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21DC" w:rsidRPr="0078591D" w:rsidRDefault="002721DC" w:rsidP="002721DC">
      <w:pPr>
        <w:pStyle w:val="3GPPHeader"/>
        <w:spacing w:after="0"/>
        <w:rPr>
          <w:rFonts w:cs="Arial"/>
          <w:color w:val="000000"/>
          <w:kern w:val="2"/>
          <w:lang w:val="en-US"/>
        </w:rPr>
      </w:pPr>
      <w:bookmarkStart w:id="0" w:name="OLE_LINK10"/>
      <w:bookmarkStart w:id="1" w:name="OLE_LINK11"/>
      <w:r w:rsidRPr="0078591D">
        <w:rPr>
          <w:noProof/>
          <w:lang w:val="en-US"/>
        </w:rPr>
        <w:t>3GPP TSG-RAN WG2</w:t>
      </w:r>
      <w:r w:rsidRPr="0078591D">
        <w:rPr>
          <w:rFonts w:hint="eastAsia"/>
          <w:noProof/>
          <w:lang w:val="en-US"/>
        </w:rPr>
        <w:t xml:space="preserve"> Meeting #10</w:t>
      </w:r>
      <w:r w:rsidRPr="0078591D">
        <w:rPr>
          <w:noProof/>
          <w:lang w:val="en-US"/>
        </w:rPr>
        <w:t>5</w:t>
      </w:r>
      <w:r w:rsidRPr="0078591D">
        <w:rPr>
          <w:rFonts w:cs="Arial"/>
          <w:color w:val="000000"/>
          <w:kern w:val="2"/>
          <w:lang w:val="en-US"/>
        </w:rPr>
        <w:tab/>
        <w:t xml:space="preserve"> </w:t>
      </w:r>
      <w:r w:rsidR="00B8526A" w:rsidRPr="00B8526A">
        <w:rPr>
          <w:noProof/>
          <w:lang w:val="en-US"/>
        </w:rPr>
        <w:t>R2-1900436</w:t>
      </w:r>
    </w:p>
    <w:bookmarkEnd w:id="0"/>
    <w:bookmarkEnd w:id="1"/>
    <w:p w:rsidR="002721DC" w:rsidRPr="0078591D" w:rsidRDefault="002721DC" w:rsidP="002721DC">
      <w:pPr>
        <w:pStyle w:val="3GPPHeader"/>
      </w:pPr>
      <w:r w:rsidRPr="0078591D">
        <w:rPr>
          <w:noProof/>
        </w:rPr>
        <w:t>Athens</w:t>
      </w:r>
      <w:r w:rsidRPr="0078591D">
        <w:rPr>
          <w:rFonts w:cs="Arial"/>
          <w:color w:val="000000"/>
          <w:kern w:val="2"/>
          <w:lang w:val="en-US"/>
        </w:rPr>
        <w:t>, Greece, 25 Feb - 1 Mar 2019</w:t>
      </w:r>
    </w:p>
    <w:p w:rsidR="002721DC" w:rsidRPr="0078591D" w:rsidRDefault="002721DC" w:rsidP="002721DC">
      <w:pPr>
        <w:tabs>
          <w:tab w:val="left" w:pos="1701"/>
          <w:tab w:val="right" w:pos="9639"/>
        </w:tabs>
        <w:spacing w:after="0"/>
        <w:rPr>
          <w:rFonts w:cs="Arial"/>
          <w:b/>
          <w:color w:val="000000"/>
          <w:kern w:val="2"/>
          <w:sz w:val="24"/>
        </w:rPr>
      </w:pPr>
    </w:p>
    <w:p w:rsidR="002721DC" w:rsidRPr="0078591D" w:rsidRDefault="002721DC" w:rsidP="002721DC">
      <w:pPr>
        <w:pStyle w:val="3GPPHeader"/>
        <w:rPr>
          <w:sz w:val="22"/>
          <w:szCs w:val="22"/>
        </w:rPr>
      </w:pPr>
      <w:r w:rsidRPr="0078591D">
        <w:rPr>
          <w:sz w:val="22"/>
          <w:szCs w:val="22"/>
        </w:rPr>
        <w:t>Agenda Item:</w:t>
      </w:r>
      <w:r w:rsidRPr="0078591D">
        <w:rPr>
          <w:sz w:val="22"/>
          <w:szCs w:val="22"/>
        </w:rPr>
        <w:tab/>
      </w:r>
      <w:r w:rsidR="00083A56">
        <w:rPr>
          <w:sz w:val="22"/>
          <w:szCs w:val="22"/>
        </w:rPr>
        <w:t>11.9.2</w:t>
      </w:r>
    </w:p>
    <w:p w:rsidR="002721DC" w:rsidRPr="0078591D" w:rsidRDefault="002721DC" w:rsidP="002721DC">
      <w:pPr>
        <w:pStyle w:val="3GPPHeader"/>
        <w:rPr>
          <w:sz w:val="22"/>
          <w:szCs w:val="22"/>
        </w:rPr>
      </w:pPr>
      <w:r w:rsidRPr="0078591D">
        <w:rPr>
          <w:sz w:val="22"/>
          <w:szCs w:val="22"/>
        </w:rPr>
        <w:t>Source:</w:t>
      </w:r>
      <w:r w:rsidRPr="0078591D">
        <w:rPr>
          <w:sz w:val="22"/>
          <w:szCs w:val="22"/>
        </w:rPr>
        <w:tab/>
      </w:r>
      <w:r>
        <w:rPr>
          <w:sz w:val="22"/>
          <w:szCs w:val="22"/>
        </w:rPr>
        <w:t xml:space="preserve">Mediatek Inc. </w:t>
      </w:r>
    </w:p>
    <w:p w:rsidR="002721DC" w:rsidRPr="0078591D" w:rsidRDefault="002721DC" w:rsidP="002721DC">
      <w:pPr>
        <w:pStyle w:val="3GPPHeader"/>
        <w:rPr>
          <w:sz w:val="22"/>
          <w:szCs w:val="22"/>
        </w:rPr>
      </w:pPr>
      <w:r w:rsidRPr="0078591D">
        <w:rPr>
          <w:sz w:val="22"/>
          <w:szCs w:val="22"/>
        </w:rPr>
        <w:t>Title:</w:t>
      </w:r>
      <w:r w:rsidRPr="0078591D">
        <w:rPr>
          <w:sz w:val="22"/>
          <w:szCs w:val="22"/>
        </w:rPr>
        <w:tab/>
      </w:r>
      <w:r w:rsidR="00901ECC">
        <w:rPr>
          <w:sz w:val="22"/>
          <w:szCs w:val="22"/>
        </w:rPr>
        <w:t xml:space="preserve">Solutions to Reduce </w:t>
      </w:r>
      <w:r w:rsidR="00B8526A">
        <w:rPr>
          <w:sz w:val="22"/>
          <w:szCs w:val="22"/>
        </w:rPr>
        <w:t>HO</w:t>
      </w:r>
      <w:r w:rsidR="00901ECC">
        <w:rPr>
          <w:sz w:val="22"/>
          <w:szCs w:val="22"/>
        </w:rPr>
        <w:t xml:space="preserve"> Interruption </w:t>
      </w:r>
      <w:r w:rsidR="00B8526A">
        <w:rPr>
          <w:sz w:val="22"/>
          <w:szCs w:val="22"/>
        </w:rPr>
        <w:t>in NR and LTE</w:t>
      </w:r>
    </w:p>
    <w:p w:rsidR="002721DC" w:rsidRPr="00CE0424" w:rsidRDefault="002721DC" w:rsidP="002721DC">
      <w:pPr>
        <w:pStyle w:val="3GPPHeader"/>
        <w:rPr>
          <w:sz w:val="22"/>
          <w:szCs w:val="22"/>
        </w:rPr>
      </w:pPr>
      <w:r w:rsidRPr="0078591D">
        <w:rPr>
          <w:sz w:val="22"/>
          <w:szCs w:val="22"/>
        </w:rPr>
        <w:t>Document for:</w:t>
      </w:r>
      <w:r w:rsidRPr="0078591D">
        <w:rPr>
          <w:sz w:val="22"/>
          <w:szCs w:val="22"/>
        </w:rPr>
        <w:tab/>
        <w:t>Discussion, Decision</w:t>
      </w:r>
    </w:p>
    <w:p w:rsidR="002721DC" w:rsidRPr="00CE0424" w:rsidRDefault="002721DC" w:rsidP="002721DC"/>
    <w:p w:rsidR="002721DC" w:rsidRDefault="002721DC" w:rsidP="002721DC">
      <w:pPr>
        <w:pStyle w:val="Heading1"/>
      </w:pPr>
      <w:bookmarkStart w:id="2" w:name="_Ref488331639"/>
      <w:r w:rsidRPr="00CE0424">
        <w:t>Introduction</w:t>
      </w:r>
      <w:bookmarkEnd w:id="2"/>
    </w:p>
    <w:p w:rsidR="00893243" w:rsidRDefault="00893243" w:rsidP="000C09BD">
      <w:pPr>
        <w:spacing w:before="120"/>
      </w:pPr>
      <w:r>
        <w:t>In RAN#80 meeting, the Rel-16 work item of ‘NR mobility enhancement’ was approved with following objectives:</w:t>
      </w:r>
    </w:p>
    <w:tbl>
      <w:tblPr>
        <w:tblStyle w:val="TableGrid"/>
        <w:tblW w:w="0" w:type="auto"/>
        <w:tblLook w:val="04A0" w:firstRow="1" w:lastRow="0" w:firstColumn="1" w:lastColumn="0" w:noHBand="0" w:noVBand="1"/>
      </w:tblPr>
      <w:tblGrid>
        <w:gridCol w:w="8630"/>
      </w:tblGrid>
      <w:tr w:rsidR="00893243" w:rsidTr="00893243">
        <w:tc>
          <w:tcPr>
            <w:tcW w:w="8630" w:type="dxa"/>
          </w:tcPr>
          <w:p w:rsidR="00893243" w:rsidRPr="00752959" w:rsidRDefault="00893243" w:rsidP="00893243">
            <w:pPr>
              <w:pStyle w:val="B1"/>
              <w:numPr>
                <w:ilvl w:val="0"/>
                <w:numId w:val="3"/>
              </w:numPr>
              <w:rPr>
                <w:lang w:val="en-US" w:eastAsia="ja-JP"/>
              </w:rPr>
            </w:pPr>
            <w:r w:rsidRPr="00893243">
              <w:rPr>
                <w:highlight w:val="yellow"/>
                <w:lang w:val="en-US" w:eastAsia="ja-JP"/>
              </w:rPr>
              <w:t>To study solution(s) to reduce interruption time during HO/SCG change</w:t>
            </w:r>
            <w:r>
              <w:rPr>
                <w:lang w:val="en-US" w:eastAsia="ja-JP"/>
              </w:rPr>
              <w:t xml:space="preserve"> focusing on the following identified solutions but not limited. </w:t>
            </w:r>
          </w:p>
          <w:p w:rsidR="00893243" w:rsidRPr="00752959" w:rsidRDefault="00893243" w:rsidP="00893243">
            <w:pPr>
              <w:pStyle w:val="B1"/>
              <w:numPr>
                <w:ilvl w:val="1"/>
                <w:numId w:val="3"/>
              </w:numPr>
              <w:rPr>
                <w:lang w:val="en-US" w:eastAsia="ja-JP"/>
              </w:rPr>
            </w:pPr>
            <w:r w:rsidRPr="00893243">
              <w:rPr>
                <w:lang w:val="en-US" w:eastAsia="ja-JP"/>
              </w:rPr>
              <w:t xml:space="preserve">Handover/SCG change with simultaneous connectivity with source cell and target cell. </w:t>
            </w:r>
          </w:p>
          <w:p w:rsidR="00893243" w:rsidRPr="00893243" w:rsidRDefault="00893243" w:rsidP="00893243">
            <w:pPr>
              <w:pStyle w:val="B1"/>
              <w:numPr>
                <w:ilvl w:val="1"/>
                <w:numId w:val="3"/>
              </w:numPr>
              <w:rPr>
                <w:lang w:val="en-US" w:eastAsia="ja-JP"/>
              </w:rPr>
            </w:pPr>
            <w:r w:rsidRPr="00893243">
              <w:rPr>
                <w:lang w:val="en-US" w:eastAsia="ja-JP"/>
              </w:rPr>
              <w:t xml:space="preserve">Make-before-break </w:t>
            </w:r>
          </w:p>
          <w:p w:rsidR="00893243" w:rsidRPr="00893243" w:rsidRDefault="00893243" w:rsidP="00893243">
            <w:pPr>
              <w:pStyle w:val="B1"/>
              <w:numPr>
                <w:ilvl w:val="1"/>
                <w:numId w:val="3"/>
              </w:numPr>
              <w:rPr>
                <w:lang w:val="en-US" w:eastAsia="ja-JP"/>
              </w:rPr>
            </w:pPr>
            <w:r w:rsidRPr="00893243">
              <w:rPr>
                <w:lang w:val="en-US" w:eastAsia="ja-JP"/>
              </w:rPr>
              <w:t xml:space="preserve">RACH-less handover </w:t>
            </w:r>
          </w:p>
          <w:p w:rsidR="00893243" w:rsidRPr="00ED00C5" w:rsidRDefault="00893243" w:rsidP="00893243">
            <w:pPr>
              <w:pStyle w:val="B1"/>
              <w:numPr>
                <w:ilvl w:val="0"/>
                <w:numId w:val="3"/>
              </w:numPr>
              <w:rPr>
                <w:lang w:val="en-US" w:eastAsia="ja-JP"/>
              </w:rPr>
            </w:pPr>
            <w:r>
              <w:rPr>
                <w:lang w:val="en-US" w:eastAsia="ja-JP"/>
              </w:rPr>
              <w:t xml:space="preserve">To study solution(s) to improve HO/SCG change reliability and robustness especially considering challenges in high/med frequency focusing on the following identified solutions but not limited. </w:t>
            </w:r>
          </w:p>
          <w:p w:rsidR="00893243" w:rsidRPr="00893243" w:rsidRDefault="00893243" w:rsidP="00893243">
            <w:pPr>
              <w:pStyle w:val="B1"/>
              <w:numPr>
                <w:ilvl w:val="1"/>
                <w:numId w:val="3"/>
              </w:numPr>
              <w:rPr>
                <w:lang w:val="en-US" w:eastAsia="ja-JP"/>
              </w:rPr>
            </w:pPr>
            <w:r w:rsidRPr="00893243">
              <w:rPr>
                <w:lang w:val="en-US" w:eastAsia="ja-JP"/>
              </w:rPr>
              <w:t xml:space="preserve">Conditional handover </w:t>
            </w:r>
          </w:p>
          <w:p w:rsidR="00893243" w:rsidRPr="00893243" w:rsidRDefault="00893243" w:rsidP="00893243">
            <w:pPr>
              <w:pStyle w:val="B1"/>
              <w:numPr>
                <w:ilvl w:val="1"/>
                <w:numId w:val="3"/>
              </w:numPr>
              <w:rPr>
                <w:lang w:val="en-US" w:eastAsia="ja-JP"/>
              </w:rPr>
            </w:pPr>
            <w:r w:rsidRPr="00893243">
              <w:rPr>
                <w:lang w:val="en-US" w:eastAsia="ja-JP"/>
              </w:rPr>
              <w:t xml:space="preserve">Fast handover failure recovery </w:t>
            </w:r>
          </w:p>
          <w:p w:rsidR="00893243" w:rsidRPr="00893243" w:rsidRDefault="00893243" w:rsidP="00893243">
            <w:pPr>
              <w:pStyle w:val="B1"/>
              <w:rPr>
                <w:lang w:val="en-US" w:eastAsia="ja-JP"/>
              </w:rPr>
            </w:pPr>
            <w:r w:rsidRPr="00893243">
              <w:rPr>
                <w:lang w:val="en-US" w:eastAsia="ja-JP"/>
              </w:rPr>
              <w:t xml:space="preserve">RAN2 should avoid increasing signalling overhead. </w:t>
            </w:r>
          </w:p>
          <w:p w:rsidR="00893243" w:rsidRPr="00893243" w:rsidRDefault="00893243" w:rsidP="00893243">
            <w:pPr>
              <w:pStyle w:val="B1"/>
              <w:numPr>
                <w:ilvl w:val="0"/>
                <w:numId w:val="3"/>
              </w:numPr>
              <w:rPr>
                <w:lang w:val="en-US" w:eastAsia="ja-JP"/>
              </w:rPr>
            </w:pPr>
            <w:r w:rsidRPr="00893243">
              <w:rPr>
                <w:highlight w:val="yellow"/>
                <w:lang w:val="en-US" w:eastAsia="ja-JP"/>
              </w:rPr>
              <w:t>To specify the solutions and agreements agreed during the above study phase.</w:t>
            </w:r>
            <w:r>
              <w:rPr>
                <w:lang w:val="en-US" w:eastAsia="ja-JP"/>
              </w:rPr>
              <w:t xml:space="preserve"> [RAN2/RAN1/RAN3/RAN4]</w:t>
            </w:r>
          </w:p>
        </w:tc>
      </w:tr>
    </w:tbl>
    <w:p w:rsidR="00C35FD6" w:rsidRDefault="00372A7D" w:rsidP="000C09BD">
      <w:pPr>
        <w:spacing w:before="120"/>
      </w:pPr>
      <w:r>
        <w:t xml:space="preserve">In this contribution, we </w:t>
      </w:r>
      <w:r w:rsidR="000C09BD">
        <w:t>recall the agreements made in the study item of Rel-15, analyse</w:t>
      </w:r>
      <w:r w:rsidR="00901ECC">
        <w:t xml:space="preserve"> the interruption </w:t>
      </w:r>
      <w:r w:rsidR="000C09BD">
        <w:t>in basic HO procedure</w:t>
      </w:r>
      <w:r w:rsidR="00901ECC">
        <w:t xml:space="preserve">, and </w:t>
      </w:r>
      <w:r w:rsidR="000C09BD">
        <w:t>discuss the</w:t>
      </w:r>
      <w:r w:rsidR="00901ECC">
        <w:t xml:space="preserve"> solutions to reduce the interruption </w:t>
      </w:r>
      <w:r w:rsidR="000C09BD">
        <w:t xml:space="preserve">during HO and SCG change. </w:t>
      </w:r>
    </w:p>
    <w:p w:rsidR="00B2151C" w:rsidRDefault="00B2151C" w:rsidP="00B2151C">
      <w:pPr>
        <w:pStyle w:val="Heading1"/>
        <w:jc w:val="both"/>
      </w:pPr>
      <w:bookmarkStart w:id="3" w:name="_Ref178064866"/>
      <w:r w:rsidRPr="00CE0424">
        <w:t>Discussion</w:t>
      </w:r>
      <w:bookmarkEnd w:id="3"/>
    </w:p>
    <w:p w:rsidR="00340947" w:rsidRDefault="00340947" w:rsidP="00340947">
      <w:pPr>
        <w:pStyle w:val="Heading2"/>
        <w:keepLines w:val="0"/>
        <w:numPr>
          <w:ilvl w:val="0"/>
          <w:numId w:val="0"/>
        </w:numPr>
        <w:spacing w:before="240" w:after="60"/>
        <w:ind w:left="432" w:hanging="432"/>
        <w:rPr>
          <w:rFonts w:eastAsia="Malgun Gothic" w:cs="Arial"/>
          <w:bCs/>
          <w:iCs/>
          <w:sz w:val="28"/>
          <w:szCs w:val="28"/>
          <w:lang w:val="en-US"/>
        </w:rPr>
      </w:pPr>
      <w:r>
        <w:rPr>
          <w:rFonts w:eastAsia="Malgun Gothic" w:cs="Arial"/>
          <w:bCs/>
          <w:iCs/>
          <w:sz w:val="28"/>
          <w:szCs w:val="28"/>
          <w:lang w:val="en-US"/>
        </w:rPr>
        <w:t>2.1</w:t>
      </w:r>
      <w:r w:rsidRPr="00B50BBF">
        <w:rPr>
          <w:rFonts w:eastAsia="Malgun Gothic" w:cs="Arial"/>
          <w:bCs/>
          <w:iCs/>
          <w:sz w:val="28"/>
          <w:szCs w:val="28"/>
          <w:lang w:val="en-US"/>
        </w:rPr>
        <w:t xml:space="preserve"> </w:t>
      </w:r>
      <w:r>
        <w:rPr>
          <w:rFonts w:eastAsia="Malgun Gothic" w:cs="Arial"/>
          <w:bCs/>
          <w:iCs/>
          <w:sz w:val="28"/>
          <w:szCs w:val="28"/>
          <w:lang w:val="en-US"/>
        </w:rPr>
        <w:t xml:space="preserve">HO </w:t>
      </w:r>
      <w:r w:rsidR="008F067C">
        <w:rPr>
          <w:rFonts w:eastAsia="Malgun Gothic" w:cs="Arial"/>
          <w:bCs/>
          <w:iCs/>
          <w:sz w:val="28"/>
          <w:szCs w:val="28"/>
          <w:lang w:val="en-US"/>
        </w:rPr>
        <w:t>Latency</w:t>
      </w:r>
    </w:p>
    <w:p w:rsidR="000C7C5B" w:rsidRDefault="002D06D4" w:rsidP="008D75D3">
      <w:pPr>
        <w:spacing w:before="120"/>
        <w:rPr>
          <w:rFonts w:eastAsia="MS Mincho"/>
        </w:rPr>
      </w:pPr>
      <w:r>
        <w:rPr>
          <w:rFonts w:eastAsia="MS Mincho"/>
        </w:rPr>
        <w:t xml:space="preserve">In LTE (Rel-8/9), the </w:t>
      </w:r>
      <w:r w:rsidRPr="005E3821">
        <w:rPr>
          <w:rFonts w:eastAsia="MS Mincho" w:hint="eastAsia"/>
        </w:rPr>
        <w:t xml:space="preserve">latency </w:t>
      </w:r>
      <w:r w:rsidRPr="005E3821">
        <w:rPr>
          <w:rFonts w:eastAsia="MS Mincho"/>
        </w:rPr>
        <w:t>during</w:t>
      </w:r>
      <w:r w:rsidRPr="005E3821">
        <w:rPr>
          <w:rFonts w:eastAsia="MS Mincho" w:hint="eastAsia"/>
        </w:rPr>
        <w:t xml:space="preserve"> handover execution</w:t>
      </w:r>
      <w:r>
        <w:rPr>
          <w:rFonts w:eastAsia="MS Mincho"/>
        </w:rPr>
        <w:t xml:space="preserve"> is defined as the interruption from reception of </w:t>
      </w:r>
      <w:r w:rsidR="00F01F4E" w:rsidRPr="005E3821">
        <w:rPr>
          <w:rFonts w:eastAsia="MS Mincho"/>
          <w:i/>
        </w:rPr>
        <w:t>RRCConnectionReconfiguration</w:t>
      </w:r>
      <w:r w:rsidR="00F01F4E">
        <w:rPr>
          <w:rFonts w:eastAsia="MS Mincho"/>
        </w:rPr>
        <w:t>(</w:t>
      </w:r>
      <w:r>
        <w:rPr>
          <w:rFonts w:eastAsia="MS Mincho"/>
        </w:rPr>
        <w:t>HO command</w:t>
      </w:r>
      <w:r w:rsidR="00F01F4E">
        <w:rPr>
          <w:rFonts w:eastAsia="MS Mincho"/>
        </w:rPr>
        <w:t>)</w:t>
      </w:r>
      <w:r>
        <w:rPr>
          <w:rFonts w:eastAsia="MS Mincho"/>
        </w:rPr>
        <w:t xml:space="preserve"> to the transmission of </w:t>
      </w:r>
      <w:r w:rsidRPr="005E3821">
        <w:rPr>
          <w:rFonts w:eastAsia="MS Mincho"/>
          <w:i/>
        </w:rPr>
        <w:t>RRCConectionReconfigurationComplete</w:t>
      </w:r>
      <w:r>
        <w:rPr>
          <w:rFonts w:eastAsia="MS Mincho"/>
        </w:rPr>
        <w:t xml:space="preserve"> to the target cell, which is nearly 50 ms. In Rel-15 NR, only basic HO similar as LTE Rel-8/9 was supported. The </w:t>
      </w:r>
      <w:r w:rsidR="00306F74">
        <w:rPr>
          <w:rFonts w:eastAsia="MS Mincho"/>
        </w:rPr>
        <w:t xml:space="preserve">overall </w:t>
      </w:r>
      <w:r>
        <w:rPr>
          <w:rFonts w:eastAsia="MS Mincho"/>
        </w:rPr>
        <w:t xml:space="preserve">HO </w:t>
      </w:r>
      <w:r w:rsidR="00306F74">
        <w:rPr>
          <w:rFonts w:eastAsia="MS Mincho"/>
        </w:rPr>
        <w:t>latency</w:t>
      </w:r>
      <w:r>
        <w:rPr>
          <w:rFonts w:eastAsia="MS Mincho"/>
        </w:rPr>
        <w:t xml:space="preserve"> can also be estimated with the same steps in LTE</w:t>
      </w:r>
      <w:r w:rsidR="00306F74">
        <w:rPr>
          <w:rFonts w:eastAsia="MS Mincho"/>
        </w:rPr>
        <w:t xml:space="preserve">, just as illustrated in table1. </w:t>
      </w:r>
    </w:p>
    <w:p w:rsidR="00C42A28" w:rsidRDefault="00EB454D" w:rsidP="008D75D3">
      <w:pPr>
        <w:spacing w:before="120"/>
      </w:pPr>
      <w:r>
        <w:lastRenderedPageBreak/>
        <w:t xml:space="preserve">In step 9.2, UE processing for RF/baseband re-tuning is 20ms for </w:t>
      </w:r>
      <w:r w:rsidRPr="003445FB">
        <w:t>intra-frequency and inter-frequency handovers</w:t>
      </w:r>
      <w:r>
        <w:t xml:space="preserve"> from cells in the same FR. Otherwise, 40ms is required for the HO from one NR FR1 cell to a NR FR2 cell, and vice versa. </w:t>
      </w:r>
    </w:p>
    <w:p w:rsidR="00EB454D" w:rsidRDefault="00C42A28" w:rsidP="008D75D3">
      <w:pPr>
        <w:spacing w:before="120"/>
        <w:rPr>
          <w:rFonts w:eastAsia="MS Mincho"/>
        </w:rPr>
      </w:pPr>
      <w:r>
        <w:t>The physical layer processing for step 9.4, 10 and 11 in NR is very short, which counts in number of OFDM symbols. The processing</w:t>
      </w:r>
      <w:r w:rsidR="006C6F98">
        <w:t xml:space="preserve"> time</w:t>
      </w:r>
      <w:r>
        <w:t xml:space="preserve"> is several ms, which is shorter than LTE. </w:t>
      </w:r>
      <w:r w:rsidR="006C6F98">
        <w:rPr>
          <w:rFonts w:eastAsia="MS Mincho"/>
        </w:rPr>
        <w:t xml:space="preserve">Although </w:t>
      </w:r>
      <w:r>
        <w:t>both</w:t>
      </w:r>
      <w:r w:rsidR="000C7C5B">
        <w:t xml:space="preserve"> RRC</w:t>
      </w:r>
      <w:r>
        <w:t xml:space="preserve"> and PHY</w:t>
      </w:r>
      <w:r w:rsidR="000C7C5B">
        <w:t xml:space="preserve"> processing time is reduced in NR, the overall HO latency </w:t>
      </w:r>
      <w:r>
        <w:t>may be</w:t>
      </w:r>
      <w:r w:rsidR="000C7C5B">
        <w:t xml:space="preserve"> increased due to the longer delay of</w:t>
      </w:r>
      <w:r w:rsidR="000C7C5B" w:rsidRPr="00E5695F">
        <w:t xml:space="preserve"> acquir</w:t>
      </w:r>
      <w:r w:rsidR="000C7C5B">
        <w:t xml:space="preserve">ing </w:t>
      </w:r>
      <w:r w:rsidR="000C7C5B" w:rsidRPr="00E5695F">
        <w:t>first available PRACH</w:t>
      </w:r>
      <w:r w:rsidR="000C7C5B">
        <w:t xml:space="preserve"> and fine time tracking</w:t>
      </w:r>
      <w:r>
        <w:t>, which depends on the SMTC periodicity.</w:t>
      </w:r>
      <w:r w:rsidR="000C7C5B">
        <w:t xml:space="preserve"> </w:t>
      </w:r>
      <w:r w:rsidR="00EB454D">
        <w:rPr>
          <w:rFonts w:eastAsia="MS Mincho"/>
        </w:rPr>
        <w:t xml:space="preserve">The minimum </w:t>
      </w:r>
      <w:r>
        <w:rPr>
          <w:rFonts w:eastAsia="MS Mincho"/>
        </w:rPr>
        <w:t>HO latency</w:t>
      </w:r>
      <w:r w:rsidR="00EB454D">
        <w:rPr>
          <w:rFonts w:eastAsia="MS Mincho"/>
        </w:rPr>
        <w:t xml:space="preserve"> </w:t>
      </w:r>
      <w:r>
        <w:rPr>
          <w:rFonts w:eastAsia="MS Mincho"/>
        </w:rPr>
        <w:t>can reach to</w:t>
      </w:r>
      <w:r w:rsidR="00EB454D">
        <w:rPr>
          <w:rFonts w:eastAsia="MS Mincho"/>
        </w:rPr>
        <w:t xml:space="preserve"> </w:t>
      </w:r>
      <w:r>
        <w:rPr>
          <w:rFonts w:eastAsia="MS Mincho"/>
        </w:rPr>
        <w:t>46</w:t>
      </w:r>
      <w:r w:rsidR="00EB454D">
        <w:rPr>
          <w:rFonts w:eastAsia="MS Mincho"/>
        </w:rPr>
        <w:t xml:space="preserve">ms. The interruption time is even longer </w:t>
      </w:r>
      <w:r w:rsidR="006C6F98">
        <w:rPr>
          <w:rFonts w:eastAsia="MS Mincho"/>
        </w:rPr>
        <w:t>if the periodicity of</w:t>
      </w:r>
      <w:r w:rsidR="00EB454D">
        <w:rPr>
          <w:rFonts w:eastAsia="MS Mincho"/>
        </w:rPr>
        <w:t xml:space="preserve"> </w:t>
      </w:r>
      <w:r>
        <w:rPr>
          <w:rFonts w:eastAsia="MS Mincho"/>
        </w:rPr>
        <w:t>SMTC</w:t>
      </w:r>
      <w:r w:rsidR="006C6F98">
        <w:rPr>
          <w:rFonts w:eastAsia="MS Mincho"/>
        </w:rPr>
        <w:t xml:space="preserve"> is longer and HO occurs between FR1 and FR2</w:t>
      </w:r>
      <w:r w:rsidR="00EB454D">
        <w:rPr>
          <w:rFonts w:eastAsia="MS Mincho"/>
        </w:rPr>
        <w:t xml:space="preserve">. </w:t>
      </w:r>
    </w:p>
    <w:tbl>
      <w:tblPr>
        <w:tblW w:w="8212" w:type="dxa"/>
        <w:jc w:val="center"/>
        <w:tblLayout w:type="fixed"/>
        <w:tblLook w:val="0000" w:firstRow="0" w:lastRow="0" w:firstColumn="0" w:lastColumn="0" w:noHBand="0" w:noVBand="0"/>
      </w:tblPr>
      <w:tblGrid>
        <w:gridCol w:w="1267"/>
        <w:gridCol w:w="5881"/>
        <w:gridCol w:w="1064"/>
      </w:tblGrid>
      <w:tr w:rsidR="002D06D4" w:rsidRPr="00E5695F" w:rsidTr="00C42A28">
        <w:trPr>
          <w:trHeight w:val="144"/>
          <w:jc w:val="center"/>
        </w:trPr>
        <w:tc>
          <w:tcPr>
            <w:tcW w:w="1267" w:type="dxa"/>
            <w:tcBorders>
              <w:top w:val="single" w:sz="8" w:space="0" w:color="auto"/>
              <w:left w:val="single" w:sz="8" w:space="0" w:color="auto"/>
              <w:bottom w:val="single" w:sz="8" w:space="0" w:color="auto"/>
              <w:right w:val="single" w:sz="8" w:space="0" w:color="auto"/>
            </w:tcBorders>
            <w:shd w:val="clear" w:color="auto" w:fill="auto"/>
            <w:noWrap/>
            <w:vAlign w:val="bottom"/>
          </w:tcPr>
          <w:p w:rsidR="002D06D4" w:rsidRPr="00A3644E" w:rsidRDefault="002D06D4" w:rsidP="004D4472">
            <w:pPr>
              <w:pStyle w:val="TAC"/>
            </w:pPr>
            <w:r w:rsidRPr="00A3644E">
              <w:t>Component/ Step</w:t>
            </w:r>
          </w:p>
        </w:tc>
        <w:tc>
          <w:tcPr>
            <w:tcW w:w="5881" w:type="dxa"/>
            <w:tcBorders>
              <w:top w:val="single" w:sz="8" w:space="0" w:color="auto"/>
              <w:left w:val="nil"/>
              <w:bottom w:val="single" w:sz="8" w:space="0" w:color="auto"/>
              <w:right w:val="single" w:sz="8" w:space="0" w:color="auto"/>
            </w:tcBorders>
            <w:shd w:val="clear" w:color="auto" w:fill="auto"/>
            <w:noWrap/>
            <w:vAlign w:val="bottom"/>
          </w:tcPr>
          <w:p w:rsidR="002D06D4" w:rsidRPr="00A3644E" w:rsidRDefault="002D06D4" w:rsidP="004D4472">
            <w:pPr>
              <w:pStyle w:val="TAC"/>
            </w:pPr>
            <w:r w:rsidRPr="00A3644E">
              <w:t>Description</w:t>
            </w:r>
          </w:p>
        </w:tc>
        <w:tc>
          <w:tcPr>
            <w:tcW w:w="1064" w:type="dxa"/>
            <w:tcBorders>
              <w:top w:val="single" w:sz="8" w:space="0" w:color="auto"/>
              <w:left w:val="nil"/>
              <w:bottom w:val="single" w:sz="8" w:space="0" w:color="auto"/>
              <w:right w:val="single" w:sz="8" w:space="0" w:color="auto"/>
            </w:tcBorders>
            <w:shd w:val="clear" w:color="auto" w:fill="auto"/>
            <w:noWrap/>
            <w:vAlign w:val="bottom"/>
          </w:tcPr>
          <w:p w:rsidR="002D06D4" w:rsidRPr="00A3644E" w:rsidRDefault="002D06D4" w:rsidP="004D4472">
            <w:pPr>
              <w:pStyle w:val="TAC"/>
            </w:pPr>
            <w:r w:rsidRPr="00A3644E">
              <w:t>Time (ms)</w:t>
            </w:r>
          </w:p>
        </w:tc>
      </w:tr>
      <w:tr w:rsidR="002D06D4" w:rsidRPr="00E5695F" w:rsidTr="00C42A28">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2D06D4" w:rsidRPr="00E5695F" w:rsidRDefault="002D06D4" w:rsidP="004D4472">
            <w:pPr>
              <w:pStyle w:val="TAC"/>
              <w:rPr>
                <w:rFonts w:cs="Arial"/>
                <w:sz w:val="16"/>
                <w:szCs w:val="16"/>
              </w:rPr>
            </w:pPr>
            <w:r w:rsidRPr="00E5695F">
              <w:rPr>
                <w:rFonts w:cs="Arial"/>
                <w:sz w:val="16"/>
                <w:szCs w:val="16"/>
              </w:rPr>
              <w:t>7</w:t>
            </w:r>
          </w:p>
        </w:tc>
        <w:tc>
          <w:tcPr>
            <w:tcW w:w="5881" w:type="dxa"/>
            <w:tcBorders>
              <w:top w:val="nil"/>
              <w:left w:val="nil"/>
              <w:bottom w:val="single" w:sz="8" w:space="0" w:color="auto"/>
              <w:right w:val="single" w:sz="8" w:space="0" w:color="auto"/>
            </w:tcBorders>
            <w:shd w:val="clear" w:color="auto" w:fill="auto"/>
          </w:tcPr>
          <w:p w:rsidR="002D06D4" w:rsidRPr="00E5695F" w:rsidRDefault="002D06D4" w:rsidP="002D3718">
            <w:pPr>
              <w:pStyle w:val="TAC"/>
              <w:rPr>
                <w:rFonts w:cs="Arial"/>
                <w:sz w:val="16"/>
                <w:szCs w:val="16"/>
              </w:rPr>
            </w:pPr>
            <w:r w:rsidRPr="00E5695F">
              <w:t xml:space="preserve">RRC Reconfiguration Incl. </w:t>
            </w:r>
            <w:r w:rsidR="002D3718">
              <w:rPr>
                <w:i/>
              </w:rPr>
              <w:t>ReconfigurationwithSync</w:t>
            </w:r>
          </w:p>
        </w:tc>
        <w:tc>
          <w:tcPr>
            <w:tcW w:w="1064" w:type="dxa"/>
            <w:tcBorders>
              <w:top w:val="nil"/>
              <w:left w:val="nil"/>
              <w:bottom w:val="single" w:sz="8" w:space="0" w:color="auto"/>
              <w:right w:val="single" w:sz="8" w:space="0" w:color="auto"/>
            </w:tcBorders>
            <w:shd w:val="clear" w:color="auto" w:fill="auto"/>
          </w:tcPr>
          <w:p w:rsidR="002D06D4" w:rsidRPr="00E5695F" w:rsidRDefault="002D06D4" w:rsidP="002D3718">
            <w:pPr>
              <w:pStyle w:val="TAC"/>
              <w:rPr>
                <w:rFonts w:cs="Arial"/>
                <w:sz w:val="16"/>
                <w:szCs w:val="16"/>
              </w:rPr>
            </w:pPr>
            <w:r>
              <w:rPr>
                <w:rFonts w:cs="Arial"/>
                <w:sz w:val="16"/>
                <w:szCs w:val="16"/>
              </w:rPr>
              <w:t>1</w:t>
            </w:r>
            <w:r w:rsidR="002D3718">
              <w:rPr>
                <w:rFonts w:cs="Arial"/>
                <w:sz w:val="16"/>
                <w:szCs w:val="16"/>
              </w:rPr>
              <w:t>0</w:t>
            </w:r>
          </w:p>
        </w:tc>
      </w:tr>
      <w:tr w:rsidR="002D06D4" w:rsidRPr="00E5695F" w:rsidTr="00C42A28">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2D06D4" w:rsidRPr="00E5695F" w:rsidRDefault="002D06D4" w:rsidP="004D4472">
            <w:pPr>
              <w:pStyle w:val="TAC"/>
              <w:rPr>
                <w:rFonts w:cs="Arial"/>
                <w:sz w:val="16"/>
                <w:szCs w:val="16"/>
              </w:rPr>
            </w:pPr>
            <w:r w:rsidRPr="00E5695F">
              <w:rPr>
                <w:rFonts w:cs="Arial"/>
                <w:sz w:val="16"/>
                <w:szCs w:val="16"/>
              </w:rPr>
              <w:t>8</w:t>
            </w:r>
          </w:p>
        </w:tc>
        <w:tc>
          <w:tcPr>
            <w:tcW w:w="5881" w:type="dxa"/>
            <w:tcBorders>
              <w:top w:val="nil"/>
              <w:left w:val="nil"/>
              <w:bottom w:val="single" w:sz="8" w:space="0" w:color="auto"/>
              <w:right w:val="single" w:sz="8" w:space="0" w:color="auto"/>
            </w:tcBorders>
            <w:shd w:val="clear" w:color="auto" w:fill="auto"/>
          </w:tcPr>
          <w:p w:rsidR="002D06D4" w:rsidRPr="00E5695F" w:rsidRDefault="002D06D4" w:rsidP="004D4472">
            <w:pPr>
              <w:pStyle w:val="TAC"/>
              <w:rPr>
                <w:rFonts w:cs="Arial"/>
                <w:sz w:val="16"/>
                <w:szCs w:val="16"/>
              </w:rPr>
            </w:pPr>
            <w:r w:rsidRPr="001C248D">
              <w:t>SN Status Transfer</w:t>
            </w:r>
          </w:p>
        </w:tc>
        <w:tc>
          <w:tcPr>
            <w:tcW w:w="1064" w:type="dxa"/>
            <w:tcBorders>
              <w:top w:val="nil"/>
              <w:left w:val="nil"/>
              <w:bottom w:val="single" w:sz="8" w:space="0" w:color="auto"/>
              <w:right w:val="single" w:sz="8" w:space="0" w:color="auto"/>
            </w:tcBorders>
            <w:shd w:val="clear" w:color="auto" w:fill="auto"/>
          </w:tcPr>
          <w:p w:rsidR="002D06D4" w:rsidRPr="00E5695F" w:rsidRDefault="002D06D4" w:rsidP="004D4472">
            <w:pPr>
              <w:pStyle w:val="TAC"/>
              <w:rPr>
                <w:rFonts w:cs="Arial"/>
                <w:sz w:val="16"/>
                <w:szCs w:val="16"/>
              </w:rPr>
            </w:pPr>
            <w:r>
              <w:rPr>
                <w:rFonts w:cs="Arial"/>
                <w:sz w:val="16"/>
                <w:szCs w:val="16"/>
              </w:rPr>
              <w:t>0</w:t>
            </w:r>
          </w:p>
        </w:tc>
      </w:tr>
      <w:tr w:rsidR="002D06D4" w:rsidRPr="00E5695F" w:rsidTr="00C42A28">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2D06D4" w:rsidRPr="00E5695F" w:rsidRDefault="002D06D4" w:rsidP="004D4472">
            <w:pPr>
              <w:pStyle w:val="TAC"/>
              <w:rPr>
                <w:rFonts w:cs="Arial"/>
                <w:sz w:val="16"/>
                <w:szCs w:val="16"/>
              </w:rPr>
            </w:pPr>
            <w:r w:rsidRPr="00E5695F">
              <w:rPr>
                <w:rFonts w:cs="Arial"/>
                <w:sz w:val="16"/>
                <w:szCs w:val="16"/>
              </w:rPr>
              <w:t>9.1</w:t>
            </w:r>
          </w:p>
        </w:tc>
        <w:tc>
          <w:tcPr>
            <w:tcW w:w="5881" w:type="dxa"/>
            <w:tcBorders>
              <w:top w:val="nil"/>
              <w:left w:val="nil"/>
              <w:bottom w:val="single" w:sz="8" w:space="0" w:color="auto"/>
              <w:right w:val="single" w:sz="8" w:space="0" w:color="auto"/>
            </w:tcBorders>
            <w:shd w:val="clear" w:color="auto" w:fill="auto"/>
          </w:tcPr>
          <w:p w:rsidR="002D06D4" w:rsidRPr="00E5695F" w:rsidRDefault="002D06D4" w:rsidP="004D4472">
            <w:pPr>
              <w:pStyle w:val="TAC"/>
              <w:rPr>
                <w:rFonts w:cs="Arial"/>
                <w:sz w:val="16"/>
                <w:szCs w:val="16"/>
              </w:rPr>
            </w:pPr>
            <w:r w:rsidRPr="001C248D">
              <w:t>Target cell search</w:t>
            </w:r>
          </w:p>
        </w:tc>
        <w:tc>
          <w:tcPr>
            <w:tcW w:w="1064" w:type="dxa"/>
            <w:tcBorders>
              <w:top w:val="nil"/>
              <w:left w:val="nil"/>
              <w:bottom w:val="single" w:sz="8" w:space="0" w:color="auto"/>
              <w:right w:val="single" w:sz="8" w:space="0" w:color="auto"/>
            </w:tcBorders>
            <w:shd w:val="clear" w:color="auto" w:fill="auto"/>
          </w:tcPr>
          <w:p w:rsidR="002D06D4" w:rsidRPr="00E5695F" w:rsidRDefault="002D06D4" w:rsidP="004D4472">
            <w:pPr>
              <w:pStyle w:val="TAC"/>
              <w:rPr>
                <w:rFonts w:cs="Arial"/>
                <w:sz w:val="16"/>
                <w:szCs w:val="16"/>
              </w:rPr>
            </w:pPr>
            <w:r>
              <w:rPr>
                <w:rFonts w:cs="Arial"/>
                <w:sz w:val="16"/>
                <w:szCs w:val="16"/>
              </w:rPr>
              <w:t>0</w:t>
            </w:r>
          </w:p>
        </w:tc>
      </w:tr>
      <w:tr w:rsidR="002D06D4" w:rsidRPr="00E5695F" w:rsidTr="00C42A28">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2D06D4" w:rsidRPr="00E5695F" w:rsidRDefault="002D06D4" w:rsidP="004D4472">
            <w:pPr>
              <w:pStyle w:val="TAC"/>
              <w:rPr>
                <w:rFonts w:cs="Arial"/>
                <w:sz w:val="16"/>
                <w:szCs w:val="16"/>
              </w:rPr>
            </w:pPr>
            <w:r w:rsidRPr="00E5695F">
              <w:rPr>
                <w:rFonts w:cs="Arial"/>
                <w:sz w:val="16"/>
                <w:szCs w:val="16"/>
              </w:rPr>
              <w:t>9.2</w:t>
            </w:r>
          </w:p>
        </w:tc>
        <w:tc>
          <w:tcPr>
            <w:tcW w:w="5881" w:type="dxa"/>
            <w:tcBorders>
              <w:top w:val="nil"/>
              <w:left w:val="nil"/>
              <w:bottom w:val="single" w:sz="8" w:space="0" w:color="auto"/>
              <w:right w:val="single" w:sz="8" w:space="0" w:color="auto"/>
            </w:tcBorders>
            <w:shd w:val="clear" w:color="auto" w:fill="auto"/>
          </w:tcPr>
          <w:p w:rsidR="002D06D4" w:rsidRPr="00E5695F" w:rsidRDefault="002D06D4" w:rsidP="004D4472">
            <w:pPr>
              <w:pStyle w:val="TAC"/>
              <w:rPr>
                <w:rFonts w:cs="Arial"/>
                <w:sz w:val="16"/>
                <w:szCs w:val="16"/>
              </w:rPr>
            </w:pPr>
            <w:r w:rsidRPr="00E5695F">
              <w:t>UE processing time for RF/baseband re-tuning, security update</w:t>
            </w:r>
          </w:p>
        </w:tc>
        <w:tc>
          <w:tcPr>
            <w:tcW w:w="1064" w:type="dxa"/>
            <w:tcBorders>
              <w:top w:val="nil"/>
              <w:left w:val="nil"/>
              <w:bottom w:val="single" w:sz="8" w:space="0" w:color="auto"/>
              <w:right w:val="single" w:sz="8" w:space="0" w:color="auto"/>
            </w:tcBorders>
            <w:shd w:val="clear" w:color="auto" w:fill="auto"/>
          </w:tcPr>
          <w:p w:rsidR="002D06D4" w:rsidRPr="00E5695F" w:rsidRDefault="002D06D4" w:rsidP="004D4472">
            <w:pPr>
              <w:pStyle w:val="TAC"/>
              <w:rPr>
                <w:rFonts w:cs="Arial"/>
                <w:sz w:val="16"/>
                <w:szCs w:val="16"/>
              </w:rPr>
            </w:pPr>
            <w:r>
              <w:rPr>
                <w:rFonts w:cs="Arial"/>
                <w:sz w:val="16"/>
                <w:szCs w:val="16"/>
              </w:rPr>
              <w:t>20</w:t>
            </w:r>
            <w:r w:rsidR="008F067C">
              <w:rPr>
                <w:rFonts w:cs="Arial"/>
                <w:sz w:val="16"/>
                <w:szCs w:val="16"/>
              </w:rPr>
              <w:t>/40</w:t>
            </w:r>
          </w:p>
        </w:tc>
      </w:tr>
      <w:tr w:rsidR="002D06D4" w:rsidRPr="00E5695F" w:rsidTr="00C42A28">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2D06D4" w:rsidRPr="000C7C5B" w:rsidRDefault="002D06D4" w:rsidP="004D4472">
            <w:pPr>
              <w:pStyle w:val="TAC"/>
              <w:rPr>
                <w:rFonts w:cs="Arial"/>
                <w:b/>
                <w:sz w:val="16"/>
                <w:szCs w:val="16"/>
              </w:rPr>
            </w:pPr>
            <w:r w:rsidRPr="000C7C5B">
              <w:rPr>
                <w:rFonts w:cs="Arial"/>
                <w:b/>
                <w:sz w:val="16"/>
                <w:szCs w:val="16"/>
              </w:rPr>
              <w:t>9.3</w:t>
            </w:r>
          </w:p>
        </w:tc>
        <w:tc>
          <w:tcPr>
            <w:tcW w:w="5881" w:type="dxa"/>
            <w:tcBorders>
              <w:top w:val="nil"/>
              <w:left w:val="nil"/>
              <w:bottom w:val="single" w:sz="8" w:space="0" w:color="auto"/>
              <w:right w:val="single" w:sz="8" w:space="0" w:color="auto"/>
            </w:tcBorders>
            <w:shd w:val="clear" w:color="auto" w:fill="auto"/>
          </w:tcPr>
          <w:p w:rsidR="002D06D4" w:rsidRPr="00E5695F" w:rsidRDefault="002D06D4" w:rsidP="004D4472">
            <w:pPr>
              <w:pStyle w:val="TAC"/>
              <w:rPr>
                <w:rFonts w:cs="Arial"/>
                <w:sz w:val="16"/>
                <w:szCs w:val="16"/>
              </w:rPr>
            </w:pPr>
            <w:r w:rsidRPr="00E5695F">
              <w:t>Delay to acquire first available PRACH in target eNB</w:t>
            </w:r>
          </w:p>
        </w:tc>
        <w:tc>
          <w:tcPr>
            <w:tcW w:w="1064" w:type="dxa"/>
            <w:tcBorders>
              <w:top w:val="nil"/>
              <w:left w:val="nil"/>
              <w:bottom w:val="single" w:sz="8" w:space="0" w:color="auto"/>
              <w:right w:val="single" w:sz="8" w:space="0" w:color="auto"/>
            </w:tcBorders>
            <w:shd w:val="clear" w:color="auto" w:fill="auto"/>
          </w:tcPr>
          <w:p w:rsidR="002D06D4" w:rsidRPr="00E5695F" w:rsidRDefault="008F067C" w:rsidP="004D4472">
            <w:pPr>
              <w:pStyle w:val="TAC"/>
              <w:rPr>
                <w:rFonts w:cs="Arial"/>
                <w:sz w:val="16"/>
                <w:szCs w:val="16"/>
              </w:rPr>
            </w:pPr>
            <w:r>
              <w:rPr>
                <w:rFonts w:cs="Arial"/>
                <w:sz w:val="16"/>
                <w:szCs w:val="16"/>
              </w:rPr>
              <w:t>10+10*x</w:t>
            </w:r>
          </w:p>
        </w:tc>
      </w:tr>
      <w:tr w:rsidR="002D06D4" w:rsidRPr="00E5695F" w:rsidTr="00C42A28">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2D06D4" w:rsidRPr="00E5695F" w:rsidRDefault="002D06D4" w:rsidP="004D4472">
            <w:pPr>
              <w:pStyle w:val="TAC"/>
              <w:rPr>
                <w:rFonts w:cs="Arial"/>
                <w:sz w:val="16"/>
                <w:szCs w:val="16"/>
              </w:rPr>
            </w:pPr>
            <w:r w:rsidRPr="00E5695F">
              <w:rPr>
                <w:rFonts w:cs="Arial"/>
                <w:sz w:val="16"/>
                <w:szCs w:val="16"/>
              </w:rPr>
              <w:t>9.4</w:t>
            </w:r>
          </w:p>
        </w:tc>
        <w:tc>
          <w:tcPr>
            <w:tcW w:w="5881" w:type="dxa"/>
            <w:tcBorders>
              <w:top w:val="nil"/>
              <w:left w:val="nil"/>
              <w:bottom w:val="single" w:sz="8" w:space="0" w:color="auto"/>
              <w:right w:val="single" w:sz="8" w:space="0" w:color="auto"/>
            </w:tcBorders>
            <w:shd w:val="clear" w:color="auto" w:fill="auto"/>
          </w:tcPr>
          <w:p w:rsidR="002D06D4" w:rsidRPr="00E5695F" w:rsidRDefault="002D06D4" w:rsidP="004D4472">
            <w:pPr>
              <w:pStyle w:val="TAC"/>
              <w:rPr>
                <w:rFonts w:cs="Arial"/>
                <w:sz w:val="16"/>
                <w:szCs w:val="16"/>
              </w:rPr>
            </w:pPr>
            <w:r w:rsidRPr="00E5695F">
              <w:t>PRACH preamble transmission</w:t>
            </w:r>
          </w:p>
        </w:tc>
        <w:tc>
          <w:tcPr>
            <w:tcW w:w="1064" w:type="dxa"/>
            <w:tcBorders>
              <w:top w:val="nil"/>
              <w:left w:val="nil"/>
              <w:bottom w:val="single" w:sz="8" w:space="0" w:color="auto"/>
              <w:right w:val="single" w:sz="8" w:space="0" w:color="auto"/>
            </w:tcBorders>
            <w:shd w:val="clear" w:color="auto" w:fill="auto"/>
          </w:tcPr>
          <w:p w:rsidR="002D06D4" w:rsidRPr="00E5695F" w:rsidRDefault="002D69B5" w:rsidP="004D4472">
            <w:pPr>
              <w:pStyle w:val="TAC"/>
              <w:rPr>
                <w:rFonts w:cs="Arial"/>
                <w:sz w:val="16"/>
                <w:szCs w:val="16"/>
              </w:rPr>
            </w:pPr>
            <w:r>
              <w:rPr>
                <w:rFonts w:cs="Arial"/>
                <w:sz w:val="16"/>
                <w:szCs w:val="16"/>
              </w:rPr>
              <w:t>2</w:t>
            </w:r>
            <w:r w:rsidR="00C42A28">
              <w:rPr>
                <w:rFonts w:cs="Arial"/>
                <w:sz w:val="16"/>
                <w:szCs w:val="16"/>
              </w:rPr>
              <w:t xml:space="preserve"> OFDM </w:t>
            </w:r>
            <w:r>
              <w:rPr>
                <w:rFonts w:cs="Arial"/>
                <w:sz w:val="16"/>
                <w:szCs w:val="16"/>
              </w:rPr>
              <w:t>symbols/1ms</w:t>
            </w:r>
          </w:p>
        </w:tc>
      </w:tr>
      <w:tr w:rsidR="002D3718" w:rsidRPr="00E5695F" w:rsidTr="00C42A28">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2D3718" w:rsidRPr="000C7C5B" w:rsidRDefault="002D3718" w:rsidP="004D4472">
            <w:pPr>
              <w:pStyle w:val="TAC"/>
              <w:rPr>
                <w:rFonts w:cs="Arial"/>
                <w:b/>
                <w:sz w:val="16"/>
                <w:szCs w:val="16"/>
              </w:rPr>
            </w:pPr>
            <w:r w:rsidRPr="000C7C5B">
              <w:rPr>
                <w:rFonts w:cs="Arial"/>
                <w:b/>
                <w:sz w:val="16"/>
                <w:szCs w:val="16"/>
              </w:rPr>
              <w:t>9.5</w:t>
            </w:r>
          </w:p>
        </w:tc>
        <w:tc>
          <w:tcPr>
            <w:tcW w:w="5881" w:type="dxa"/>
            <w:tcBorders>
              <w:top w:val="nil"/>
              <w:left w:val="nil"/>
              <w:bottom w:val="single" w:sz="8" w:space="0" w:color="auto"/>
              <w:right w:val="single" w:sz="8" w:space="0" w:color="auto"/>
            </w:tcBorders>
            <w:shd w:val="clear" w:color="auto" w:fill="auto"/>
          </w:tcPr>
          <w:p w:rsidR="002D3718" w:rsidRPr="00E5695F" w:rsidRDefault="002D3718" w:rsidP="004D4472">
            <w:pPr>
              <w:pStyle w:val="TAC"/>
            </w:pPr>
            <w:r>
              <w:t xml:space="preserve">Fine time tracking and acquiring full timing </w:t>
            </w:r>
            <w:r w:rsidR="008F067C">
              <w:t>information</w:t>
            </w:r>
          </w:p>
        </w:tc>
        <w:tc>
          <w:tcPr>
            <w:tcW w:w="1064" w:type="dxa"/>
            <w:tcBorders>
              <w:top w:val="nil"/>
              <w:left w:val="nil"/>
              <w:bottom w:val="single" w:sz="8" w:space="0" w:color="auto"/>
              <w:right w:val="single" w:sz="8" w:space="0" w:color="auto"/>
            </w:tcBorders>
            <w:shd w:val="clear" w:color="auto" w:fill="auto"/>
          </w:tcPr>
          <w:p w:rsidR="002D3718" w:rsidRPr="00E5695F" w:rsidRDefault="008F067C" w:rsidP="004D4472">
            <w:pPr>
              <w:pStyle w:val="TAC"/>
              <w:rPr>
                <w:rFonts w:cs="Arial"/>
                <w:sz w:val="16"/>
                <w:szCs w:val="16"/>
              </w:rPr>
            </w:pPr>
            <w:r>
              <w:rPr>
                <w:rFonts w:cs="Arial"/>
                <w:sz w:val="16"/>
                <w:szCs w:val="16"/>
              </w:rPr>
              <w:t>5/SMTC periodicity</w:t>
            </w:r>
          </w:p>
        </w:tc>
      </w:tr>
      <w:tr w:rsidR="002D06D4" w:rsidRPr="00E5695F" w:rsidTr="00C42A28">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2D06D4" w:rsidRPr="00E5695F" w:rsidRDefault="002D06D4" w:rsidP="004D4472">
            <w:pPr>
              <w:pStyle w:val="TAC"/>
              <w:rPr>
                <w:rFonts w:cs="Arial"/>
                <w:sz w:val="16"/>
                <w:szCs w:val="16"/>
              </w:rPr>
            </w:pPr>
            <w:r w:rsidRPr="00E5695F">
              <w:rPr>
                <w:rFonts w:cs="Arial"/>
                <w:sz w:val="16"/>
                <w:szCs w:val="16"/>
              </w:rPr>
              <w:t>10</w:t>
            </w:r>
          </w:p>
        </w:tc>
        <w:tc>
          <w:tcPr>
            <w:tcW w:w="5881" w:type="dxa"/>
            <w:tcBorders>
              <w:top w:val="nil"/>
              <w:left w:val="nil"/>
              <w:bottom w:val="single" w:sz="8" w:space="0" w:color="auto"/>
              <w:right w:val="single" w:sz="8" w:space="0" w:color="auto"/>
            </w:tcBorders>
            <w:shd w:val="clear" w:color="auto" w:fill="auto"/>
          </w:tcPr>
          <w:p w:rsidR="002D06D4" w:rsidRPr="00E5695F" w:rsidRDefault="002D06D4" w:rsidP="004D4472">
            <w:pPr>
              <w:pStyle w:val="TAC"/>
              <w:rPr>
                <w:rFonts w:cs="Arial"/>
                <w:sz w:val="16"/>
                <w:szCs w:val="16"/>
              </w:rPr>
            </w:pPr>
            <w:r w:rsidRPr="00E5695F">
              <w:t>UL Allocation + TA for UE</w:t>
            </w:r>
          </w:p>
        </w:tc>
        <w:tc>
          <w:tcPr>
            <w:tcW w:w="1064" w:type="dxa"/>
            <w:tcBorders>
              <w:top w:val="nil"/>
              <w:left w:val="nil"/>
              <w:bottom w:val="single" w:sz="8" w:space="0" w:color="auto"/>
              <w:right w:val="single" w:sz="8" w:space="0" w:color="auto"/>
            </w:tcBorders>
            <w:shd w:val="clear" w:color="auto" w:fill="auto"/>
          </w:tcPr>
          <w:p w:rsidR="002D06D4" w:rsidRPr="002D69B5" w:rsidRDefault="002D69B5" w:rsidP="004D4472">
            <w:pPr>
              <w:pStyle w:val="TAC"/>
              <w:rPr>
                <w:rFonts w:eastAsiaTheme="minorEastAsia" w:cs="Arial"/>
                <w:sz w:val="16"/>
                <w:szCs w:val="16"/>
                <w:lang w:eastAsia="zh-CN"/>
              </w:rPr>
            </w:pPr>
            <w:r>
              <w:rPr>
                <w:rFonts w:cs="Arial"/>
                <w:sz w:val="16"/>
                <w:szCs w:val="16"/>
              </w:rPr>
              <w:t>0/</w:t>
            </w:r>
            <w:r>
              <w:rPr>
                <w:rFonts w:eastAsiaTheme="minorEastAsia" w:cs="Arial" w:hint="eastAsia"/>
                <w:sz w:val="16"/>
                <w:szCs w:val="16"/>
                <w:lang w:eastAsia="zh-CN"/>
              </w:rPr>
              <w:t>1</w:t>
            </w:r>
          </w:p>
        </w:tc>
      </w:tr>
      <w:tr w:rsidR="002D06D4" w:rsidRPr="00E5695F" w:rsidTr="00C42A28">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2D06D4" w:rsidRPr="00E5695F" w:rsidRDefault="002D06D4" w:rsidP="004D4472">
            <w:pPr>
              <w:pStyle w:val="TAC"/>
              <w:rPr>
                <w:rFonts w:cs="Arial"/>
                <w:sz w:val="16"/>
                <w:szCs w:val="16"/>
              </w:rPr>
            </w:pPr>
            <w:r w:rsidRPr="00E5695F">
              <w:rPr>
                <w:rFonts w:cs="Arial"/>
                <w:sz w:val="16"/>
                <w:szCs w:val="16"/>
              </w:rPr>
              <w:t>11</w:t>
            </w:r>
          </w:p>
        </w:tc>
        <w:tc>
          <w:tcPr>
            <w:tcW w:w="5881" w:type="dxa"/>
            <w:tcBorders>
              <w:top w:val="nil"/>
              <w:left w:val="nil"/>
              <w:bottom w:val="single" w:sz="8" w:space="0" w:color="auto"/>
              <w:right w:val="single" w:sz="8" w:space="0" w:color="auto"/>
            </w:tcBorders>
            <w:shd w:val="clear" w:color="auto" w:fill="auto"/>
          </w:tcPr>
          <w:p w:rsidR="002D06D4" w:rsidRPr="00E5695F" w:rsidRDefault="002D06D4" w:rsidP="004D4472">
            <w:pPr>
              <w:pStyle w:val="TAC"/>
            </w:pPr>
            <w:r w:rsidRPr="00E5695F">
              <w:t>UE sends RRC Connection Reconfiguration Complete</w:t>
            </w:r>
          </w:p>
        </w:tc>
        <w:tc>
          <w:tcPr>
            <w:tcW w:w="1064" w:type="dxa"/>
            <w:tcBorders>
              <w:top w:val="nil"/>
              <w:left w:val="nil"/>
              <w:bottom w:val="single" w:sz="8" w:space="0" w:color="auto"/>
              <w:right w:val="single" w:sz="8" w:space="0" w:color="auto"/>
            </w:tcBorders>
            <w:shd w:val="clear" w:color="auto" w:fill="auto"/>
          </w:tcPr>
          <w:p w:rsidR="002D06D4" w:rsidRPr="00E5695F" w:rsidRDefault="00C42A28" w:rsidP="00C42A28">
            <w:pPr>
              <w:pStyle w:val="TAC"/>
              <w:rPr>
                <w:rFonts w:cs="Arial"/>
                <w:sz w:val="16"/>
                <w:szCs w:val="16"/>
              </w:rPr>
            </w:pPr>
            <w:r>
              <w:rPr>
                <w:rFonts w:cs="Arial"/>
                <w:sz w:val="16"/>
                <w:szCs w:val="16"/>
              </w:rPr>
              <w:t>1/3</w:t>
            </w:r>
          </w:p>
        </w:tc>
      </w:tr>
      <w:tr w:rsidR="002D06D4" w:rsidRPr="00E5695F" w:rsidTr="00C42A28">
        <w:trPr>
          <w:trHeight w:val="144"/>
          <w:jc w:val="center"/>
        </w:trPr>
        <w:tc>
          <w:tcPr>
            <w:tcW w:w="1267" w:type="dxa"/>
            <w:tcBorders>
              <w:top w:val="nil"/>
              <w:left w:val="single" w:sz="8" w:space="0" w:color="auto"/>
              <w:bottom w:val="single" w:sz="8" w:space="0" w:color="auto"/>
              <w:right w:val="single" w:sz="8" w:space="0" w:color="auto"/>
            </w:tcBorders>
            <w:shd w:val="clear" w:color="auto" w:fill="auto"/>
            <w:noWrap/>
          </w:tcPr>
          <w:p w:rsidR="002D06D4" w:rsidRPr="00A3644E" w:rsidRDefault="002D06D4" w:rsidP="004D4472">
            <w:pPr>
              <w:pStyle w:val="TAC"/>
              <w:rPr>
                <w:b/>
                <w:noProof/>
                <w:sz w:val="32"/>
              </w:rPr>
            </w:pPr>
          </w:p>
        </w:tc>
        <w:tc>
          <w:tcPr>
            <w:tcW w:w="5881" w:type="dxa"/>
            <w:tcBorders>
              <w:top w:val="nil"/>
              <w:left w:val="nil"/>
              <w:bottom w:val="single" w:sz="8" w:space="0" w:color="auto"/>
              <w:right w:val="single" w:sz="8" w:space="0" w:color="auto"/>
            </w:tcBorders>
            <w:shd w:val="clear" w:color="auto" w:fill="auto"/>
          </w:tcPr>
          <w:p w:rsidR="002D06D4" w:rsidRPr="00A3644E" w:rsidRDefault="002D06D4" w:rsidP="004D4472">
            <w:pPr>
              <w:pStyle w:val="TAC"/>
            </w:pPr>
            <w:r w:rsidRPr="00A3644E">
              <w:t xml:space="preserve">Minimum/Typical Total delay [ms] </w:t>
            </w:r>
          </w:p>
        </w:tc>
        <w:tc>
          <w:tcPr>
            <w:tcW w:w="1064" w:type="dxa"/>
            <w:tcBorders>
              <w:top w:val="nil"/>
              <w:left w:val="nil"/>
              <w:bottom w:val="single" w:sz="8" w:space="0" w:color="auto"/>
              <w:right w:val="single" w:sz="8" w:space="0" w:color="auto"/>
            </w:tcBorders>
            <w:shd w:val="clear" w:color="auto" w:fill="auto"/>
          </w:tcPr>
          <w:p w:rsidR="002D06D4" w:rsidRPr="000C7C5B" w:rsidRDefault="00C42A28" w:rsidP="00C42A28">
            <w:pPr>
              <w:pStyle w:val="TAC"/>
              <w:rPr>
                <w:rFonts w:cs="Arial"/>
                <w:sz w:val="16"/>
                <w:szCs w:val="16"/>
              </w:rPr>
            </w:pPr>
            <w:r>
              <w:rPr>
                <w:rFonts w:cs="Arial"/>
                <w:sz w:val="16"/>
                <w:szCs w:val="16"/>
              </w:rPr>
              <w:t>46</w:t>
            </w:r>
            <w:r w:rsidR="000C7C5B" w:rsidRPr="000C7C5B">
              <w:rPr>
                <w:rFonts w:cs="Arial"/>
                <w:sz w:val="16"/>
                <w:szCs w:val="16"/>
              </w:rPr>
              <w:t>ms/</w:t>
            </w:r>
            <w:r>
              <w:rPr>
                <w:rFonts w:cs="Arial"/>
                <w:sz w:val="16"/>
                <w:szCs w:val="16"/>
              </w:rPr>
              <w:t>65</w:t>
            </w:r>
            <w:r w:rsidR="000C7C5B" w:rsidRPr="000C7C5B">
              <w:rPr>
                <w:rFonts w:cs="Arial"/>
                <w:sz w:val="16"/>
                <w:szCs w:val="16"/>
              </w:rPr>
              <w:t>ms</w:t>
            </w:r>
          </w:p>
        </w:tc>
      </w:tr>
    </w:tbl>
    <w:p w:rsidR="002D06D4" w:rsidRDefault="00EB454D" w:rsidP="00EB454D">
      <w:pPr>
        <w:jc w:val="center"/>
        <w:rPr>
          <w:b/>
        </w:rPr>
      </w:pPr>
      <w:r w:rsidRPr="00EB454D">
        <w:rPr>
          <w:b/>
        </w:rPr>
        <w:t>Table 1: Minimum/Typical radio access latency components during handover in NR</w:t>
      </w:r>
    </w:p>
    <w:p w:rsidR="008D75D3" w:rsidRDefault="00EB454D" w:rsidP="008D75D3">
      <w:pPr>
        <w:spacing w:before="120"/>
        <w:rPr>
          <w:rFonts w:eastAsia="MS Mincho"/>
          <w:b/>
        </w:rPr>
      </w:pPr>
      <w:r w:rsidRPr="00EB454D">
        <w:rPr>
          <w:b/>
        </w:rPr>
        <w:t xml:space="preserve">Observation 1: The NR HO latency, which is defined as the interruption </w:t>
      </w:r>
      <w:r w:rsidRPr="00EB454D">
        <w:rPr>
          <w:rFonts w:eastAsia="MS Mincho"/>
          <w:b/>
        </w:rPr>
        <w:t xml:space="preserve">from reception of </w:t>
      </w:r>
      <w:r w:rsidRPr="00EB454D">
        <w:rPr>
          <w:rFonts w:eastAsia="MS Mincho"/>
          <w:b/>
          <w:i/>
        </w:rPr>
        <w:t>RRCReconfigation</w:t>
      </w:r>
      <w:r w:rsidRPr="00EB454D">
        <w:rPr>
          <w:rFonts w:eastAsia="MS Mincho"/>
          <w:b/>
        </w:rPr>
        <w:t xml:space="preserve"> (with </w:t>
      </w:r>
      <w:r w:rsidRPr="00EB454D">
        <w:rPr>
          <w:b/>
          <w:i/>
        </w:rPr>
        <w:t>reconfigurationWithSync</w:t>
      </w:r>
      <w:r w:rsidRPr="00EB454D">
        <w:rPr>
          <w:rFonts w:eastAsia="MS Mincho"/>
          <w:b/>
        </w:rPr>
        <w:t xml:space="preserve">) to the transmission of </w:t>
      </w:r>
      <w:r w:rsidRPr="00EB454D">
        <w:rPr>
          <w:rFonts w:eastAsia="MS Mincho"/>
          <w:b/>
          <w:i/>
        </w:rPr>
        <w:t>RRCReconfigationComplete</w:t>
      </w:r>
      <w:r w:rsidRPr="00EB454D">
        <w:rPr>
          <w:rFonts w:eastAsia="MS Mincho"/>
          <w:b/>
        </w:rPr>
        <w:t xml:space="preserve"> to the target cell, </w:t>
      </w:r>
      <w:r w:rsidR="006C6F98">
        <w:rPr>
          <w:rFonts w:eastAsia="MS Mincho"/>
          <w:b/>
        </w:rPr>
        <w:t>can be</w:t>
      </w:r>
      <w:r w:rsidRPr="00EB454D">
        <w:rPr>
          <w:rFonts w:eastAsia="MS Mincho"/>
          <w:b/>
        </w:rPr>
        <w:t xml:space="preserve"> longer than the HO latency in LTE</w:t>
      </w:r>
      <w:r>
        <w:rPr>
          <w:rFonts w:eastAsia="MS Mincho"/>
          <w:b/>
        </w:rPr>
        <w:t xml:space="preserve"> </w:t>
      </w:r>
      <w:r w:rsidRPr="00EB454D">
        <w:rPr>
          <w:rFonts w:eastAsia="MS Mincho"/>
          <w:b/>
        </w:rPr>
        <w:t xml:space="preserve">(Rel-8/9). </w:t>
      </w:r>
    </w:p>
    <w:p w:rsidR="00B2151C" w:rsidRDefault="00B2151C" w:rsidP="000C09BD">
      <w:pPr>
        <w:pStyle w:val="Heading2"/>
        <w:keepLines w:val="0"/>
        <w:numPr>
          <w:ilvl w:val="0"/>
          <w:numId w:val="0"/>
        </w:numPr>
        <w:spacing w:before="240" w:after="60"/>
        <w:ind w:left="432" w:hanging="432"/>
        <w:rPr>
          <w:rFonts w:eastAsia="Malgun Gothic" w:cs="Arial"/>
          <w:bCs/>
          <w:iCs/>
          <w:sz w:val="28"/>
          <w:szCs w:val="28"/>
          <w:lang w:val="en-US"/>
        </w:rPr>
      </w:pPr>
      <w:r>
        <w:rPr>
          <w:rFonts w:eastAsia="Malgun Gothic" w:cs="Arial"/>
          <w:bCs/>
          <w:iCs/>
          <w:sz w:val="28"/>
          <w:szCs w:val="28"/>
          <w:lang w:val="en-US"/>
        </w:rPr>
        <w:t>2.</w:t>
      </w:r>
      <w:r w:rsidR="008D75D3">
        <w:rPr>
          <w:rFonts w:eastAsia="Malgun Gothic" w:cs="Arial"/>
          <w:bCs/>
          <w:iCs/>
          <w:sz w:val="28"/>
          <w:szCs w:val="28"/>
          <w:lang w:val="en-US"/>
        </w:rPr>
        <w:t>2</w:t>
      </w:r>
      <w:r w:rsidRPr="00B50BBF">
        <w:rPr>
          <w:rFonts w:eastAsia="Malgun Gothic" w:cs="Arial"/>
          <w:bCs/>
          <w:iCs/>
          <w:sz w:val="28"/>
          <w:szCs w:val="28"/>
          <w:lang w:val="en-US"/>
        </w:rPr>
        <w:t xml:space="preserve"> 0ms </w:t>
      </w:r>
      <w:r w:rsidR="008D75D3">
        <w:rPr>
          <w:rFonts w:eastAsia="Malgun Gothic" w:cs="Arial"/>
          <w:bCs/>
          <w:iCs/>
          <w:sz w:val="28"/>
          <w:szCs w:val="28"/>
          <w:lang w:val="en-US"/>
        </w:rPr>
        <w:t xml:space="preserve">Interruption </w:t>
      </w:r>
      <w:r w:rsidR="009039DB">
        <w:rPr>
          <w:rFonts w:eastAsia="Malgun Gothic" w:cs="Arial"/>
          <w:bCs/>
          <w:iCs/>
          <w:sz w:val="28"/>
          <w:szCs w:val="28"/>
          <w:lang w:val="en-US"/>
        </w:rPr>
        <w:t>M</w:t>
      </w:r>
      <w:r w:rsidR="008D75D3">
        <w:rPr>
          <w:rFonts w:eastAsia="Malgun Gothic" w:cs="Arial"/>
          <w:bCs/>
          <w:iCs/>
          <w:sz w:val="28"/>
          <w:szCs w:val="28"/>
          <w:lang w:val="en-US"/>
        </w:rPr>
        <w:t>obility</w:t>
      </w:r>
    </w:p>
    <w:p w:rsidR="008D75D3" w:rsidRDefault="008D75D3" w:rsidP="008D75D3">
      <w:pPr>
        <w:pStyle w:val="00BodyText"/>
        <w:spacing w:before="120" w:after="120"/>
        <w:jc w:val="both"/>
        <w:rPr>
          <w:sz w:val="20"/>
          <w:szCs w:val="22"/>
        </w:rPr>
      </w:pPr>
      <w:r>
        <w:rPr>
          <w:sz w:val="20"/>
          <w:szCs w:val="22"/>
        </w:rPr>
        <w:t>In</w:t>
      </w:r>
      <w:r w:rsidRPr="004A6D2B">
        <w:rPr>
          <w:sz w:val="20"/>
          <w:szCs w:val="22"/>
        </w:rPr>
        <w:t xml:space="preserve"> </w:t>
      </w:r>
      <w:r>
        <w:rPr>
          <w:sz w:val="20"/>
          <w:szCs w:val="22"/>
        </w:rPr>
        <w:t xml:space="preserve">NR Rel-15, </w:t>
      </w:r>
      <w:r w:rsidRPr="004A6D2B">
        <w:rPr>
          <w:sz w:val="20"/>
          <w:szCs w:val="22"/>
        </w:rPr>
        <w:t xml:space="preserve">0ms </w:t>
      </w:r>
      <w:r>
        <w:rPr>
          <w:sz w:val="20"/>
          <w:szCs w:val="22"/>
        </w:rPr>
        <w:t>mobility interruption time</w:t>
      </w:r>
      <w:r w:rsidRPr="004A6D2B">
        <w:rPr>
          <w:sz w:val="20"/>
          <w:szCs w:val="22"/>
        </w:rPr>
        <w:t xml:space="preserve"> </w:t>
      </w:r>
      <w:r>
        <w:rPr>
          <w:sz w:val="20"/>
          <w:szCs w:val="22"/>
        </w:rPr>
        <w:t>can be achieved through i</w:t>
      </w:r>
      <w:r w:rsidRPr="00D920DC">
        <w:rPr>
          <w:sz w:val="20"/>
          <w:szCs w:val="22"/>
        </w:rPr>
        <w:t xml:space="preserve">ntra-cell beam </w:t>
      </w:r>
      <w:r>
        <w:rPr>
          <w:sz w:val="20"/>
          <w:szCs w:val="22"/>
        </w:rPr>
        <w:t xml:space="preserve">management and CA operation with addition/release of an SCell in response to mobility </w:t>
      </w:r>
      <w:r w:rsidRPr="00D920DC">
        <w:rPr>
          <w:sz w:val="20"/>
          <w:szCs w:val="22"/>
        </w:rPr>
        <w:t>no change to PCell).</w:t>
      </w:r>
      <w:r>
        <w:rPr>
          <w:sz w:val="20"/>
          <w:szCs w:val="22"/>
        </w:rPr>
        <w:t xml:space="preserve"> It is observes that mobility interruption time is defined from physical layer point of view and </w:t>
      </w:r>
      <w:r w:rsidRPr="008D75D3">
        <w:rPr>
          <w:sz w:val="20"/>
          <w:szCs w:val="22"/>
        </w:rPr>
        <w:t xml:space="preserve">0ms interruption HO/SCG change is not supported. </w:t>
      </w:r>
    </w:p>
    <w:p w:rsidR="008D75D3" w:rsidRPr="005A0988" w:rsidRDefault="008D75D3" w:rsidP="008D75D3">
      <w:pPr>
        <w:pStyle w:val="00BodyText"/>
        <w:spacing w:before="120" w:after="120"/>
        <w:jc w:val="both"/>
        <w:rPr>
          <w:b/>
          <w:sz w:val="20"/>
          <w:szCs w:val="22"/>
        </w:rPr>
      </w:pPr>
      <w:r w:rsidRPr="005A0988">
        <w:rPr>
          <w:b/>
          <w:sz w:val="20"/>
          <w:szCs w:val="22"/>
        </w:rPr>
        <w:t xml:space="preserve">Observation </w:t>
      </w:r>
      <w:r>
        <w:rPr>
          <w:b/>
          <w:sz w:val="20"/>
          <w:szCs w:val="22"/>
        </w:rPr>
        <w:t>2</w:t>
      </w:r>
      <w:r w:rsidRPr="005A0988">
        <w:rPr>
          <w:b/>
          <w:sz w:val="20"/>
          <w:szCs w:val="22"/>
        </w:rPr>
        <w:t xml:space="preserve">: In Rel-15, </w:t>
      </w:r>
      <w:r>
        <w:rPr>
          <w:b/>
          <w:sz w:val="20"/>
          <w:szCs w:val="22"/>
        </w:rPr>
        <w:t>mobility</w:t>
      </w:r>
      <w:r w:rsidRPr="005A0988">
        <w:rPr>
          <w:b/>
          <w:sz w:val="20"/>
          <w:szCs w:val="22"/>
        </w:rPr>
        <w:t xml:space="preserve"> interruption</w:t>
      </w:r>
      <w:r>
        <w:rPr>
          <w:b/>
          <w:sz w:val="20"/>
          <w:szCs w:val="22"/>
        </w:rPr>
        <w:t xml:space="preserve"> time is defined from physical layer point of view. 0ms interruption</w:t>
      </w:r>
      <w:r w:rsidRPr="005A0988">
        <w:rPr>
          <w:b/>
          <w:sz w:val="20"/>
          <w:szCs w:val="22"/>
        </w:rPr>
        <w:t xml:space="preserve"> HO</w:t>
      </w:r>
      <w:r>
        <w:rPr>
          <w:b/>
          <w:sz w:val="20"/>
          <w:szCs w:val="22"/>
        </w:rPr>
        <w:t xml:space="preserve">/SCG change is not supported. </w:t>
      </w:r>
    </w:p>
    <w:p w:rsidR="008D75D3" w:rsidRDefault="008D75D3" w:rsidP="008D75D3">
      <w:pPr>
        <w:spacing w:before="120"/>
        <w:rPr>
          <w:lang w:val="en-US" w:eastAsia="ko-KR"/>
        </w:rPr>
      </w:pPr>
      <w:r>
        <w:rPr>
          <w:lang w:val="en-US" w:eastAsia="ko-KR"/>
        </w:rPr>
        <w:t xml:space="preserve">In the WI of NR mobility enhancement, the target is to reduce the </w:t>
      </w:r>
      <w:r w:rsidRPr="0011689B">
        <w:rPr>
          <w:lang w:val="en-US" w:eastAsia="ko-KR"/>
        </w:rPr>
        <w:t>interruption time during HO/SCG change</w:t>
      </w:r>
      <w:r>
        <w:rPr>
          <w:lang w:val="en-US" w:eastAsia="ko-KR"/>
        </w:rPr>
        <w:t xml:space="preserve">. However, the definition on ‘interruption time’ should be clarified. </w:t>
      </w:r>
    </w:p>
    <w:p w:rsidR="008D75D3" w:rsidRDefault="008D75D3" w:rsidP="008D75D3">
      <w:pPr>
        <w:spacing w:before="120"/>
        <w:rPr>
          <w:rFonts w:eastAsia="MS Mincho"/>
          <w:i/>
        </w:rPr>
      </w:pPr>
      <w:r>
        <w:rPr>
          <w:lang w:val="en-US" w:eastAsia="ko-KR"/>
        </w:rPr>
        <w:t xml:space="preserve">According to NR requirements, the mobility interruption time is defined as </w:t>
      </w:r>
      <w:r w:rsidRPr="00451099">
        <w:rPr>
          <w:rFonts w:eastAsia="MS Mincho"/>
          <w:i/>
        </w:rPr>
        <w:t xml:space="preserve">the </w:t>
      </w:r>
      <w:r w:rsidRPr="00451099">
        <w:rPr>
          <w:rFonts w:eastAsia="MS Mincho" w:hint="eastAsia"/>
          <w:i/>
        </w:rPr>
        <w:t>shortest</w:t>
      </w:r>
      <w:r w:rsidRPr="00451099">
        <w:rPr>
          <w:rFonts w:eastAsia="MS Mincho"/>
          <w:i/>
        </w:rPr>
        <w:t xml:space="preserve"> time duration </w:t>
      </w:r>
      <w:r w:rsidRPr="00451099">
        <w:rPr>
          <w:rFonts w:eastAsia="MS Mincho" w:hint="eastAsia"/>
          <w:i/>
        </w:rPr>
        <w:t xml:space="preserve">supported by the system </w:t>
      </w:r>
      <w:r w:rsidRPr="00451099">
        <w:rPr>
          <w:rFonts w:eastAsia="MS Mincho"/>
          <w:i/>
        </w:rPr>
        <w:t>during which a user terminal cannot exchange user plane packets with any base station during transition</w:t>
      </w:r>
      <w:r>
        <w:rPr>
          <w:rFonts w:eastAsia="MS Mincho"/>
          <w:i/>
        </w:rPr>
        <w:t xml:space="preserve">. </w:t>
      </w:r>
    </w:p>
    <w:p w:rsidR="008D75D3" w:rsidRDefault="008D75D3" w:rsidP="008D75D3">
      <w:pPr>
        <w:spacing w:before="120"/>
        <w:rPr>
          <w:bCs/>
        </w:rPr>
      </w:pPr>
      <w:r>
        <w:rPr>
          <w:rFonts w:eastAsia="MS Mincho"/>
        </w:rPr>
        <w:t xml:space="preserve">It is unclear on which layer the user plane packets are concerned. The interruption time can be defined in physical layer or in PDCP layer or even upper layers, e.g. SDAP. If the interruption time is defined from SDAP point of view, it needs to take the latency of PDCP reordering into account. It means that the number of PDCP SDUs in the reception buffer subject to reordering should be minimized.  </w:t>
      </w:r>
      <w:r>
        <w:rPr>
          <w:bCs/>
        </w:rPr>
        <w:t>Considering potential processing delay in different layers as well as the impact of retransmissions, it’s hard to evaluate the interruption</w:t>
      </w:r>
      <w:r w:rsidR="006C6F98">
        <w:rPr>
          <w:bCs/>
        </w:rPr>
        <w:t xml:space="preserve"> in PDCP and SDAP layer</w:t>
      </w:r>
      <w:r>
        <w:rPr>
          <w:bCs/>
        </w:rPr>
        <w:t xml:space="preserve">. It’s more feasible to evaluate the interruption in PHY layer in terms of TTIs. </w:t>
      </w:r>
    </w:p>
    <w:p w:rsidR="008D75D3" w:rsidRDefault="008D75D3" w:rsidP="008D75D3">
      <w:pPr>
        <w:spacing w:before="120"/>
      </w:pPr>
      <w:r w:rsidRPr="008D75D3">
        <w:rPr>
          <w:rFonts w:eastAsia="MS Mincho"/>
          <w:b/>
        </w:rPr>
        <w:lastRenderedPageBreak/>
        <w:t>Proposal 1: The mobility interruption time is define</w:t>
      </w:r>
      <w:r w:rsidR="006C6F98">
        <w:rPr>
          <w:rFonts w:eastAsia="MS Mincho"/>
          <w:b/>
        </w:rPr>
        <w:t>d</w:t>
      </w:r>
      <w:r w:rsidRPr="008D75D3">
        <w:rPr>
          <w:rFonts w:eastAsia="MS Mincho"/>
          <w:b/>
        </w:rPr>
        <w:t xml:space="preserve"> as the</w:t>
      </w:r>
      <w:r w:rsidRPr="008D75D3">
        <w:rPr>
          <w:b/>
        </w:rPr>
        <w:t xml:space="preserve"> </w:t>
      </w:r>
      <w:r w:rsidR="006C6F98">
        <w:rPr>
          <w:b/>
        </w:rPr>
        <w:t xml:space="preserve">time </w:t>
      </w:r>
      <w:r w:rsidRPr="008D75D3">
        <w:rPr>
          <w:b/>
        </w:rPr>
        <w:t xml:space="preserve">duration </w:t>
      </w:r>
      <w:r w:rsidR="006C6F98" w:rsidRPr="008D75D3">
        <w:rPr>
          <w:b/>
        </w:rPr>
        <w:t>over the physical layer</w:t>
      </w:r>
      <w:r w:rsidR="006C6F98">
        <w:rPr>
          <w:b/>
        </w:rPr>
        <w:t xml:space="preserve"> from UE stopping data</w:t>
      </w:r>
      <w:r w:rsidRPr="008D75D3">
        <w:rPr>
          <w:b/>
        </w:rPr>
        <w:t xml:space="preserve"> transmission/reception with the source gNB </w:t>
      </w:r>
      <w:r w:rsidR="006C6F98">
        <w:rPr>
          <w:b/>
        </w:rPr>
        <w:t xml:space="preserve">to </w:t>
      </w:r>
      <w:r w:rsidRPr="008D75D3">
        <w:rPr>
          <w:b/>
        </w:rPr>
        <w:t>UE resum</w:t>
      </w:r>
      <w:r w:rsidR="006C6F98">
        <w:rPr>
          <w:b/>
        </w:rPr>
        <w:t>ing</w:t>
      </w:r>
      <w:r w:rsidRPr="008D75D3">
        <w:rPr>
          <w:b/>
        </w:rPr>
        <w:t xml:space="preserve"> </w:t>
      </w:r>
      <w:r w:rsidR="006C6F98">
        <w:rPr>
          <w:b/>
        </w:rPr>
        <w:t xml:space="preserve">data </w:t>
      </w:r>
      <w:r w:rsidRPr="008D75D3">
        <w:rPr>
          <w:b/>
        </w:rPr>
        <w:t xml:space="preserve">transmission/reception with the target gNB. </w:t>
      </w:r>
    </w:p>
    <w:p w:rsidR="00B50BBF" w:rsidRDefault="00B50BBF" w:rsidP="008D75D3">
      <w:pPr>
        <w:pStyle w:val="00BodyText"/>
        <w:spacing w:before="120" w:after="120"/>
        <w:jc w:val="both"/>
        <w:rPr>
          <w:sz w:val="20"/>
          <w:szCs w:val="22"/>
        </w:rPr>
      </w:pPr>
      <w:r>
        <w:rPr>
          <w:sz w:val="20"/>
          <w:szCs w:val="22"/>
        </w:rPr>
        <w:t xml:space="preserve">Since </w:t>
      </w:r>
      <w:r w:rsidR="00756EB1" w:rsidRPr="00756EB1">
        <w:rPr>
          <w:sz w:val="20"/>
          <w:szCs w:val="22"/>
        </w:rPr>
        <w:t>0ms interruption is one important requirement to provide seamless UE experience during HO, how to support 0ms interruption HO</w:t>
      </w:r>
      <w:r w:rsidR="00756EB1">
        <w:rPr>
          <w:sz w:val="20"/>
          <w:szCs w:val="22"/>
        </w:rPr>
        <w:t xml:space="preserve"> was discussed at the very beginnin</w:t>
      </w:r>
      <w:r w:rsidR="008C3991">
        <w:rPr>
          <w:sz w:val="20"/>
          <w:szCs w:val="22"/>
        </w:rPr>
        <w:t xml:space="preserve">g of the study phase in Rel-15 and some agreements were achieved. </w:t>
      </w:r>
    </w:p>
    <w:p w:rsidR="008C3991" w:rsidRPr="000C09BD" w:rsidRDefault="008C3991" w:rsidP="008D75D3">
      <w:pPr>
        <w:pStyle w:val="00BodyText"/>
        <w:spacing w:before="120" w:after="120"/>
        <w:jc w:val="both"/>
        <w:rPr>
          <w:sz w:val="20"/>
          <w:szCs w:val="22"/>
        </w:rPr>
      </w:pPr>
      <w:r w:rsidRPr="000C09BD">
        <w:rPr>
          <w:sz w:val="20"/>
          <w:szCs w:val="22"/>
        </w:rPr>
        <w:t xml:space="preserve">During RAN2#96 meeting, how to realize ‘0ms’ UP interruption in NR was discussed, and following </w:t>
      </w:r>
      <w:r w:rsidR="00753B12" w:rsidRPr="000C09BD">
        <w:rPr>
          <w:sz w:val="20"/>
          <w:szCs w:val="22"/>
        </w:rPr>
        <w:t>solution directions</w:t>
      </w:r>
      <w:r w:rsidRPr="000C09BD">
        <w:rPr>
          <w:sz w:val="20"/>
          <w:szCs w:val="22"/>
        </w:rPr>
        <w:t xml:space="preserve"> were </w:t>
      </w:r>
      <w:r w:rsidR="00753B12" w:rsidRPr="000C09BD">
        <w:rPr>
          <w:sz w:val="20"/>
          <w:szCs w:val="22"/>
        </w:rPr>
        <w:t>identified</w:t>
      </w:r>
      <w:r w:rsidRPr="000C09BD">
        <w:rPr>
          <w:sz w:val="20"/>
          <w:szCs w:val="22"/>
        </w:rPr>
        <w:t>.</w:t>
      </w:r>
    </w:p>
    <w:p w:rsidR="008C3991" w:rsidRDefault="008C3991" w:rsidP="008C3991">
      <w:pPr>
        <w:pStyle w:val="Doc-text2"/>
        <w:pBdr>
          <w:top w:val="single" w:sz="4" w:space="1" w:color="auto"/>
          <w:left w:val="single" w:sz="4" w:space="4" w:color="auto"/>
          <w:bottom w:val="single" w:sz="4" w:space="1" w:color="auto"/>
          <w:right w:val="single" w:sz="4" w:space="4" w:color="auto"/>
        </w:pBdr>
        <w:ind w:left="363"/>
      </w:pPr>
      <w:r>
        <w:t>Agreements</w:t>
      </w:r>
    </w:p>
    <w:p w:rsidR="008C3991" w:rsidRDefault="008C3991" w:rsidP="008C3991">
      <w:pPr>
        <w:pStyle w:val="Doc-text2"/>
        <w:pBdr>
          <w:top w:val="single" w:sz="4" w:space="1" w:color="auto"/>
          <w:left w:val="single" w:sz="4" w:space="4" w:color="auto"/>
          <w:bottom w:val="single" w:sz="4" w:space="1" w:color="auto"/>
          <w:right w:val="single" w:sz="4" w:space="4" w:color="auto"/>
        </w:pBdr>
        <w:ind w:left="363"/>
      </w:pPr>
      <w:r>
        <w:t>1</w:t>
      </w:r>
      <w:r>
        <w:tab/>
        <w:t>The mobility enhancement similar to that discussed for LTE (“Maintaining Source eNB connection during handover”) should be considered also for NR.</w:t>
      </w:r>
    </w:p>
    <w:p w:rsidR="008C3991" w:rsidRDefault="008C3991" w:rsidP="008C3991">
      <w:pPr>
        <w:pStyle w:val="Doc-text2"/>
        <w:pBdr>
          <w:top w:val="single" w:sz="4" w:space="1" w:color="auto"/>
          <w:left w:val="single" w:sz="4" w:space="4" w:color="auto"/>
          <w:bottom w:val="single" w:sz="4" w:space="1" w:color="auto"/>
          <w:right w:val="single" w:sz="4" w:space="4" w:color="auto"/>
        </w:pBdr>
        <w:ind w:left="363"/>
      </w:pPr>
      <w:r>
        <w:t>2</w:t>
      </w:r>
      <w:r>
        <w:tab/>
        <w:t>For DC (NR-NR), study how to reconfigure the UE from an MeNB to an SeNB to target the 0 ms UP interruption. FFS whether also applicable to LTE-NR</w:t>
      </w:r>
    </w:p>
    <w:p w:rsidR="00756EB1" w:rsidRDefault="00756EB1" w:rsidP="008C3991">
      <w:pPr>
        <w:pStyle w:val="00BodyText"/>
        <w:spacing w:before="120" w:after="120"/>
        <w:jc w:val="both"/>
        <w:rPr>
          <w:sz w:val="20"/>
          <w:szCs w:val="22"/>
        </w:rPr>
      </w:pPr>
      <w:r>
        <w:rPr>
          <w:sz w:val="20"/>
          <w:szCs w:val="22"/>
        </w:rPr>
        <w:t>In RAN2#97 meeting, following agreements were made considering UE capability of supporting simultaneous Tx/Rx with both source cell and target cell:</w:t>
      </w:r>
    </w:p>
    <w:p w:rsidR="00756EB1" w:rsidRDefault="00756EB1" w:rsidP="00756EB1">
      <w:pPr>
        <w:pStyle w:val="Doc-text2"/>
        <w:pBdr>
          <w:top w:val="single" w:sz="4" w:space="1" w:color="auto"/>
          <w:left w:val="single" w:sz="4" w:space="4" w:color="auto"/>
          <w:bottom w:val="single" w:sz="4" w:space="1" w:color="auto"/>
          <w:right w:val="single" w:sz="4" w:space="4" w:color="auto"/>
        </w:pBdr>
        <w:ind w:left="363"/>
      </w:pPr>
      <w:r>
        <w:t>Agreements</w:t>
      </w:r>
    </w:p>
    <w:p w:rsidR="00756EB1" w:rsidRDefault="00756EB1" w:rsidP="00756EB1">
      <w:pPr>
        <w:pStyle w:val="Doc-text2"/>
        <w:pBdr>
          <w:top w:val="single" w:sz="4" w:space="1" w:color="auto"/>
          <w:left w:val="single" w:sz="4" w:space="4" w:color="auto"/>
          <w:bottom w:val="single" w:sz="4" w:space="1" w:color="auto"/>
          <w:right w:val="single" w:sz="4" w:space="4" w:color="auto"/>
        </w:pBdr>
        <w:ind w:left="363"/>
      </w:pPr>
      <w:r>
        <w:t>1</w:t>
      </w:r>
      <w:r>
        <w:tab/>
        <w:t>We will aim to define HO for NR with an interruption as close to zero as possible while only having single Tx/Rx in the UE, and 0ms interruption at least for the case that the UE supports simultaneous Tx/Rx with source cell and target cell during HO</w:t>
      </w:r>
    </w:p>
    <w:p w:rsidR="00EE74A2" w:rsidRPr="000C09BD" w:rsidRDefault="008C3991" w:rsidP="008D75D3">
      <w:pPr>
        <w:pStyle w:val="00BodyText"/>
        <w:spacing w:before="120" w:after="120"/>
        <w:jc w:val="both"/>
        <w:rPr>
          <w:b/>
          <w:sz w:val="20"/>
          <w:szCs w:val="22"/>
        </w:rPr>
      </w:pPr>
      <w:r w:rsidRPr="005A0988">
        <w:rPr>
          <w:b/>
          <w:sz w:val="20"/>
          <w:szCs w:val="22"/>
        </w:rPr>
        <w:t xml:space="preserve">Observation </w:t>
      </w:r>
      <w:r w:rsidR="008D75D3">
        <w:rPr>
          <w:b/>
          <w:sz w:val="20"/>
          <w:szCs w:val="22"/>
        </w:rPr>
        <w:t>3</w:t>
      </w:r>
      <w:r w:rsidRPr="005A0988">
        <w:rPr>
          <w:b/>
          <w:sz w:val="20"/>
          <w:szCs w:val="22"/>
        </w:rPr>
        <w:t xml:space="preserve">: </w:t>
      </w:r>
      <w:r w:rsidR="005A0988" w:rsidRPr="005A0988">
        <w:rPr>
          <w:b/>
          <w:sz w:val="20"/>
          <w:szCs w:val="22"/>
        </w:rPr>
        <w:t xml:space="preserve">‘0ms’ interruption requires simultaneous Tx/Rx operation with the source cell and target cell during HO/SCG change. </w:t>
      </w:r>
    </w:p>
    <w:p w:rsidR="002A2599" w:rsidRPr="000C09BD" w:rsidRDefault="00EE74A2" w:rsidP="008D75D3">
      <w:pPr>
        <w:pStyle w:val="00BodyText"/>
        <w:spacing w:before="120" w:after="120"/>
        <w:jc w:val="both"/>
        <w:rPr>
          <w:sz w:val="20"/>
          <w:szCs w:val="22"/>
        </w:rPr>
      </w:pPr>
      <w:r w:rsidRPr="008C3991">
        <w:rPr>
          <w:sz w:val="20"/>
          <w:szCs w:val="22"/>
        </w:rPr>
        <w:t>In RAN2#97bis meeting, RAN2 confirms that 0ms interruption</w:t>
      </w:r>
      <w:r>
        <w:rPr>
          <w:sz w:val="20"/>
          <w:szCs w:val="22"/>
        </w:rPr>
        <w:t xml:space="preserve"> HO will be progressed</w:t>
      </w:r>
      <w:r w:rsidRPr="008C3991">
        <w:rPr>
          <w:sz w:val="20"/>
          <w:szCs w:val="22"/>
        </w:rPr>
        <w:t xml:space="preserve"> with dual </w:t>
      </w:r>
      <w:r>
        <w:rPr>
          <w:sz w:val="20"/>
          <w:szCs w:val="22"/>
        </w:rPr>
        <w:t>T</w:t>
      </w:r>
      <w:r w:rsidRPr="008C3991">
        <w:rPr>
          <w:sz w:val="20"/>
          <w:szCs w:val="22"/>
        </w:rPr>
        <w:t>x/</w:t>
      </w:r>
      <w:r>
        <w:rPr>
          <w:sz w:val="20"/>
          <w:szCs w:val="22"/>
        </w:rPr>
        <w:t>R</w:t>
      </w:r>
      <w:r w:rsidRPr="008C3991">
        <w:rPr>
          <w:sz w:val="20"/>
          <w:szCs w:val="22"/>
        </w:rPr>
        <w:t xml:space="preserve">x targeting to define a single solution. </w:t>
      </w:r>
      <w:r w:rsidR="002A2599">
        <w:rPr>
          <w:sz w:val="20"/>
          <w:szCs w:val="22"/>
        </w:rPr>
        <w:t xml:space="preserve">The above agreements achieved in Rel-15 </w:t>
      </w:r>
      <w:r w:rsidR="005A287B">
        <w:rPr>
          <w:sz w:val="20"/>
          <w:szCs w:val="22"/>
        </w:rPr>
        <w:t>targeted</w:t>
      </w:r>
      <w:r w:rsidR="002A2599">
        <w:rPr>
          <w:sz w:val="20"/>
          <w:szCs w:val="22"/>
        </w:rPr>
        <w:t xml:space="preserve"> the same problem and </w:t>
      </w:r>
      <w:r w:rsidR="005A287B">
        <w:rPr>
          <w:sz w:val="20"/>
          <w:szCs w:val="22"/>
        </w:rPr>
        <w:t>provided</w:t>
      </w:r>
      <w:r w:rsidR="002A2599">
        <w:rPr>
          <w:sz w:val="20"/>
          <w:szCs w:val="22"/>
        </w:rPr>
        <w:t xml:space="preserve"> the same optimization as the WI of ‘NR mobility enhancement’. In order to avoid duplicating the discussion, those agreements should be confirmed.</w:t>
      </w:r>
    </w:p>
    <w:p w:rsidR="00EF5FB9" w:rsidRPr="00EF5FB9" w:rsidRDefault="00753B12" w:rsidP="008D75D3">
      <w:pPr>
        <w:pStyle w:val="00BodyText"/>
        <w:spacing w:before="120" w:after="120"/>
        <w:jc w:val="both"/>
        <w:rPr>
          <w:b/>
          <w:sz w:val="20"/>
          <w:szCs w:val="22"/>
        </w:rPr>
      </w:pPr>
      <w:r w:rsidRPr="00EF5FB9">
        <w:rPr>
          <w:b/>
          <w:sz w:val="20"/>
          <w:szCs w:val="22"/>
        </w:rPr>
        <w:t xml:space="preserve">Proposal </w:t>
      </w:r>
      <w:r w:rsidR="008D75D3">
        <w:rPr>
          <w:b/>
          <w:sz w:val="20"/>
          <w:szCs w:val="22"/>
        </w:rPr>
        <w:t>2</w:t>
      </w:r>
      <w:r w:rsidRPr="00EF5FB9">
        <w:rPr>
          <w:b/>
          <w:sz w:val="20"/>
          <w:szCs w:val="22"/>
        </w:rPr>
        <w:t>: RAN2 confirms</w:t>
      </w:r>
      <w:r w:rsidR="00EF5FB9" w:rsidRPr="00EF5FB9">
        <w:rPr>
          <w:b/>
          <w:sz w:val="20"/>
          <w:szCs w:val="22"/>
        </w:rPr>
        <w:t xml:space="preserve"> the following agreements made in the study phase in Rel-15 for NR mobility enhancement:</w:t>
      </w:r>
    </w:p>
    <w:p w:rsidR="00EF5FB9" w:rsidRDefault="00EF5FB9" w:rsidP="008D75D3">
      <w:pPr>
        <w:pStyle w:val="00BodyText"/>
        <w:numPr>
          <w:ilvl w:val="0"/>
          <w:numId w:val="3"/>
        </w:numPr>
        <w:spacing w:before="120" w:after="120"/>
        <w:jc w:val="both"/>
        <w:rPr>
          <w:b/>
          <w:sz w:val="20"/>
          <w:szCs w:val="22"/>
        </w:rPr>
      </w:pPr>
      <w:r w:rsidRPr="00EF5FB9">
        <w:rPr>
          <w:b/>
          <w:sz w:val="20"/>
          <w:szCs w:val="22"/>
        </w:rPr>
        <w:t>RAN2 aim to</w:t>
      </w:r>
      <w:r w:rsidR="00753B12" w:rsidRPr="00EF5FB9">
        <w:rPr>
          <w:b/>
          <w:sz w:val="20"/>
          <w:szCs w:val="22"/>
        </w:rPr>
        <w:t xml:space="preserve"> define HO for NR with an interruption as close to zero as possible while only having single Tx/Rx in the UE, and 0ms interruption at least for the case that the UE supports simultaneous Tx/Rx with source cell and target cell during HO. </w:t>
      </w:r>
    </w:p>
    <w:p w:rsidR="00EE74A2" w:rsidRDefault="00EE74A2" w:rsidP="008D75D3">
      <w:pPr>
        <w:pStyle w:val="00BodyText"/>
        <w:numPr>
          <w:ilvl w:val="0"/>
          <w:numId w:val="3"/>
        </w:numPr>
        <w:spacing w:before="120" w:after="120"/>
        <w:jc w:val="both"/>
        <w:rPr>
          <w:b/>
          <w:sz w:val="20"/>
          <w:szCs w:val="22"/>
        </w:rPr>
      </w:pPr>
      <w:r w:rsidRPr="00EF5FB9">
        <w:rPr>
          <w:b/>
          <w:sz w:val="20"/>
          <w:szCs w:val="22"/>
        </w:rPr>
        <w:t xml:space="preserve">RAN2 progress HO with 0ms interruption with dual </w:t>
      </w:r>
      <w:r>
        <w:rPr>
          <w:b/>
          <w:sz w:val="20"/>
          <w:szCs w:val="22"/>
        </w:rPr>
        <w:t>T</w:t>
      </w:r>
      <w:r w:rsidRPr="00EF5FB9">
        <w:rPr>
          <w:b/>
          <w:sz w:val="20"/>
          <w:szCs w:val="22"/>
        </w:rPr>
        <w:t>x/</w:t>
      </w:r>
      <w:r>
        <w:rPr>
          <w:b/>
          <w:sz w:val="20"/>
          <w:szCs w:val="22"/>
        </w:rPr>
        <w:t>R</w:t>
      </w:r>
      <w:r w:rsidRPr="00EF5FB9">
        <w:rPr>
          <w:b/>
          <w:sz w:val="20"/>
          <w:szCs w:val="22"/>
        </w:rPr>
        <w:t xml:space="preserve">x targeting to define a single solution. </w:t>
      </w:r>
    </w:p>
    <w:p w:rsidR="008D75D3" w:rsidRDefault="008D75D3" w:rsidP="008D75D3">
      <w:pPr>
        <w:pStyle w:val="Heading2"/>
        <w:keepLines w:val="0"/>
        <w:numPr>
          <w:ilvl w:val="0"/>
          <w:numId w:val="0"/>
        </w:numPr>
        <w:spacing w:before="240" w:after="60"/>
        <w:ind w:left="432" w:hanging="432"/>
        <w:rPr>
          <w:rFonts w:eastAsia="Malgun Gothic" w:cs="Arial"/>
          <w:bCs/>
          <w:iCs/>
          <w:sz w:val="28"/>
          <w:szCs w:val="28"/>
          <w:lang w:val="en-US"/>
        </w:rPr>
      </w:pPr>
      <w:r>
        <w:rPr>
          <w:rFonts w:eastAsia="Malgun Gothic" w:cs="Arial"/>
          <w:bCs/>
          <w:iCs/>
          <w:sz w:val="28"/>
          <w:szCs w:val="28"/>
          <w:lang w:val="en-US"/>
        </w:rPr>
        <w:t>2.3</w:t>
      </w:r>
      <w:r w:rsidRPr="00B50BBF">
        <w:rPr>
          <w:rFonts w:eastAsia="Malgun Gothic" w:cs="Arial"/>
          <w:bCs/>
          <w:iCs/>
          <w:sz w:val="28"/>
          <w:szCs w:val="28"/>
          <w:lang w:val="en-US"/>
        </w:rPr>
        <w:t xml:space="preserve"> </w:t>
      </w:r>
      <w:r>
        <w:rPr>
          <w:rFonts w:eastAsia="Malgun Gothic" w:cs="Arial"/>
          <w:bCs/>
          <w:iCs/>
          <w:sz w:val="28"/>
          <w:szCs w:val="28"/>
          <w:lang w:val="en-US"/>
        </w:rPr>
        <w:t>RACH-less HO</w:t>
      </w:r>
    </w:p>
    <w:p w:rsidR="005A287B" w:rsidRDefault="008D75D3" w:rsidP="005A287B">
      <w:pPr>
        <w:spacing w:before="120"/>
        <w:rPr>
          <w:rFonts w:eastAsia="MS Mincho"/>
        </w:rPr>
      </w:pPr>
      <w:r w:rsidRPr="00A418EF">
        <w:rPr>
          <w:rFonts w:eastAsia="MS Mincho" w:hint="eastAsia"/>
        </w:rPr>
        <w:t xml:space="preserve">In </w:t>
      </w:r>
      <w:r w:rsidRPr="00A418EF">
        <w:rPr>
          <w:rFonts w:eastAsia="MS Mincho"/>
        </w:rPr>
        <w:t>this</w:t>
      </w:r>
      <w:r w:rsidRPr="00A418EF">
        <w:rPr>
          <w:rFonts w:eastAsia="MS Mincho" w:hint="eastAsia"/>
        </w:rPr>
        <w:t xml:space="preserve"> solution, </w:t>
      </w:r>
      <w:r w:rsidRPr="00A418EF">
        <w:rPr>
          <w:rFonts w:eastAsia="MS Mincho"/>
        </w:rPr>
        <w:t>RACH</w:t>
      </w:r>
      <w:r w:rsidRPr="00A418EF">
        <w:rPr>
          <w:rFonts w:eastAsia="MS Mincho" w:hint="eastAsia"/>
        </w:rPr>
        <w:t xml:space="preserve"> </w:t>
      </w:r>
      <w:r>
        <w:rPr>
          <w:rFonts w:eastAsia="MS Mincho"/>
        </w:rPr>
        <w:t xml:space="preserve">procedure </w:t>
      </w:r>
      <w:r w:rsidRPr="00A418EF">
        <w:rPr>
          <w:rFonts w:eastAsia="MS Mincho" w:hint="eastAsia"/>
        </w:rPr>
        <w:t>can be skipped during handover</w:t>
      </w:r>
      <w:r>
        <w:rPr>
          <w:rFonts w:eastAsia="MS Mincho"/>
        </w:rPr>
        <w:t xml:space="preserve"> and the interruption can be reduced. </w:t>
      </w:r>
      <w:r w:rsidR="005A287B">
        <w:rPr>
          <w:rFonts w:eastAsia="MS Mincho"/>
        </w:rPr>
        <w:t xml:space="preserve">From RAN2 aspect, RACH-less HO can help to reduce the mobility interruption if the UE only has single Tx/Rx. For UE capable of supporting simultaneous Tx/Rx with two nodes, just like DC-operation, RACH-less HO is not necessarily needed. </w:t>
      </w:r>
    </w:p>
    <w:p w:rsidR="005A287B" w:rsidRPr="005A287B" w:rsidRDefault="005A287B" w:rsidP="005A287B">
      <w:pPr>
        <w:pStyle w:val="00BodyText"/>
        <w:spacing w:before="120" w:after="120"/>
        <w:jc w:val="both"/>
        <w:rPr>
          <w:rFonts w:eastAsia="MS Mincho"/>
        </w:rPr>
      </w:pPr>
      <w:r w:rsidRPr="005A0988">
        <w:rPr>
          <w:b/>
          <w:sz w:val="20"/>
          <w:szCs w:val="22"/>
        </w:rPr>
        <w:t xml:space="preserve">Observation </w:t>
      </w:r>
      <w:r>
        <w:rPr>
          <w:b/>
          <w:sz w:val="20"/>
          <w:szCs w:val="22"/>
        </w:rPr>
        <w:t>4</w:t>
      </w:r>
      <w:r w:rsidRPr="005A0988">
        <w:rPr>
          <w:b/>
          <w:sz w:val="20"/>
          <w:szCs w:val="22"/>
        </w:rPr>
        <w:t xml:space="preserve">: </w:t>
      </w:r>
      <w:r>
        <w:rPr>
          <w:b/>
          <w:sz w:val="20"/>
          <w:szCs w:val="22"/>
        </w:rPr>
        <w:t xml:space="preserve">RACH-less HO is not necessarily needed if UE is capable of supporting simultaneous Tx/Rx with different nodes. </w:t>
      </w:r>
    </w:p>
    <w:p w:rsidR="008D75D3" w:rsidRDefault="008D75D3" w:rsidP="008D75D3">
      <w:pPr>
        <w:spacing w:before="120"/>
        <w:rPr>
          <w:rFonts w:eastAsia="MS Mincho"/>
        </w:rPr>
      </w:pPr>
      <w:r>
        <w:rPr>
          <w:rFonts w:eastAsia="MS Mincho"/>
        </w:rPr>
        <w:t xml:space="preserve">However, </w:t>
      </w:r>
      <w:r w:rsidRPr="00F566FF">
        <w:rPr>
          <w:rFonts w:eastAsia="MS Mincho"/>
        </w:rPr>
        <w:t>RACH-less HO is not always feasible</w:t>
      </w:r>
      <w:r>
        <w:rPr>
          <w:b/>
          <w:sz w:val="21"/>
          <w:szCs w:val="21"/>
        </w:rPr>
        <w:t xml:space="preserve"> </w:t>
      </w:r>
      <w:r w:rsidRPr="00F566FF">
        <w:rPr>
          <w:rFonts w:eastAsia="MS Mincho"/>
        </w:rPr>
        <w:t xml:space="preserve">considering the restricted </w:t>
      </w:r>
      <w:r>
        <w:rPr>
          <w:rFonts w:eastAsia="MS Mincho"/>
        </w:rPr>
        <w:t>requirement on the realistic deployment</w:t>
      </w:r>
      <w:r w:rsidRPr="00A418EF">
        <w:rPr>
          <w:rFonts w:eastAsia="MS Mincho"/>
        </w:rPr>
        <w:t xml:space="preserve">.  </w:t>
      </w:r>
      <w:r>
        <w:rPr>
          <w:rFonts w:eastAsia="MS Mincho"/>
        </w:rPr>
        <w:t xml:space="preserve">It requires that </w:t>
      </w:r>
      <w:r w:rsidRPr="00A418EF">
        <w:rPr>
          <w:rFonts w:eastAsia="MS Mincho"/>
        </w:rPr>
        <w:t xml:space="preserve">TA needs to be </w:t>
      </w:r>
      <w:r>
        <w:rPr>
          <w:rFonts w:eastAsia="MS Mincho"/>
        </w:rPr>
        <w:t>obtained</w:t>
      </w:r>
      <w:r w:rsidRPr="00A418EF">
        <w:rPr>
          <w:rFonts w:eastAsia="MS Mincho"/>
        </w:rPr>
        <w:t xml:space="preserve"> in advance without RACH.</w:t>
      </w:r>
      <w:r>
        <w:rPr>
          <w:rFonts w:eastAsia="MS Mincho"/>
        </w:rPr>
        <w:t xml:space="preserve"> Or the target cell size is so small that time alignment between different UEs is not needed. Furthermore, </w:t>
      </w:r>
      <w:r w:rsidRPr="00A418EF">
        <w:rPr>
          <w:rFonts w:eastAsia="MS Mincho"/>
        </w:rPr>
        <w:t>addition interruption is expected before the preconfigured periodical UL resource</w:t>
      </w:r>
      <w:r>
        <w:rPr>
          <w:rFonts w:eastAsia="MS Mincho"/>
        </w:rPr>
        <w:t xml:space="preserve"> is available</w:t>
      </w:r>
      <w:r w:rsidRPr="00A418EF">
        <w:rPr>
          <w:rFonts w:eastAsia="MS Mincho" w:hint="eastAsia"/>
        </w:rPr>
        <w:t>.</w:t>
      </w:r>
      <w:r>
        <w:rPr>
          <w:rFonts w:eastAsia="MS Mincho"/>
        </w:rPr>
        <w:t xml:space="preserve"> </w:t>
      </w:r>
      <w:r w:rsidRPr="00A418EF">
        <w:rPr>
          <w:rFonts w:eastAsia="MS Mincho"/>
        </w:rPr>
        <w:t xml:space="preserve">In </w:t>
      </w:r>
      <w:r>
        <w:rPr>
          <w:rFonts w:eastAsia="MS Mincho"/>
        </w:rPr>
        <w:t>HF</w:t>
      </w:r>
      <w:r w:rsidRPr="00A418EF">
        <w:rPr>
          <w:rFonts w:eastAsia="MS Mincho"/>
        </w:rPr>
        <w:t xml:space="preserve"> with multiple-beam operation,</w:t>
      </w:r>
      <w:r>
        <w:rPr>
          <w:rFonts w:eastAsia="MS Mincho"/>
        </w:rPr>
        <w:t xml:space="preserve"> random access procedure</w:t>
      </w:r>
      <w:r w:rsidRPr="00A418EF">
        <w:rPr>
          <w:rFonts w:eastAsia="MS Mincho"/>
        </w:rPr>
        <w:t xml:space="preserve"> is needed not only for TA acquisition, </w:t>
      </w:r>
      <w:r w:rsidRPr="00A418EF">
        <w:rPr>
          <w:rFonts w:eastAsia="MS Mincho"/>
        </w:rPr>
        <w:lastRenderedPageBreak/>
        <w:t xml:space="preserve">but also for UL </w:t>
      </w:r>
      <w:r>
        <w:rPr>
          <w:rFonts w:eastAsia="MS Mincho"/>
        </w:rPr>
        <w:t xml:space="preserve">beam alignment. </w:t>
      </w:r>
      <w:r w:rsidR="005A287B">
        <w:rPr>
          <w:rFonts w:eastAsia="MS Mincho"/>
        </w:rPr>
        <w:t xml:space="preserve">Therefore, the feasibility of RACH-less HO should be evaluated by RAN1. </w:t>
      </w:r>
    </w:p>
    <w:p w:rsidR="008D75D3" w:rsidRPr="00DB19B9" w:rsidRDefault="008D75D3" w:rsidP="008D75D3">
      <w:pPr>
        <w:spacing w:before="120"/>
        <w:rPr>
          <w:rFonts w:eastAsia="MS Mincho"/>
          <w:b/>
        </w:rPr>
      </w:pPr>
      <w:r w:rsidRPr="00DB19B9">
        <w:rPr>
          <w:rFonts w:eastAsia="MS Mincho"/>
          <w:b/>
        </w:rPr>
        <w:t xml:space="preserve">Proposal </w:t>
      </w:r>
      <w:r>
        <w:rPr>
          <w:rFonts w:eastAsia="MS Mincho"/>
          <w:b/>
        </w:rPr>
        <w:t>3</w:t>
      </w:r>
      <w:r w:rsidRPr="00DB19B9">
        <w:rPr>
          <w:rFonts w:eastAsia="MS Mincho"/>
          <w:b/>
        </w:rPr>
        <w:t xml:space="preserve">: </w:t>
      </w:r>
      <w:r w:rsidR="00576C6F">
        <w:rPr>
          <w:rFonts w:eastAsia="MS Mincho"/>
          <w:b/>
        </w:rPr>
        <w:t>Study RACH-less HO for UE having only single Tx/Rx. S</w:t>
      </w:r>
      <w:r>
        <w:rPr>
          <w:rFonts w:eastAsia="MS Mincho"/>
          <w:b/>
        </w:rPr>
        <w:t xml:space="preserve">end LS to RAN1 to ask the feasibility to skip RACH during HO and SCG change. </w:t>
      </w:r>
    </w:p>
    <w:p w:rsidR="008D75D3" w:rsidRDefault="008D75D3" w:rsidP="008D75D3">
      <w:pPr>
        <w:pStyle w:val="Heading2"/>
        <w:keepLines w:val="0"/>
        <w:numPr>
          <w:ilvl w:val="0"/>
          <w:numId w:val="0"/>
        </w:numPr>
        <w:spacing w:before="240" w:after="60"/>
        <w:ind w:left="432" w:hanging="432"/>
        <w:rPr>
          <w:rFonts w:eastAsia="Malgun Gothic" w:cs="Arial"/>
          <w:bCs/>
          <w:iCs/>
          <w:sz w:val="28"/>
          <w:szCs w:val="28"/>
          <w:lang w:val="en-US"/>
        </w:rPr>
      </w:pPr>
      <w:r w:rsidRPr="008D75D3">
        <w:rPr>
          <w:rFonts w:eastAsia="Malgun Gothic" w:cs="Arial"/>
          <w:bCs/>
          <w:iCs/>
          <w:sz w:val="28"/>
          <w:szCs w:val="28"/>
          <w:lang w:val="en-US"/>
        </w:rPr>
        <w:t xml:space="preserve">2.4 Simultaneous Connectivity during HO </w:t>
      </w:r>
    </w:p>
    <w:p w:rsidR="008D75D3" w:rsidRDefault="008D75D3" w:rsidP="008D75D3">
      <w:pPr>
        <w:spacing w:before="120"/>
        <w:rPr>
          <w:rFonts w:eastAsia="MS Mincho"/>
        </w:rPr>
      </w:pPr>
      <w:r w:rsidRPr="008D75D3">
        <w:rPr>
          <w:rFonts w:eastAsia="MS Mincho"/>
        </w:rPr>
        <w:t xml:space="preserve">In </w:t>
      </w:r>
      <w:r>
        <w:rPr>
          <w:rFonts w:eastAsia="MS Mincho"/>
        </w:rPr>
        <w:t xml:space="preserve">WI of </w:t>
      </w:r>
      <w:r w:rsidRPr="008D75D3">
        <w:rPr>
          <w:rFonts w:eastAsia="MS Mincho"/>
        </w:rPr>
        <w:t xml:space="preserve">LTE mobility enhancement, different solutions </w:t>
      </w:r>
      <w:r>
        <w:rPr>
          <w:rFonts w:eastAsia="MS Mincho"/>
        </w:rPr>
        <w:t xml:space="preserve">classified into the groups of split-bearer and non-split bearer </w:t>
      </w:r>
      <w:r w:rsidRPr="008D75D3">
        <w:rPr>
          <w:rFonts w:eastAsia="MS Mincho"/>
        </w:rPr>
        <w:t>are being discussed and studied intensively</w:t>
      </w:r>
      <w:r>
        <w:rPr>
          <w:rFonts w:eastAsia="MS Mincho"/>
        </w:rPr>
        <w:t xml:space="preserve">. Those solutions in LTE are also intended </w:t>
      </w:r>
      <w:r w:rsidRPr="008D75D3">
        <w:rPr>
          <w:rFonts w:eastAsia="MS Mincho"/>
        </w:rPr>
        <w:t>to support simultaneous connectivity during HO to achieve 0ms interruption HO</w:t>
      </w:r>
      <w:r>
        <w:rPr>
          <w:rFonts w:eastAsia="MS Mincho"/>
        </w:rPr>
        <w:t xml:space="preserve">. </w:t>
      </w:r>
      <w:r w:rsidRPr="008D75D3">
        <w:rPr>
          <w:rFonts w:eastAsia="MS Mincho"/>
        </w:rPr>
        <w:t xml:space="preserve"> </w:t>
      </w:r>
      <w:r>
        <w:rPr>
          <w:rFonts w:eastAsia="MS Mincho"/>
        </w:rPr>
        <w:t xml:space="preserve">From protocol stack point of view, the solutions being discussed are agnostic to different RATs and can be applicable to NR. </w:t>
      </w:r>
    </w:p>
    <w:p w:rsidR="008D75D3" w:rsidRDefault="008D75D3" w:rsidP="008D75D3">
      <w:pPr>
        <w:pStyle w:val="00BodyText"/>
        <w:spacing w:before="120" w:after="120"/>
        <w:jc w:val="both"/>
        <w:rPr>
          <w:b/>
          <w:sz w:val="20"/>
          <w:szCs w:val="22"/>
        </w:rPr>
      </w:pPr>
      <w:r w:rsidRPr="005A0988">
        <w:rPr>
          <w:b/>
          <w:sz w:val="20"/>
          <w:szCs w:val="22"/>
        </w:rPr>
        <w:t xml:space="preserve">Observation </w:t>
      </w:r>
      <w:r w:rsidR="00A3735A">
        <w:rPr>
          <w:b/>
          <w:sz w:val="20"/>
          <w:szCs w:val="22"/>
        </w:rPr>
        <w:t>5</w:t>
      </w:r>
      <w:r w:rsidRPr="005A0988">
        <w:rPr>
          <w:b/>
          <w:sz w:val="20"/>
          <w:szCs w:val="22"/>
        </w:rPr>
        <w:t xml:space="preserve">: </w:t>
      </w:r>
      <w:r>
        <w:rPr>
          <w:b/>
          <w:sz w:val="20"/>
          <w:szCs w:val="22"/>
        </w:rPr>
        <w:t xml:space="preserve">From protocol point of view, the solutions being discussed in LTE mobility enhancement to support simultaneous connectivity during HO are applicable for NR HO procedure to achieve 0ms interruption. </w:t>
      </w:r>
    </w:p>
    <w:p w:rsidR="008D75D3" w:rsidRDefault="008D75D3" w:rsidP="008D75D3">
      <w:pPr>
        <w:spacing w:before="120"/>
        <w:rPr>
          <w:rFonts w:eastAsia="MS Mincho"/>
        </w:rPr>
      </w:pPr>
      <w:r w:rsidRPr="008D75D3">
        <w:rPr>
          <w:rFonts w:eastAsia="MS Mincho"/>
        </w:rPr>
        <w:t xml:space="preserve">In order to avoid the duplication discussion in LTE and NR addressing the same </w:t>
      </w:r>
      <w:r>
        <w:rPr>
          <w:rFonts w:eastAsia="MS Mincho"/>
        </w:rPr>
        <w:t>issue</w:t>
      </w:r>
      <w:r w:rsidRPr="008D75D3">
        <w:rPr>
          <w:rFonts w:eastAsia="MS Mincho"/>
        </w:rPr>
        <w:t>, the solutions of simultaneous connectivity during HO either through enhanced make-before-break or dual-like operation in N</w:t>
      </w:r>
      <w:r>
        <w:rPr>
          <w:rFonts w:eastAsia="MS Mincho"/>
        </w:rPr>
        <w:t xml:space="preserve">R can be started when the study on various solutions </w:t>
      </w:r>
      <w:r w:rsidRPr="008D75D3">
        <w:rPr>
          <w:rFonts w:eastAsia="MS Mincho"/>
        </w:rPr>
        <w:t xml:space="preserve">in LTE is done. </w:t>
      </w:r>
      <w:r>
        <w:rPr>
          <w:rFonts w:eastAsia="MS Mincho"/>
        </w:rPr>
        <w:t xml:space="preserve">Then we can discuss which solutions are suitable for NR. </w:t>
      </w:r>
    </w:p>
    <w:p w:rsidR="00A3735A" w:rsidRDefault="008D75D3" w:rsidP="008D75D3">
      <w:pPr>
        <w:spacing w:before="120"/>
        <w:rPr>
          <w:rFonts w:eastAsia="MS Mincho"/>
          <w:b/>
        </w:rPr>
      </w:pPr>
      <w:r w:rsidRPr="00DB19B9">
        <w:rPr>
          <w:rFonts w:eastAsia="MS Mincho"/>
          <w:b/>
        </w:rPr>
        <w:t xml:space="preserve">Proposal </w:t>
      </w:r>
      <w:r>
        <w:rPr>
          <w:rFonts w:eastAsia="MS Mincho"/>
          <w:b/>
        </w:rPr>
        <w:t>4</w:t>
      </w:r>
      <w:r w:rsidRPr="00DB19B9">
        <w:rPr>
          <w:rFonts w:eastAsia="MS Mincho"/>
          <w:b/>
        </w:rPr>
        <w:t xml:space="preserve">: </w:t>
      </w:r>
      <w:r>
        <w:rPr>
          <w:rFonts w:eastAsia="MS Mincho"/>
          <w:b/>
        </w:rPr>
        <w:t>Progress 0ms interruption HO/SCG change when the study on the LTE solutions to support simultaneous connectivity during HO is complete.</w:t>
      </w:r>
    </w:p>
    <w:p w:rsidR="00A3735A" w:rsidRDefault="00A3735A" w:rsidP="00A3735A">
      <w:pPr>
        <w:pStyle w:val="Heading2"/>
        <w:keepLines w:val="0"/>
        <w:numPr>
          <w:ilvl w:val="0"/>
          <w:numId w:val="0"/>
        </w:numPr>
        <w:spacing w:before="240" w:after="60"/>
        <w:ind w:left="432" w:hanging="432"/>
        <w:rPr>
          <w:rFonts w:eastAsia="Malgun Gothic" w:cs="Arial"/>
          <w:bCs/>
          <w:iCs/>
          <w:sz w:val="28"/>
          <w:szCs w:val="28"/>
          <w:lang w:val="en-US"/>
        </w:rPr>
      </w:pPr>
      <w:r w:rsidRPr="008D75D3">
        <w:rPr>
          <w:rFonts w:eastAsia="Malgun Gothic" w:cs="Arial"/>
          <w:bCs/>
          <w:iCs/>
          <w:sz w:val="28"/>
          <w:szCs w:val="28"/>
          <w:lang w:val="en-US"/>
        </w:rPr>
        <w:t>2.</w:t>
      </w:r>
      <w:r w:rsidR="009039DB">
        <w:rPr>
          <w:rFonts w:eastAsia="Malgun Gothic" w:cs="Arial"/>
          <w:bCs/>
          <w:iCs/>
          <w:sz w:val="28"/>
          <w:szCs w:val="28"/>
          <w:lang w:val="en-US"/>
        </w:rPr>
        <w:t>5</w:t>
      </w:r>
      <w:r w:rsidRPr="008D75D3">
        <w:rPr>
          <w:rFonts w:eastAsia="Malgun Gothic" w:cs="Arial"/>
          <w:bCs/>
          <w:iCs/>
          <w:sz w:val="28"/>
          <w:szCs w:val="28"/>
          <w:lang w:val="en-US"/>
        </w:rPr>
        <w:t xml:space="preserve"> </w:t>
      </w:r>
      <w:r w:rsidRPr="009039DB">
        <w:rPr>
          <w:rFonts w:eastAsia="Malgun Gothic" w:cs="Arial"/>
          <w:bCs/>
          <w:iCs/>
          <w:sz w:val="28"/>
          <w:szCs w:val="28"/>
          <w:lang w:val="en-US"/>
        </w:rPr>
        <w:t>Applicability of LTE solutions in HO with DC operations</w:t>
      </w:r>
    </w:p>
    <w:p w:rsidR="008D75D3" w:rsidRDefault="008D75D3" w:rsidP="008D75D3">
      <w:pPr>
        <w:spacing w:before="120"/>
        <w:rPr>
          <w:rFonts w:eastAsia="MS Mincho"/>
        </w:rPr>
      </w:pPr>
      <w:r>
        <w:rPr>
          <w:rFonts w:eastAsia="MS Mincho"/>
        </w:rPr>
        <w:t xml:space="preserve">When evaluating the applicability of LTE solutions in NR, the different NR operations </w:t>
      </w:r>
      <w:r w:rsidR="00576C6F">
        <w:rPr>
          <w:rFonts w:eastAsia="MS Mincho"/>
        </w:rPr>
        <w:t>from</w:t>
      </w:r>
      <w:r>
        <w:rPr>
          <w:rFonts w:eastAsia="MS Mincho"/>
        </w:rPr>
        <w:t xml:space="preserve"> LTE should be considered. First, UP processing is not exactly the same as LTE. For example, there is only one layer of reordering, i.e. PDCP reordering. Different from LTE, there is no reordering in RLC to guarantee the in-sequence delivery of packets to PDCP layer. In NR, there is a new layer, i.e. SDAP layer. The impact to SDAP to support simultaneous connectivity during HO together with QoS flow remapping also need to be studied. </w:t>
      </w:r>
    </w:p>
    <w:p w:rsidR="008D75D3" w:rsidRDefault="008D75D3" w:rsidP="008D75D3">
      <w:pPr>
        <w:spacing w:before="120"/>
        <w:rPr>
          <w:rFonts w:eastAsia="MS Mincho"/>
        </w:rPr>
      </w:pPr>
      <w:r w:rsidRPr="008D75D3">
        <w:rPr>
          <w:rFonts w:eastAsia="MS Mincho"/>
        </w:rPr>
        <w:t xml:space="preserve">In Rel-15, MR-DC is supported and various MR-DC operations are specified. </w:t>
      </w:r>
      <w:r>
        <w:rPr>
          <w:rFonts w:eastAsia="MS Mincho"/>
        </w:rPr>
        <w:t xml:space="preserve">For HO procedure, eNB/gNB to MN change, MN to eNB/gNB change and MN change with/without SN change are supported to reduce the signalling overhead and latency to set up DC operation during HO procedure. The applicability of LTE solutions in HO </w:t>
      </w:r>
      <w:r w:rsidR="00A3735A">
        <w:rPr>
          <w:rFonts w:eastAsia="MS Mincho"/>
        </w:rPr>
        <w:t>with DC operations</w:t>
      </w:r>
      <w:r>
        <w:rPr>
          <w:rFonts w:eastAsia="MS Mincho"/>
        </w:rPr>
        <w:t xml:space="preserve"> need to be evaluated. </w:t>
      </w:r>
    </w:p>
    <w:p w:rsidR="008D75D3" w:rsidRDefault="008D75D3" w:rsidP="008D75D3">
      <w:pPr>
        <w:spacing w:before="120"/>
        <w:rPr>
          <w:rFonts w:eastAsia="MS Mincho"/>
        </w:rPr>
      </w:pPr>
      <w:r>
        <w:rPr>
          <w:rFonts w:eastAsia="MS Mincho"/>
        </w:rPr>
        <w:t>In DC-like operation</w:t>
      </w:r>
      <w:r w:rsidR="00576C6F">
        <w:rPr>
          <w:rFonts w:eastAsia="MS Mincho"/>
        </w:rPr>
        <w:t xml:space="preserve"> (split-bearer solutions being discussed in LTE)</w:t>
      </w:r>
      <w:r>
        <w:rPr>
          <w:rFonts w:eastAsia="MS Mincho"/>
        </w:rPr>
        <w:t xml:space="preserve">, the target gNB is first added as SN and then role change is performed between MN (source gNB) and SN (target gNB). Current MR-DC procedures need to be enhanced to support more than two SNs. Taking eNB/gNB to MN change for example, at first step, the target gNB is added as SN, called as SN1. Then the other SN called SN2 need to be added when performing MN/SN role change between the source gNB and the target gNB. At the time being, there is on MN and two SNs (source gNB and the new SN). </w:t>
      </w:r>
    </w:p>
    <w:p w:rsidR="008D75D3" w:rsidRDefault="008D75D3" w:rsidP="008D75D3">
      <w:pPr>
        <w:spacing w:before="120"/>
        <w:rPr>
          <w:rFonts w:eastAsia="MS Mincho"/>
        </w:rPr>
      </w:pPr>
      <w:r>
        <w:rPr>
          <w:rFonts w:eastAsia="MS Mincho"/>
        </w:rPr>
        <w:t>In enhanced make-before break operation</w:t>
      </w:r>
      <w:r w:rsidR="00576C6F">
        <w:rPr>
          <w:rFonts w:eastAsia="MS Mincho"/>
        </w:rPr>
        <w:t xml:space="preserve"> (non-split-bearer solutions being discussed in LTE)</w:t>
      </w:r>
      <w:r>
        <w:rPr>
          <w:rFonts w:eastAsia="MS Mincho"/>
        </w:rPr>
        <w:t xml:space="preserve">, the modelling, procedures and signalling’s in both Uu and Xn interface </w:t>
      </w:r>
      <w:r w:rsidR="00A3735A">
        <w:rPr>
          <w:rFonts w:eastAsia="MS Mincho"/>
        </w:rPr>
        <w:t xml:space="preserve">between source gNB, target gNB and SN </w:t>
      </w:r>
      <w:r>
        <w:rPr>
          <w:rFonts w:eastAsia="MS Mincho"/>
        </w:rPr>
        <w:t>are similar as current MR-DC operations</w:t>
      </w:r>
      <w:r w:rsidR="00A3735A">
        <w:rPr>
          <w:rFonts w:eastAsia="MS Mincho"/>
        </w:rPr>
        <w:t>. So t</w:t>
      </w:r>
      <w:r>
        <w:rPr>
          <w:rFonts w:eastAsia="MS Mincho"/>
        </w:rPr>
        <w:t>he enhanced make-before-break is more compatible with the MR-DC operation. The applicability of simulations connectivity during HO in various MR-DC operations are analysed in our accompanied Tdoc</w:t>
      </w:r>
      <w:r w:rsidR="00A3735A">
        <w:rPr>
          <w:rFonts w:eastAsia="MS Mincho"/>
        </w:rPr>
        <w:t xml:space="preserve"> </w:t>
      </w:r>
      <w:r>
        <w:rPr>
          <w:rFonts w:eastAsia="MS Mincho"/>
        </w:rPr>
        <w:t xml:space="preserve">[1]. </w:t>
      </w:r>
    </w:p>
    <w:p w:rsidR="008D75D3" w:rsidRDefault="008D75D3" w:rsidP="008D75D3">
      <w:pPr>
        <w:pStyle w:val="00BodyText"/>
        <w:spacing w:before="120" w:after="120"/>
        <w:jc w:val="both"/>
        <w:rPr>
          <w:b/>
          <w:sz w:val="20"/>
          <w:szCs w:val="22"/>
        </w:rPr>
      </w:pPr>
      <w:r w:rsidRPr="005A0988">
        <w:rPr>
          <w:b/>
          <w:sz w:val="20"/>
          <w:szCs w:val="22"/>
        </w:rPr>
        <w:t xml:space="preserve">Observation </w:t>
      </w:r>
      <w:r w:rsidR="00A3735A">
        <w:rPr>
          <w:b/>
          <w:sz w:val="20"/>
          <w:szCs w:val="22"/>
        </w:rPr>
        <w:t>6</w:t>
      </w:r>
      <w:r w:rsidRPr="005A0988">
        <w:rPr>
          <w:b/>
          <w:sz w:val="20"/>
          <w:szCs w:val="22"/>
        </w:rPr>
        <w:t xml:space="preserve">: </w:t>
      </w:r>
      <w:r>
        <w:rPr>
          <w:b/>
          <w:sz w:val="20"/>
          <w:szCs w:val="22"/>
        </w:rPr>
        <w:t>The enhanced make-before-break is more compatible with the MR-DC operation</w:t>
      </w:r>
      <w:r w:rsidR="00C538E9">
        <w:rPr>
          <w:b/>
          <w:sz w:val="20"/>
          <w:szCs w:val="22"/>
        </w:rPr>
        <w:t>s</w:t>
      </w:r>
      <w:r w:rsidR="00A3735A">
        <w:rPr>
          <w:b/>
          <w:sz w:val="20"/>
          <w:szCs w:val="22"/>
        </w:rPr>
        <w:t xml:space="preserve"> in NR</w:t>
      </w:r>
      <w:r>
        <w:rPr>
          <w:b/>
          <w:sz w:val="20"/>
          <w:szCs w:val="22"/>
        </w:rPr>
        <w:t xml:space="preserve"> than the DC-like operation to support 0ms interruption HO</w:t>
      </w:r>
      <w:r w:rsidR="00A3735A">
        <w:rPr>
          <w:b/>
          <w:sz w:val="20"/>
          <w:szCs w:val="22"/>
        </w:rPr>
        <w:t>/SCG change</w:t>
      </w:r>
      <w:r>
        <w:rPr>
          <w:b/>
          <w:sz w:val="20"/>
          <w:szCs w:val="22"/>
        </w:rPr>
        <w:t xml:space="preserve">. </w:t>
      </w:r>
    </w:p>
    <w:p w:rsidR="008D75D3" w:rsidRDefault="008D75D3" w:rsidP="008D75D3">
      <w:pPr>
        <w:spacing w:before="120"/>
        <w:rPr>
          <w:rFonts w:eastAsia="MS Mincho"/>
          <w:b/>
        </w:rPr>
      </w:pPr>
      <w:r w:rsidRPr="00DB19B9">
        <w:rPr>
          <w:rFonts w:eastAsia="MS Mincho"/>
          <w:b/>
        </w:rPr>
        <w:t xml:space="preserve">Proposal </w:t>
      </w:r>
      <w:r>
        <w:rPr>
          <w:rFonts w:eastAsia="MS Mincho"/>
          <w:b/>
        </w:rPr>
        <w:t>5</w:t>
      </w:r>
      <w:r w:rsidRPr="00DB19B9">
        <w:rPr>
          <w:rFonts w:eastAsia="MS Mincho"/>
          <w:b/>
        </w:rPr>
        <w:t xml:space="preserve">: </w:t>
      </w:r>
      <w:r>
        <w:rPr>
          <w:rFonts w:eastAsia="MS Mincho"/>
          <w:b/>
        </w:rPr>
        <w:t xml:space="preserve">The applicability of LTE solutions in MR-DC operations should be studied. </w:t>
      </w:r>
    </w:p>
    <w:p w:rsidR="008D75D3" w:rsidRDefault="008D75D3" w:rsidP="008D75D3">
      <w:pPr>
        <w:pStyle w:val="Heading2"/>
        <w:keepLines w:val="0"/>
        <w:numPr>
          <w:ilvl w:val="0"/>
          <w:numId w:val="0"/>
        </w:numPr>
        <w:spacing w:before="240" w:after="60"/>
        <w:ind w:left="432" w:hanging="432"/>
        <w:rPr>
          <w:rFonts w:eastAsia="Malgun Gothic" w:cs="Arial"/>
          <w:bCs/>
          <w:iCs/>
          <w:sz w:val="28"/>
          <w:szCs w:val="28"/>
          <w:lang w:val="en-US"/>
        </w:rPr>
      </w:pPr>
      <w:r w:rsidRPr="008D75D3">
        <w:rPr>
          <w:rFonts w:eastAsia="Malgun Gothic" w:cs="Arial"/>
          <w:bCs/>
          <w:iCs/>
          <w:sz w:val="28"/>
          <w:szCs w:val="28"/>
          <w:lang w:val="en-US"/>
        </w:rPr>
        <w:lastRenderedPageBreak/>
        <w:t>2.</w:t>
      </w:r>
      <w:r w:rsidR="009039DB">
        <w:rPr>
          <w:rFonts w:eastAsia="Malgun Gothic" w:cs="Arial"/>
          <w:bCs/>
          <w:iCs/>
          <w:sz w:val="28"/>
          <w:szCs w:val="28"/>
          <w:lang w:val="en-US"/>
        </w:rPr>
        <w:t>6</w:t>
      </w:r>
      <w:r w:rsidRPr="008D75D3">
        <w:rPr>
          <w:rFonts w:eastAsia="Malgun Gothic" w:cs="Arial"/>
          <w:bCs/>
          <w:iCs/>
          <w:sz w:val="28"/>
          <w:szCs w:val="28"/>
          <w:lang w:val="en-US"/>
        </w:rPr>
        <w:t xml:space="preserve"> </w:t>
      </w:r>
      <w:r>
        <w:rPr>
          <w:rFonts w:eastAsia="Malgun Gothic" w:cs="Arial"/>
          <w:bCs/>
          <w:iCs/>
          <w:sz w:val="28"/>
          <w:szCs w:val="28"/>
          <w:lang w:val="en-US"/>
        </w:rPr>
        <w:t>Single RRC vs. Dual RRC</w:t>
      </w:r>
    </w:p>
    <w:p w:rsidR="008D75D3" w:rsidRPr="008D75D3" w:rsidRDefault="008D75D3" w:rsidP="008D75D3">
      <w:pPr>
        <w:rPr>
          <w:lang w:val="en-US" w:eastAsia="ko-KR"/>
        </w:rPr>
      </w:pPr>
      <w:r>
        <w:rPr>
          <w:lang w:val="en-US" w:eastAsia="ko-KR"/>
        </w:rPr>
        <w:t xml:space="preserve">In LTE, the question is raised whether </w:t>
      </w:r>
      <w:r w:rsidRPr="008D75D3">
        <w:t xml:space="preserve">single RRC </w:t>
      </w:r>
      <w:r>
        <w:t>or dual RRC is supported with simultaneous connectivity with both the source cell and the target cell</w:t>
      </w:r>
      <w:r w:rsidR="00A3735A" w:rsidRPr="00A3735A">
        <w:t xml:space="preserve"> </w:t>
      </w:r>
      <w:r w:rsidR="00A3735A">
        <w:t>during HO</w:t>
      </w:r>
      <w:r>
        <w:t xml:space="preserve">. The question is also valid in NR. In LTE, only single RRC connection with single RRC entity at the network side is supported. </w:t>
      </w:r>
    </w:p>
    <w:p w:rsidR="008D75D3" w:rsidRDefault="008D75D3" w:rsidP="008D75D3">
      <w:r w:rsidRPr="00933AAF">
        <w:t xml:space="preserve">In MR-DC, the UE has a single RRC state, based on the MN RRC and a single C-plane connection towards the Core Network. </w:t>
      </w:r>
      <w:r>
        <w:t>Furthermore, e</w:t>
      </w:r>
      <w:r w:rsidRPr="00933AAF">
        <w:t>ach ra</w:t>
      </w:r>
      <w:r>
        <w:t xml:space="preserve">dio node has its own RRC entity. In other words, two RRC entities are supported at the network side.  From UE side, SRB1/SRB2 and SRB3 are used to support the RRC procedures/signalings between the MN and SN respectively. </w:t>
      </w:r>
    </w:p>
    <w:p w:rsidR="008D75D3" w:rsidRDefault="008D75D3" w:rsidP="008D75D3">
      <w:pPr>
        <w:pStyle w:val="00BodyText"/>
        <w:spacing w:before="120" w:after="120"/>
        <w:jc w:val="both"/>
        <w:rPr>
          <w:b/>
          <w:sz w:val="20"/>
          <w:szCs w:val="22"/>
        </w:rPr>
      </w:pPr>
      <w:r w:rsidRPr="008D75D3">
        <w:rPr>
          <w:b/>
          <w:sz w:val="20"/>
          <w:szCs w:val="22"/>
        </w:rPr>
        <w:t xml:space="preserve">Observation </w:t>
      </w:r>
      <w:r w:rsidR="00A3735A">
        <w:rPr>
          <w:b/>
          <w:sz w:val="20"/>
          <w:szCs w:val="22"/>
        </w:rPr>
        <w:t>7</w:t>
      </w:r>
      <w:r w:rsidRPr="008D75D3">
        <w:rPr>
          <w:b/>
          <w:sz w:val="20"/>
          <w:szCs w:val="22"/>
        </w:rPr>
        <w:t xml:space="preserve">: Dual RRC </w:t>
      </w:r>
      <w:r>
        <w:rPr>
          <w:b/>
          <w:sz w:val="20"/>
          <w:szCs w:val="22"/>
        </w:rPr>
        <w:t>has</w:t>
      </w:r>
      <w:r w:rsidRPr="008D75D3">
        <w:rPr>
          <w:b/>
          <w:sz w:val="20"/>
          <w:szCs w:val="22"/>
        </w:rPr>
        <w:t xml:space="preserve"> </w:t>
      </w:r>
      <w:r>
        <w:rPr>
          <w:b/>
          <w:sz w:val="20"/>
          <w:szCs w:val="22"/>
        </w:rPr>
        <w:t xml:space="preserve">already been </w:t>
      </w:r>
      <w:r w:rsidRPr="008D75D3">
        <w:rPr>
          <w:b/>
          <w:sz w:val="20"/>
          <w:szCs w:val="22"/>
        </w:rPr>
        <w:t xml:space="preserve">supported in MR-DC.  </w:t>
      </w:r>
    </w:p>
    <w:p w:rsidR="008D75D3" w:rsidRPr="008D75D3" w:rsidRDefault="008D75D3" w:rsidP="008D75D3">
      <w:pPr>
        <w:rPr>
          <w:lang w:val="en-US" w:eastAsia="ko-KR"/>
        </w:rPr>
      </w:pPr>
      <w:r w:rsidRPr="008D75D3">
        <w:rPr>
          <w:lang w:val="en-US" w:eastAsia="ko-KR"/>
        </w:rPr>
        <w:t>In NR with simultaneous connectivity during HO</w:t>
      </w:r>
      <w:r w:rsidR="00A3735A">
        <w:rPr>
          <w:lang w:val="en-US" w:eastAsia="ko-KR"/>
        </w:rPr>
        <w:t>,</w:t>
      </w:r>
      <w:r w:rsidRPr="008D75D3">
        <w:rPr>
          <w:lang w:val="en-US" w:eastAsia="ko-KR"/>
        </w:rPr>
        <w:t xml:space="preserve"> it’s possible that two RRC entities at the source gNB and the target gNB can be used. The applicability of current CP procedures in MR-DC operation can be evaluated.   </w:t>
      </w:r>
    </w:p>
    <w:p w:rsidR="00A3735A" w:rsidRDefault="008D75D3" w:rsidP="008D75D3">
      <w:pPr>
        <w:spacing w:before="120"/>
        <w:rPr>
          <w:rFonts w:eastAsia="MS Mincho"/>
          <w:b/>
        </w:rPr>
      </w:pPr>
      <w:r w:rsidRPr="00DB19B9">
        <w:rPr>
          <w:rFonts w:eastAsia="MS Mincho"/>
          <w:b/>
        </w:rPr>
        <w:t xml:space="preserve">Proposal </w:t>
      </w:r>
      <w:r>
        <w:rPr>
          <w:rFonts w:eastAsia="MS Mincho"/>
          <w:b/>
        </w:rPr>
        <w:t>6</w:t>
      </w:r>
      <w:r w:rsidRPr="00DB19B9">
        <w:rPr>
          <w:rFonts w:eastAsia="MS Mincho"/>
          <w:b/>
        </w:rPr>
        <w:t xml:space="preserve">: </w:t>
      </w:r>
      <w:r>
        <w:rPr>
          <w:rFonts w:eastAsia="MS Mincho"/>
          <w:b/>
        </w:rPr>
        <w:t xml:space="preserve">The applicability of dual RRC </w:t>
      </w:r>
      <w:r w:rsidR="00A3735A">
        <w:rPr>
          <w:rFonts w:eastAsia="MS Mincho"/>
          <w:b/>
        </w:rPr>
        <w:t>in simultaneous connectivity during HO</w:t>
      </w:r>
      <w:r>
        <w:rPr>
          <w:rFonts w:eastAsia="MS Mincho"/>
          <w:b/>
        </w:rPr>
        <w:t xml:space="preserve"> should be studied.</w:t>
      </w:r>
    </w:p>
    <w:p w:rsidR="00A3735A" w:rsidRDefault="00A3735A">
      <w:pPr>
        <w:overflowPunct/>
        <w:autoSpaceDE/>
        <w:autoSpaceDN/>
        <w:adjustRightInd/>
        <w:spacing w:after="160" w:line="259" w:lineRule="auto"/>
        <w:jc w:val="left"/>
        <w:textAlignment w:val="auto"/>
        <w:rPr>
          <w:rFonts w:eastAsia="MS Mincho"/>
          <w:b/>
        </w:rPr>
      </w:pPr>
      <w:r>
        <w:rPr>
          <w:rFonts w:eastAsia="MS Mincho"/>
          <w:b/>
        </w:rPr>
        <w:br w:type="page"/>
      </w:r>
    </w:p>
    <w:p w:rsidR="008D75D3" w:rsidRDefault="008D75D3" w:rsidP="008D75D3">
      <w:pPr>
        <w:pStyle w:val="Heading1"/>
        <w:jc w:val="both"/>
      </w:pPr>
      <w:r>
        <w:lastRenderedPageBreak/>
        <w:t>Conclusion</w:t>
      </w:r>
    </w:p>
    <w:p w:rsidR="008D75D3" w:rsidRPr="008D75D3" w:rsidRDefault="008D75D3" w:rsidP="008D75D3">
      <w:pPr>
        <w:rPr>
          <w:lang w:eastAsia="ko-KR"/>
        </w:rPr>
      </w:pPr>
      <w:r>
        <w:rPr>
          <w:lang w:eastAsia="ko-KR"/>
        </w:rPr>
        <w:t xml:space="preserve">In this contribution, we evaluated the HO latency, provide the definition of mobility interruption and share our views on different solutions to reduce the mobility interruption. We have following observations: </w:t>
      </w:r>
    </w:p>
    <w:p w:rsidR="00A3735A" w:rsidRDefault="00A3735A" w:rsidP="00A3735A">
      <w:pPr>
        <w:spacing w:before="120"/>
        <w:rPr>
          <w:rFonts w:eastAsia="MS Mincho"/>
          <w:b/>
        </w:rPr>
      </w:pPr>
      <w:r w:rsidRPr="00EB454D">
        <w:rPr>
          <w:b/>
        </w:rPr>
        <w:t xml:space="preserve">Observation 1: The NR HO latency, which is defined as the interruption </w:t>
      </w:r>
      <w:r w:rsidRPr="00EB454D">
        <w:rPr>
          <w:rFonts w:eastAsia="MS Mincho"/>
          <w:b/>
        </w:rPr>
        <w:t xml:space="preserve">from reception of </w:t>
      </w:r>
      <w:r w:rsidRPr="00EB454D">
        <w:rPr>
          <w:rFonts w:eastAsia="MS Mincho"/>
          <w:b/>
          <w:i/>
        </w:rPr>
        <w:t>RRCReconfigation</w:t>
      </w:r>
      <w:r w:rsidRPr="00EB454D">
        <w:rPr>
          <w:rFonts w:eastAsia="MS Mincho"/>
          <w:b/>
        </w:rPr>
        <w:t xml:space="preserve"> (with </w:t>
      </w:r>
      <w:r w:rsidRPr="00EB454D">
        <w:rPr>
          <w:b/>
          <w:i/>
        </w:rPr>
        <w:t>reconfigurationWithSync</w:t>
      </w:r>
      <w:r w:rsidRPr="00EB454D">
        <w:rPr>
          <w:rFonts w:eastAsia="MS Mincho"/>
          <w:b/>
        </w:rPr>
        <w:t xml:space="preserve">) to the transmission of </w:t>
      </w:r>
      <w:r w:rsidRPr="00EB454D">
        <w:rPr>
          <w:rFonts w:eastAsia="MS Mincho"/>
          <w:b/>
          <w:i/>
        </w:rPr>
        <w:t>RRCReconfigationComplete</w:t>
      </w:r>
      <w:r w:rsidRPr="00EB454D">
        <w:rPr>
          <w:rFonts w:eastAsia="MS Mincho"/>
          <w:b/>
        </w:rPr>
        <w:t xml:space="preserve"> to the target cell, </w:t>
      </w:r>
      <w:r>
        <w:rPr>
          <w:rFonts w:eastAsia="MS Mincho"/>
          <w:b/>
        </w:rPr>
        <w:t>can be</w:t>
      </w:r>
      <w:r w:rsidRPr="00EB454D">
        <w:rPr>
          <w:rFonts w:eastAsia="MS Mincho"/>
          <w:b/>
        </w:rPr>
        <w:t xml:space="preserve"> longer than the HO latency in LTE</w:t>
      </w:r>
      <w:r>
        <w:rPr>
          <w:rFonts w:eastAsia="MS Mincho"/>
          <w:b/>
        </w:rPr>
        <w:t xml:space="preserve"> </w:t>
      </w:r>
      <w:r w:rsidRPr="00EB454D">
        <w:rPr>
          <w:rFonts w:eastAsia="MS Mincho"/>
          <w:b/>
        </w:rPr>
        <w:t xml:space="preserve">(Rel-8/9). </w:t>
      </w:r>
    </w:p>
    <w:p w:rsidR="00A3735A" w:rsidRPr="005A0988" w:rsidRDefault="00A3735A" w:rsidP="00A3735A">
      <w:pPr>
        <w:pStyle w:val="00BodyText"/>
        <w:spacing w:before="120" w:after="120"/>
        <w:jc w:val="both"/>
        <w:rPr>
          <w:b/>
          <w:sz w:val="20"/>
          <w:szCs w:val="22"/>
        </w:rPr>
      </w:pPr>
      <w:r w:rsidRPr="005A0988">
        <w:rPr>
          <w:b/>
          <w:sz w:val="20"/>
          <w:szCs w:val="22"/>
        </w:rPr>
        <w:t xml:space="preserve">Observation </w:t>
      </w:r>
      <w:r>
        <w:rPr>
          <w:b/>
          <w:sz w:val="20"/>
          <w:szCs w:val="22"/>
        </w:rPr>
        <w:t>2</w:t>
      </w:r>
      <w:r w:rsidRPr="005A0988">
        <w:rPr>
          <w:b/>
          <w:sz w:val="20"/>
          <w:szCs w:val="22"/>
        </w:rPr>
        <w:t xml:space="preserve">: In Rel-15, </w:t>
      </w:r>
      <w:r>
        <w:rPr>
          <w:b/>
          <w:sz w:val="20"/>
          <w:szCs w:val="22"/>
        </w:rPr>
        <w:t>mobility</w:t>
      </w:r>
      <w:r w:rsidRPr="005A0988">
        <w:rPr>
          <w:b/>
          <w:sz w:val="20"/>
          <w:szCs w:val="22"/>
        </w:rPr>
        <w:t xml:space="preserve"> interruption</w:t>
      </w:r>
      <w:r>
        <w:rPr>
          <w:b/>
          <w:sz w:val="20"/>
          <w:szCs w:val="22"/>
        </w:rPr>
        <w:t xml:space="preserve"> time is defined from physical layer point of view. 0ms interruption</w:t>
      </w:r>
      <w:r w:rsidRPr="005A0988">
        <w:rPr>
          <w:b/>
          <w:sz w:val="20"/>
          <w:szCs w:val="22"/>
        </w:rPr>
        <w:t xml:space="preserve"> HO</w:t>
      </w:r>
      <w:r>
        <w:rPr>
          <w:b/>
          <w:sz w:val="20"/>
          <w:szCs w:val="22"/>
        </w:rPr>
        <w:t xml:space="preserve">/SCG change is not supported. </w:t>
      </w:r>
    </w:p>
    <w:p w:rsidR="00A3735A" w:rsidRPr="000C09BD" w:rsidRDefault="00A3735A" w:rsidP="00A3735A">
      <w:pPr>
        <w:pStyle w:val="00BodyText"/>
        <w:spacing w:before="120" w:after="120"/>
        <w:jc w:val="both"/>
        <w:rPr>
          <w:b/>
          <w:sz w:val="20"/>
          <w:szCs w:val="22"/>
        </w:rPr>
      </w:pPr>
      <w:r w:rsidRPr="005A0988">
        <w:rPr>
          <w:b/>
          <w:sz w:val="20"/>
          <w:szCs w:val="22"/>
        </w:rPr>
        <w:t xml:space="preserve">Observation </w:t>
      </w:r>
      <w:r>
        <w:rPr>
          <w:b/>
          <w:sz w:val="20"/>
          <w:szCs w:val="22"/>
        </w:rPr>
        <w:t>3</w:t>
      </w:r>
      <w:r w:rsidRPr="005A0988">
        <w:rPr>
          <w:b/>
          <w:sz w:val="20"/>
          <w:szCs w:val="22"/>
        </w:rPr>
        <w:t>: ‘0ms’ interruption requires simultaneous Tx/Rx operation with the source cell and target cell during H</w:t>
      </w:r>
      <w:bookmarkStart w:id="4" w:name="_GoBack"/>
      <w:bookmarkEnd w:id="4"/>
      <w:r w:rsidRPr="005A0988">
        <w:rPr>
          <w:b/>
          <w:sz w:val="20"/>
          <w:szCs w:val="22"/>
        </w:rPr>
        <w:t xml:space="preserve">O/SCG change. </w:t>
      </w:r>
    </w:p>
    <w:p w:rsidR="00A3735A" w:rsidRPr="005A287B" w:rsidRDefault="00A3735A" w:rsidP="00A3735A">
      <w:pPr>
        <w:pStyle w:val="00BodyText"/>
        <w:spacing w:before="120" w:after="120"/>
        <w:jc w:val="both"/>
        <w:rPr>
          <w:rFonts w:eastAsia="MS Mincho"/>
        </w:rPr>
      </w:pPr>
      <w:r w:rsidRPr="005A0988">
        <w:rPr>
          <w:b/>
          <w:sz w:val="20"/>
          <w:szCs w:val="22"/>
        </w:rPr>
        <w:t xml:space="preserve">Observation </w:t>
      </w:r>
      <w:r>
        <w:rPr>
          <w:b/>
          <w:sz w:val="20"/>
          <w:szCs w:val="22"/>
        </w:rPr>
        <w:t>4</w:t>
      </w:r>
      <w:r w:rsidRPr="005A0988">
        <w:rPr>
          <w:b/>
          <w:sz w:val="20"/>
          <w:szCs w:val="22"/>
        </w:rPr>
        <w:t xml:space="preserve">: </w:t>
      </w:r>
      <w:r>
        <w:rPr>
          <w:b/>
          <w:sz w:val="20"/>
          <w:szCs w:val="22"/>
        </w:rPr>
        <w:t xml:space="preserve">RACH-less HO is not necessarily needed if UE is capable of supporting simultaneous Tx/Rx with different nodes. </w:t>
      </w:r>
    </w:p>
    <w:p w:rsidR="00A3735A" w:rsidRDefault="00A3735A" w:rsidP="00A3735A">
      <w:pPr>
        <w:pStyle w:val="00BodyText"/>
        <w:spacing w:before="120" w:after="120"/>
        <w:jc w:val="both"/>
        <w:rPr>
          <w:b/>
          <w:sz w:val="20"/>
          <w:szCs w:val="22"/>
        </w:rPr>
      </w:pPr>
      <w:r w:rsidRPr="005A0988">
        <w:rPr>
          <w:b/>
          <w:sz w:val="20"/>
          <w:szCs w:val="22"/>
        </w:rPr>
        <w:t xml:space="preserve">Observation </w:t>
      </w:r>
      <w:r>
        <w:rPr>
          <w:b/>
          <w:sz w:val="20"/>
          <w:szCs w:val="22"/>
        </w:rPr>
        <w:t>5</w:t>
      </w:r>
      <w:r w:rsidRPr="005A0988">
        <w:rPr>
          <w:b/>
          <w:sz w:val="20"/>
          <w:szCs w:val="22"/>
        </w:rPr>
        <w:t xml:space="preserve">: </w:t>
      </w:r>
      <w:r>
        <w:rPr>
          <w:b/>
          <w:sz w:val="20"/>
          <w:szCs w:val="22"/>
        </w:rPr>
        <w:t xml:space="preserve">From protocol point of view, the solutions being discussed in LTE mobility enhancement to support simultaneous connectivity during HO are applicable for NR HO procedure to achieve 0ms interruption. </w:t>
      </w:r>
    </w:p>
    <w:p w:rsidR="00A3735A" w:rsidRDefault="00A3735A" w:rsidP="00A3735A">
      <w:pPr>
        <w:pStyle w:val="00BodyText"/>
        <w:spacing w:before="120" w:after="120"/>
        <w:jc w:val="both"/>
        <w:rPr>
          <w:b/>
          <w:sz w:val="20"/>
          <w:szCs w:val="22"/>
        </w:rPr>
      </w:pPr>
      <w:r w:rsidRPr="005A0988">
        <w:rPr>
          <w:b/>
          <w:sz w:val="20"/>
          <w:szCs w:val="22"/>
        </w:rPr>
        <w:t xml:space="preserve">Observation </w:t>
      </w:r>
      <w:r>
        <w:rPr>
          <w:b/>
          <w:sz w:val="20"/>
          <w:szCs w:val="22"/>
        </w:rPr>
        <w:t>6</w:t>
      </w:r>
      <w:r w:rsidRPr="005A0988">
        <w:rPr>
          <w:b/>
          <w:sz w:val="20"/>
          <w:szCs w:val="22"/>
        </w:rPr>
        <w:t xml:space="preserve">: </w:t>
      </w:r>
      <w:r>
        <w:rPr>
          <w:b/>
          <w:sz w:val="20"/>
          <w:szCs w:val="22"/>
        </w:rPr>
        <w:t>The enhanced make-before-break is more compatible with the MR-DC operation</w:t>
      </w:r>
      <w:r w:rsidR="00C538E9">
        <w:rPr>
          <w:b/>
          <w:sz w:val="20"/>
          <w:szCs w:val="22"/>
        </w:rPr>
        <w:t>s</w:t>
      </w:r>
      <w:r>
        <w:rPr>
          <w:b/>
          <w:sz w:val="20"/>
          <w:szCs w:val="22"/>
        </w:rPr>
        <w:t xml:space="preserve"> in NR than the DC-like operation to support 0ms interruption HO/SCG change. </w:t>
      </w:r>
    </w:p>
    <w:p w:rsidR="00A3735A" w:rsidRDefault="00A3735A" w:rsidP="00A3735A">
      <w:pPr>
        <w:pStyle w:val="00BodyText"/>
        <w:spacing w:before="120" w:after="120"/>
        <w:jc w:val="both"/>
        <w:rPr>
          <w:b/>
          <w:sz w:val="20"/>
          <w:szCs w:val="22"/>
        </w:rPr>
      </w:pPr>
      <w:r w:rsidRPr="008D75D3">
        <w:rPr>
          <w:b/>
          <w:sz w:val="20"/>
          <w:szCs w:val="22"/>
        </w:rPr>
        <w:t xml:space="preserve">Observation </w:t>
      </w:r>
      <w:r>
        <w:rPr>
          <w:b/>
          <w:sz w:val="20"/>
          <w:szCs w:val="22"/>
        </w:rPr>
        <w:t>7</w:t>
      </w:r>
      <w:r w:rsidRPr="008D75D3">
        <w:rPr>
          <w:b/>
          <w:sz w:val="20"/>
          <w:szCs w:val="22"/>
        </w:rPr>
        <w:t xml:space="preserve">: Dual RRC </w:t>
      </w:r>
      <w:r>
        <w:rPr>
          <w:b/>
          <w:sz w:val="20"/>
          <w:szCs w:val="22"/>
        </w:rPr>
        <w:t>has</w:t>
      </w:r>
      <w:r w:rsidRPr="008D75D3">
        <w:rPr>
          <w:b/>
          <w:sz w:val="20"/>
          <w:szCs w:val="22"/>
        </w:rPr>
        <w:t xml:space="preserve"> </w:t>
      </w:r>
      <w:r>
        <w:rPr>
          <w:b/>
          <w:sz w:val="20"/>
          <w:szCs w:val="22"/>
        </w:rPr>
        <w:t xml:space="preserve">already been </w:t>
      </w:r>
      <w:r w:rsidRPr="008D75D3">
        <w:rPr>
          <w:b/>
          <w:sz w:val="20"/>
          <w:szCs w:val="22"/>
        </w:rPr>
        <w:t xml:space="preserve">supported in MR-DC.  </w:t>
      </w:r>
    </w:p>
    <w:p w:rsidR="008D75D3" w:rsidRPr="008D75D3" w:rsidRDefault="008D75D3" w:rsidP="008D75D3">
      <w:pPr>
        <w:rPr>
          <w:lang w:eastAsia="ko-KR"/>
        </w:rPr>
      </w:pPr>
      <w:r>
        <w:rPr>
          <w:lang w:val="en-US" w:eastAsia="ko-KR"/>
        </w:rPr>
        <w:t xml:space="preserve">Based on those observations, we propose: </w:t>
      </w:r>
    </w:p>
    <w:p w:rsidR="009039DB" w:rsidRDefault="009039DB" w:rsidP="009039DB">
      <w:pPr>
        <w:spacing w:before="120"/>
      </w:pPr>
      <w:r w:rsidRPr="008D75D3">
        <w:rPr>
          <w:rFonts w:eastAsia="MS Mincho"/>
          <w:b/>
        </w:rPr>
        <w:t>Proposal 1: The mobility interruption time is define</w:t>
      </w:r>
      <w:r>
        <w:rPr>
          <w:rFonts w:eastAsia="MS Mincho"/>
          <w:b/>
        </w:rPr>
        <w:t>d</w:t>
      </w:r>
      <w:r w:rsidRPr="008D75D3">
        <w:rPr>
          <w:rFonts w:eastAsia="MS Mincho"/>
          <w:b/>
        </w:rPr>
        <w:t xml:space="preserve"> as the</w:t>
      </w:r>
      <w:r w:rsidRPr="008D75D3">
        <w:rPr>
          <w:b/>
        </w:rPr>
        <w:t xml:space="preserve"> </w:t>
      </w:r>
      <w:r>
        <w:rPr>
          <w:b/>
        </w:rPr>
        <w:t xml:space="preserve">time </w:t>
      </w:r>
      <w:r w:rsidRPr="008D75D3">
        <w:rPr>
          <w:b/>
        </w:rPr>
        <w:t>duration over the physical layer</w:t>
      </w:r>
      <w:r>
        <w:rPr>
          <w:b/>
        </w:rPr>
        <w:t xml:space="preserve"> from UE stopping data</w:t>
      </w:r>
      <w:r w:rsidRPr="008D75D3">
        <w:rPr>
          <w:b/>
        </w:rPr>
        <w:t xml:space="preserve"> transmission/reception with the source gNB </w:t>
      </w:r>
      <w:r>
        <w:rPr>
          <w:b/>
        </w:rPr>
        <w:t xml:space="preserve">to </w:t>
      </w:r>
      <w:r w:rsidRPr="008D75D3">
        <w:rPr>
          <w:b/>
        </w:rPr>
        <w:t>UE resum</w:t>
      </w:r>
      <w:r>
        <w:rPr>
          <w:b/>
        </w:rPr>
        <w:t>ing</w:t>
      </w:r>
      <w:r w:rsidRPr="008D75D3">
        <w:rPr>
          <w:b/>
        </w:rPr>
        <w:t xml:space="preserve"> </w:t>
      </w:r>
      <w:r>
        <w:rPr>
          <w:b/>
        </w:rPr>
        <w:t xml:space="preserve">data </w:t>
      </w:r>
      <w:r w:rsidRPr="008D75D3">
        <w:rPr>
          <w:b/>
        </w:rPr>
        <w:t xml:space="preserve">transmission/reception with the target gNB. </w:t>
      </w:r>
    </w:p>
    <w:p w:rsidR="009039DB" w:rsidRPr="00EF5FB9" w:rsidRDefault="009039DB" w:rsidP="009039DB">
      <w:pPr>
        <w:pStyle w:val="00BodyText"/>
        <w:spacing w:before="120" w:after="120"/>
        <w:jc w:val="both"/>
        <w:rPr>
          <w:b/>
          <w:sz w:val="20"/>
          <w:szCs w:val="22"/>
        </w:rPr>
      </w:pPr>
      <w:r w:rsidRPr="00EF5FB9">
        <w:rPr>
          <w:b/>
          <w:sz w:val="20"/>
          <w:szCs w:val="22"/>
        </w:rPr>
        <w:t xml:space="preserve">Proposal </w:t>
      </w:r>
      <w:r>
        <w:rPr>
          <w:b/>
          <w:sz w:val="20"/>
          <w:szCs w:val="22"/>
        </w:rPr>
        <w:t>2</w:t>
      </w:r>
      <w:r w:rsidRPr="00EF5FB9">
        <w:rPr>
          <w:b/>
          <w:sz w:val="20"/>
          <w:szCs w:val="22"/>
        </w:rPr>
        <w:t>: RAN2 confirms the following agreements made in the study phase in Rel-15 for NR mobility enhancement:</w:t>
      </w:r>
    </w:p>
    <w:p w:rsidR="009039DB" w:rsidRDefault="009039DB" w:rsidP="009039DB">
      <w:pPr>
        <w:pStyle w:val="00BodyText"/>
        <w:numPr>
          <w:ilvl w:val="0"/>
          <w:numId w:val="3"/>
        </w:numPr>
        <w:spacing w:before="120" w:after="120"/>
        <w:jc w:val="both"/>
        <w:rPr>
          <w:b/>
          <w:sz w:val="20"/>
          <w:szCs w:val="22"/>
        </w:rPr>
      </w:pPr>
      <w:r w:rsidRPr="00EF5FB9">
        <w:rPr>
          <w:b/>
          <w:sz w:val="20"/>
          <w:szCs w:val="22"/>
        </w:rPr>
        <w:t xml:space="preserve">RAN2 aim to define HO for NR with an interruption as close to zero as possible while only having single Tx/Rx in the UE, and 0ms interruption at least for the case that the UE supports simultaneous Tx/Rx with source cell and target cell during HO. </w:t>
      </w:r>
    </w:p>
    <w:p w:rsidR="009039DB" w:rsidRDefault="009039DB" w:rsidP="009039DB">
      <w:pPr>
        <w:pStyle w:val="00BodyText"/>
        <w:numPr>
          <w:ilvl w:val="0"/>
          <w:numId w:val="3"/>
        </w:numPr>
        <w:spacing w:before="120" w:after="120"/>
        <w:jc w:val="both"/>
        <w:rPr>
          <w:b/>
          <w:sz w:val="20"/>
          <w:szCs w:val="22"/>
        </w:rPr>
      </w:pPr>
      <w:r w:rsidRPr="00EF5FB9">
        <w:rPr>
          <w:b/>
          <w:sz w:val="20"/>
          <w:szCs w:val="22"/>
        </w:rPr>
        <w:t xml:space="preserve">RAN2 progress HO with 0ms interruption with dual </w:t>
      </w:r>
      <w:r>
        <w:rPr>
          <w:b/>
          <w:sz w:val="20"/>
          <w:szCs w:val="22"/>
        </w:rPr>
        <w:t>T</w:t>
      </w:r>
      <w:r w:rsidRPr="00EF5FB9">
        <w:rPr>
          <w:b/>
          <w:sz w:val="20"/>
          <w:szCs w:val="22"/>
        </w:rPr>
        <w:t>x/</w:t>
      </w:r>
      <w:r>
        <w:rPr>
          <w:b/>
          <w:sz w:val="20"/>
          <w:szCs w:val="22"/>
        </w:rPr>
        <w:t>R</w:t>
      </w:r>
      <w:r w:rsidRPr="00EF5FB9">
        <w:rPr>
          <w:b/>
          <w:sz w:val="20"/>
          <w:szCs w:val="22"/>
        </w:rPr>
        <w:t xml:space="preserve">x targeting to define a single solution. </w:t>
      </w:r>
    </w:p>
    <w:p w:rsidR="009039DB" w:rsidRPr="00DB19B9" w:rsidRDefault="009039DB" w:rsidP="009039DB">
      <w:pPr>
        <w:spacing w:before="120"/>
        <w:rPr>
          <w:rFonts w:eastAsia="MS Mincho"/>
          <w:b/>
        </w:rPr>
      </w:pPr>
      <w:r w:rsidRPr="00DB19B9">
        <w:rPr>
          <w:rFonts w:eastAsia="MS Mincho"/>
          <w:b/>
        </w:rPr>
        <w:t xml:space="preserve">Proposal </w:t>
      </w:r>
      <w:r>
        <w:rPr>
          <w:rFonts w:eastAsia="MS Mincho"/>
          <w:b/>
        </w:rPr>
        <w:t>3</w:t>
      </w:r>
      <w:r w:rsidRPr="00DB19B9">
        <w:rPr>
          <w:rFonts w:eastAsia="MS Mincho"/>
          <w:b/>
        </w:rPr>
        <w:t xml:space="preserve">: </w:t>
      </w:r>
      <w:r>
        <w:rPr>
          <w:rFonts w:eastAsia="MS Mincho"/>
          <w:b/>
        </w:rPr>
        <w:t xml:space="preserve">Study RACH-less HO for UE having only single Tx/Rx. Send LS to RAN1 to ask the feasibility to skip RACH during HO and SCG change. </w:t>
      </w:r>
    </w:p>
    <w:p w:rsidR="009039DB" w:rsidRDefault="009039DB" w:rsidP="009039DB">
      <w:pPr>
        <w:spacing w:before="120"/>
        <w:rPr>
          <w:rFonts w:eastAsia="MS Mincho"/>
          <w:b/>
        </w:rPr>
      </w:pPr>
      <w:r w:rsidRPr="00DB19B9">
        <w:rPr>
          <w:rFonts w:eastAsia="MS Mincho"/>
          <w:b/>
        </w:rPr>
        <w:t xml:space="preserve">Proposal </w:t>
      </w:r>
      <w:r>
        <w:rPr>
          <w:rFonts w:eastAsia="MS Mincho"/>
          <w:b/>
        </w:rPr>
        <w:t>4</w:t>
      </w:r>
      <w:r w:rsidRPr="00DB19B9">
        <w:rPr>
          <w:rFonts w:eastAsia="MS Mincho"/>
          <w:b/>
        </w:rPr>
        <w:t xml:space="preserve">: </w:t>
      </w:r>
      <w:r>
        <w:rPr>
          <w:rFonts w:eastAsia="MS Mincho"/>
          <w:b/>
        </w:rPr>
        <w:t>Progress 0ms interruption HO/SCG change when the study on the LTE solutions to support simultaneous connectivity during HO is complete.</w:t>
      </w:r>
    </w:p>
    <w:p w:rsidR="009039DB" w:rsidRDefault="009039DB" w:rsidP="009039DB">
      <w:pPr>
        <w:spacing w:before="120"/>
        <w:rPr>
          <w:rFonts w:eastAsia="MS Mincho"/>
          <w:b/>
        </w:rPr>
      </w:pPr>
      <w:r w:rsidRPr="00DB19B9">
        <w:rPr>
          <w:rFonts w:eastAsia="MS Mincho"/>
          <w:b/>
        </w:rPr>
        <w:t xml:space="preserve">Proposal </w:t>
      </w:r>
      <w:r>
        <w:rPr>
          <w:rFonts w:eastAsia="MS Mincho"/>
          <w:b/>
        </w:rPr>
        <w:t>5</w:t>
      </w:r>
      <w:r w:rsidRPr="00DB19B9">
        <w:rPr>
          <w:rFonts w:eastAsia="MS Mincho"/>
          <w:b/>
        </w:rPr>
        <w:t xml:space="preserve">: </w:t>
      </w:r>
      <w:r>
        <w:rPr>
          <w:rFonts w:eastAsia="MS Mincho"/>
          <w:b/>
        </w:rPr>
        <w:t xml:space="preserve">The applicability of LTE solutions in MR-DC operations should be studied. </w:t>
      </w:r>
    </w:p>
    <w:p w:rsidR="00A3735A" w:rsidRDefault="009039DB" w:rsidP="00A3735A">
      <w:pPr>
        <w:spacing w:before="120"/>
        <w:rPr>
          <w:rFonts w:eastAsia="MS Mincho"/>
          <w:b/>
        </w:rPr>
      </w:pPr>
      <w:r w:rsidRPr="00DB19B9">
        <w:rPr>
          <w:rFonts w:eastAsia="MS Mincho"/>
          <w:b/>
        </w:rPr>
        <w:t xml:space="preserve">Proposal </w:t>
      </w:r>
      <w:r>
        <w:rPr>
          <w:rFonts w:eastAsia="MS Mincho"/>
          <w:b/>
        </w:rPr>
        <w:t>6</w:t>
      </w:r>
      <w:r w:rsidRPr="00DB19B9">
        <w:rPr>
          <w:rFonts w:eastAsia="MS Mincho"/>
          <w:b/>
        </w:rPr>
        <w:t xml:space="preserve">: </w:t>
      </w:r>
      <w:r>
        <w:rPr>
          <w:rFonts w:eastAsia="MS Mincho"/>
          <w:b/>
        </w:rPr>
        <w:t>The applicability of dual RRC in simultaneous connectivity during HO should be studied.</w:t>
      </w:r>
    </w:p>
    <w:p w:rsidR="00A3735A" w:rsidRDefault="00A3735A" w:rsidP="00A3735A">
      <w:pPr>
        <w:pStyle w:val="Heading1"/>
        <w:jc w:val="both"/>
      </w:pPr>
      <w:r>
        <w:t>Reference</w:t>
      </w:r>
    </w:p>
    <w:p w:rsidR="008D75D3" w:rsidRPr="009039DB" w:rsidRDefault="00A3735A" w:rsidP="009039DB">
      <w:pPr>
        <w:rPr>
          <w:lang w:val="en-US" w:eastAsia="ko-KR"/>
        </w:rPr>
      </w:pPr>
      <w:r w:rsidRPr="009039DB">
        <w:rPr>
          <w:lang w:val="en-US" w:eastAsia="ko-KR"/>
        </w:rPr>
        <w:t xml:space="preserve">[1] </w:t>
      </w:r>
      <w:r w:rsidRPr="00AC1714">
        <w:rPr>
          <w:lang w:val="en-US" w:eastAsia="ko-KR"/>
        </w:rPr>
        <w:t>R2-1900435</w:t>
      </w:r>
      <w:r>
        <w:rPr>
          <w:lang w:val="en-US" w:eastAsia="ko-KR"/>
        </w:rPr>
        <w:t xml:space="preserve">, </w:t>
      </w:r>
      <w:r w:rsidRPr="009039DB">
        <w:rPr>
          <w:lang w:val="en-US" w:eastAsia="ko-KR"/>
        </w:rPr>
        <w:t>0ms Interruption HO/SCG change with MR-DC Operations</w:t>
      </w:r>
      <w:r w:rsidR="009039DB" w:rsidRPr="009039DB">
        <w:rPr>
          <w:lang w:val="en-US" w:eastAsia="ko-KR"/>
        </w:rPr>
        <w:t xml:space="preserve">, </w:t>
      </w:r>
      <w:r w:rsidRPr="009039DB">
        <w:rPr>
          <w:lang w:val="en-US" w:eastAsia="ko-KR"/>
        </w:rPr>
        <w:t>Mediatek Inc, Vivo</w:t>
      </w:r>
    </w:p>
    <w:sectPr w:rsidR="008D75D3" w:rsidRPr="009039DB" w:rsidSect="000C09BD">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46B2" w:rsidRDefault="000A46B2" w:rsidP="00753B12">
      <w:pPr>
        <w:spacing w:after="0"/>
      </w:pPr>
      <w:r>
        <w:separator/>
      </w:r>
    </w:p>
  </w:endnote>
  <w:endnote w:type="continuationSeparator" w:id="0">
    <w:p w:rsidR="000A46B2" w:rsidRDefault="000A46B2" w:rsidP="00753B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46B2" w:rsidRDefault="000A46B2" w:rsidP="00753B12">
      <w:pPr>
        <w:spacing w:after="0"/>
      </w:pPr>
      <w:r>
        <w:separator/>
      </w:r>
    </w:p>
  </w:footnote>
  <w:footnote w:type="continuationSeparator" w:id="0">
    <w:p w:rsidR="000A46B2" w:rsidRDefault="000A46B2" w:rsidP="00753B1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B459F"/>
    <w:multiLevelType w:val="hybridMultilevel"/>
    <w:tmpl w:val="4E8CE900"/>
    <w:lvl w:ilvl="0" w:tplc="23CA55F6">
      <w:start w:val="1"/>
      <w:numFmt w:val="bullet"/>
      <w:lvlText w:val="•"/>
      <w:lvlJc w:val="left"/>
      <w:pPr>
        <w:tabs>
          <w:tab w:val="num" w:pos="720"/>
        </w:tabs>
        <w:ind w:left="720" w:hanging="360"/>
      </w:pPr>
      <w:rPr>
        <w:rFonts w:ascii="Arial" w:hAnsi="Arial" w:hint="default"/>
      </w:rPr>
    </w:lvl>
    <w:lvl w:ilvl="1" w:tplc="304C5820" w:tentative="1">
      <w:start w:val="1"/>
      <w:numFmt w:val="bullet"/>
      <w:lvlText w:val="•"/>
      <w:lvlJc w:val="left"/>
      <w:pPr>
        <w:tabs>
          <w:tab w:val="num" w:pos="1440"/>
        </w:tabs>
        <w:ind w:left="1440" w:hanging="360"/>
      </w:pPr>
      <w:rPr>
        <w:rFonts w:ascii="Arial" w:hAnsi="Arial" w:hint="default"/>
      </w:rPr>
    </w:lvl>
    <w:lvl w:ilvl="2" w:tplc="5D96B712" w:tentative="1">
      <w:start w:val="1"/>
      <w:numFmt w:val="bullet"/>
      <w:lvlText w:val="•"/>
      <w:lvlJc w:val="left"/>
      <w:pPr>
        <w:tabs>
          <w:tab w:val="num" w:pos="2160"/>
        </w:tabs>
        <w:ind w:left="2160" w:hanging="360"/>
      </w:pPr>
      <w:rPr>
        <w:rFonts w:ascii="Arial" w:hAnsi="Arial" w:hint="default"/>
      </w:rPr>
    </w:lvl>
    <w:lvl w:ilvl="3" w:tplc="D18C8068" w:tentative="1">
      <w:start w:val="1"/>
      <w:numFmt w:val="bullet"/>
      <w:lvlText w:val="•"/>
      <w:lvlJc w:val="left"/>
      <w:pPr>
        <w:tabs>
          <w:tab w:val="num" w:pos="2880"/>
        </w:tabs>
        <w:ind w:left="2880" w:hanging="360"/>
      </w:pPr>
      <w:rPr>
        <w:rFonts w:ascii="Arial" w:hAnsi="Arial" w:hint="default"/>
      </w:rPr>
    </w:lvl>
    <w:lvl w:ilvl="4" w:tplc="8334D94C" w:tentative="1">
      <w:start w:val="1"/>
      <w:numFmt w:val="bullet"/>
      <w:lvlText w:val="•"/>
      <w:lvlJc w:val="left"/>
      <w:pPr>
        <w:tabs>
          <w:tab w:val="num" w:pos="3600"/>
        </w:tabs>
        <w:ind w:left="3600" w:hanging="360"/>
      </w:pPr>
      <w:rPr>
        <w:rFonts w:ascii="Arial" w:hAnsi="Arial" w:hint="default"/>
      </w:rPr>
    </w:lvl>
    <w:lvl w:ilvl="5" w:tplc="F4A4E124" w:tentative="1">
      <w:start w:val="1"/>
      <w:numFmt w:val="bullet"/>
      <w:lvlText w:val="•"/>
      <w:lvlJc w:val="left"/>
      <w:pPr>
        <w:tabs>
          <w:tab w:val="num" w:pos="4320"/>
        </w:tabs>
        <w:ind w:left="4320" w:hanging="360"/>
      </w:pPr>
      <w:rPr>
        <w:rFonts w:ascii="Arial" w:hAnsi="Arial" w:hint="default"/>
      </w:rPr>
    </w:lvl>
    <w:lvl w:ilvl="6" w:tplc="C3D4550C" w:tentative="1">
      <w:start w:val="1"/>
      <w:numFmt w:val="bullet"/>
      <w:lvlText w:val="•"/>
      <w:lvlJc w:val="left"/>
      <w:pPr>
        <w:tabs>
          <w:tab w:val="num" w:pos="5040"/>
        </w:tabs>
        <w:ind w:left="5040" w:hanging="360"/>
      </w:pPr>
      <w:rPr>
        <w:rFonts w:ascii="Arial" w:hAnsi="Arial" w:hint="default"/>
      </w:rPr>
    </w:lvl>
    <w:lvl w:ilvl="7" w:tplc="1780E4EE" w:tentative="1">
      <w:start w:val="1"/>
      <w:numFmt w:val="bullet"/>
      <w:lvlText w:val="•"/>
      <w:lvlJc w:val="left"/>
      <w:pPr>
        <w:tabs>
          <w:tab w:val="num" w:pos="5760"/>
        </w:tabs>
        <w:ind w:left="5760" w:hanging="360"/>
      </w:pPr>
      <w:rPr>
        <w:rFonts w:ascii="Arial" w:hAnsi="Arial" w:hint="default"/>
      </w:rPr>
    </w:lvl>
    <w:lvl w:ilvl="8" w:tplc="2AF44D5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7217971"/>
    <w:multiLevelType w:val="hybridMultilevel"/>
    <w:tmpl w:val="026A0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862CA4"/>
    <w:multiLevelType w:val="hybridMultilevel"/>
    <w:tmpl w:val="7DDE25DC"/>
    <w:lvl w:ilvl="0" w:tplc="452CFD7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EC074C"/>
    <w:multiLevelType w:val="hybridMultilevel"/>
    <w:tmpl w:val="1D7EBDCA"/>
    <w:lvl w:ilvl="0" w:tplc="8B6408D4">
      <w:start w:val="1"/>
      <w:numFmt w:val="bullet"/>
      <w:lvlText w:val="•"/>
      <w:lvlJc w:val="left"/>
      <w:pPr>
        <w:tabs>
          <w:tab w:val="num" w:pos="360"/>
        </w:tabs>
        <w:ind w:left="360" w:hanging="360"/>
      </w:pPr>
      <w:rPr>
        <w:rFonts w:ascii="Arial" w:hAnsi="Arial" w:hint="default"/>
      </w:rPr>
    </w:lvl>
    <w:lvl w:ilvl="1" w:tplc="F356B000" w:tentative="1">
      <w:start w:val="1"/>
      <w:numFmt w:val="bullet"/>
      <w:lvlText w:val="•"/>
      <w:lvlJc w:val="left"/>
      <w:pPr>
        <w:tabs>
          <w:tab w:val="num" w:pos="1080"/>
        </w:tabs>
        <w:ind w:left="1080" w:hanging="360"/>
      </w:pPr>
      <w:rPr>
        <w:rFonts w:ascii="Arial" w:hAnsi="Arial" w:hint="default"/>
      </w:rPr>
    </w:lvl>
    <w:lvl w:ilvl="2" w:tplc="61E898C6" w:tentative="1">
      <w:start w:val="1"/>
      <w:numFmt w:val="bullet"/>
      <w:lvlText w:val="•"/>
      <w:lvlJc w:val="left"/>
      <w:pPr>
        <w:tabs>
          <w:tab w:val="num" w:pos="1800"/>
        </w:tabs>
        <w:ind w:left="1800" w:hanging="360"/>
      </w:pPr>
      <w:rPr>
        <w:rFonts w:ascii="Arial" w:hAnsi="Arial" w:hint="default"/>
      </w:rPr>
    </w:lvl>
    <w:lvl w:ilvl="3" w:tplc="4E08EA00" w:tentative="1">
      <w:start w:val="1"/>
      <w:numFmt w:val="bullet"/>
      <w:lvlText w:val="•"/>
      <w:lvlJc w:val="left"/>
      <w:pPr>
        <w:tabs>
          <w:tab w:val="num" w:pos="2520"/>
        </w:tabs>
        <w:ind w:left="2520" w:hanging="360"/>
      </w:pPr>
      <w:rPr>
        <w:rFonts w:ascii="Arial" w:hAnsi="Arial" w:hint="default"/>
      </w:rPr>
    </w:lvl>
    <w:lvl w:ilvl="4" w:tplc="7EBEC190" w:tentative="1">
      <w:start w:val="1"/>
      <w:numFmt w:val="bullet"/>
      <w:lvlText w:val="•"/>
      <w:lvlJc w:val="left"/>
      <w:pPr>
        <w:tabs>
          <w:tab w:val="num" w:pos="3240"/>
        </w:tabs>
        <w:ind w:left="3240" w:hanging="360"/>
      </w:pPr>
      <w:rPr>
        <w:rFonts w:ascii="Arial" w:hAnsi="Arial" w:hint="default"/>
      </w:rPr>
    </w:lvl>
    <w:lvl w:ilvl="5" w:tplc="695C885C" w:tentative="1">
      <w:start w:val="1"/>
      <w:numFmt w:val="bullet"/>
      <w:lvlText w:val="•"/>
      <w:lvlJc w:val="left"/>
      <w:pPr>
        <w:tabs>
          <w:tab w:val="num" w:pos="3960"/>
        </w:tabs>
        <w:ind w:left="3960" w:hanging="360"/>
      </w:pPr>
      <w:rPr>
        <w:rFonts w:ascii="Arial" w:hAnsi="Arial" w:hint="default"/>
      </w:rPr>
    </w:lvl>
    <w:lvl w:ilvl="6" w:tplc="C8529672" w:tentative="1">
      <w:start w:val="1"/>
      <w:numFmt w:val="bullet"/>
      <w:lvlText w:val="•"/>
      <w:lvlJc w:val="left"/>
      <w:pPr>
        <w:tabs>
          <w:tab w:val="num" w:pos="4680"/>
        </w:tabs>
        <w:ind w:left="4680" w:hanging="360"/>
      </w:pPr>
      <w:rPr>
        <w:rFonts w:ascii="Arial" w:hAnsi="Arial" w:hint="default"/>
      </w:rPr>
    </w:lvl>
    <w:lvl w:ilvl="7" w:tplc="23303478" w:tentative="1">
      <w:start w:val="1"/>
      <w:numFmt w:val="bullet"/>
      <w:lvlText w:val="•"/>
      <w:lvlJc w:val="left"/>
      <w:pPr>
        <w:tabs>
          <w:tab w:val="num" w:pos="5400"/>
        </w:tabs>
        <w:ind w:left="5400" w:hanging="360"/>
      </w:pPr>
      <w:rPr>
        <w:rFonts w:ascii="Arial" w:hAnsi="Arial" w:hint="default"/>
      </w:rPr>
    </w:lvl>
    <w:lvl w:ilvl="8" w:tplc="63F655E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62466001"/>
    <w:multiLevelType w:val="hybridMultilevel"/>
    <w:tmpl w:val="7AA4461E"/>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5"/>
  </w:num>
  <w:num w:numId="5">
    <w:abstractNumId w:val="4"/>
  </w:num>
  <w:num w:numId="6">
    <w:abstractNumId w:val="0"/>
  </w:num>
  <w:num w:numId="7">
    <w:abstractNumId w:val="1"/>
  </w:num>
  <w:num w:numId="8">
    <w:abstractNumId w:val="1"/>
  </w:num>
  <w:num w:numId="9">
    <w:abstractNumId w:val="1"/>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21DC"/>
    <w:rsid w:val="000068FE"/>
    <w:rsid w:val="0001458D"/>
    <w:rsid w:val="00064CF9"/>
    <w:rsid w:val="00083A56"/>
    <w:rsid w:val="000A46B2"/>
    <w:rsid w:val="000B6A7F"/>
    <w:rsid w:val="000C09BD"/>
    <w:rsid w:val="000C7C5B"/>
    <w:rsid w:val="000D07DC"/>
    <w:rsid w:val="0011689B"/>
    <w:rsid w:val="001510DF"/>
    <w:rsid w:val="00184442"/>
    <w:rsid w:val="001F6C01"/>
    <w:rsid w:val="001F7028"/>
    <w:rsid w:val="002220B2"/>
    <w:rsid w:val="002721DC"/>
    <w:rsid w:val="002908F3"/>
    <w:rsid w:val="00297747"/>
    <w:rsid w:val="002A2599"/>
    <w:rsid w:val="002D06D4"/>
    <w:rsid w:val="002D3718"/>
    <w:rsid w:val="002D69B5"/>
    <w:rsid w:val="00306F74"/>
    <w:rsid w:val="00340947"/>
    <w:rsid w:val="00363E00"/>
    <w:rsid w:val="00367A18"/>
    <w:rsid w:val="00372A7D"/>
    <w:rsid w:val="00381E91"/>
    <w:rsid w:val="003F7B73"/>
    <w:rsid w:val="00447185"/>
    <w:rsid w:val="004B339C"/>
    <w:rsid w:val="004D3CDB"/>
    <w:rsid w:val="004D4472"/>
    <w:rsid w:val="005025CA"/>
    <w:rsid w:val="0051010F"/>
    <w:rsid w:val="00561B79"/>
    <w:rsid w:val="00576C6F"/>
    <w:rsid w:val="005A0988"/>
    <w:rsid w:val="005A287B"/>
    <w:rsid w:val="005B6DEC"/>
    <w:rsid w:val="005F51DA"/>
    <w:rsid w:val="00633420"/>
    <w:rsid w:val="00644BFA"/>
    <w:rsid w:val="00677ED6"/>
    <w:rsid w:val="006C6F98"/>
    <w:rsid w:val="00750B6D"/>
    <w:rsid w:val="00753B12"/>
    <w:rsid w:val="00756EB1"/>
    <w:rsid w:val="0077210E"/>
    <w:rsid w:val="007D29FB"/>
    <w:rsid w:val="00803C49"/>
    <w:rsid w:val="00893243"/>
    <w:rsid w:val="008C3991"/>
    <w:rsid w:val="008D75D3"/>
    <w:rsid w:val="008F067C"/>
    <w:rsid w:val="00901ECC"/>
    <w:rsid w:val="009039DB"/>
    <w:rsid w:val="00984EB2"/>
    <w:rsid w:val="00985C5B"/>
    <w:rsid w:val="00A06694"/>
    <w:rsid w:val="00A3735A"/>
    <w:rsid w:val="00B2151C"/>
    <w:rsid w:val="00B50BBF"/>
    <w:rsid w:val="00B8526A"/>
    <w:rsid w:val="00C35FD6"/>
    <w:rsid w:val="00C42A28"/>
    <w:rsid w:val="00C538E9"/>
    <w:rsid w:val="00DB6ECC"/>
    <w:rsid w:val="00DC709A"/>
    <w:rsid w:val="00DE3867"/>
    <w:rsid w:val="00E70E3F"/>
    <w:rsid w:val="00EB454D"/>
    <w:rsid w:val="00EB7414"/>
    <w:rsid w:val="00EE74A2"/>
    <w:rsid w:val="00EF5FB9"/>
    <w:rsid w:val="00F01F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705F291-8817-4582-84A9-198EA970C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21DC"/>
    <w:pPr>
      <w:overflowPunct w:val="0"/>
      <w:autoSpaceDE w:val="0"/>
      <w:autoSpaceDN w:val="0"/>
      <w:adjustRightInd w:val="0"/>
      <w:spacing w:after="120" w:line="240" w:lineRule="auto"/>
      <w:jc w:val="both"/>
      <w:textAlignment w:val="baseline"/>
    </w:pPr>
    <w:rPr>
      <w:rFonts w:ascii="Arial" w:eastAsia="宋体" w:hAnsi="Arial" w:cs="Times New Roman"/>
      <w:sz w:val="20"/>
      <w:szCs w:val="20"/>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2721DC"/>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36"/>
      <w:lang w:val="en-GB" w:eastAsia="ko-KR"/>
    </w:rPr>
  </w:style>
  <w:style w:type="paragraph" w:styleId="Heading2">
    <w:name w:val="heading 2"/>
    <w:aliases w:val="Head2A,2,H2,UNDERRUBRIK 1-2,DO NOT USE_h2,h2,h21,H2 Char,h2 Char"/>
    <w:basedOn w:val="Heading1"/>
    <w:next w:val="Normal"/>
    <w:link w:val="Heading2Char"/>
    <w:qFormat/>
    <w:rsid w:val="002721DC"/>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721D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721DC"/>
    <w:pPr>
      <w:numPr>
        <w:ilvl w:val="3"/>
      </w:numPr>
      <w:outlineLvl w:val="3"/>
    </w:pPr>
    <w:rPr>
      <w:sz w:val="24"/>
      <w:szCs w:val="24"/>
    </w:rPr>
  </w:style>
  <w:style w:type="paragraph" w:styleId="Heading5">
    <w:name w:val="heading 5"/>
    <w:basedOn w:val="Heading4"/>
    <w:next w:val="Normal"/>
    <w:link w:val="Heading5Char"/>
    <w:qFormat/>
    <w:rsid w:val="002721DC"/>
    <w:pPr>
      <w:numPr>
        <w:ilvl w:val="4"/>
      </w:numPr>
      <w:outlineLvl w:val="4"/>
    </w:pPr>
    <w:rPr>
      <w:sz w:val="22"/>
      <w:szCs w:val="22"/>
    </w:rPr>
  </w:style>
  <w:style w:type="paragraph" w:styleId="Heading6">
    <w:name w:val="heading 6"/>
    <w:basedOn w:val="Normal"/>
    <w:next w:val="Normal"/>
    <w:link w:val="Heading6Char"/>
    <w:qFormat/>
    <w:rsid w:val="002721DC"/>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721DC"/>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721DC"/>
    <w:pPr>
      <w:numPr>
        <w:ilvl w:val="7"/>
      </w:numPr>
      <w:outlineLvl w:val="7"/>
    </w:pPr>
  </w:style>
  <w:style w:type="paragraph" w:styleId="Heading9">
    <w:name w:val="heading 9"/>
    <w:basedOn w:val="Heading8"/>
    <w:next w:val="Normal"/>
    <w:link w:val="Heading9Char"/>
    <w:qFormat/>
    <w:rsid w:val="002721D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721DC"/>
    <w:rPr>
      <w:rFonts w:ascii="Arial" w:eastAsia="宋体" w:hAnsi="Arial" w:cs="Times New Roman"/>
      <w:sz w:val="36"/>
      <w:szCs w:val="36"/>
      <w:lang w:val="en-GB" w:eastAsia="ko-KR"/>
    </w:rPr>
  </w:style>
  <w:style w:type="character" w:customStyle="1" w:styleId="Heading2Char">
    <w:name w:val="Heading 2 Char"/>
    <w:aliases w:val="Head2A Char,2 Char,H2 Char1,UNDERRUBRIK 1-2 Char,DO NOT USE_h2 Char,h2 Char1,h21 Char,H2 Char Char,h2 Char Char"/>
    <w:basedOn w:val="DefaultParagraphFont"/>
    <w:link w:val="Heading2"/>
    <w:rsid w:val="002721DC"/>
    <w:rPr>
      <w:rFonts w:ascii="Arial" w:eastAsia="宋体" w:hAnsi="Arial" w:cs="Times New Roman"/>
      <w:sz w:val="32"/>
      <w:szCs w:val="3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721DC"/>
    <w:rPr>
      <w:rFonts w:ascii="Arial" w:eastAsia="宋体" w:hAnsi="Arial" w:cs="Times New Roman"/>
      <w:sz w:val="28"/>
      <w:szCs w:val="28"/>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721DC"/>
    <w:rPr>
      <w:rFonts w:ascii="Arial" w:eastAsia="宋体" w:hAnsi="Arial" w:cs="Times New Roman"/>
      <w:sz w:val="24"/>
      <w:szCs w:val="24"/>
      <w:lang w:val="en-GB" w:eastAsia="ko-KR"/>
    </w:rPr>
  </w:style>
  <w:style w:type="character" w:customStyle="1" w:styleId="Heading5Char">
    <w:name w:val="Heading 5 Char"/>
    <w:basedOn w:val="DefaultParagraphFont"/>
    <w:link w:val="Heading5"/>
    <w:rsid w:val="002721DC"/>
    <w:rPr>
      <w:rFonts w:ascii="Arial" w:eastAsia="宋体" w:hAnsi="Arial" w:cs="Times New Roman"/>
      <w:lang w:val="en-GB" w:eastAsia="ko-KR"/>
    </w:rPr>
  </w:style>
  <w:style w:type="character" w:customStyle="1" w:styleId="Heading6Char">
    <w:name w:val="Heading 6 Char"/>
    <w:basedOn w:val="DefaultParagraphFont"/>
    <w:link w:val="Heading6"/>
    <w:rsid w:val="002721DC"/>
    <w:rPr>
      <w:rFonts w:ascii="Arial" w:eastAsia="宋体" w:hAnsi="Arial" w:cs="Arial"/>
      <w:sz w:val="20"/>
      <w:szCs w:val="20"/>
      <w:lang w:val="en-GB"/>
    </w:rPr>
  </w:style>
  <w:style w:type="character" w:customStyle="1" w:styleId="Heading7Char">
    <w:name w:val="Heading 7 Char"/>
    <w:basedOn w:val="DefaultParagraphFont"/>
    <w:link w:val="Heading7"/>
    <w:rsid w:val="002721DC"/>
    <w:rPr>
      <w:rFonts w:ascii="Arial" w:eastAsia="宋体" w:hAnsi="Arial" w:cs="Arial"/>
      <w:sz w:val="20"/>
      <w:szCs w:val="20"/>
      <w:lang w:val="en-GB"/>
    </w:rPr>
  </w:style>
  <w:style w:type="character" w:customStyle="1" w:styleId="Heading8Char">
    <w:name w:val="Heading 8 Char"/>
    <w:basedOn w:val="DefaultParagraphFont"/>
    <w:link w:val="Heading8"/>
    <w:rsid w:val="002721DC"/>
    <w:rPr>
      <w:rFonts w:ascii="Arial" w:eastAsia="宋体" w:hAnsi="Arial" w:cs="Arial"/>
      <w:sz w:val="20"/>
      <w:szCs w:val="20"/>
      <w:lang w:val="en-GB"/>
    </w:rPr>
  </w:style>
  <w:style w:type="character" w:customStyle="1" w:styleId="Heading9Char">
    <w:name w:val="Heading 9 Char"/>
    <w:basedOn w:val="DefaultParagraphFont"/>
    <w:link w:val="Heading9"/>
    <w:rsid w:val="002721DC"/>
    <w:rPr>
      <w:rFonts w:ascii="Arial" w:eastAsia="宋体" w:hAnsi="Arial" w:cs="Arial"/>
      <w:sz w:val="20"/>
      <w:szCs w:val="20"/>
      <w:lang w:val="en-GB"/>
    </w:rPr>
  </w:style>
  <w:style w:type="paragraph" w:customStyle="1" w:styleId="3GPPHeader">
    <w:name w:val="3GPP_Header"/>
    <w:basedOn w:val="Normal"/>
    <w:rsid w:val="002721DC"/>
    <w:pPr>
      <w:tabs>
        <w:tab w:val="left" w:pos="1701"/>
        <w:tab w:val="right" w:pos="9639"/>
      </w:tabs>
      <w:spacing w:after="240"/>
    </w:pPr>
    <w:rPr>
      <w:b/>
      <w:sz w:val="24"/>
    </w:rPr>
  </w:style>
  <w:style w:type="paragraph" w:styleId="BodyText">
    <w:name w:val="Body Text"/>
    <w:basedOn w:val="Normal"/>
    <w:link w:val="BodyTextChar"/>
    <w:rsid w:val="002721DC"/>
    <w:rPr>
      <w:lang w:eastAsia="x-none"/>
    </w:rPr>
  </w:style>
  <w:style w:type="character" w:customStyle="1" w:styleId="BodyTextChar">
    <w:name w:val="Body Text Char"/>
    <w:basedOn w:val="DefaultParagraphFont"/>
    <w:link w:val="BodyText"/>
    <w:rsid w:val="002721DC"/>
    <w:rPr>
      <w:rFonts w:ascii="Arial" w:eastAsia="宋体" w:hAnsi="Arial" w:cs="Times New Roman"/>
      <w:sz w:val="20"/>
      <w:szCs w:val="20"/>
      <w:lang w:val="en-GB" w:eastAsia="x-none"/>
    </w:rPr>
  </w:style>
  <w:style w:type="character" w:customStyle="1" w:styleId="Doc-titleChar">
    <w:name w:val="Doc-title Char"/>
    <w:link w:val="Doc-title"/>
    <w:locked/>
    <w:rsid w:val="002721DC"/>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2721DC"/>
    <w:pPr>
      <w:overflowPunct/>
      <w:autoSpaceDE/>
      <w:autoSpaceDN/>
      <w:adjustRightInd/>
      <w:spacing w:before="60" w:after="0"/>
      <w:ind w:left="1259" w:hanging="1259"/>
      <w:jc w:val="left"/>
      <w:textAlignment w:val="auto"/>
    </w:pPr>
    <w:rPr>
      <w:rFonts w:eastAsia="MS Mincho" w:cs="Arial"/>
      <w:noProof/>
      <w:sz w:val="22"/>
      <w:szCs w:val="24"/>
      <w:lang w:eastAsia="en-GB"/>
    </w:rPr>
  </w:style>
  <w:style w:type="table" w:styleId="TableGrid">
    <w:name w:val="Table Grid"/>
    <w:basedOn w:val="TableNormal"/>
    <w:uiPriority w:val="39"/>
    <w:rsid w:val="008932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rsid w:val="00893243"/>
    <w:pPr>
      <w:spacing w:after="180"/>
      <w:ind w:left="568" w:hanging="284"/>
      <w:contextualSpacing w:val="0"/>
      <w:jc w:val="left"/>
    </w:pPr>
    <w:rPr>
      <w:rFonts w:ascii="Times New Roman" w:eastAsia="MS Mincho" w:hAnsi="Times New Roman"/>
      <w:lang w:eastAsia="en-US"/>
    </w:rPr>
  </w:style>
  <w:style w:type="paragraph" w:styleId="List">
    <w:name w:val="List"/>
    <w:basedOn w:val="Normal"/>
    <w:uiPriority w:val="99"/>
    <w:semiHidden/>
    <w:unhideWhenUsed/>
    <w:rsid w:val="00893243"/>
    <w:pPr>
      <w:ind w:left="283" w:hanging="283"/>
      <w:contextualSpacing/>
    </w:pPr>
  </w:style>
  <w:style w:type="paragraph" w:customStyle="1" w:styleId="00BodyText">
    <w:name w:val="00 BodyText"/>
    <w:basedOn w:val="Normal"/>
    <w:qFormat/>
    <w:rsid w:val="00B50BBF"/>
    <w:pPr>
      <w:overflowPunct/>
      <w:autoSpaceDE/>
      <w:autoSpaceDN/>
      <w:adjustRightInd/>
      <w:spacing w:after="220" w:line="259" w:lineRule="auto"/>
      <w:jc w:val="left"/>
      <w:textAlignment w:val="auto"/>
    </w:pPr>
    <w:rPr>
      <w:rFonts w:eastAsia="Times New Roman"/>
      <w:sz w:val="22"/>
      <w:lang w:val="en-US" w:eastAsia="en-US"/>
    </w:rPr>
  </w:style>
  <w:style w:type="paragraph" w:customStyle="1" w:styleId="Doc-text2">
    <w:name w:val="Doc-text2"/>
    <w:basedOn w:val="Normal"/>
    <w:link w:val="Doc-text2Char"/>
    <w:qFormat/>
    <w:rsid w:val="00756EB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6EB1"/>
    <w:rPr>
      <w:rFonts w:ascii="Arial" w:eastAsia="MS Mincho" w:hAnsi="Arial" w:cs="Times New Roman"/>
      <w:sz w:val="20"/>
      <w:szCs w:val="24"/>
      <w:lang w:val="en-GB" w:eastAsia="en-GB"/>
    </w:rPr>
  </w:style>
  <w:style w:type="paragraph" w:styleId="Header">
    <w:name w:val="header"/>
    <w:basedOn w:val="Normal"/>
    <w:link w:val="HeaderChar"/>
    <w:uiPriority w:val="99"/>
    <w:unhideWhenUsed/>
    <w:rsid w:val="00753B12"/>
    <w:pPr>
      <w:tabs>
        <w:tab w:val="center" w:pos="4320"/>
        <w:tab w:val="right" w:pos="8640"/>
      </w:tabs>
      <w:spacing w:after="0"/>
    </w:pPr>
  </w:style>
  <w:style w:type="character" w:customStyle="1" w:styleId="HeaderChar">
    <w:name w:val="Header Char"/>
    <w:basedOn w:val="DefaultParagraphFont"/>
    <w:link w:val="Header"/>
    <w:uiPriority w:val="99"/>
    <w:rsid w:val="00753B12"/>
    <w:rPr>
      <w:rFonts w:ascii="Arial" w:eastAsia="宋体" w:hAnsi="Arial" w:cs="Times New Roman"/>
      <w:sz w:val="20"/>
      <w:szCs w:val="20"/>
      <w:lang w:val="en-GB"/>
    </w:rPr>
  </w:style>
  <w:style w:type="paragraph" w:styleId="Footer">
    <w:name w:val="footer"/>
    <w:basedOn w:val="Normal"/>
    <w:link w:val="FooterChar"/>
    <w:uiPriority w:val="99"/>
    <w:unhideWhenUsed/>
    <w:rsid w:val="00753B12"/>
    <w:pPr>
      <w:tabs>
        <w:tab w:val="center" w:pos="4320"/>
        <w:tab w:val="right" w:pos="8640"/>
      </w:tabs>
      <w:spacing w:after="0"/>
    </w:pPr>
  </w:style>
  <w:style w:type="character" w:customStyle="1" w:styleId="FooterChar">
    <w:name w:val="Footer Char"/>
    <w:basedOn w:val="DefaultParagraphFont"/>
    <w:link w:val="Footer"/>
    <w:uiPriority w:val="99"/>
    <w:rsid w:val="00753B12"/>
    <w:rPr>
      <w:rFonts w:ascii="Arial" w:eastAsia="宋体" w:hAnsi="Arial" w:cs="Times New Roman"/>
      <w:sz w:val="20"/>
      <w:szCs w:val="20"/>
      <w:lang w:val="en-GB"/>
    </w:rPr>
  </w:style>
  <w:style w:type="paragraph" w:styleId="ListParagraph">
    <w:name w:val="List Paragraph"/>
    <w:basedOn w:val="Normal"/>
    <w:uiPriority w:val="34"/>
    <w:qFormat/>
    <w:rsid w:val="002D06D4"/>
    <w:pPr>
      <w:ind w:left="720"/>
      <w:contextualSpacing/>
    </w:pPr>
  </w:style>
  <w:style w:type="paragraph" w:customStyle="1" w:styleId="TAC">
    <w:name w:val="TAC"/>
    <w:basedOn w:val="Normal"/>
    <w:link w:val="TACChar"/>
    <w:rsid w:val="002D06D4"/>
    <w:pPr>
      <w:keepNext/>
      <w:keepLines/>
      <w:overflowPunct/>
      <w:autoSpaceDE/>
      <w:autoSpaceDN/>
      <w:adjustRightInd/>
      <w:spacing w:after="0"/>
      <w:jc w:val="center"/>
      <w:textAlignment w:val="auto"/>
    </w:pPr>
    <w:rPr>
      <w:rFonts w:eastAsia="Times New Roman"/>
      <w:sz w:val="18"/>
      <w:lang w:eastAsia="en-US"/>
    </w:rPr>
  </w:style>
  <w:style w:type="character" w:customStyle="1" w:styleId="TACChar">
    <w:name w:val="TAC Char"/>
    <w:link w:val="TAC"/>
    <w:locked/>
    <w:rsid w:val="002D06D4"/>
    <w:rPr>
      <w:rFonts w:ascii="Arial" w:eastAsia="Times New Roman"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135035">
      <w:bodyDiv w:val="1"/>
      <w:marLeft w:val="0"/>
      <w:marRight w:val="0"/>
      <w:marTop w:val="0"/>
      <w:marBottom w:val="0"/>
      <w:divBdr>
        <w:top w:val="none" w:sz="0" w:space="0" w:color="auto"/>
        <w:left w:val="none" w:sz="0" w:space="0" w:color="auto"/>
        <w:bottom w:val="none" w:sz="0" w:space="0" w:color="auto"/>
        <w:right w:val="none" w:sz="0" w:space="0" w:color="auto"/>
      </w:divBdr>
      <w:divsChild>
        <w:div w:id="2083867633">
          <w:marLeft w:val="432"/>
          <w:marRight w:val="0"/>
          <w:marTop w:val="240"/>
          <w:marBottom w:val="0"/>
          <w:divBdr>
            <w:top w:val="none" w:sz="0" w:space="0" w:color="auto"/>
            <w:left w:val="none" w:sz="0" w:space="0" w:color="auto"/>
            <w:bottom w:val="none" w:sz="0" w:space="0" w:color="auto"/>
            <w:right w:val="none" w:sz="0" w:space="0" w:color="auto"/>
          </w:divBdr>
        </w:div>
      </w:divsChild>
    </w:div>
    <w:div w:id="1591549812">
      <w:bodyDiv w:val="1"/>
      <w:marLeft w:val="0"/>
      <w:marRight w:val="0"/>
      <w:marTop w:val="0"/>
      <w:marBottom w:val="0"/>
      <w:divBdr>
        <w:top w:val="none" w:sz="0" w:space="0" w:color="auto"/>
        <w:left w:val="none" w:sz="0" w:space="0" w:color="auto"/>
        <w:bottom w:val="none" w:sz="0" w:space="0" w:color="auto"/>
        <w:right w:val="none" w:sz="0" w:space="0" w:color="auto"/>
      </w:divBdr>
      <w:divsChild>
        <w:div w:id="4988205">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3B0DA-FA0C-46B8-8928-4C6AC2D16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2303</Words>
  <Characters>13132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(Yuanyuan)</dc:creator>
  <cp:keywords/>
  <dc:description/>
  <cp:lastModifiedBy>Mediatek (Yuanyuan)</cp:lastModifiedBy>
  <cp:revision>3</cp:revision>
  <dcterms:created xsi:type="dcterms:W3CDTF">2019-02-14T08:25:00Z</dcterms:created>
  <dcterms:modified xsi:type="dcterms:W3CDTF">2019-02-15T04:11:00Z</dcterms:modified>
</cp:coreProperties>
</file>