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BB466AA" w:rsidR="0074405B" w:rsidRDefault="00681DE1" w:rsidP="0074405B">
      <w:pPr>
        <w:pStyle w:val="3GPPHeader"/>
        <w:spacing w:after="60"/>
        <w:rPr>
          <w:sz w:val="32"/>
          <w:szCs w:val="32"/>
          <w:highlight w:val="yellow"/>
        </w:rPr>
      </w:pPr>
      <w:r>
        <w:t>3GPP TSG-RAN WG2 #10</w:t>
      </w:r>
      <w:r w:rsidR="00C17CEE">
        <w:t>2</w:t>
      </w:r>
      <w:r w:rsidR="0074405B">
        <w:tab/>
      </w:r>
      <w:bookmarkStart w:id="0" w:name="_GoBack"/>
      <w:r w:rsidR="00D35738" w:rsidRPr="00286D60">
        <w:rPr>
          <w:rFonts w:cs="Arial"/>
          <w:bCs/>
          <w:sz w:val="32"/>
          <w:szCs w:val="26"/>
        </w:rPr>
        <w:t>R2-1808167</w:t>
      </w:r>
      <w:bookmarkEnd w:id="0"/>
    </w:p>
    <w:p w14:paraId="2F4183A0" w14:textId="3522422A" w:rsidR="0074405B" w:rsidRDefault="00C17CEE" w:rsidP="0074405B">
      <w:pPr>
        <w:pStyle w:val="CRCoverPage"/>
        <w:outlineLvl w:val="0"/>
        <w:rPr>
          <w:b/>
          <w:noProof/>
          <w:sz w:val="24"/>
        </w:rPr>
      </w:pPr>
      <w:r>
        <w:rPr>
          <w:b/>
          <w:noProof/>
          <w:sz w:val="24"/>
        </w:rPr>
        <w:t>Busan, Korea</w:t>
      </w:r>
      <w:r w:rsidR="00CF6DB6">
        <w:rPr>
          <w:b/>
          <w:noProof/>
          <w:sz w:val="24"/>
        </w:rPr>
        <w:t>, 2</w:t>
      </w:r>
      <w:r>
        <w:rPr>
          <w:b/>
          <w:noProof/>
          <w:sz w:val="24"/>
        </w:rPr>
        <w:t>1</w:t>
      </w:r>
      <w:r w:rsidR="00CF6DB6" w:rsidRPr="00CF6DB6">
        <w:rPr>
          <w:b/>
          <w:noProof/>
          <w:sz w:val="24"/>
          <w:vertAlign w:val="superscript"/>
        </w:rPr>
        <w:t>th</w:t>
      </w:r>
      <w:r w:rsidR="00CF6DB6">
        <w:rPr>
          <w:b/>
          <w:noProof/>
          <w:sz w:val="24"/>
        </w:rPr>
        <w:t xml:space="preserve"> </w:t>
      </w:r>
      <w:r>
        <w:rPr>
          <w:b/>
          <w:noProof/>
          <w:sz w:val="24"/>
        </w:rPr>
        <w:t>May</w:t>
      </w:r>
      <w:r w:rsidR="00CF6DB6">
        <w:rPr>
          <w:b/>
          <w:noProof/>
          <w:sz w:val="24"/>
        </w:rPr>
        <w:t xml:space="preserve"> – 2</w:t>
      </w:r>
      <w:r>
        <w:rPr>
          <w:b/>
          <w:noProof/>
          <w:sz w:val="24"/>
        </w:rPr>
        <w:t>5</w:t>
      </w:r>
      <w:r w:rsidRPr="00C17CEE">
        <w:rPr>
          <w:b/>
          <w:noProof/>
          <w:sz w:val="24"/>
          <w:vertAlign w:val="superscript"/>
        </w:rPr>
        <w:t>th</w:t>
      </w:r>
      <w:r>
        <w:rPr>
          <w:b/>
          <w:noProof/>
          <w:sz w:val="24"/>
        </w:rPr>
        <w:t xml:space="preserve"> May</w:t>
      </w:r>
      <w:r w:rsidR="00CF6DB6">
        <w:rPr>
          <w:b/>
          <w:noProof/>
          <w:sz w:val="24"/>
        </w:rPr>
        <w:t xml:space="preserve"> 2018</w:t>
      </w:r>
    </w:p>
    <w:p w14:paraId="56C12257" w14:textId="77777777" w:rsidR="00E90E49" w:rsidRPr="00CE0424" w:rsidRDefault="00E90E49" w:rsidP="00357380">
      <w:pPr>
        <w:pStyle w:val="3GPPHeader"/>
      </w:pPr>
    </w:p>
    <w:p w14:paraId="4A4F422A" w14:textId="5208404D" w:rsidR="00E90E49" w:rsidRPr="00663793" w:rsidRDefault="00E90E49" w:rsidP="00311702">
      <w:pPr>
        <w:pStyle w:val="3GPPHeader"/>
        <w:rPr>
          <w:sz w:val="22"/>
          <w:szCs w:val="22"/>
        </w:rPr>
      </w:pPr>
      <w:r w:rsidRPr="00663793">
        <w:rPr>
          <w:sz w:val="22"/>
          <w:szCs w:val="22"/>
        </w:rPr>
        <w:t>Agenda Item:</w:t>
      </w:r>
      <w:r w:rsidRPr="00663793">
        <w:rPr>
          <w:sz w:val="22"/>
          <w:szCs w:val="22"/>
        </w:rPr>
        <w:tab/>
      </w:r>
      <w:r w:rsidR="00FD2F55" w:rsidRPr="00663793">
        <w:rPr>
          <w:sz w:val="22"/>
          <w:szCs w:val="22"/>
        </w:rPr>
        <w:t>9.16</w:t>
      </w:r>
    </w:p>
    <w:p w14:paraId="5DAA27F0" w14:textId="1D28E70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C8805DE" w:rsidR="00E90E49" w:rsidRPr="00CE0424" w:rsidRDefault="003D3C45" w:rsidP="00E53EFB">
      <w:pPr>
        <w:pStyle w:val="3GPPHeader"/>
        <w:ind w:left="1695" w:hanging="1695"/>
        <w:rPr>
          <w:sz w:val="22"/>
          <w:szCs w:val="22"/>
        </w:rPr>
      </w:pPr>
      <w:r>
        <w:rPr>
          <w:sz w:val="22"/>
          <w:szCs w:val="22"/>
        </w:rPr>
        <w:t>Title:</w:t>
      </w:r>
      <w:r w:rsidR="00E90E49" w:rsidRPr="00CE0424">
        <w:rPr>
          <w:sz w:val="22"/>
          <w:szCs w:val="22"/>
        </w:rPr>
        <w:tab/>
      </w:r>
      <w:r w:rsidR="00E82D14">
        <w:rPr>
          <w:sz w:val="22"/>
          <w:szCs w:val="22"/>
        </w:rPr>
        <w:t xml:space="preserve">Setup and Release Behaviour for UDC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E238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CCB6002" w14:textId="3AA8A4A3" w:rsidR="006978CF" w:rsidRDefault="0036001F" w:rsidP="00CE0424">
      <w:pPr>
        <w:pStyle w:val="BodyText"/>
      </w:pPr>
      <w:r>
        <w:t xml:space="preserve">UDC uses new PDCP Data Format which adds one additional octet. </w:t>
      </w:r>
      <w:r w:rsidR="001D50A6">
        <w:t xml:space="preserve">eNB configures UE to setup UDC or release UDC. The setup and release can be done at any stage by eNB. </w:t>
      </w:r>
      <w:r w:rsidR="00E82D14">
        <w:t>In order to avoid any ambiguity on the eNB side</w:t>
      </w:r>
      <w:r w:rsidR="000316CA">
        <w:t xml:space="preserve"> about which packet format</w:t>
      </w:r>
      <w:r w:rsidR="00D30189">
        <w:t>, either legacy or new format the UE is using,</w:t>
      </w:r>
      <w:r w:rsidR="00E82D14">
        <w:t xml:space="preserve"> </w:t>
      </w:r>
      <w:r w:rsidR="006978CF">
        <w:t xml:space="preserve">it is needed that there is </w:t>
      </w:r>
      <w:r w:rsidR="00C87E02">
        <w:t>efficient</w:t>
      </w:r>
      <w:r w:rsidR="006978CF">
        <w:t xml:space="preserve"> </w:t>
      </w:r>
      <w:r w:rsidR="00C87E02">
        <w:t>and reliable communication</w:t>
      </w:r>
      <w:r w:rsidR="006978CF">
        <w:t xml:space="preserve"> between UE and eNB.</w:t>
      </w:r>
    </w:p>
    <w:p w14:paraId="3F5CEA32" w14:textId="40347C98" w:rsidR="0036001F" w:rsidRPr="00CE0424" w:rsidRDefault="0036001F" w:rsidP="00CE0424">
      <w:pPr>
        <w:pStyle w:val="BodyText"/>
      </w:pPr>
    </w:p>
    <w:p w14:paraId="36CEC7B2" w14:textId="4F448459" w:rsidR="001643A8" w:rsidRDefault="004000E8" w:rsidP="00CE0424">
      <w:pPr>
        <w:pStyle w:val="Heading1"/>
      </w:pPr>
      <w:bookmarkStart w:id="1" w:name="_Ref178064866"/>
      <w:r w:rsidRPr="00CE0424">
        <w:t>Discussion</w:t>
      </w:r>
      <w:bookmarkEnd w:id="1"/>
    </w:p>
    <w:p w14:paraId="5D4E6243" w14:textId="54B4D988" w:rsidR="001C0672" w:rsidRDefault="001C0672" w:rsidP="001C0672">
      <w:r>
        <w:t>When UDC is not configured, UE</w:t>
      </w:r>
      <w:r w:rsidR="00E155D7">
        <w:t xml:space="preserve"> </w:t>
      </w:r>
      <w:r>
        <w:t>use</w:t>
      </w:r>
      <w:r w:rsidR="00270A67">
        <w:t>s</w:t>
      </w:r>
      <w:r>
        <w:t xml:space="preserve"> the PDCP packet format without UDC header. It would save some processing o</w:t>
      </w:r>
      <w:r w:rsidR="00FE1F62">
        <w:t xml:space="preserve">n the UE and eNB side without </w:t>
      </w:r>
      <w:r>
        <w:t>having to process an</w:t>
      </w:r>
      <w:r w:rsidR="0010704E">
        <w:t xml:space="preserve"> additional</w:t>
      </w:r>
      <w:r>
        <w:t xml:space="preserve"> octet. Similarly, when UDC is configured UE use</w:t>
      </w:r>
      <w:r w:rsidR="00E155D7">
        <w:t>s</w:t>
      </w:r>
      <w:r>
        <w:t xml:space="preserve"> the PDCP packet format with UDC header. </w:t>
      </w:r>
    </w:p>
    <w:p w14:paraId="27C4A145" w14:textId="28BB8973" w:rsidR="00C852FD" w:rsidRDefault="00C852FD" w:rsidP="00C852FD">
      <w:pPr>
        <w:pStyle w:val="BodyText"/>
      </w:pPr>
      <w:r>
        <w:t>When UDC is configure</w:t>
      </w:r>
      <w:r w:rsidR="001906D8">
        <w:t>d below packet format is used [3</w:t>
      </w:r>
      <w:r>
        <w:t>].</w:t>
      </w:r>
    </w:p>
    <w:p w14:paraId="3D6B8C0A" w14:textId="77777777" w:rsidR="00C852FD" w:rsidRDefault="00C852FD" w:rsidP="00C852FD">
      <w:pPr>
        <w:pStyle w:val="BodyText"/>
        <w:rPr>
          <w:rFonts w:ascii="Times New Roman" w:eastAsia="SimSun" w:hAnsi="Times New Roman"/>
        </w:rPr>
      </w:pPr>
      <w:r>
        <w:rPr>
          <w:rFonts w:ascii="Times New Roman" w:eastAsia="SimSun" w:hAnsi="Times New Roman"/>
        </w:rPr>
        <w:object w:dxaOrig="5310" w:dyaOrig="2415" w14:anchorId="5709A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20.75pt" o:ole="">
            <v:imagedata r:id="rId13" o:title=""/>
          </v:shape>
          <o:OLEObject Type="Embed" ProgID="Visio.Drawing.11" ShapeID="_x0000_i1025" DrawAspect="Content" ObjectID="_1587504155" r:id="rId14"/>
        </w:object>
      </w:r>
    </w:p>
    <w:p w14:paraId="61E82968" w14:textId="77777777" w:rsidR="00C852FD" w:rsidRDefault="00C852FD" w:rsidP="00C852FD">
      <w:pPr>
        <w:pStyle w:val="BodyText"/>
        <w:rPr>
          <w:rFonts w:ascii="Times New Roman" w:eastAsia="SimSun" w:hAnsi="Times New Roman"/>
        </w:rPr>
      </w:pPr>
    </w:p>
    <w:p w14:paraId="22896974" w14:textId="14401A49" w:rsidR="00C852FD" w:rsidRDefault="00C852FD" w:rsidP="00C852FD">
      <w:pPr>
        <w:pStyle w:val="BodyText"/>
        <w:rPr>
          <w:rFonts w:eastAsia="SimSun" w:cs="Arial"/>
        </w:rPr>
      </w:pPr>
      <w:r>
        <w:rPr>
          <w:rFonts w:eastAsia="SimSun" w:cs="Arial"/>
        </w:rPr>
        <w:t>When UDC is not configured, the legacy packet format</w:t>
      </w:r>
      <w:r w:rsidR="001906D8">
        <w:rPr>
          <w:rFonts w:eastAsia="SimSun" w:cs="Arial"/>
        </w:rPr>
        <w:t xml:space="preserve"> without UDC header is used [2,3</w:t>
      </w:r>
      <w:r>
        <w:rPr>
          <w:rFonts w:eastAsia="SimSun" w:cs="Arial"/>
        </w:rPr>
        <w:t>].</w:t>
      </w:r>
    </w:p>
    <w:p w14:paraId="3DB242A8" w14:textId="727E6426" w:rsidR="00C852FD" w:rsidRDefault="00C852FD" w:rsidP="00C852FD">
      <w:pPr>
        <w:rPr>
          <w:rFonts w:ascii="Times New Roman" w:hAnsi="Times New Roman"/>
          <w:lang w:eastAsia="ja-JP"/>
        </w:rPr>
      </w:pPr>
      <w:r>
        <w:rPr>
          <w:rFonts w:ascii="Times New Roman" w:hAnsi="Times New Roman"/>
          <w:lang w:eastAsia="ja-JP"/>
        </w:rPr>
        <w:object w:dxaOrig="5445" w:dyaOrig="2655" w14:anchorId="27880215">
          <v:shape id="_x0000_i1026" type="#_x0000_t75" style="width:272.25pt;height:134.25pt" o:ole="">
            <v:imagedata r:id="rId15" o:title=""/>
          </v:shape>
          <o:OLEObject Type="Embed" ProgID="Visio.Drawing.11" ShapeID="_x0000_i1026" DrawAspect="Content" ObjectID="_1587504156" r:id="rId16"/>
        </w:object>
      </w:r>
    </w:p>
    <w:p w14:paraId="531D23F2" w14:textId="1187AC93" w:rsidR="006F1594" w:rsidRDefault="006F1594" w:rsidP="006F1594">
      <w:pPr>
        <w:pStyle w:val="Proposal"/>
        <w:numPr>
          <w:ilvl w:val="0"/>
          <w:numId w:val="0"/>
        </w:numPr>
        <w:rPr>
          <w:rFonts w:cs="Arial"/>
          <w:b w:val="0"/>
          <w:szCs w:val="21"/>
          <w:lang w:val="en"/>
        </w:rPr>
      </w:pPr>
      <w:bookmarkStart w:id="2" w:name="_Toc513628167"/>
      <w:bookmarkStart w:id="3" w:name="_Toc513628511"/>
      <w:r w:rsidRPr="006F1594">
        <w:rPr>
          <w:b w:val="0"/>
        </w:rPr>
        <w:lastRenderedPageBreak/>
        <w:t xml:space="preserve">In order to do this, </w:t>
      </w:r>
      <w:r w:rsidRPr="006F1594">
        <w:rPr>
          <w:rFonts w:cs="Arial"/>
          <w:b w:val="0"/>
          <w:szCs w:val="21"/>
          <w:lang w:val="en"/>
        </w:rPr>
        <w:t>in the last meeting there was paper proposing to use a new PDCP Control PDU with a sequence number [4]. As, only 8 PDCP control PDU can be defined, 5 has already been defined. One of them is for UDC, so it should be avoided to have a new PDCP Control PDU for the same feature</w:t>
      </w:r>
      <w:r>
        <w:rPr>
          <w:rFonts w:cs="Arial"/>
          <w:b w:val="0"/>
          <w:szCs w:val="21"/>
          <w:lang w:val="en"/>
        </w:rPr>
        <w:t>,</w:t>
      </w:r>
      <w:r w:rsidRPr="006F1594">
        <w:rPr>
          <w:rFonts w:cs="Arial"/>
          <w:b w:val="0"/>
          <w:szCs w:val="21"/>
          <w:lang w:val="en"/>
        </w:rPr>
        <w:t xml:space="preserve"> instead the already defined PDCP Control PDU should be </w:t>
      </w:r>
      <w:r>
        <w:rPr>
          <w:rFonts w:cs="Arial"/>
          <w:b w:val="0"/>
          <w:szCs w:val="21"/>
          <w:lang w:val="en"/>
        </w:rPr>
        <w:t>used</w:t>
      </w:r>
      <w:r w:rsidRPr="006F1594">
        <w:rPr>
          <w:rFonts w:cs="Arial"/>
          <w:b w:val="0"/>
          <w:szCs w:val="21"/>
          <w:lang w:val="en"/>
        </w:rPr>
        <w:t>.  It was also suggested to have an Sequence Number indicated in the PDCP control PDU, however it is not needed. UE can insert the PDCP control PDU after the last data packet and RLC will ensure in order packet delivery.</w:t>
      </w:r>
      <w:bookmarkEnd w:id="2"/>
      <w:r w:rsidR="0073407F">
        <w:rPr>
          <w:rFonts w:cs="Arial"/>
          <w:b w:val="0"/>
          <w:szCs w:val="21"/>
          <w:lang w:val="en"/>
        </w:rPr>
        <w:t xml:space="preserve"> </w:t>
      </w:r>
      <w:r w:rsidR="009E20F2">
        <w:rPr>
          <w:rFonts w:cs="Arial"/>
          <w:b w:val="0"/>
          <w:szCs w:val="21"/>
          <w:lang w:val="en"/>
        </w:rPr>
        <w:t>Considering below that Packet Number 1, 2 and 3 are compressed. UE would like to switch to uncompressed Packet from Packet 4. UE can insert, the PDCP control PDU after packet 3</w:t>
      </w:r>
      <w:r w:rsidR="00006939">
        <w:rPr>
          <w:rFonts w:cs="Arial"/>
          <w:b w:val="0"/>
          <w:szCs w:val="21"/>
          <w:lang w:val="en"/>
        </w:rPr>
        <w:t xml:space="preserve"> and before Packet 4. The sequence would be as below.</w:t>
      </w:r>
      <w:bookmarkEnd w:id="3"/>
    </w:p>
    <w:p w14:paraId="1AB12929" w14:textId="2BE15951" w:rsidR="00006939" w:rsidRPr="00006939" w:rsidRDefault="00006939" w:rsidP="006F1594">
      <w:pPr>
        <w:pStyle w:val="Proposal"/>
        <w:numPr>
          <w:ilvl w:val="0"/>
          <w:numId w:val="0"/>
        </w:numPr>
        <w:rPr>
          <w:rFonts w:cs="Arial"/>
          <w:szCs w:val="21"/>
          <w:lang w:val="en"/>
        </w:rPr>
      </w:pPr>
      <w:r>
        <w:rPr>
          <w:rFonts w:cs="Arial"/>
          <w:b w:val="0"/>
          <w:szCs w:val="21"/>
          <w:lang w:val="en"/>
        </w:rPr>
        <w:tab/>
      </w:r>
      <w:r>
        <w:rPr>
          <w:rFonts w:cs="Arial"/>
          <w:b w:val="0"/>
          <w:szCs w:val="21"/>
          <w:lang w:val="en"/>
        </w:rPr>
        <w:tab/>
      </w:r>
      <w:r>
        <w:rPr>
          <w:rFonts w:cs="Arial"/>
          <w:b w:val="0"/>
          <w:szCs w:val="21"/>
          <w:lang w:val="en"/>
        </w:rPr>
        <w:tab/>
      </w:r>
      <w:r>
        <w:rPr>
          <w:rFonts w:cs="Arial"/>
          <w:b w:val="0"/>
          <w:szCs w:val="21"/>
          <w:lang w:val="en"/>
        </w:rPr>
        <w:tab/>
      </w:r>
      <w:r>
        <w:rPr>
          <w:rFonts w:cs="Arial"/>
          <w:b w:val="0"/>
          <w:szCs w:val="21"/>
          <w:lang w:val="en"/>
        </w:rPr>
        <w:tab/>
      </w:r>
      <w:r>
        <w:rPr>
          <w:rFonts w:cs="Arial"/>
          <w:b w:val="0"/>
          <w:szCs w:val="21"/>
          <w:lang w:val="en"/>
        </w:rPr>
        <w:tab/>
      </w:r>
      <w:bookmarkStart w:id="4" w:name="_Toc513628512"/>
      <w:r w:rsidRPr="00006939">
        <w:rPr>
          <w:rFonts w:cs="Arial"/>
          <w:szCs w:val="21"/>
          <w:lang w:val="en"/>
        </w:rPr>
        <w:t>1 2 3 P 4</w:t>
      </w:r>
      <w:bookmarkEnd w:id="4"/>
    </w:p>
    <w:p w14:paraId="0F2B65AC" w14:textId="26650F46" w:rsidR="00DE41F5" w:rsidRDefault="00DE41F5" w:rsidP="006F1594">
      <w:pPr>
        <w:pStyle w:val="Proposal"/>
        <w:numPr>
          <w:ilvl w:val="0"/>
          <w:numId w:val="0"/>
        </w:numPr>
        <w:rPr>
          <w:b w:val="0"/>
          <w:sz w:val="18"/>
        </w:rPr>
      </w:pPr>
    </w:p>
    <w:p w14:paraId="3A739E9C" w14:textId="3DA2F865" w:rsidR="00DE41F5" w:rsidRDefault="00DE41F5" w:rsidP="00DE41F5">
      <w:pPr>
        <w:pStyle w:val="Proposal"/>
      </w:pPr>
      <w:bookmarkStart w:id="5" w:name="_Toc513628168"/>
      <w:bookmarkStart w:id="6" w:name="_Toc513628513"/>
      <w:r>
        <w:t>Because of limited PDCP Control PDU, the already defined PDCP Control PDU for UDC should be used</w:t>
      </w:r>
      <w:r w:rsidR="00CE71A1">
        <w:t>.</w:t>
      </w:r>
      <w:bookmarkEnd w:id="5"/>
      <w:bookmarkEnd w:id="6"/>
    </w:p>
    <w:p w14:paraId="046D0BC7" w14:textId="084EBD22" w:rsidR="003C77D7" w:rsidRDefault="003C77D7" w:rsidP="003C77D7">
      <w:pPr>
        <w:pStyle w:val="Proposal"/>
        <w:numPr>
          <w:ilvl w:val="0"/>
          <w:numId w:val="0"/>
        </w:numPr>
        <w:ind w:left="1701" w:hanging="1701"/>
      </w:pPr>
    </w:p>
    <w:p w14:paraId="6E0E8195" w14:textId="0F89CA01" w:rsidR="003C77D7" w:rsidRDefault="003C77D7" w:rsidP="003C77D7">
      <w:pPr>
        <w:pStyle w:val="Observation"/>
      </w:pPr>
      <w:bookmarkStart w:id="7" w:name="_Toc513628495"/>
      <w:r>
        <w:t>Sequence Number is not needed for PDCP Control PDU. It can be easily avoided by inserting the PDCP Control PDU at right order.</w:t>
      </w:r>
      <w:r w:rsidR="00C22D19">
        <w:t xml:space="preserve"> This will avoid any complexity on eNB side to keep track of Sequence Number</w:t>
      </w:r>
      <w:bookmarkEnd w:id="7"/>
    </w:p>
    <w:p w14:paraId="4FBA762D" w14:textId="77777777" w:rsidR="003C77D7" w:rsidRDefault="003C77D7" w:rsidP="003C77D7">
      <w:pPr>
        <w:pStyle w:val="Proposal"/>
        <w:numPr>
          <w:ilvl w:val="0"/>
          <w:numId w:val="0"/>
        </w:numPr>
        <w:ind w:left="1701" w:hanging="1701"/>
      </w:pPr>
    </w:p>
    <w:p w14:paraId="5A361F39" w14:textId="77777777" w:rsidR="009032B2" w:rsidRDefault="009032B2" w:rsidP="00C852FD"/>
    <w:p w14:paraId="75D4FC7D" w14:textId="3B85D36C" w:rsidR="00E82D14" w:rsidRDefault="00E82D14" w:rsidP="00C852FD">
      <w:r>
        <w:t>Legacy</w:t>
      </w:r>
      <w:r w:rsidR="00E155D7">
        <w:t xml:space="preserve"> Handover based reconfiguration is</w:t>
      </w:r>
      <w:r w:rsidR="006F1594">
        <w:t xml:space="preserve"> also</w:t>
      </w:r>
      <w:r w:rsidR="00E155D7">
        <w:t xml:space="preserve"> an option, however it involves </w:t>
      </w:r>
      <w:r>
        <w:t xml:space="preserve">PDCP reestablishment mechanism </w:t>
      </w:r>
      <w:r w:rsidR="00E155D7">
        <w:t xml:space="preserve">and </w:t>
      </w:r>
      <w:r w:rsidR="00E644B7">
        <w:t xml:space="preserve">it is </w:t>
      </w:r>
      <w:r>
        <w:t>considered heavy</w:t>
      </w:r>
      <w:r w:rsidR="00E644B7">
        <w:t xml:space="preserve"> process</w:t>
      </w:r>
      <w:r>
        <w:t xml:space="preserve"> as it involves resetting of </w:t>
      </w:r>
      <w:r w:rsidR="00E644B7">
        <w:t xml:space="preserve">PDCP </w:t>
      </w:r>
      <w:r>
        <w:t>sequence number</w:t>
      </w:r>
      <w:r w:rsidR="00E644B7">
        <w:t xml:space="preserve"> and </w:t>
      </w:r>
      <w:r w:rsidR="00362262">
        <w:t>reinitialization</w:t>
      </w:r>
      <w:r w:rsidR="00E644B7">
        <w:t xml:space="preserve"> of ciphering/</w:t>
      </w:r>
      <w:r>
        <w:t>security parameters</w:t>
      </w:r>
      <w:r w:rsidR="00E644B7">
        <w:t xml:space="preserve">. The </w:t>
      </w:r>
      <w:r w:rsidR="002C4F37">
        <w:t>general thinking</w:t>
      </w:r>
      <w:r w:rsidR="00E644B7">
        <w:t xml:space="preserve"> is to keep UDC light weight compression algorithm with localized mechanism when UDC is setup and released</w:t>
      </w:r>
      <w:r>
        <w:t>; especially for the use case</w:t>
      </w:r>
      <w:r w:rsidR="00862C83">
        <w:t xml:space="preserve"> 2 and 4</w:t>
      </w:r>
      <w:r w:rsidR="00EC5CD6">
        <w:t xml:space="preserve"> (see below)</w:t>
      </w:r>
      <w:r w:rsidR="00E644B7">
        <w:t>.</w:t>
      </w:r>
    </w:p>
    <w:p w14:paraId="128A946D" w14:textId="45CBF8CB" w:rsidR="000B5265" w:rsidRDefault="00AE0498" w:rsidP="00C852FD">
      <w:r>
        <w:t xml:space="preserve">In such situations, it is good to rely on PDCP feedback as UDC works also in the PDCP layer. </w:t>
      </w:r>
      <w:r w:rsidR="00866B61">
        <w:t xml:space="preserve">This is analogous to RoHC compression mechanism which relies upon PDCP Control Packet PDU and ACKs when transiting the states. </w:t>
      </w:r>
      <w:r w:rsidR="002A02AF">
        <w:t xml:space="preserve">Rather than relying on </w:t>
      </w:r>
      <w:r w:rsidR="00541B43">
        <w:t>handover-based</w:t>
      </w:r>
      <w:r w:rsidR="002A02AF">
        <w:t xml:space="preserve"> reconfiguration, it would be simper to </w:t>
      </w:r>
      <w:r w:rsidR="00541B43">
        <w:t>use already defined PDCP Control PDU for UDC for use case 2 and 4</w:t>
      </w:r>
      <w:r w:rsidR="00DA3900">
        <w:t>.</w:t>
      </w:r>
      <w:r w:rsidR="001D0096">
        <w:t xml:space="preserve"> For use case 1, it is expected that UE will send the packet using new PDCP data format. For use case 3 as the DRB is released so it does not matter as there will be no new packets incoming packets to eNB.</w:t>
      </w:r>
    </w:p>
    <w:p w14:paraId="5BB3999F" w14:textId="3B7378E3" w:rsidR="006710DC" w:rsidRDefault="006710DC" w:rsidP="006710DC">
      <w:pPr>
        <w:jc w:val="center"/>
        <w:rPr>
          <w:rFonts w:ascii="Times New Roman" w:eastAsia="SimSun" w:hAnsi="Times New Roman"/>
          <w:b/>
        </w:rPr>
      </w:pPr>
      <w:r>
        <w:rPr>
          <w:rFonts w:eastAsia="SimSun"/>
          <w:b/>
        </w:rPr>
        <w:t>Table 1: Use cases of setup and release of UDC</w:t>
      </w:r>
      <w:r w:rsidR="00084534">
        <w:rPr>
          <w:rFonts w:eastAsia="SimSun"/>
          <w:b/>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667"/>
        <w:gridCol w:w="5355"/>
      </w:tblGrid>
      <w:tr w:rsidR="006710DC" w14:paraId="6092446C" w14:textId="77777777" w:rsidTr="006710DC">
        <w:tc>
          <w:tcPr>
            <w:tcW w:w="2660" w:type="dxa"/>
            <w:tcBorders>
              <w:top w:val="single" w:sz="4" w:space="0" w:color="auto"/>
              <w:left w:val="single" w:sz="4" w:space="0" w:color="auto"/>
              <w:bottom w:val="single" w:sz="4" w:space="0" w:color="auto"/>
              <w:right w:val="single" w:sz="4" w:space="0" w:color="auto"/>
            </w:tcBorders>
            <w:hideMark/>
          </w:tcPr>
          <w:p w14:paraId="141958B5" w14:textId="77777777" w:rsidR="006710DC" w:rsidRDefault="006710DC">
            <w:pPr>
              <w:jc w:val="center"/>
              <w:rPr>
                <w:rFonts w:eastAsia="SimSun"/>
                <w:b/>
              </w:rPr>
            </w:pPr>
            <w:r>
              <w:rPr>
                <w:rFonts w:eastAsia="SimSun"/>
                <w:b/>
              </w:rPr>
              <w:t>Handling of UDC</w:t>
            </w:r>
          </w:p>
        </w:tc>
        <w:tc>
          <w:tcPr>
            <w:tcW w:w="1701" w:type="dxa"/>
            <w:tcBorders>
              <w:top w:val="single" w:sz="4" w:space="0" w:color="auto"/>
              <w:left w:val="single" w:sz="4" w:space="0" w:color="auto"/>
              <w:bottom w:val="single" w:sz="4" w:space="0" w:color="auto"/>
              <w:right w:val="single" w:sz="4" w:space="0" w:color="auto"/>
            </w:tcBorders>
            <w:hideMark/>
          </w:tcPr>
          <w:p w14:paraId="2B6CD978" w14:textId="77777777" w:rsidR="006710DC" w:rsidRDefault="006710DC">
            <w:pPr>
              <w:jc w:val="center"/>
              <w:rPr>
                <w:rFonts w:eastAsia="SimSun"/>
                <w:b/>
              </w:rPr>
            </w:pPr>
            <w:r>
              <w:rPr>
                <w:rFonts w:eastAsia="SimSun"/>
                <w:b/>
              </w:rPr>
              <w:t>Use case No</w:t>
            </w:r>
          </w:p>
        </w:tc>
        <w:tc>
          <w:tcPr>
            <w:tcW w:w="5493" w:type="dxa"/>
            <w:tcBorders>
              <w:top w:val="single" w:sz="4" w:space="0" w:color="auto"/>
              <w:left w:val="single" w:sz="4" w:space="0" w:color="auto"/>
              <w:bottom w:val="single" w:sz="4" w:space="0" w:color="auto"/>
              <w:right w:val="single" w:sz="4" w:space="0" w:color="auto"/>
            </w:tcBorders>
            <w:hideMark/>
          </w:tcPr>
          <w:p w14:paraId="09DF8F8A" w14:textId="77777777" w:rsidR="006710DC" w:rsidRDefault="006710DC">
            <w:pPr>
              <w:jc w:val="center"/>
              <w:rPr>
                <w:rFonts w:eastAsia="SimSun"/>
                <w:b/>
              </w:rPr>
            </w:pPr>
            <w:r>
              <w:rPr>
                <w:rFonts w:eastAsia="SimSun"/>
                <w:b/>
              </w:rPr>
              <w:t>Description</w:t>
            </w:r>
          </w:p>
        </w:tc>
      </w:tr>
      <w:tr w:rsidR="006710DC" w14:paraId="41A06E5B" w14:textId="77777777" w:rsidTr="006710DC">
        <w:tc>
          <w:tcPr>
            <w:tcW w:w="2660" w:type="dxa"/>
            <w:vMerge w:val="restart"/>
            <w:tcBorders>
              <w:top w:val="single" w:sz="4" w:space="0" w:color="auto"/>
              <w:left w:val="single" w:sz="4" w:space="0" w:color="auto"/>
              <w:bottom w:val="single" w:sz="4" w:space="0" w:color="auto"/>
              <w:right w:val="single" w:sz="4" w:space="0" w:color="auto"/>
            </w:tcBorders>
            <w:hideMark/>
          </w:tcPr>
          <w:p w14:paraId="6657D247" w14:textId="77777777" w:rsidR="006710DC" w:rsidRDefault="006710DC">
            <w:pPr>
              <w:rPr>
                <w:rFonts w:eastAsia="SimSun"/>
              </w:rPr>
            </w:pPr>
            <w:r>
              <w:rPr>
                <w:rFonts w:eastAsia="SimSun"/>
              </w:rPr>
              <w:t>Setup of UDC</w:t>
            </w:r>
          </w:p>
        </w:tc>
        <w:tc>
          <w:tcPr>
            <w:tcW w:w="1701" w:type="dxa"/>
            <w:tcBorders>
              <w:top w:val="single" w:sz="4" w:space="0" w:color="auto"/>
              <w:left w:val="single" w:sz="4" w:space="0" w:color="auto"/>
              <w:bottom w:val="single" w:sz="4" w:space="0" w:color="auto"/>
              <w:right w:val="single" w:sz="4" w:space="0" w:color="auto"/>
            </w:tcBorders>
            <w:hideMark/>
          </w:tcPr>
          <w:p w14:paraId="522ACEF9" w14:textId="77777777" w:rsidR="006710DC" w:rsidRDefault="006710DC">
            <w:pPr>
              <w:rPr>
                <w:rFonts w:eastAsia="SimSun"/>
              </w:rPr>
            </w:pPr>
            <w:r>
              <w:rPr>
                <w:rFonts w:eastAsia="SimSun"/>
              </w:rPr>
              <w:t>Use case 1</w:t>
            </w:r>
          </w:p>
        </w:tc>
        <w:tc>
          <w:tcPr>
            <w:tcW w:w="5493" w:type="dxa"/>
            <w:tcBorders>
              <w:top w:val="single" w:sz="4" w:space="0" w:color="auto"/>
              <w:left w:val="single" w:sz="4" w:space="0" w:color="auto"/>
              <w:bottom w:val="single" w:sz="4" w:space="0" w:color="auto"/>
              <w:right w:val="single" w:sz="4" w:space="0" w:color="auto"/>
            </w:tcBorders>
            <w:hideMark/>
          </w:tcPr>
          <w:p w14:paraId="4F5316D9" w14:textId="77777777" w:rsidR="006710DC" w:rsidRDefault="006710DC">
            <w:pPr>
              <w:rPr>
                <w:rFonts w:eastAsia="SimSun"/>
              </w:rPr>
            </w:pPr>
            <w:r>
              <w:rPr>
                <w:rFonts w:eastAsia="SimSun"/>
              </w:rPr>
              <w:t>UDC is configured when the DRB is setup</w:t>
            </w:r>
          </w:p>
        </w:tc>
      </w:tr>
      <w:tr w:rsidR="006710DC" w14:paraId="614FB633" w14:textId="77777777" w:rsidTr="006710DC">
        <w:tc>
          <w:tcPr>
            <w:tcW w:w="0" w:type="auto"/>
            <w:vMerge/>
            <w:tcBorders>
              <w:top w:val="single" w:sz="4" w:space="0" w:color="auto"/>
              <w:left w:val="single" w:sz="4" w:space="0" w:color="auto"/>
              <w:bottom w:val="single" w:sz="4" w:space="0" w:color="auto"/>
              <w:right w:val="single" w:sz="4" w:space="0" w:color="auto"/>
            </w:tcBorders>
            <w:vAlign w:val="center"/>
            <w:hideMark/>
          </w:tcPr>
          <w:p w14:paraId="42B665A3" w14:textId="77777777" w:rsidR="006710DC" w:rsidRDefault="006710DC">
            <w:pPr>
              <w:overflowPunct/>
              <w:autoSpaceDE/>
              <w:autoSpaceDN/>
              <w:adjustRightInd/>
              <w:spacing w:after="0"/>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6A65EA1D" w14:textId="77777777" w:rsidR="006710DC" w:rsidRDefault="006710DC">
            <w:pPr>
              <w:rPr>
                <w:rFonts w:eastAsia="SimSun"/>
              </w:rPr>
            </w:pPr>
            <w:r>
              <w:rPr>
                <w:rFonts w:eastAsia="SimSun"/>
              </w:rPr>
              <w:t>Use case 2</w:t>
            </w:r>
          </w:p>
        </w:tc>
        <w:tc>
          <w:tcPr>
            <w:tcW w:w="5493" w:type="dxa"/>
            <w:tcBorders>
              <w:top w:val="single" w:sz="4" w:space="0" w:color="auto"/>
              <w:left w:val="single" w:sz="4" w:space="0" w:color="auto"/>
              <w:bottom w:val="single" w:sz="4" w:space="0" w:color="auto"/>
              <w:right w:val="single" w:sz="4" w:space="0" w:color="auto"/>
            </w:tcBorders>
            <w:hideMark/>
          </w:tcPr>
          <w:p w14:paraId="62D35AD0" w14:textId="77777777" w:rsidR="006710DC" w:rsidRDefault="006710DC">
            <w:pPr>
              <w:rPr>
                <w:rFonts w:eastAsia="SimSun"/>
              </w:rPr>
            </w:pPr>
            <w:r>
              <w:rPr>
                <w:rFonts w:eastAsia="SimSun"/>
              </w:rPr>
              <w:t>UDC is configured after the DRB is setup</w:t>
            </w:r>
          </w:p>
        </w:tc>
      </w:tr>
      <w:tr w:rsidR="006710DC" w14:paraId="038604E3" w14:textId="77777777" w:rsidTr="006710DC">
        <w:tc>
          <w:tcPr>
            <w:tcW w:w="2660" w:type="dxa"/>
            <w:vMerge w:val="restart"/>
            <w:tcBorders>
              <w:top w:val="single" w:sz="4" w:space="0" w:color="auto"/>
              <w:left w:val="single" w:sz="4" w:space="0" w:color="auto"/>
              <w:bottom w:val="single" w:sz="4" w:space="0" w:color="auto"/>
              <w:right w:val="single" w:sz="4" w:space="0" w:color="auto"/>
            </w:tcBorders>
            <w:hideMark/>
          </w:tcPr>
          <w:p w14:paraId="4A0DBE29" w14:textId="77777777" w:rsidR="006710DC" w:rsidRDefault="006710DC">
            <w:pPr>
              <w:rPr>
                <w:rFonts w:eastAsia="SimSun"/>
              </w:rPr>
            </w:pPr>
            <w:r>
              <w:rPr>
                <w:rFonts w:eastAsia="SimSun"/>
              </w:rPr>
              <w:t>Release of UDC</w:t>
            </w:r>
          </w:p>
        </w:tc>
        <w:tc>
          <w:tcPr>
            <w:tcW w:w="1701" w:type="dxa"/>
            <w:tcBorders>
              <w:top w:val="single" w:sz="4" w:space="0" w:color="auto"/>
              <w:left w:val="single" w:sz="4" w:space="0" w:color="auto"/>
              <w:bottom w:val="single" w:sz="4" w:space="0" w:color="auto"/>
              <w:right w:val="single" w:sz="4" w:space="0" w:color="auto"/>
            </w:tcBorders>
            <w:hideMark/>
          </w:tcPr>
          <w:p w14:paraId="0C44F97F" w14:textId="77777777" w:rsidR="006710DC" w:rsidRDefault="006710DC">
            <w:pPr>
              <w:rPr>
                <w:rFonts w:eastAsia="SimSun"/>
              </w:rPr>
            </w:pPr>
            <w:r>
              <w:rPr>
                <w:rFonts w:eastAsia="SimSun"/>
              </w:rPr>
              <w:t>Use case 3</w:t>
            </w:r>
          </w:p>
        </w:tc>
        <w:tc>
          <w:tcPr>
            <w:tcW w:w="5493" w:type="dxa"/>
            <w:tcBorders>
              <w:top w:val="single" w:sz="4" w:space="0" w:color="auto"/>
              <w:left w:val="single" w:sz="4" w:space="0" w:color="auto"/>
              <w:bottom w:val="single" w:sz="4" w:space="0" w:color="auto"/>
              <w:right w:val="single" w:sz="4" w:space="0" w:color="auto"/>
            </w:tcBorders>
            <w:hideMark/>
          </w:tcPr>
          <w:p w14:paraId="4D24455E" w14:textId="77777777" w:rsidR="006710DC" w:rsidRDefault="006710DC">
            <w:pPr>
              <w:rPr>
                <w:rFonts w:eastAsia="SimSun"/>
              </w:rPr>
            </w:pPr>
            <w:r>
              <w:rPr>
                <w:rFonts w:eastAsia="SimSun"/>
              </w:rPr>
              <w:t>UDC is released when the DRB is released</w:t>
            </w:r>
          </w:p>
        </w:tc>
      </w:tr>
      <w:tr w:rsidR="006710DC" w14:paraId="19ECA770" w14:textId="77777777" w:rsidTr="006710DC">
        <w:tc>
          <w:tcPr>
            <w:tcW w:w="0" w:type="auto"/>
            <w:vMerge/>
            <w:tcBorders>
              <w:top w:val="single" w:sz="4" w:space="0" w:color="auto"/>
              <w:left w:val="single" w:sz="4" w:space="0" w:color="auto"/>
              <w:bottom w:val="single" w:sz="4" w:space="0" w:color="auto"/>
              <w:right w:val="single" w:sz="4" w:space="0" w:color="auto"/>
            </w:tcBorders>
            <w:vAlign w:val="center"/>
            <w:hideMark/>
          </w:tcPr>
          <w:p w14:paraId="477634DB" w14:textId="77777777" w:rsidR="006710DC" w:rsidRDefault="006710DC">
            <w:pPr>
              <w:overflowPunct/>
              <w:autoSpaceDE/>
              <w:autoSpaceDN/>
              <w:adjustRightInd/>
              <w:spacing w:after="0"/>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1CD69ED6" w14:textId="77777777" w:rsidR="006710DC" w:rsidRDefault="006710DC">
            <w:pPr>
              <w:rPr>
                <w:rFonts w:eastAsia="SimSun"/>
              </w:rPr>
            </w:pPr>
            <w:r>
              <w:rPr>
                <w:rFonts w:eastAsia="SimSun"/>
              </w:rPr>
              <w:t>Use case 4</w:t>
            </w:r>
          </w:p>
        </w:tc>
        <w:tc>
          <w:tcPr>
            <w:tcW w:w="5493" w:type="dxa"/>
            <w:tcBorders>
              <w:top w:val="single" w:sz="4" w:space="0" w:color="auto"/>
              <w:left w:val="single" w:sz="4" w:space="0" w:color="auto"/>
              <w:bottom w:val="single" w:sz="4" w:space="0" w:color="auto"/>
              <w:right w:val="single" w:sz="4" w:space="0" w:color="auto"/>
            </w:tcBorders>
            <w:hideMark/>
          </w:tcPr>
          <w:p w14:paraId="70983315" w14:textId="77777777" w:rsidR="006710DC" w:rsidRDefault="006710DC">
            <w:pPr>
              <w:rPr>
                <w:rFonts w:eastAsia="SimSun"/>
              </w:rPr>
            </w:pPr>
            <w:r>
              <w:rPr>
                <w:rFonts w:eastAsia="SimSun"/>
              </w:rPr>
              <w:t>UDC is released while keeping the DRB</w:t>
            </w:r>
          </w:p>
        </w:tc>
      </w:tr>
    </w:tbl>
    <w:p w14:paraId="6DC1F02D" w14:textId="77777777" w:rsidR="006710DC" w:rsidRDefault="006710DC" w:rsidP="00C852FD"/>
    <w:p w14:paraId="1324238F" w14:textId="19E0D94E" w:rsidR="00E644B7" w:rsidRDefault="007B491A" w:rsidP="00C852FD">
      <w:r>
        <w:object w:dxaOrig="11640" w:dyaOrig="13050" w14:anchorId="7C686430">
          <v:shape id="_x0000_i1027" type="#_x0000_t75" style="width:482.25pt;height:540pt" o:ole="">
            <v:imagedata r:id="rId17" o:title=""/>
          </v:shape>
          <o:OLEObject Type="Embed" ProgID="Visio.Drawing.15" ShapeID="_x0000_i1027" DrawAspect="Content" ObjectID="_1587504157" r:id="rId18"/>
        </w:object>
      </w:r>
    </w:p>
    <w:p w14:paraId="2AC2D7CE" w14:textId="2F411621" w:rsidR="001C0672" w:rsidRDefault="00EC737C" w:rsidP="001C0672">
      <w:r>
        <w:t xml:space="preserve">In some repeated checksum </w:t>
      </w:r>
      <w:r w:rsidR="001C0672">
        <w:t>failure cases</w:t>
      </w:r>
      <w:r w:rsidR="00F658EC">
        <w:t xml:space="preserve"> or error case such as compressor points to memory location outside of buffer</w:t>
      </w:r>
      <w:r w:rsidR="00561106">
        <w:t xml:space="preserve"> memory</w:t>
      </w:r>
      <w:r w:rsidR="001C0672">
        <w:t>, it would be more natural for eNB to release the UDC configuration</w:t>
      </w:r>
      <w:r w:rsidR="00060DC5">
        <w:t xml:space="preserve"> but still retain the E-RAB</w:t>
      </w:r>
      <w:r w:rsidR="001C0672">
        <w:t>.</w:t>
      </w:r>
      <w:r w:rsidR="0036001F">
        <w:t xml:space="preserve"> Similarly, any other case where eNB does not see </w:t>
      </w:r>
      <w:r w:rsidR="001D0096">
        <w:t>enough</w:t>
      </w:r>
      <w:r w:rsidR="0036001F">
        <w:t xml:space="preserve"> gain of having compression</w:t>
      </w:r>
      <w:r w:rsidR="001D0096">
        <w:t xml:space="preserve"> enabled</w:t>
      </w:r>
      <w:r w:rsidR="0036001F">
        <w:t xml:space="preserve">, </w:t>
      </w:r>
      <w:r w:rsidR="00561106">
        <w:t xml:space="preserve">eNB </w:t>
      </w:r>
      <w:r w:rsidR="0036001F">
        <w:t>can decide to release the UDC configuration</w:t>
      </w:r>
      <w:r w:rsidR="00060DC5">
        <w:t xml:space="preserve"> but still retain the E-RAB</w:t>
      </w:r>
      <w:r w:rsidR="0036001F">
        <w:t>.</w:t>
      </w:r>
      <w:r w:rsidR="001C0672">
        <w:t xml:space="preserve"> When UDC configurat</w:t>
      </w:r>
      <w:r w:rsidR="0036001F">
        <w:t>ion is released, UE should fall</w:t>
      </w:r>
      <w:r w:rsidR="001C0672">
        <w:t xml:space="preserve">back to PDCP packet format without UDC header. </w:t>
      </w:r>
      <w:r w:rsidR="00F71691">
        <w:t xml:space="preserve">However, on the eNB side, there can be ambiguity whether the third octet as shown </w:t>
      </w:r>
      <w:r>
        <w:t>above</w:t>
      </w:r>
      <w:r w:rsidR="00F71691">
        <w:t xml:space="preserve"> is UDC header or data packet. If the packet is still processed by UDC or it is without UDC header.</w:t>
      </w:r>
      <w:r w:rsidR="00541B43">
        <w:t xml:space="preserve"> It is good to have this functionality to provide flexibility in UDC Operation.</w:t>
      </w:r>
    </w:p>
    <w:p w14:paraId="4E99C49F" w14:textId="240EEC6A" w:rsidR="007A483F" w:rsidRDefault="007A483F" w:rsidP="001C0672"/>
    <w:p w14:paraId="6B90526E" w14:textId="69758CDB" w:rsidR="007A483F" w:rsidRDefault="007A483F" w:rsidP="00445219">
      <w:pPr>
        <w:pStyle w:val="Observation"/>
      </w:pPr>
      <w:bookmarkStart w:id="8" w:name="_Toc498244457"/>
      <w:bookmarkStart w:id="9" w:name="_Toc498360605"/>
      <w:bookmarkStart w:id="10" w:name="_Toc498360633"/>
      <w:bookmarkStart w:id="11" w:name="_Toc498361963"/>
      <w:bookmarkStart w:id="12" w:name="_Toc503821555"/>
      <w:bookmarkStart w:id="13" w:name="_Toc513451976"/>
      <w:bookmarkStart w:id="14" w:name="_Toc513452516"/>
      <w:bookmarkStart w:id="15" w:name="_Toc513628496"/>
      <w:bookmarkStart w:id="16" w:name="_Toc503861977"/>
      <w:r>
        <w:t>RRC Reconfiguration to release UDC configuration may not be sufficient for this purpose.</w:t>
      </w:r>
      <w:bookmarkEnd w:id="8"/>
      <w:r>
        <w:t xml:space="preserve"> There should be some sort of </w:t>
      </w:r>
      <w:r w:rsidR="00B31A86">
        <w:t>message</w:t>
      </w:r>
      <w:r>
        <w:t xml:space="preserve"> from </w:t>
      </w:r>
      <w:r w:rsidR="00B31A86">
        <w:t>UE</w:t>
      </w:r>
      <w:r>
        <w:t xml:space="preserve"> saying configuration is released and it has fallback to PDCP Data header without UDC octet.</w:t>
      </w:r>
      <w:bookmarkEnd w:id="9"/>
      <w:bookmarkEnd w:id="10"/>
      <w:bookmarkEnd w:id="11"/>
      <w:bookmarkEnd w:id="12"/>
      <w:bookmarkEnd w:id="13"/>
      <w:bookmarkEnd w:id="14"/>
      <w:bookmarkEnd w:id="15"/>
      <w:r w:rsidR="00B31A86">
        <w:t xml:space="preserve"> </w:t>
      </w:r>
      <w:bookmarkEnd w:id="16"/>
    </w:p>
    <w:p w14:paraId="5DA9A8F7" w14:textId="6AAD33BC" w:rsidR="00541B43" w:rsidRDefault="00541B43" w:rsidP="00445219">
      <w:pPr>
        <w:pStyle w:val="Observation"/>
      </w:pPr>
      <w:bookmarkStart w:id="17" w:name="_Toc513452517"/>
      <w:bookmarkStart w:id="18" w:name="_Toc513628497"/>
      <w:r>
        <w:t>The ability to setup/release UDC using simpler PDCP control PDU mechanism will provide flexibility in UDC Operation.</w:t>
      </w:r>
      <w:bookmarkEnd w:id="17"/>
      <w:bookmarkEnd w:id="18"/>
    </w:p>
    <w:p w14:paraId="41491458" w14:textId="792E013C" w:rsidR="00F71691" w:rsidRDefault="00B31A86" w:rsidP="001C0672">
      <w:r>
        <w:lastRenderedPageBreak/>
        <w:t xml:space="preserve">It has already been agreed in RAN2 to introduce PDCP control packet PDU for the reset case. One of the bits from the same PDCP control packet PDU can be re-used by the UE to inform eNB that the configuration is released. </w:t>
      </w:r>
      <w:r w:rsidR="00425B56">
        <w:t>Once eNB receives this PDCP control packet PDU and sends an ACK, UE can then switch to new packet format. This will avoid any ambiguity on eNB.</w:t>
      </w:r>
    </w:p>
    <w:p w14:paraId="654028B3" w14:textId="10FDB986" w:rsidR="00736645" w:rsidRDefault="00736645" w:rsidP="001C0672"/>
    <w:p w14:paraId="70C31548" w14:textId="2867384E" w:rsidR="00736645" w:rsidRPr="001C0672" w:rsidRDefault="00802F3C" w:rsidP="001C0672">
      <w:r>
        <w:t>The ACK can be a simple RLC ACK or PDCP Control Packet PDU ACK as below.</w:t>
      </w:r>
    </w:p>
    <w:p w14:paraId="1AB19B07" w14:textId="465E9A89" w:rsidR="00C26A1D" w:rsidRDefault="00C26A1D" w:rsidP="00CE0424">
      <w:pPr>
        <w:pStyle w:val="BodyText"/>
      </w:pPr>
    </w:p>
    <w:p w14:paraId="01278356" w14:textId="01804534" w:rsidR="00A073EC" w:rsidRPr="001A01D6" w:rsidRDefault="00D5546B" w:rsidP="00A073EC">
      <w:pPr>
        <w:pStyle w:val="BodyText"/>
      </w:pPr>
      <w:r>
        <w:rPr>
          <w:rFonts w:ascii="Times New Roman" w:hAnsi="Times New Roman"/>
          <w:lang w:eastAsia="ja-JP"/>
        </w:rPr>
        <w:object w:dxaOrig="6060" w:dyaOrig="2310" w14:anchorId="671258E1">
          <v:shape id="_x0000_i1028" type="#_x0000_t75" style="width:303pt;height:115.5pt" o:ole="">
            <v:imagedata r:id="rId19" o:title=""/>
          </v:shape>
          <o:OLEObject Type="Embed" ProgID="Visio.Drawing.11" ShapeID="_x0000_i1028" DrawAspect="Content" ObjectID="_1587504158" r:id="rId20"/>
        </w:object>
      </w:r>
    </w:p>
    <w:p w14:paraId="63E624BA" w14:textId="77777777" w:rsidR="00A073EC" w:rsidRPr="0096492C" w:rsidRDefault="00A073EC" w:rsidP="00A073EC">
      <w:pPr>
        <w:pStyle w:val="Heading1"/>
        <w:numPr>
          <w:ilvl w:val="0"/>
          <w:numId w:val="0"/>
        </w:numPr>
      </w:pPr>
      <w:r>
        <w:t xml:space="preserve"> </w:t>
      </w:r>
    </w:p>
    <w:p w14:paraId="0F1BCD0A" w14:textId="77777777" w:rsidR="00A073EC" w:rsidRPr="00355B34" w:rsidRDefault="00A073EC" w:rsidP="00A073EC">
      <w:pPr>
        <w:pStyle w:val="Heading3"/>
        <w:numPr>
          <w:ilvl w:val="0"/>
          <w:numId w:val="0"/>
        </w:numPr>
        <w:ind w:left="851" w:hanging="851"/>
      </w:pPr>
      <w:r w:rsidRPr="00355B34">
        <w:t>D/C</w:t>
      </w:r>
    </w:p>
    <w:p w14:paraId="3895B2EE" w14:textId="77777777" w:rsidR="00A073EC" w:rsidRPr="00355B34" w:rsidRDefault="00A073EC" w:rsidP="00A073EC">
      <w:r w:rsidRPr="00355B34">
        <w:t>Length: 1 bit</w:t>
      </w:r>
    </w:p>
    <w:p w14:paraId="61FE1413" w14:textId="77777777" w:rsidR="00A073EC" w:rsidRPr="00355B34" w:rsidRDefault="00A073EC" w:rsidP="00A073EC">
      <w:pPr>
        <w:pStyle w:val="TH"/>
      </w:pPr>
      <w:r>
        <w:t>Table</w:t>
      </w:r>
      <w:r w:rsidRPr="00355B34">
        <w:t xml:space="preserve"> </w:t>
      </w:r>
      <w:r>
        <w:t xml:space="preserve">1 </w:t>
      </w:r>
      <w:r w:rsidRPr="00355B34">
        <w:t>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1771A437" w14:textId="77777777" w:rsidTr="00E319BA">
        <w:trPr>
          <w:jc w:val="center"/>
        </w:trPr>
        <w:tc>
          <w:tcPr>
            <w:tcW w:w="720" w:type="dxa"/>
          </w:tcPr>
          <w:p w14:paraId="6B54FEE8" w14:textId="77777777" w:rsidR="00A073EC" w:rsidRPr="00355B34" w:rsidRDefault="00A073EC" w:rsidP="00E319BA">
            <w:pPr>
              <w:pStyle w:val="TAH"/>
            </w:pPr>
            <w:r w:rsidRPr="00355B34">
              <w:t>Bit</w:t>
            </w:r>
          </w:p>
        </w:tc>
        <w:tc>
          <w:tcPr>
            <w:tcW w:w="4680" w:type="dxa"/>
          </w:tcPr>
          <w:p w14:paraId="36C3FA9A" w14:textId="77777777" w:rsidR="00A073EC" w:rsidRPr="00355B34" w:rsidRDefault="00A073EC" w:rsidP="00E319BA">
            <w:pPr>
              <w:pStyle w:val="TAH"/>
            </w:pPr>
            <w:r w:rsidRPr="00355B34">
              <w:t>Description</w:t>
            </w:r>
          </w:p>
        </w:tc>
      </w:tr>
      <w:tr w:rsidR="00A073EC" w:rsidRPr="00355B34" w14:paraId="6A32B7FB" w14:textId="77777777" w:rsidTr="00E319BA">
        <w:trPr>
          <w:jc w:val="center"/>
        </w:trPr>
        <w:tc>
          <w:tcPr>
            <w:tcW w:w="720" w:type="dxa"/>
          </w:tcPr>
          <w:p w14:paraId="7DB58348" w14:textId="77777777" w:rsidR="00A073EC" w:rsidRPr="00301F5E" w:rsidRDefault="00A073EC" w:rsidP="00E319BA">
            <w:pPr>
              <w:pStyle w:val="TAC"/>
              <w:rPr>
                <w:highlight w:val="yellow"/>
              </w:rPr>
            </w:pPr>
            <w:r w:rsidRPr="00301F5E">
              <w:rPr>
                <w:highlight w:val="yellow"/>
              </w:rPr>
              <w:t>0</w:t>
            </w:r>
          </w:p>
        </w:tc>
        <w:tc>
          <w:tcPr>
            <w:tcW w:w="4680" w:type="dxa"/>
          </w:tcPr>
          <w:p w14:paraId="377A4EED" w14:textId="77777777" w:rsidR="00A073EC" w:rsidRPr="00301F5E" w:rsidRDefault="00A073EC" w:rsidP="00E319BA">
            <w:pPr>
              <w:pStyle w:val="TAL"/>
              <w:rPr>
                <w:highlight w:val="yellow"/>
              </w:rPr>
            </w:pPr>
            <w:r w:rsidRPr="00301F5E">
              <w:rPr>
                <w:highlight w:val="yellow"/>
              </w:rPr>
              <w:t>Control PDU</w:t>
            </w:r>
          </w:p>
        </w:tc>
      </w:tr>
      <w:tr w:rsidR="00A073EC" w:rsidRPr="00355B34" w14:paraId="46A72A3D" w14:textId="77777777" w:rsidTr="00E319BA">
        <w:trPr>
          <w:jc w:val="center"/>
        </w:trPr>
        <w:tc>
          <w:tcPr>
            <w:tcW w:w="720" w:type="dxa"/>
          </w:tcPr>
          <w:p w14:paraId="36C908E0" w14:textId="77777777" w:rsidR="00A073EC" w:rsidRPr="00355B34" w:rsidRDefault="00A073EC" w:rsidP="00E319BA">
            <w:pPr>
              <w:pStyle w:val="TAC"/>
              <w:rPr>
                <w:lang w:val="nn-NO"/>
              </w:rPr>
            </w:pPr>
            <w:r w:rsidRPr="00355B34">
              <w:rPr>
                <w:lang w:val="nn-NO"/>
              </w:rPr>
              <w:t>1</w:t>
            </w:r>
          </w:p>
        </w:tc>
        <w:tc>
          <w:tcPr>
            <w:tcW w:w="4680" w:type="dxa"/>
          </w:tcPr>
          <w:p w14:paraId="59665A68" w14:textId="77777777" w:rsidR="00A073EC" w:rsidRPr="00355B34" w:rsidRDefault="00A073EC" w:rsidP="00E319BA">
            <w:pPr>
              <w:pStyle w:val="TAL"/>
              <w:rPr>
                <w:lang w:val="nn-NO"/>
              </w:rPr>
            </w:pPr>
            <w:r w:rsidRPr="00355B34">
              <w:rPr>
                <w:lang w:val="nn-NO"/>
              </w:rPr>
              <w:t>Data PDU</w:t>
            </w:r>
          </w:p>
        </w:tc>
      </w:tr>
    </w:tbl>
    <w:p w14:paraId="160C3390" w14:textId="77777777" w:rsidR="00A073EC" w:rsidRPr="00355B34" w:rsidRDefault="00A073EC" w:rsidP="00A073EC">
      <w:pPr>
        <w:pStyle w:val="Heading3"/>
        <w:numPr>
          <w:ilvl w:val="0"/>
          <w:numId w:val="0"/>
        </w:numPr>
      </w:pPr>
      <w:bookmarkStart w:id="19" w:name="_Toc469053373"/>
      <w:r w:rsidRPr="00355B34">
        <w:t>PDU type</w:t>
      </w:r>
      <w:bookmarkEnd w:id="19"/>
    </w:p>
    <w:p w14:paraId="6D22E723" w14:textId="77777777" w:rsidR="00A073EC" w:rsidRPr="00355B34" w:rsidRDefault="00A073EC" w:rsidP="00A073EC">
      <w:r w:rsidRPr="00355B34">
        <w:t>Length: 3 bits</w:t>
      </w:r>
    </w:p>
    <w:p w14:paraId="6F0A2305" w14:textId="77777777" w:rsidR="00A073EC" w:rsidRPr="00355B34" w:rsidRDefault="00A073EC" w:rsidP="00A073EC">
      <w:pPr>
        <w:pStyle w:val="TH"/>
      </w:pPr>
      <w:r>
        <w:t>Table 2</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41AD1C5F" w14:textId="77777777" w:rsidTr="00E319BA">
        <w:trPr>
          <w:jc w:val="center"/>
        </w:trPr>
        <w:tc>
          <w:tcPr>
            <w:tcW w:w="720" w:type="dxa"/>
          </w:tcPr>
          <w:p w14:paraId="72EE7A03" w14:textId="77777777" w:rsidR="00A073EC" w:rsidRPr="00355B34" w:rsidRDefault="00A073EC" w:rsidP="00E319BA">
            <w:pPr>
              <w:pStyle w:val="TAH"/>
            </w:pPr>
            <w:r w:rsidRPr="00355B34">
              <w:t>Bit</w:t>
            </w:r>
          </w:p>
        </w:tc>
        <w:tc>
          <w:tcPr>
            <w:tcW w:w="4680" w:type="dxa"/>
          </w:tcPr>
          <w:p w14:paraId="41CBC764" w14:textId="77777777" w:rsidR="00A073EC" w:rsidRPr="00355B34" w:rsidRDefault="00A073EC" w:rsidP="00E319BA">
            <w:pPr>
              <w:pStyle w:val="TAH"/>
            </w:pPr>
            <w:r w:rsidRPr="00355B34">
              <w:t>Description</w:t>
            </w:r>
          </w:p>
        </w:tc>
      </w:tr>
      <w:tr w:rsidR="00A073EC" w:rsidRPr="00355B34" w14:paraId="67D56C76" w14:textId="77777777" w:rsidTr="00E319BA">
        <w:trPr>
          <w:jc w:val="center"/>
        </w:trPr>
        <w:tc>
          <w:tcPr>
            <w:tcW w:w="720" w:type="dxa"/>
          </w:tcPr>
          <w:p w14:paraId="29264892" w14:textId="77777777" w:rsidR="00A073EC" w:rsidRPr="00355B34" w:rsidRDefault="00A073EC" w:rsidP="00E319BA">
            <w:pPr>
              <w:pStyle w:val="TAC"/>
            </w:pPr>
            <w:r w:rsidRPr="00355B34">
              <w:t>000</w:t>
            </w:r>
          </w:p>
        </w:tc>
        <w:tc>
          <w:tcPr>
            <w:tcW w:w="4680" w:type="dxa"/>
          </w:tcPr>
          <w:p w14:paraId="3CBADDA2" w14:textId="77777777" w:rsidR="00A073EC" w:rsidRPr="00355B34" w:rsidRDefault="00A073EC" w:rsidP="00E319BA">
            <w:pPr>
              <w:pStyle w:val="TAL"/>
            </w:pPr>
            <w:r w:rsidRPr="00355B34">
              <w:t xml:space="preserve">PDCP </w:t>
            </w:r>
            <w:r>
              <w:t>s</w:t>
            </w:r>
            <w:r w:rsidRPr="00355B34">
              <w:t>tatus report</w:t>
            </w:r>
          </w:p>
        </w:tc>
      </w:tr>
      <w:tr w:rsidR="00A073EC" w:rsidRPr="00355B34" w14:paraId="7AD52B8F" w14:textId="77777777" w:rsidTr="00E319BA">
        <w:trPr>
          <w:jc w:val="center"/>
        </w:trPr>
        <w:tc>
          <w:tcPr>
            <w:tcW w:w="720" w:type="dxa"/>
          </w:tcPr>
          <w:p w14:paraId="01AED831" w14:textId="77777777" w:rsidR="00A073EC" w:rsidRPr="00355B34" w:rsidRDefault="00A073EC" w:rsidP="00E319BA">
            <w:pPr>
              <w:pStyle w:val="TAC"/>
              <w:rPr>
                <w:lang w:val="nn-NO"/>
              </w:rPr>
            </w:pPr>
            <w:r w:rsidRPr="00355B34">
              <w:rPr>
                <w:lang w:val="nn-NO"/>
              </w:rPr>
              <w:t>001</w:t>
            </w:r>
          </w:p>
        </w:tc>
        <w:tc>
          <w:tcPr>
            <w:tcW w:w="4680" w:type="dxa"/>
          </w:tcPr>
          <w:p w14:paraId="2BA883CD" w14:textId="77777777" w:rsidR="00A073EC" w:rsidRPr="00355B34" w:rsidRDefault="00A073EC" w:rsidP="00E319BA">
            <w:pPr>
              <w:pStyle w:val="TAL"/>
              <w:rPr>
                <w:lang w:val="nn-NO"/>
              </w:rPr>
            </w:pPr>
            <w:r>
              <w:rPr>
                <w:lang w:eastAsia="zh-CN"/>
              </w:rPr>
              <w:t>I</w:t>
            </w:r>
            <w:r>
              <w:t xml:space="preserve">nterspersed ROHC feedback </w:t>
            </w:r>
            <w:r>
              <w:rPr>
                <w:lang w:eastAsia="ko-KR"/>
              </w:rPr>
              <w:t>packet</w:t>
            </w:r>
          </w:p>
        </w:tc>
      </w:tr>
      <w:tr w:rsidR="00A073EC" w:rsidRPr="00355B34" w14:paraId="32F2CC8D" w14:textId="77777777" w:rsidTr="00E319BA">
        <w:trPr>
          <w:jc w:val="center"/>
        </w:trPr>
        <w:tc>
          <w:tcPr>
            <w:tcW w:w="720" w:type="dxa"/>
          </w:tcPr>
          <w:p w14:paraId="5EF506DB" w14:textId="77777777" w:rsidR="00A073EC" w:rsidRPr="00355B34" w:rsidRDefault="00A073EC" w:rsidP="00E319BA">
            <w:pPr>
              <w:pStyle w:val="TAC"/>
              <w:rPr>
                <w:lang w:val="nn-NO"/>
              </w:rPr>
            </w:pPr>
            <w:r>
              <w:rPr>
                <w:lang w:val="nn-NO"/>
              </w:rPr>
              <w:t>010</w:t>
            </w:r>
          </w:p>
        </w:tc>
        <w:tc>
          <w:tcPr>
            <w:tcW w:w="4680" w:type="dxa"/>
          </w:tcPr>
          <w:p w14:paraId="7914EDC6" w14:textId="77777777" w:rsidR="00A073EC" w:rsidRDefault="00A073EC" w:rsidP="00E319BA">
            <w:pPr>
              <w:pStyle w:val="TAL"/>
              <w:rPr>
                <w:lang w:eastAsia="zh-CN"/>
              </w:rPr>
            </w:pPr>
            <w:r>
              <w:rPr>
                <w:lang w:eastAsia="zh-CN"/>
              </w:rPr>
              <w:t>LWA status report</w:t>
            </w:r>
          </w:p>
        </w:tc>
      </w:tr>
      <w:tr w:rsidR="00A073EC" w:rsidRPr="00355B34" w14:paraId="35037D1F" w14:textId="77777777" w:rsidTr="00E319BA">
        <w:trPr>
          <w:jc w:val="center"/>
        </w:trPr>
        <w:tc>
          <w:tcPr>
            <w:tcW w:w="720" w:type="dxa"/>
          </w:tcPr>
          <w:p w14:paraId="279E0E5F" w14:textId="77777777" w:rsidR="00A073EC" w:rsidRPr="00301F5E" w:rsidRDefault="00A073EC" w:rsidP="00E319BA">
            <w:pPr>
              <w:pStyle w:val="TAC"/>
              <w:rPr>
                <w:highlight w:val="yellow"/>
                <w:lang w:val="nn-NO"/>
              </w:rPr>
            </w:pPr>
            <w:r w:rsidRPr="00301F5E">
              <w:rPr>
                <w:highlight w:val="yellow"/>
                <w:lang w:val="nn-NO"/>
              </w:rPr>
              <w:t>011</w:t>
            </w:r>
          </w:p>
        </w:tc>
        <w:tc>
          <w:tcPr>
            <w:tcW w:w="4680" w:type="dxa"/>
          </w:tcPr>
          <w:p w14:paraId="759A217C" w14:textId="77777777" w:rsidR="00A073EC" w:rsidRPr="00301F5E" w:rsidRDefault="00A073EC" w:rsidP="00E319BA">
            <w:pPr>
              <w:pStyle w:val="TAL"/>
              <w:rPr>
                <w:highlight w:val="yellow"/>
                <w:lang w:val="nn-NO"/>
              </w:rPr>
            </w:pPr>
            <w:r w:rsidRPr="00301F5E">
              <w:rPr>
                <w:highlight w:val="yellow"/>
                <w:lang w:val="nn-NO"/>
              </w:rPr>
              <w:t>UDC Feedback Packet</w:t>
            </w:r>
          </w:p>
        </w:tc>
      </w:tr>
      <w:tr w:rsidR="00A073EC" w:rsidRPr="00355B34" w14:paraId="00772791" w14:textId="77777777" w:rsidTr="00E319BA">
        <w:trPr>
          <w:jc w:val="center"/>
        </w:trPr>
        <w:tc>
          <w:tcPr>
            <w:tcW w:w="720" w:type="dxa"/>
          </w:tcPr>
          <w:p w14:paraId="61E3D777" w14:textId="77777777" w:rsidR="00A073EC" w:rsidRPr="00C4471E" w:rsidRDefault="00A073EC" w:rsidP="00E319BA">
            <w:pPr>
              <w:pStyle w:val="TAC"/>
              <w:rPr>
                <w:lang w:val="nn-NO"/>
              </w:rPr>
            </w:pPr>
            <w:r>
              <w:rPr>
                <w:lang w:val="nn-NO"/>
              </w:rPr>
              <w:t>100</w:t>
            </w:r>
            <w:r w:rsidRPr="00355B34">
              <w:rPr>
                <w:lang w:val="nn-NO"/>
              </w:rPr>
              <w:t>-111</w:t>
            </w:r>
          </w:p>
        </w:tc>
        <w:tc>
          <w:tcPr>
            <w:tcW w:w="4680" w:type="dxa"/>
          </w:tcPr>
          <w:p w14:paraId="7CCDDBD3" w14:textId="7879D838" w:rsidR="00A073EC" w:rsidRPr="00355B34" w:rsidRDefault="00060DC5" w:rsidP="00E319BA">
            <w:pPr>
              <w:pStyle w:val="TAL"/>
              <w:rPr>
                <w:lang w:val="nn-NO"/>
              </w:rPr>
            </w:pPr>
            <w:r w:rsidRPr="00355B34">
              <w:rPr>
                <w:lang w:val="nn-NO"/>
              </w:rPr>
              <w:t>R</w:t>
            </w:r>
            <w:r w:rsidR="00A073EC" w:rsidRPr="00355B34">
              <w:rPr>
                <w:lang w:val="nn-NO"/>
              </w:rPr>
              <w:t>eserved</w:t>
            </w:r>
          </w:p>
        </w:tc>
      </w:tr>
    </w:tbl>
    <w:p w14:paraId="7635872A" w14:textId="458400F8" w:rsidR="00A073EC" w:rsidRPr="00355B34" w:rsidRDefault="00A073EC" w:rsidP="00A073EC">
      <w:pPr>
        <w:pStyle w:val="Heading3"/>
        <w:numPr>
          <w:ilvl w:val="0"/>
          <w:numId w:val="0"/>
        </w:numPr>
        <w:ind w:left="851" w:hanging="851"/>
      </w:pPr>
      <w:r>
        <w:t>E/D</w:t>
      </w:r>
    </w:p>
    <w:p w14:paraId="7E8F5DE0" w14:textId="77777777" w:rsidR="00A073EC" w:rsidRPr="00355B34" w:rsidRDefault="00A073EC" w:rsidP="00A073EC">
      <w:r w:rsidRPr="00355B34">
        <w:t>Length: 1 bit</w:t>
      </w:r>
    </w:p>
    <w:p w14:paraId="5D115D46" w14:textId="450FF158" w:rsidR="00A073EC" w:rsidRPr="00355B34" w:rsidRDefault="00A073EC" w:rsidP="00A073EC">
      <w:pPr>
        <w:pStyle w:val="TH"/>
      </w:pPr>
      <w:r>
        <w:t>Table</w:t>
      </w:r>
      <w:r w:rsidRPr="00355B34">
        <w:t xml:space="preserve"> </w:t>
      </w:r>
      <w:r w:rsidR="0054131B">
        <w:t>3 E</w:t>
      </w:r>
      <w:r>
        <w:t>/D</w:t>
      </w:r>
      <w:r w:rsidRPr="00355B34">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073EC" w:rsidRPr="00355B34" w14:paraId="334551D5" w14:textId="77777777" w:rsidTr="00E319BA">
        <w:trPr>
          <w:jc w:val="center"/>
        </w:trPr>
        <w:tc>
          <w:tcPr>
            <w:tcW w:w="720" w:type="dxa"/>
          </w:tcPr>
          <w:p w14:paraId="7E342CDA" w14:textId="77777777" w:rsidR="00A073EC" w:rsidRPr="00355B34" w:rsidRDefault="00A073EC" w:rsidP="00E319BA">
            <w:pPr>
              <w:pStyle w:val="TAH"/>
            </w:pPr>
            <w:r w:rsidRPr="00355B34">
              <w:t>Bit</w:t>
            </w:r>
          </w:p>
        </w:tc>
        <w:tc>
          <w:tcPr>
            <w:tcW w:w="4680" w:type="dxa"/>
          </w:tcPr>
          <w:p w14:paraId="32A9B303" w14:textId="77777777" w:rsidR="00A073EC" w:rsidRPr="00355B34" w:rsidRDefault="00A073EC" w:rsidP="00E319BA">
            <w:pPr>
              <w:pStyle w:val="TAH"/>
            </w:pPr>
            <w:r w:rsidRPr="00355B34">
              <w:t>Description</w:t>
            </w:r>
          </w:p>
        </w:tc>
      </w:tr>
      <w:tr w:rsidR="00A073EC" w:rsidRPr="00355B34" w14:paraId="78EB0991" w14:textId="77777777" w:rsidTr="00E319BA">
        <w:trPr>
          <w:jc w:val="center"/>
        </w:trPr>
        <w:tc>
          <w:tcPr>
            <w:tcW w:w="720" w:type="dxa"/>
          </w:tcPr>
          <w:p w14:paraId="056126C2" w14:textId="77777777" w:rsidR="00A073EC" w:rsidRPr="00301F5E" w:rsidRDefault="00A073EC" w:rsidP="00E319BA">
            <w:pPr>
              <w:pStyle w:val="TAC"/>
              <w:rPr>
                <w:highlight w:val="yellow"/>
              </w:rPr>
            </w:pPr>
            <w:r w:rsidRPr="00301F5E">
              <w:rPr>
                <w:highlight w:val="yellow"/>
              </w:rPr>
              <w:t>0</w:t>
            </w:r>
          </w:p>
        </w:tc>
        <w:tc>
          <w:tcPr>
            <w:tcW w:w="4680" w:type="dxa"/>
          </w:tcPr>
          <w:p w14:paraId="7B1893CD" w14:textId="77777777" w:rsidR="00A073EC" w:rsidRPr="00301F5E" w:rsidRDefault="00A073EC" w:rsidP="00E319BA">
            <w:pPr>
              <w:pStyle w:val="TAL"/>
              <w:rPr>
                <w:highlight w:val="yellow"/>
              </w:rPr>
            </w:pPr>
            <w:r w:rsidRPr="00301F5E">
              <w:rPr>
                <w:highlight w:val="yellow"/>
              </w:rPr>
              <w:t xml:space="preserve">UDC </w:t>
            </w:r>
            <w:r>
              <w:rPr>
                <w:highlight w:val="yellow"/>
              </w:rPr>
              <w:t xml:space="preserve">Status </w:t>
            </w:r>
            <w:r w:rsidRPr="00301F5E">
              <w:rPr>
                <w:highlight w:val="yellow"/>
              </w:rPr>
              <w:t>D</w:t>
            </w:r>
            <w:r>
              <w:rPr>
                <w:highlight w:val="yellow"/>
              </w:rPr>
              <w:t>isabled</w:t>
            </w:r>
          </w:p>
        </w:tc>
      </w:tr>
      <w:tr w:rsidR="00A073EC" w:rsidRPr="00355B34" w14:paraId="4E2D761C" w14:textId="77777777" w:rsidTr="00E319BA">
        <w:trPr>
          <w:jc w:val="center"/>
        </w:trPr>
        <w:tc>
          <w:tcPr>
            <w:tcW w:w="720" w:type="dxa"/>
          </w:tcPr>
          <w:p w14:paraId="6BDB07AB" w14:textId="77777777" w:rsidR="00A073EC" w:rsidRPr="00301F5E" w:rsidRDefault="00A073EC" w:rsidP="00E319BA">
            <w:pPr>
              <w:pStyle w:val="TAC"/>
              <w:rPr>
                <w:highlight w:val="yellow"/>
                <w:lang w:val="nn-NO"/>
              </w:rPr>
            </w:pPr>
            <w:r w:rsidRPr="00301F5E">
              <w:rPr>
                <w:highlight w:val="yellow"/>
                <w:lang w:val="nn-NO"/>
              </w:rPr>
              <w:t>1</w:t>
            </w:r>
          </w:p>
        </w:tc>
        <w:tc>
          <w:tcPr>
            <w:tcW w:w="4680" w:type="dxa"/>
          </w:tcPr>
          <w:p w14:paraId="4CC21F09" w14:textId="77777777" w:rsidR="00A073EC" w:rsidRPr="00301F5E" w:rsidRDefault="00A073EC" w:rsidP="00E319BA">
            <w:pPr>
              <w:pStyle w:val="TAL"/>
              <w:rPr>
                <w:highlight w:val="yellow"/>
                <w:lang w:val="nn-NO"/>
              </w:rPr>
            </w:pPr>
            <w:r w:rsidRPr="00301F5E">
              <w:rPr>
                <w:highlight w:val="yellow"/>
                <w:lang w:val="nn-NO"/>
              </w:rPr>
              <w:t xml:space="preserve">UDC </w:t>
            </w:r>
            <w:r>
              <w:rPr>
                <w:highlight w:val="yellow"/>
                <w:lang w:val="nn-NO"/>
              </w:rPr>
              <w:t>Status Enabled</w:t>
            </w:r>
          </w:p>
        </w:tc>
      </w:tr>
    </w:tbl>
    <w:p w14:paraId="365B460C" w14:textId="617533E4" w:rsidR="00C852FD" w:rsidRDefault="00C852FD" w:rsidP="00CE0424">
      <w:pPr>
        <w:pStyle w:val="BodyText"/>
      </w:pPr>
    </w:p>
    <w:p w14:paraId="6854A909" w14:textId="0388482E" w:rsidR="005B1053" w:rsidRDefault="005B1053" w:rsidP="00CE0424">
      <w:pPr>
        <w:pStyle w:val="BodyText"/>
      </w:pPr>
    </w:p>
    <w:bookmarkStart w:id="20" w:name="_MON_1577520387"/>
    <w:bookmarkEnd w:id="20"/>
    <w:p w14:paraId="1E45C309" w14:textId="0408DD64" w:rsidR="005B1053" w:rsidRDefault="007B491A" w:rsidP="00CE0424">
      <w:pPr>
        <w:pStyle w:val="BodyText"/>
      </w:pPr>
      <w:r>
        <w:object w:dxaOrig="14280" w:dyaOrig="7140" w14:anchorId="16BA3E62">
          <v:shape id="_x0000_i1029" type="#_x0000_t75" style="width:481.5pt;height:240pt" o:ole="">
            <v:imagedata r:id="rId21" o:title=""/>
          </v:shape>
          <o:OLEObject Type="Embed" ProgID="Visio.Drawing.15" ShapeID="_x0000_i1029" DrawAspect="Content" ObjectID="_1587504159" r:id="rId22"/>
        </w:object>
      </w:r>
    </w:p>
    <w:p w14:paraId="57A56D4D" w14:textId="649842C7" w:rsidR="00C26A1D" w:rsidRDefault="00C26A1D" w:rsidP="00CE0424">
      <w:pPr>
        <w:pStyle w:val="BodyText"/>
      </w:pPr>
    </w:p>
    <w:p w14:paraId="4046BFD5" w14:textId="1A3E80C0" w:rsidR="00C26A1D" w:rsidRDefault="00260898" w:rsidP="00151664">
      <w:pPr>
        <w:pStyle w:val="Proposal"/>
      </w:pPr>
      <w:bookmarkStart w:id="21" w:name="_Toc497418103"/>
      <w:bookmarkStart w:id="22" w:name="_Toc498242006"/>
      <w:bookmarkStart w:id="23" w:name="_Toc498242057"/>
      <w:bookmarkStart w:id="24" w:name="_Toc498242293"/>
      <w:bookmarkStart w:id="25" w:name="_Toc498243138"/>
      <w:bookmarkStart w:id="26" w:name="_Toc498244437"/>
      <w:bookmarkStart w:id="27" w:name="_Toc503821570"/>
      <w:bookmarkStart w:id="28" w:name="_Toc503861984"/>
      <w:bookmarkStart w:id="29" w:name="_Toc506473243"/>
      <w:bookmarkStart w:id="30" w:name="_Toc513451990"/>
      <w:bookmarkStart w:id="31" w:name="_Toc513452526"/>
      <w:bookmarkStart w:id="32" w:name="_Toc513628169"/>
      <w:bookmarkStart w:id="33" w:name="_Toc513628514"/>
      <w:bookmarkStart w:id="34" w:name="_Toc498361491"/>
      <w:r>
        <w:t xml:space="preserve">To address that the </w:t>
      </w:r>
      <w:r w:rsidR="00151664">
        <w:t>eNB will not be able to identify if the third octet is data or UDC header</w:t>
      </w:r>
      <w:r>
        <w:t xml:space="preserve">, a PDCP </w:t>
      </w:r>
      <w:r w:rsidR="00151664">
        <w:t xml:space="preserve">control PDU </w:t>
      </w:r>
      <w:r>
        <w:t xml:space="preserve">is </w:t>
      </w:r>
      <w:r w:rsidR="00060DC5">
        <w:t>sent by the UE</w:t>
      </w:r>
      <w:r w:rsidR="00151664">
        <w:t>.</w:t>
      </w:r>
      <w:bookmarkEnd w:id="21"/>
      <w:bookmarkEnd w:id="22"/>
      <w:bookmarkEnd w:id="23"/>
      <w:bookmarkEnd w:id="24"/>
      <w:bookmarkEnd w:id="25"/>
      <w:bookmarkEnd w:id="26"/>
      <w:bookmarkEnd w:id="27"/>
      <w:bookmarkEnd w:id="28"/>
      <w:bookmarkEnd w:id="29"/>
      <w:bookmarkEnd w:id="30"/>
      <w:bookmarkEnd w:id="31"/>
      <w:bookmarkEnd w:id="32"/>
      <w:bookmarkEnd w:id="33"/>
      <w:r w:rsidR="00151664" w:rsidRPr="00CE0424">
        <w:t xml:space="preserve"> </w:t>
      </w:r>
      <w:bookmarkEnd w:id="34"/>
    </w:p>
    <w:p w14:paraId="24970BD7" w14:textId="68F359E2" w:rsidR="009C7F04" w:rsidRDefault="009C7F04" w:rsidP="009C7F04">
      <w:pPr>
        <w:pStyle w:val="Proposal"/>
        <w:numPr>
          <w:ilvl w:val="0"/>
          <w:numId w:val="0"/>
        </w:numPr>
      </w:pPr>
    </w:p>
    <w:p w14:paraId="75DD7D2F" w14:textId="18505632" w:rsidR="009C7F04" w:rsidRDefault="009C7F04" w:rsidP="000A0585">
      <w:pPr>
        <w:pStyle w:val="Observation"/>
        <w:numPr>
          <w:ilvl w:val="0"/>
          <w:numId w:val="0"/>
        </w:numPr>
      </w:pPr>
    </w:p>
    <w:p w14:paraId="5D07849E" w14:textId="1110C619" w:rsidR="000A0585" w:rsidRPr="00C45325" w:rsidRDefault="00382A4D" w:rsidP="000A0585">
      <w:pPr>
        <w:pStyle w:val="Observation"/>
        <w:numPr>
          <w:ilvl w:val="0"/>
          <w:numId w:val="0"/>
        </w:numPr>
        <w:rPr>
          <w:b w:val="0"/>
        </w:rPr>
      </w:pPr>
      <w:bookmarkStart w:id="35" w:name="_Toc498360606"/>
      <w:bookmarkStart w:id="36" w:name="_Toc498360634"/>
      <w:bookmarkStart w:id="37" w:name="_Toc498361964"/>
      <w:bookmarkStart w:id="38" w:name="_Toc503821556"/>
      <w:bookmarkStart w:id="39" w:name="_Toc503861978"/>
      <w:bookmarkStart w:id="40" w:name="_Toc513451977"/>
      <w:bookmarkStart w:id="41" w:name="_Toc513452518"/>
      <w:bookmarkStart w:id="42" w:name="_Toc513628498"/>
      <w:r w:rsidRPr="00C45325">
        <w:rPr>
          <w:b w:val="0"/>
        </w:rPr>
        <w:t xml:space="preserve">Similar to the release case, when UDC is setup; ie, UE is configured to use the </w:t>
      </w:r>
      <w:r w:rsidR="004850D0" w:rsidRPr="00C45325">
        <w:rPr>
          <w:b w:val="0"/>
        </w:rPr>
        <w:t xml:space="preserve">UDC, UE should notify to the eNB that it is going </w:t>
      </w:r>
      <w:r w:rsidR="00EF3BCC" w:rsidRPr="00C45325">
        <w:rPr>
          <w:b w:val="0"/>
        </w:rPr>
        <w:t>to use the new PDCP Data Format through the use of PDCP control packet PDU</w:t>
      </w:r>
      <w:r w:rsidR="00C45325" w:rsidRPr="00C45325">
        <w:rPr>
          <w:b w:val="0"/>
        </w:rPr>
        <w:t xml:space="preserve"> before using new PDCP data format with UDC header</w:t>
      </w:r>
      <w:bookmarkEnd w:id="35"/>
      <w:bookmarkEnd w:id="36"/>
      <w:bookmarkEnd w:id="37"/>
      <w:r w:rsidR="00B5311A">
        <w:rPr>
          <w:b w:val="0"/>
        </w:rPr>
        <w:t xml:space="preserve"> for the case when </w:t>
      </w:r>
      <w:r w:rsidR="00E0121B">
        <w:rPr>
          <w:b w:val="0"/>
        </w:rPr>
        <w:t xml:space="preserve">UDC is </w:t>
      </w:r>
      <w:r w:rsidR="00DA0375">
        <w:rPr>
          <w:b w:val="0"/>
        </w:rPr>
        <w:t xml:space="preserve">configured </w:t>
      </w:r>
      <w:r w:rsidR="00E0121B">
        <w:rPr>
          <w:b w:val="0"/>
        </w:rPr>
        <w:t>after the DRB has been setup.</w:t>
      </w:r>
      <w:bookmarkEnd w:id="38"/>
      <w:bookmarkEnd w:id="39"/>
      <w:bookmarkEnd w:id="40"/>
      <w:bookmarkEnd w:id="41"/>
      <w:bookmarkEnd w:id="42"/>
    </w:p>
    <w:p w14:paraId="51ABA3C7" w14:textId="675AC688" w:rsidR="00C45325" w:rsidRPr="00C45325" w:rsidRDefault="00C45325" w:rsidP="000A0585">
      <w:pPr>
        <w:pStyle w:val="Observation"/>
        <w:numPr>
          <w:ilvl w:val="0"/>
          <w:numId w:val="0"/>
        </w:numPr>
        <w:rPr>
          <w:b w:val="0"/>
        </w:rPr>
      </w:pPr>
    </w:p>
    <w:bookmarkStart w:id="43" w:name="_Toc498360607"/>
    <w:bookmarkStart w:id="44" w:name="_Toc498360635"/>
    <w:bookmarkStart w:id="45" w:name="_Toc498361965"/>
    <w:bookmarkStart w:id="46" w:name="_Toc503821557"/>
    <w:bookmarkStart w:id="47" w:name="_Toc503861979"/>
    <w:bookmarkStart w:id="48" w:name="_Toc513451978"/>
    <w:bookmarkStart w:id="49" w:name="_Toc513452519"/>
    <w:bookmarkStart w:id="50" w:name="_Toc513628499"/>
    <w:bookmarkEnd w:id="43"/>
    <w:bookmarkEnd w:id="44"/>
    <w:bookmarkEnd w:id="45"/>
    <w:bookmarkEnd w:id="46"/>
    <w:bookmarkEnd w:id="47"/>
    <w:bookmarkEnd w:id="48"/>
    <w:bookmarkEnd w:id="49"/>
    <w:bookmarkEnd w:id="50"/>
    <w:bookmarkStart w:id="51" w:name="_MON_1577561966"/>
    <w:bookmarkEnd w:id="51"/>
    <w:p w14:paraId="207F329D" w14:textId="287C0919" w:rsidR="00C45325" w:rsidRDefault="007B491A" w:rsidP="000A0585">
      <w:pPr>
        <w:pStyle w:val="Observation"/>
        <w:numPr>
          <w:ilvl w:val="0"/>
          <w:numId w:val="0"/>
        </w:numPr>
      </w:pPr>
      <w:r>
        <w:object w:dxaOrig="12630" w:dyaOrig="7140" w14:anchorId="77409187">
          <v:shape id="_x0000_i1030" type="#_x0000_t75" style="width:481.5pt;height:273pt" o:ole="">
            <v:imagedata r:id="rId23" o:title=""/>
          </v:shape>
          <o:OLEObject Type="Embed" ProgID="Visio.Drawing.15" ShapeID="_x0000_i1030" DrawAspect="Content" ObjectID="_1587504160" r:id="rId24"/>
        </w:object>
      </w:r>
    </w:p>
    <w:p w14:paraId="16B2AA1C" w14:textId="77777777" w:rsidR="00EF3BCC" w:rsidRDefault="00EF3BCC" w:rsidP="000A0585">
      <w:pPr>
        <w:pStyle w:val="Observation"/>
        <w:numPr>
          <w:ilvl w:val="0"/>
          <w:numId w:val="0"/>
        </w:numPr>
      </w:pPr>
    </w:p>
    <w:p w14:paraId="1F2C4292" w14:textId="77777777" w:rsidR="000A0585" w:rsidRDefault="000A0585" w:rsidP="000A0585">
      <w:pPr>
        <w:pStyle w:val="Observation"/>
        <w:numPr>
          <w:ilvl w:val="0"/>
          <w:numId w:val="0"/>
        </w:numPr>
      </w:pPr>
    </w:p>
    <w:p w14:paraId="3BB39FA6" w14:textId="784DDFB5" w:rsidR="005B1053" w:rsidRDefault="005B1053" w:rsidP="00151664">
      <w:pPr>
        <w:pStyle w:val="Proposal"/>
      </w:pPr>
      <w:bookmarkStart w:id="52" w:name="_Toc498244438"/>
      <w:bookmarkStart w:id="53" w:name="_Toc506473244"/>
      <w:bookmarkStart w:id="54" w:name="_Toc513451991"/>
      <w:bookmarkStart w:id="55" w:name="_Toc513452527"/>
      <w:bookmarkStart w:id="56" w:name="_Toc513628170"/>
      <w:bookmarkStart w:id="57" w:name="_Toc513628515"/>
      <w:bookmarkStart w:id="58" w:name="_Toc498361492"/>
      <w:bookmarkStart w:id="59" w:name="_Toc503821571"/>
      <w:bookmarkStart w:id="60" w:name="_Toc503861985"/>
      <w:r>
        <w:lastRenderedPageBreak/>
        <w:t>The PDCP Control PDU indication for UDC status should be sent by UE before initiating the compression context and after releasing the compression context.</w:t>
      </w:r>
      <w:bookmarkEnd w:id="52"/>
      <w:bookmarkEnd w:id="53"/>
      <w:bookmarkEnd w:id="54"/>
      <w:bookmarkEnd w:id="55"/>
      <w:bookmarkEnd w:id="56"/>
      <w:bookmarkEnd w:id="57"/>
      <w:r w:rsidR="009C7F04">
        <w:t xml:space="preserve"> </w:t>
      </w:r>
      <w:bookmarkEnd w:id="58"/>
      <w:bookmarkEnd w:id="59"/>
      <w:bookmarkEnd w:id="60"/>
    </w:p>
    <w:p w14:paraId="3DE5B729" w14:textId="77777777" w:rsidR="00F73BBE" w:rsidRDefault="00F73BBE" w:rsidP="00802F3C">
      <w:pPr>
        <w:pStyle w:val="Proposal"/>
        <w:numPr>
          <w:ilvl w:val="0"/>
          <w:numId w:val="0"/>
        </w:numPr>
        <w:rPr>
          <w:rFonts w:cs="Arial"/>
          <w:color w:val="333333"/>
          <w:sz w:val="21"/>
          <w:szCs w:val="21"/>
          <w:lang w:val="en"/>
        </w:rPr>
      </w:pPr>
    </w:p>
    <w:p w14:paraId="14E60808" w14:textId="0C280062" w:rsidR="00AA5C7E" w:rsidRDefault="00AA5C7E" w:rsidP="00AA5C7E">
      <w:pPr>
        <w:pStyle w:val="Proposal"/>
        <w:numPr>
          <w:ilvl w:val="0"/>
          <w:numId w:val="0"/>
        </w:numPr>
        <w:ind w:left="1701" w:hanging="1701"/>
      </w:pPr>
    </w:p>
    <w:p w14:paraId="7E690B51" w14:textId="77777777" w:rsidR="00C01F33" w:rsidRPr="00CE0424" w:rsidRDefault="00C01F33" w:rsidP="00CE0424">
      <w:pPr>
        <w:pStyle w:val="Heading1"/>
      </w:pPr>
      <w:r w:rsidRPr="00CE0424">
        <w:t>Conclusion</w:t>
      </w:r>
    </w:p>
    <w:p w14:paraId="221A3983" w14:textId="77777777" w:rsidR="00620566" w:rsidRDefault="008E065E" w:rsidP="00E27003">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78F4B2F0" w14:textId="77777777" w:rsidR="00C22D19"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\t "Observation;1" </w:instrText>
      </w:r>
      <w:r>
        <w:rPr>
          <w:b w:val="0"/>
          <w:bCs/>
        </w:rPr>
        <w:fldChar w:fldCharType="separate"/>
      </w:r>
      <w:r w:rsidR="00C22D19">
        <w:t>Observation 1</w:t>
      </w:r>
      <w:r w:rsidR="00C22D19">
        <w:rPr>
          <w:rFonts w:asciiTheme="minorHAnsi" w:eastAsiaTheme="minorEastAsia" w:hAnsiTheme="minorHAnsi" w:cstheme="minorBidi"/>
          <w:b w:val="0"/>
          <w:sz w:val="22"/>
          <w:lang w:val="en-GB" w:eastAsia="en-GB"/>
        </w:rPr>
        <w:tab/>
      </w:r>
      <w:r w:rsidR="00C22D19">
        <w:t>Sequence Number is not needed for PDCP Control PDU. It can be easily avoided by inserting the PDCP Control PDU at right order. This will avoid any complexity on eNB side to keep track of Sequence Number</w:t>
      </w:r>
    </w:p>
    <w:p w14:paraId="5E81AD01" w14:textId="77777777" w:rsidR="00C22D19" w:rsidRDefault="00C22D19">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RRC Reconfiguration to release UDC configuration may not be sufficient for this purpose. There should be some sort of message from UE saying configuration is released and it has fallback to PDCP Data header without UDC octet.</w:t>
      </w:r>
    </w:p>
    <w:p w14:paraId="2FD6D71B" w14:textId="77777777" w:rsidR="00C22D19" w:rsidRDefault="00C22D19">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The ability to setup/release UDC using simpler PDCP control PDU mechanism will provide flexibility in UDC Operation.</w:t>
      </w:r>
    </w:p>
    <w:p w14:paraId="0AED8803" w14:textId="5A90F736" w:rsidR="00ED53D6" w:rsidRDefault="008E065E" w:rsidP="008E065E">
      <w:pPr>
        <w:pStyle w:val="BodyText"/>
        <w:rPr>
          <w:b/>
          <w:bCs/>
        </w:rPr>
      </w:pPr>
      <w:r>
        <w:rPr>
          <w:b/>
          <w:bCs/>
        </w:rPr>
        <w:fldChar w:fldCharType="end"/>
      </w:r>
    </w:p>
    <w:p w14:paraId="4337AED8" w14:textId="77777777" w:rsidR="00C22D1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D5A4C2C" w14:textId="77777777" w:rsidR="00C22D19" w:rsidRDefault="00C22D19">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Because of limited PDCP Control PDU, the already defined PDCP Control PDU for UDC should be used.</w:t>
      </w:r>
    </w:p>
    <w:p w14:paraId="7C28FD30" w14:textId="77777777" w:rsidR="00C22D19" w:rsidRDefault="00C22D19">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To address that the eNB will not be able to identify if the third octet is data or UDC header, a PDCP control PDU is sent by the UE.</w:t>
      </w:r>
    </w:p>
    <w:p w14:paraId="4B860609" w14:textId="77777777" w:rsidR="00C22D19" w:rsidRDefault="00C22D19">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PDCP Control PDU indication for UDC status should be sent by UE before initiating the compression context and after releasing the compression context.</w:t>
      </w:r>
    </w:p>
    <w:p w14:paraId="0C30B33E" w14:textId="5A098F2B"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61" w:name="_In-sequence_SDU_delivery"/>
      <w:bookmarkEnd w:id="61"/>
      <w:r w:rsidRPr="00CE0424">
        <w:t>References</w:t>
      </w:r>
    </w:p>
    <w:p w14:paraId="7AA6E6A4" w14:textId="3A76DB99" w:rsidR="003A7EF3" w:rsidRDefault="001906D8" w:rsidP="00F910FF">
      <w:pPr>
        <w:pStyle w:val="Reference"/>
      </w:pPr>
      <w:bookmarkStart w:id="62" w:name="_Ref174151459"/>
      <w:bookmarkStart w:id="63" w:name="_Ref189809556"/>
      <w:r w:rsidRPr="00002511">
        <w:t>TR</w:t>
      </w:r>
      <w:r w:rsidRPr="00F1706B">
        <w:t xml:space="preserve"> 36.754</w:t>
      </w:r>
      <w:r>
        <w:t xml:space="preserve"> “Study on UL data compression for E-UTRA”, Study Item, Rel-15</w:t>
      </w:r>
      <w:bookmarkEnd w:id="62"/>
      <w:bookmarkEnd w:id="63"/>
    </w:p>
    <w:p w14:paraId="7CD345DC" w14:textId="5163250A" w:rsidR="001906D8" w:rsidRDefault="001906D8" w:rsidP="00F910FF">
      <w:pPr>
        <w:pStyle w:val="Reference"/>
      </w:pPr>
      <w:r>
        <w:t>TS 36.323 v14.4.0 “PDCP”</w:t>
      </w:r>
    </w:p>
    <w:p w14:paraId="6390C42D" w14:textId="3308250C" w:rsidR="001906D8" w:rsidRDefault="00B51CF4" w:rsidP="00F910FF">
      <w:pPr>
        <w:pStyle w:val="Reference"/>
      </w:pPr>
      <w:r w:rsidRPr="00047A0A">
        <w:rPr>
          <w:noProof/>
        </w:rPr>
        <w:t>R2-1712070</w:t>
      </w:r>
      <w:r>
        <w:rPr>
          <w:noProof/>
        </w:rPr>
        <w:t>, “Running 36.323 CR for Introduction of UDC”</w:t>
      </w:r>
    </w:p>
    <w:p w14:paraId="1AB2F938" w14:textId="7F0BF382" w:rsidR="00084534" w:rsidRDefault="002620CF" w:rsidP="00084534">
      <w:pPr>
        <w:pStyle w:val="Reference"/>
        <w:rPr>
          <w:rFonts w:eastAsia="MS Mincho"/>
        </w:rPr>
      </w:pPr>
      <w:r w:rsidRPr="002620CF">
        <w:t>R2-1805498</w:t>
      </w:r>
      <w:r w:rsidR="00084534">
        <w:rPr>
          <w:rFonts w:eastAsia="SimSun"/>
        </w:rPr>
        <w:t xml:space="preserve">, “Discussion on </w:t>
      </w:r>
      <w:r w:rsidR="00C70EC8">
        <w:rPr>
          <w:rFonts w:eastAsia="SimSun"/>
        </w:rPr>
        <w:t xml:space="preserve">Enhancement of </w:t>
      </w:r>
      <w:r w:rsidR="00084534">
        <w:rPr>
          <w:rFonts w:eastAsia="SimSun"/>
        </w:rPr>
        <w:t>Setup and Release of UDC”, Huawei</w:t>
      </w:r>
    </w:p>
    <w:p w14:paraId="5A8217DF" w14:textId="77777777" w:rsidR="00084534" w:rsidRPr="00CE0424" w:rsidRDefault="00084534" w:rsidP="002E706A">
      <w:pPr>
        <w:pStyle w:val="Reference"/>
        <w:numPr>
          <w:ilvl w:val="0"/>
          <w:numId w:val="0"/>
        </w:numPr>
        <w:ind w:left="567"/>
      </w:pPr>
    </w:p>
    <w:sectPr w:rsidR="00084534" w:rsidRPr="00CE0424">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EA028" w14:textId="77777777" w:rsidR="00DA0D82" w:rsidRDefault="00DA0D82">
      <w:r>
        <w:separator/>
      </w:r>
    </w:p>
  </w:endnote>
  <w:endnote w:type="continuationSeparator" w:id="0">
    <w:p w14:paraId="5A56A5DA" w14:textId="77777777" w:rsidR="00DA0D82" w:rsidRDefault="00DA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40B148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6D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6D6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4FBBD" w14:textId="77777777" w:rsidR="00DA0D82" w:rsidRDefault="00DA0D82">
      <w:r>
        <w:separator/>
      </w:r>
    </w:p>
  </w:footnote>
  <w:footnote w:type="continuationSeparator" w:id="0">
    <w:p w14:paraId="289953A1" w14:textId="77777777" w:rsidR="00DA0D82" w:rsidRDefault="00DA0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B218EB"/>
    <w:multiLevelType w:val="hybridMultilevel"/>
    <w:tmpl w:val="573AE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5D57"/>
    <w:rsid w:val="00006446"/>
    <w:rsid w:val="00006896"/>
    <w:rsid w:val="00006939"/>
    <w:rsid w:val="00006B58"/>
    <w:rsid w:val="00007CDC"/>
    <w:rsid w:val="00011B28"/>
    <w:rsid w:val="00012F9B"/>
    <w:rsid w:val="00015D15"/>
    <w:rsid w:val="00020417"/>
    <w:rsid w:val="0002564D"/>
    <w:rsid w:val="00025ECA"/>
    <w:rsid w:val="00027939"/>
    <w:rsid w:val="000316CA"/>
    <w:rsid w:val="000325B8"/>
    <w:rsid w:val="00034C15"/>
    <w:rsid w:val="00036BA1"/>
    <w:rsid w:val="000422E2"/>
    <w:rsid w:val="00042F22"/>
    <w:rsid w:val="000443A6"/>
    <w:rsid w:val="000444EF"/>
    <w:rsid w:val="00046758"/>
    <w:rsid w:val="00052A07"/>
    <w:rsid w:val="000534E3"/>
    <w:rsid w:val="0005606A"/>
    <w:rsid w:val="00057117"/>
    <w:rsid w:val="00060DC5"/>
    <w:rsid w:val="000616E7"/>
    <w:rsid w:val="000638A9"/>
    <w:rsid w:val="0006487E"/>
    <w:rsid w:val="00065E1A"/>
    <w:rsid w:val="00077E5F"/>
    <w:rsid w:val="0008036A"/>
    <w:rsid w:val="00081AE6"/>
    <w:rsid w:val="00084534"/>
    <w:rsid w:val="000855EB"/>
    <w:rsid w:val="00085B52"/>
    <w:rsid w:val="000866F2"/>
    <w:rsid w:val="0009009F"/>
    <w:rsid w:val="00091557"/>
    <w:rsid w:val="000924C1"/>
    <w:rsid w:val="000924F0"/>
    <w:rsid w:val="00093474"/>
    <w:rsid w:val="0009510F"/>
    <w:rsid w:val="000A0585"/>
    <w:rsid w:val="000A1B7B"/>
    <w:rsid w:val="000A56F2"/>
    <w:rsid w:val="000B2719"/>
    <w:rsid w:val="000B3A8F"/>
    <w:rsid w:val="000B4AB9"/>
    <w:rsid w:val="000B5265"/>
    <w:rsid w:val="000B58C3"/>
    <w:rsid w:val="000B61E9"/>
    <w:rsid w:val="000C165A"/>
    <w:rsid w:val="000C2E19"/>
    <w:rsid w:val="000D0D07"/>
    <w:rsid w:val="000D4797"/>
    <w:rsid w:val="000E0527"/>
    <w:rsid w:val="000E1E92"/>
    <w:rsid w:val="000E3EBF"/>
    <w:rsid w:val="000F06D6"/>
    <w:rsid w:val="000F0EB1"/>
    <w:rsid w:val="000F1106"/>
    <w:rsid w:val="000F3BE9"/>
    <w:rsid w:val="000F3F6C"/>
    <w:rsid w:val="000F6DF3"/>
    <w:rsid w:val="001005FF"/>
    <w:rsid w:val="001062FB"/>
    <w:rsid w:val="001063E6"/>
    <w:rsid w:val="0010704E"/>
    <w:rsid w:val="00112F92"/>
    <w:rsid w:val="00113CF4"/>
    <w:rsid w:val="001153EA"/>
    <w:rsid w:val="00115643"/>
    <w:rsid w:val="00116765"/>
    <w:rsid w:val="001219F5"/>
    <w:rsid w:val="00121A20"/>
    <w:rsid w:val="00122F2E"/>
    <w:rsid w:val="001234B4"/>
    <w:rsid w:val="0012377F"/>
    <w:rsid w:val="00124314"/>
    <w:rsid w:val="00126B4A"/>
    <w:rsid w:val="00132FD0"/>
    <w:rsid w:val="001344C0"/>
    <w:rsid w:val="001346FA"/>
    <w:rsid w:val="00135252"/>
    <w:rsid w:val="00137AB5"/>
    <w:rsid w:val="00137F0B"/>
    <w:rsid w:val="00151664"/>
    <w:rsid w:val="00151E23"/>
    <w:rsid w:val="001526E0"/>
    <w:rsid w:val="001551B5"/>
    <w:rsid w:val="001643A8"/>
    <w:rsid w:val="001659C1"/>
    <w:rsid w:val="00173A8E"/>
    <w:rsid w:val="00177795"/>
    <w:rsid w:val="0018143F"/>
    <w:rsid w:val="00186B63"/>
    <w:rsid w:val="001906D8"/>
    <w:rsid w:val="00190AC1"/>
    <w:rsid w:val="0019341A"/>
    <w:rsid w:val="0019547D"/>
    <w:rsid w:val="00197DF9"/>
    <w:rsid w:val="001A1987"/>
    <w:rsid w:val="001A2564"/>
    <w:rsid w:val="001A6173"/>
    <w:rsid w:val="001A6CBA"/>
    <w:rsid w:val="001B0D97"/>
    <w:rsid w:val="001B5A5D"/>
    <w:rsid w:val="001B5C51"/>
    <w:rsid w:val="001C0672"/>
    <w:rsid w:val="001C1CE5"/>
    <w:rsid w:val="001C3D2A"/>
    <w:rsid w:val="001C6495"/>
    <w:rsid w:val="001D0096"/>
    <w:rsid w:val="001D50A6"/>
    <w:rsid w:val="001D51BA"/>
    <w:rsid w:val="001D6342"/>
    <w:rsid w:val="001D6D53"/>
    <w:rsid w:val="001E10F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66F0"/>
    <w:rsid w:val="002500C8"/>
    <w:rsid w:val="00255807"/>
    <w:rsid w:val="00257543"/>
    <w:rsid w:val="00260898"/>
    <w:rsid w:val="00261656"/>
    <w:rsid w:val="002617E7"/>
    <w:rsid w:val="00261FC8"/>
    <w:rsid w:val="002620CF"/>
    <w:rsid w:val="00264228"/>
    <w:rsid w:val="00264334"/>
    <w:rsid w:val="0026473E"/>
    <w:rsid w:val="00266214"/>
    <w:rsid w:val="00267C83"/>
    <w:rsid w:val="00270A67"/>
    <w:rsid w:val="0027144F"/>
    <w:rsid w:val="00271F3A"/>
    <w:rsid w:val="00273278"/>
    <w:rsid w:val="002737F4"/>
    <w:rsid w:val="002805F5"/>
    <w:rsid w:val="00280751"/>
    <w:rsid w:val="0028280A"/>
    <w:rsid w:val="00284511"/>
    <w:rsid w:val="00286ACD"/>
    <w:rsid w:val="00286D60"/>
    <w:rsid w:val="00287838"/>
    <w:rsid w:val="002907B5"/>
    <w:rsid w:val="0029156C"/>
    <w:rsid w:val="00292EB7"/>
    <w:rsid w:val="00296227"/>
    <w:rsid w:val="00296F44"/>
    <w:rsid w:val="0029777D"/>
    <w:rsid w:val="002A02AF"/>
    <w:rsid w:val="002A055E"/>
    <w:rsid w:val="002A0D60"/>
    <w:rsid w:val="002A1D4E"/>
    <w:rsid w:val="002A2869"/>
    <w:rsid w:val="002A686C"/>
    <w:rsid w:val="002B24D6"/>
    <w:rsid w:val="002B6F65"/>
    <w:rsid w:val="002C41E6"/>
    <w:rsid w:val="002C4F37"/>
    <w:rsid w:val="002D071A"/>
    <w:rsid w:val="002D0A30"/>
    <w:rsid w:val="002D34B2"/>
    <w:rsid w:val="002D7637"/>
    <w:rsid w:val="002E17F2"/>
    <w:rsid w:val="002E706A"/>
    <w:rsid w:val="002E7CAE"/>
    <w:rsid w:val="002F2771"/>
    <w:rsid w:val="002F37A9"/>
    <w:rsid w:val="00301CE6"/>
    <w:rsid w:val="0030256B"/>
    <w:rsid w:val="0030501F"/>
    <w:rsid w:val="00307BA1"/>
    <w:rsid w:val="00311702"/>
    <w:rsid w:val="00311E82"/>
    <w:rsid w:val="00313FD6"/>
    <w:rsid w:val="003143BD"/>
    <w:rsid w:val="0031657E"/>
    <w:rsid w:val="00316EEE"/>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01F"/>
    <w:rsid w:val="003602D9"/>
    <w:rsid w:val="003604CE"/>
    <w:rsid w:val="00362262"/>
    <w:rsid w:val="00370E47"/>
    <w:rsid w:val="003742AC"/>
    <w:rsid w:val="00375859"/>
    <w:rsid w:val="00377CE1"/>
    <w:rsid w:val="00382A4D"/>
    <w:rsid w:val="00385BF0"/>
    <w:rsid w:val="003939FF"/>
    <w:rsid w:val="003A2223"/>
    <w:rsid w:val="003A2A0F"/>
    <w:rsid w:val="003A3484"/>
    <w:rsid w:val="003A45A1"/>
    <w:rsid w:val="003A5B0A"/>
    <w:rsid w:val="003A6BAC"/>
    <w:rsid w:val="003A7EF3"/>
    <w:rsid w:val="003B1402"/>
    <w:rsid w:val="003B159C"/>
    <w:rsid w:val="003B369F"/>
    <w:rsid w:val="003B36A3"/>
    <w:rsid w:val="003B7FE5"/>
    <w:rsid w:val="003C11C8"/>
    <w:rsid w:val="003C2702"/>
    <w:rsid w:val="003C7144"/>
    <w:rsid w:val="003C77D7"/>
    <w:rsid w:val="003C7806"/>
    <w:rsid w:val="003D109F"/>
    <w:rsid w:val="003D2478"/>
    <w:rsid w:val="003D2FC4"/>
    <w:rsid w:val="003D3C45"/>
    <w:rsid w:val="003D5B1F"/>
    <w:rsid w:val="003E15FA"/>
    <w:rsid w:val="003E4990"/>
    <w:rsid w:val="003E55E4"/>
    <w:rsid w:val="003E63A3"/>
    <w:rsid w:val="003E74E3"/>
    <w:rsid w:val="003E75BA"/>
    <w:rsid w:val="003F05C7"/>
    <w:rsid w:val="003F2CD4"/>
    <w:rsid w:val="003F6BBE"/>
    <w:rsid w:val="004000E8"/>
    <w:rsid w:val="00402E2B"/>
    <w:rsid w:val="0040512B"/>
    <w:rsid w:val="00405796"/>
    <w:rsid w:val="00405CA5"/>
    <w:rsid w:val="00407CD3"/>
    <w:rsid w:val="00410134"/>
    <w:rsid w:val="00410B72"/>
    <w:rsid w:val="00410F18"/>
    <w:rsid w:val="0041263E"/>
    <w:rsid w:val="00413AAC"/>
    <w:rsid w:val="00421105"/>
    <w:rsid w:val="004242F4"/>
    <w:rsid w:val="00425B56"/>
    <w:rsid w:val="00427248"/>
    <w:rsid w:val="0043355A"/>
    <w:rsid w:val="00433F66"/>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50D0"/>
    <w:rsid w:val="00492BC5"/>
    <w:rsid w:val="004964F1"/>
    <w:rsid w:val="004A16BC"/>
    <w:rsid w:val="004A2B94"/>
    <w:rsid w:val="004B7C0C"/>
    <w:rsid w:val="004C3898"/>
    <w:rsid w:val="004D32A9"/>
    <w:rsid w:val="004D36B1"/>
    <w:rsid w:val="004D7EBD"/>
    <w:rsid w:val="004E2680"/>
    <w:rsid w:val="004E28F9"/>
    <w:rsid w:val="004E3E6E"/>
    <w:rsid w:val="004E462E"/>
    <w:rsid w:val="004E56DC"/>
    <w:rsid w:val="004E57D1"/>
    <w:rsid w:val="004E6AF8"/>
    <w:rsid w:val="004E76F4"/>
    <w:rsid w:val="004F0B4E"/>
    <w:rsid w:val="004F0B6C"/>
    <w:rsid w:val="004F2078"/>
    <w:rsid w:val="004F4DA3"/>
    <w:rsid w:val="00506557"/>
    <w:rsid w:val="0050677A"/>
    <w:rsid w:val="005108D8"/>
    <w:rsid w:val="00510BFE"/>
    <w:rsid w:val="005116F9"/>
    <w:rsid w:val="005153A7"/>
    <w:rsid w:val="005219CF"/>
    <w:rsid w:val="00531534"/>
    <w:rsid w:val="005338D0"/>
    <w:rsid w:val="00534B59"/>
    <w:rsid w:val="00536759"/>
    <w:rsid w:val="00537C62"/>
    <w:rsid w:val="0054131B"/>
    <w:rsid w:val="00541B43"/>
    <w:rsid w:val="00546970"/>
    <w:rsid w:val="0055491A"/>
    <w:rsid w:val="00554E19"/>
    <w:rsid w:val="00561106"/>
    <w:rsid w:val="0056121F"/>
    <w:rsid w:val="00564415"/>
    <w:rsid w:val="00572505"/>
    <w:rsid w:val="00580202"/>
    <w:rsid w:val="00582809"/>
    <w:rsid w:val="0058798C"/>
    <w:rsid w:val="005900FA"/>
    <w:rsid w:val="005935A4"/>
    <w:rsid w:val="005948C2"/>
    <w:rsid w:val="00595DCA"/>
    <w:rsid w:val="0059779B"/>
    <w:rsid w:val="005A209A"/>
    <w:rsid w:val="005A662D"/>
    <w:rsid w:val="005B1053"/>
    <w:rsid w:val="005B35D7"/>
    <w:rsid w:val="005B392A"/>
    <w:rsid w:val="005B3AA3"/>
    <w:rsid w:val="005B6F83"/>
    <w:rsid w:val="005C74FB"/>
    <w:rsid w:val="005D1602"/>
    <w:rsid w:val="005D5AC7"/>
    <w:rsid w:val="005E385F"/>
    <w:rsid w:val="005E5B81"/>
    <w:rsid w:val="005F2CB1"/>
    <w:rsid w:val="005F3025"/>
    <w:rsid w:val="005F4D03"/>
    <w:rsid w:val="005F618C"/>
    <w:rsid w:val="005F70BD"/>
    <w:rsid w:val="0060283C"/>
    <w:rsid w:val="00604F14"/>
    <w:rsid w:val="00605F62"/>
    <w:rsid w:val="00611B83"/>
    <w:rsid w:val="00613257"/>
    <w:rsid w:val="00620566"/>
    <w:rsid w:val="00620A71"/>
    <w:rsid w:val="00620D80"/>
    <w:rsid w:val="006234A6"/>
    <w:rsid w:val="00624D23"/>
    <w:rsid w:val="00626005"/>
    <w:rsid w:val="00630001"/>
    <w:rsid w:val="006311B3"/>
    <w:rsid w:val="0063263B"/>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4FD"/>
    <w:rsid w:val="0066011D"/>
    <w:rsid w:val="006607C0"/>
    <w:rsid w:val="006613A6"/>
    <w:rsid w:val="006627A2"/>
    <w:rsid w:val="006634E6"/>
    <w:rsid w:val="00663793"/>
    <w:rsid w:val="006655EE"/>
    <w:rsid w:val="00667EE7"/>
    <w:rsid w:val="00670922"/>
    <w:rsid w:val="00670BE1"/>
    <w:rsid w:val="006710DC"/>
    <w:rsid w:val="0067218F"/>
    <w:rsid w:val="006741F2"/>
    <w:rsid w:val="00674CC3"/>
    <w:rsid w:val="00675C72"/>
    <w:rsid w:val="006771F9"/>
    <w:rsid w:val="006776D7"/>
    <w:rsid w:val="00681003"/>
    <w:rsid w:val="006817C9"/>
    <w:rsid w:val="00681DE1"/>
    <w:rsid w:val="00683ECE"/>
    <w:rsid w:val="0068400D"/>
    <w:rsid w:val="00695148"/>
    <w:rsid w:val="00695FC2"/>
    <w:rsid w:val="00696949"/>
    <w:rsid w:val="00697052"/>
    <w:rsid w:val="006978CF"/>
    <w:rsid w:val="006A46FB"/>
    <w:rsid w:val="006A5E28"/>
    <w:rsid w:val="006A697B"/>
    <w:rsid w:val="006A7AFF"/>
    <w:rsid w:val="006B1816"/>
    <w:rsid w:val="006B2099"/>
    <w:rsid w:val="006B50CF"/>
    <w:rsid w:val="006B5342"/>
    <w:rsid w:val="006C03B8"/>
    <w:rsid w:val="006C5EC9"/>
    <w:rsid w:val="006C6059"/>
    <w:rsid w:val="006C7522"/>
    <w:rsid w:val="006D6F08"/>
    <w:rsid w:val="006E062C"/>
    <w:rsid w:val="006E28B7"/>
    <w:rsid w:val="006E3310"/>
    <w:rsid w:val="006E4E39"/>
    <w:rsid w:val="006E51B6"/>
    <w:rsid w:val="006E565E"/>
    <w:rsid w:val="006E673D"/>
    <w:rsid w:val="006E7D3B"/>
    <w:rsid w:val="006F1594"/>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07F"/>
    <w:rsid w:val="007348B1"/>
    <w:rsid w:val="00734B23"/>
    <w:rsid w:val="007362A6"/>
    <w:rsid w:val="00736645"/>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30A"/>
    <w:rsid w:val="00785490"/>
    <w:rsid w:val="007925EA"/>
    <w:rsid w:val="00793CD8"/>
    <w:rsid w:val="00795C92"/>
    <w:rsid w:val="00796231"/>
    <w:rsid w:val="007A1332"/>
    <w:rsid w:val="007A1CB3"/>
    <w:rsid w:val="007A306F"/>
    <w:rsid w:val="007A43A6"/>
    <w:rsid w:val="007A483F"/>
    <w:rsid w:val="007A58A6"/>
    <w:rsid w:val="007B3D2D"/>
    <w:rsid w:val="007B491A"/>
    <w:rsid w:val="007B50AE"/>
    <w:rsid w:val="007B51DF"/>
    <w:rsid w:val="007C05DD"/>
    <w:rsid w:val="007C3D18"/>
    <w:rsid w:val="007C60BF"/>
    <w:rsid w:val="007C6A07"/>
    <w:rsid w:val="007C75A1"/>
    <w:rsid w:val="007C77A5"/>
    <w:rsid w:val="007D04E5"/>
    <w:rsid w:val="007D448A"/>
    <w:rsid w:val="007D5901"/>
    <w:rsid w:val="007D6C85"/>
    <w:rsid w:val="007D7526"/>
    <w:rsid w:val="007E4610"/>
    <w:rsid w:val="007E4715"/>
    <w:rsid w:val="007E505B"/>
    <w:rsid w:val="007E5EF2"/>
    <w:rsid w:val="007E7091"/>
    <w:rsid w:val="007F005B"/>
    <w:rsid w:val="007F4BF5"/>
    <w:rsid w:val="00802F3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2C83"/>
    <w:rsid w:val="00866B61"/>
    <w:rsid w:val="008677FD"/>
    <w:rsid w:val="008706D4"/>
    <w:rsid w:val="00870F8A"/>
    <w:rsid w:val="008719A4"/>
    <w:rsid w:val="00871D23"/>
    <w:rsid w:val="00874312"/>
    <w:rsid w:val="0087437C"/>
    <w:rsid w:val="00875CD7"/>
    <w:rsid w:val="00876B4D"/>
    <w:rsid w:val="00877F18"/>
    <w:rsid w:val="008801CB"/>
    <w:rsid w:val="00894A88"/>
    <w:rsid w:val="00895386"/>
    <w:rsid w:val="00895888"/>
    <w:rsid w:val="008A21FF"/>
    <w:rsid w:val="008A2CE2"/>
    <w:rsid w:val="008A30AC"/>
    <w:rsid w:val="008A44B8"/>
    <w:rsid w:val="008A51A8"/>
    <w:rsid w:val="008A54C7"/>
    <w:rsid w:val="008A77D8"/>
    <w:rsid w:val="008B0483"/>
    <w:rsid w:val="008B120C"/>
    <w:rsid w:val="008B51A0"/>
    <w:rsid w:val="008B592A"/>
    <w:rsid w:val="008B637D"/>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2B2"/>
    <w:rsid w:val="0090336B"/>
    <w:rsid w:val="009053AA"/>
    <w:rsid w:val="00905B73"/>
    <w:rsid w:val="00906939"/>
    <w:rsid w:val="00910B7D"/>
    <w:rsid w:val="00911DFB"/>
    <w:rsid w:val="009139D9"/>
    <w:rsid w:val="00914AD8"/>
    <w:rsid w:val="00914BFB"/>
    <w:rsid w:val="00916079"/>
    <w:rsid w:val="00916A83"/>
    <w:rsid w:val="00917CE9"/>
    <w:rsid w:val="00920BF2"/>
    <w:rsid w:val="00922010"/>
    <w:rsid w:val="00931BD9"/>
    <w:rsid w:val="0093367E"/>
    <w:rsid w:val="009368F3"/>
    <w:rsid w:val="00941636"/>
    <w:rsid w:val="00943742"/>
    <w:rsid w:val="00945C05"/>
    <w:rsid w:val="00946945"/>
    <w:rsid w:val="00946A35"/>
    <w:rsid w:val="00947713"/>
    <w:rsid w:val="00950DE7"/>
    <w:rsid w:val="00953920"/>
    <w:rsid w:val="00953D47"/>
    <w:rsid w:val="0095681E"/>
    <w:rsid w:val="009572D4"/>
    <w:rsid w:val="00961921"/>
    <w:rsid w:val="0096430A"/>
    <w:rsid w:val="0096554B"/>
    <w:rsid w:val="0096584A"/>
    <w:rsid w:val="00971F08"/>
    <w:rsid w:val="0097603D"/>
    <w:rsid w:val="00976949"/>
    <w:rsid w:val="00977562"/>
    <w:rsid w:val="00980477"/>
    <w:rsid w:val="00985253"/>
    <w:rsid w:val="009853B3"/>
    <w:rsid w:val="00990630"/>
    <w:rsid w:val="00991761"/>
    <w:rsid w:val="00994DCA"/>
    <w:rsid w:val="009960EC"/>
    <w:rsid w:val="009970DD"/>
    <w:rsid w:val="009A0FBA"/>
    <w:rsid w:val="009A1601"/>
    <w:rsid w:val="009A462D"/>
    <w:rsid w:val="009A4702"/>
    <w:rsid w:val="009A5CBA"/>
    <w:rsid w:val="009A7743"/>
    <w:rsid w:val="009B1F30"/>
    <w:rsid w:val="009B3AC2"/>
    <w:rsid w:val="009B4DF4"/>
    <w:rsid w:val="009B564E"/>
    <w:rsid w:val="009B588F"/>
    <w:rsid w:val="009B7E87"/>
    <w:rsid w:val="009C403E"/>
    <w:rsid w:val="009C7F04"/>
    <w:rsid w:val="009D4FF0"/>
    <w:rsid w:val="009D703C"/>
    <w:rsid w:val="009D718F"/>
    <w:rsid w:val="009E068F"/>
    <w:rsid w:val="009E14E0"/>
    <w:rsid w:val="009E20F2"/>
    <w:rsid w:val="009E35DB"/>
    <w:rsid w:val="009E47A3"/>
    <w:rsid w:val="009F08F3"/>
    <w:rsid w:val="009F1ECE"/>
    <w:rsid w:val="009F344F"/>
    <w:rsid w:val="009F64FD"/>
    <w:rsid w:val="009F7234"/>
    <w:rsid w:val="00A048A8"/>
    <w:rsid w:val="00A04F49"/>
    <w:rsid w:val="00A073EC"/>
    <w:rsid w:val="00A13E54"/>
    <w:rsid w:val="00A14439"/>
    <w:rsid w:val="00A17F63"/>
    <w:rsid w:val="00A204EF"/>
    <w:rsid w:val="00A2193B"/>
    <w:rsid w:val="00A22876"/>
    <w:rsid w:val="00A2351A"/>
    <w:rsid w:val="00A264A9"/>
    <w:rsid w:val="00A27785"/>
    <w:rsid w:val="00A30187"/>
    <w:rsid w:val="00A3448A"/>
    <w:rsid w:val="00A36297"/>
    <w:rsid w:val="00A41E2B"/>
    <w:rsid w:val="00A45B74"/>
    <w:rsid w:val="00A52E1D"/>
    <w:rsid w:val="00A572D2"/>
    <w:rsid w:val="00A61499"/>
    <w:rsid w:val="00A62A77"/>
    <w:rsid w:val="00A63483"/>
    <w:rsid w:val="00A657D7"/>
    <w:rsid w:val="00A660AC"/>
    <w:rsid w:val="00A67198"/>
    <w:rsid w:val="00A67E6C"/>
    <w:rsid w:val="00A71B99"/>
    <w:rsid w:val="00A739D0"/>
    <w:rsid w:val="00A761D4"/>
    <w:rsid w:val="00A77EC4"/>
    <w:rsid w:val="00A9078B"/>
    <w:rsid w:val="00A92879"/>
    <w:rsid w:val="00A9442A"/>
    <w:rsid w:val="00AA016F"/>
    <w:rsid w:val="00AA1ED6"/>
    <w:rsid w:val="00AA4FE7"/>
    <w:rsid w:val="00AA51D6"/>
    <w:rsid w:val="00AA5C7E"/>
    <w:rsid w:val="00AB0BC8"/>
    <w:rsid w:val="00AB11CA"/>
    <w:rsid w:val="00AB14D9"/>
    <w:rsid w:val="00AB3F44"/>
    <w:rsid w:val="00AB4AB8"/>
    <w:rsid w:val="00AB655E"/>
    <w:rsid w:val="00AC007F"/>
    <w:rsid w:val="00AC2ECD"/>
    <w:rsid w:val="00AC3119"/>
    <w:rsid w:val="00AC49FB"/>
    <w:rsid w:val="00AC52AC"/>
    <w:rsid w:val="00AC5A10"/>
    <w:rsid w:val="00AD0AA3"/>
    <w:rsid w:val="00AD3F94"/>
    <w:rsid w:val="00AD4A5A"/>
    <w:rsid w:val="00AE0498"/>
    <w:rsid w:val="00AE27AC"/>
    <w:rsid w:val="00AE40E0"/>
    <w:rsid w:val="00AE42E5"/>
    <w:rsid w:val="00AE4DBA"/>
    <w:rsid w:val="00AE4F07"/>
    <w:rsid w:val="00AF1C5D"/>
    <w:rsid w:val="00AF3867"/>
    <w:rsid w:val="00AF42D7"/>
    <w:rsid w:val="00B006FE"/>
    <w:rsid w:val="00B007CB"/>
    <w:rsid w:val="00B02AA9"/>
    <w:rsid w:val="00B02FA3"/>
    <w:rsid w:val="00B05084"/>
    <w:rsid w:val="00B157F9"/>
    <w:rsid w:val="00B167F1"/>
    <w:rsid w:val="00B20256"/>
    <w:rsid w:val="00B20D09"/>
    <w:rsid w:val="00B2763F"/>
    <w:rsid w:val="00B27AAC"/>
    <w:rsid w:val="00B30929"/>
    <w:rsid w:val="00B31A86"/>
    <w:rsid w:val="00B362A4"/>
    <w:rsid w:val="00B372AA"/>
    <w:rsid w:val="00B40445"/>
    <w:rsid w:val="00B40E7A"/>
    <w:rsid w:val="00B41888"/>
    <w:rsid w:val="00B42BDB"/>
    <w:rsid w:val="00B45A52"/>
    <w:rsid w:val="00B46175"/>
    <w:rsid w:val="00B51CF4"/>
    <w:rsid w:val="00B5311A"/>
    <w:rsid w:val="00B62AAA"/>
    <w:rsid w:val="00B664C7"/>
    <w:rsid w:val="00B739F6"/>
    <w:rsid w:val="00B81A6C"/>
    <w:rsid w:val="00B85DE5"/>
    <w:rsid w:val="00B90F73"/>
    <w:rsid w:val="00B93B59"/>
    <w:rsid w:val="00B9406A"/>
    <w:rsid w:val="00B95167"/>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CEE"/>
    <w:rsid w:val="00C22D19"/>
    <w:rsid w:val="00C249A1"/>
    <w:rsid w:val="00C26A1D"/>
    <w:rsid w:val="00C26FAA"/>
    <w:rsid w:val="00C279B5"/>
    <w:rsid w:val="00C27C45"/>
    <w:rsid w:val="00C3719D"/>
    <w:rsid w:val="00C435E2"/>
    <w:rsid w:val="00C45325"/>
    <w:rsid w:val="00C54995"/>
    <w:rsid w:val="00C54D41"/>
    <w:rsid w:val="00C60783"/>
    <w:rsid w:val="00C64672"/>
    <w:rsid w:val="00C70697"/>
    <w:rsid w:val="00C70EC8"/>
    <w:rsid w:val="00C72EF4"/>
    <w:rsid w:val="00C75D2F"/>
    <w:rsid w:val="00C767BE"/>
    <w:rsid w:val="00C76963"/>
    <w:rsid w:val="00C76E3C"/>
    <w:rsid w:val="00C81568"/>
    <w:rsid w:val="00C852FD"/>
    <w:rsid w:val="00C87E02"/>
    <w:rsid w:val="00C9027A"/>
    <w:rsid w:val="00C9068E"/>
    <w:rsid w:val="00C93C4B"/>
    <w:rsid w:val="00C944AB"/>
    <w:rsid w:val="00C95B40"/>
    <w:rsid w:val="00CA1ED8"/>
    <w:rsid w:val="00CB1D9A"/>
    <w:rsid w:val="00CB1F63"/>
    <w:rsid w:val="00CB7170"/>
    <w:rsid w:val="00CC040E"/>
    <w:rsid w:val="00CC0646"/>
    <w:rsid w:val="00CC111F"/>
    <w:rsid w:val="00CC2011"/>
    <w:rsid w:val="00CC3EA0"/>
    <w:rsid w:val="00CC7B45"/>
    <w:rsid w:val="00CD1188"/>
    <w:rsid w:val="00CD2ED1"/>
    <w:rsid w:val="00CD337B"/>
    <w:rsid w:val="00CE0424"/>
    <w:rsid w:val="00CE71A1"/>
    <w:rsid w:val="00CE7561"/>
    <w:rsid w:val="00CF1354"/>
    <w:rsid w:val="00CF3B1F"/>
    <w:rsid w:val="00CF3BF6"/>
    <w:rsid w:val="00CF625B"/>
    <w:rsid w:val="00CF687E"/>
    <w:rsid w:val="00CF6DB6"/>
    <w:rsid w:val="00D0349B"/>
    <w:rsid w:val="00D04434"/>
    <w:rsid w:val="00D10249"/>
    <w:rsid w:val="00D115C3"/>
    <w:rsid w:val="00D11897"/>
    <w:rsid w:val="00D13135"/>
    <w:rsid w:val="00D1351B"/>
    <w:rsid w:val="00D13E4E"/>
    <w:rsid w:val="00D239A7"/>
    <w:rsid w:val="00D23F47"/>
    <w:rsid w:val="00D3005B"/>
    <w:rsid w:val="00D30189"/>
    <w:rsid w:val="00D35738"/>
    <w:rsid w:val="00D36E71"/>
    <w:rsid w:val="00D37D87"/>
    <w:rsid w:val="00D40B33"/>
    <w:rsid w:val="00D4318F"/>
    <w:rsid w:val="00D438BF"/>
    <w:rsid w:val="00D440F8"/>
    <w:rsid w:val="00D44C66"/>
    <w:rsid w:val="00D50518"/>
    <w:rsid w:val="00D5165F"/>
    <w:rsid w:val="00D546FF"/>
    <w:rsid w:val="00D5546B"/>
    <w:rsid w:val="00D55AD5"/>
    <w:rsid w:val="00D56127"/>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6986"/>
    <w:rsid w:val="00DA0375"/>
    <w:rsid w:val="00DA0D82"/>
    <w:rsid w:val="00DA305E"/>
    <w:rsid w:val="00DA3900"/>
    <w:rsid w:val="00DA5007"/>
    <w:rsid w:val="00DA5417"/>
    <w:rsid w:val="00DA56E8"/>
    <w:rsid w:val="00DB0A9F"/>
    <w:rsid w:val="00DB16E6"/>
    <w:rsid w:val="00DB377D"/>
    <w:rsid w:val="00DC2D36"/>
    <w:rsid w:val="00DC53EF"/>
    <w:rsid w:val="00DE41F5"/>
    <w:rsid w:val="00DE5608"/>
    <w:rsid w:val="00DE58D0"/>
    <w:rsid w:val="00DE654F"/>
    <w:rsid w:val="00DF0834"/>
    <w:rsid w:val="00DF0B6E"/>
    <w:rsid w:val="00DF15E0"/>
    <w:rsid w:val="00DF37A0"/>
    <w:rsid w:val="00DF5C56"/>
    <w:rsid w:val="00E0121B"/>
    <w:rsid w:val="00E110E7"/>
    <w:rsid w:val="00E11B20"/>
    <w:rsid w:val="00E155D7"/>
    <w:rsid w:val="00E17FA2"/>
    <w:rsid w:val="00E22330"/>
    <w:rsid w:val="00E27003"/>
    <w:rsid w:val="00E30B5A"/>
    <w:rsid w:val="00E3123D"/>
    <w:rsid w:val="00E31461"/>
    <w:rsid w:val="00E31D43"/>
    <w:rsid w:val="00E32608"/>
    <w:rsid w:val="00E33A0C"/>
    <w:rsid w:val="00E34188"/>
    <w:rsid w:val="00E345CD"/>
    <w:rsid w:val="00E34B6E"/>
    <w:rsid w:val="00E35559"/>
    <w:rsid w:val="00E3723A"/>
    <w:rsid w:val="00E37860"/>
    <w:rsid w:val="00E446F1"/>
    <w:rsid w:val="00E46886"/>
    <w:rsid w:val="00E47AEF"/>
    <w:rsid w:val="00E526A8"/>
    <w:rsid w:val="00E53B75"/>
    <w:rsid w:val="00E53EFB"/>
    <w:rsid w:val="00E54E3B"/>
    <w:rsid w:val="00E5532D"/>
    <w:rsid w:val="00E57565"/>
    <w:rsid w:val="00E63838"/>
    <w:rsid w:val="00E64434"/>
    <w:rsid w:val="00E644B7"/>
    <w:rsid w:val="00E67C51"/>
    <w:rsid w:val="00E724F0"/>
    <w:rsid w:val="00E72EFC"/>
    <w:rsid w:val="00E758EC"/>
    <w:rsid w:val="00E8234C"/>
    <w:rsid w:val="00E82D14"/>
    <w:rsid w:val="00E83AA9"/>
    <w:rsid w:val="00E85928"/>
    <w:rsid w:val="00E87822"/>
    <w:rsid w:val="00E90395"/>
    <w:rsid w:val="00E90E49"/>
    <w:rsid w:val="00E917F9"/>
    <w:rsid w:val="00E9291C"/>
    <w:rsid w:val="00E93FFE"/>
    <w:rsid w:val="00E94F8A"/>
    <w:rsid w:val="00E95BCE"/>
    <w:rsid w:val="00EA52E4"/>
    <w:rsid w:val="00EA7A41"/>
    <w:rsid w:val="00EB077B"/>
    <w:rsid w:val="00EB4EA2"/>
    <w:rsid w:val="00EC0AC2"/>
    <w:rsid w:val="00EC27C6"/>
    <w:rsid w:val="00EC4207"/>
    <w:rsid w:val="00EC5653"/>
    <w:rsid w:val="00EC5CD6"/>
    <w:rsid w:val="00EC60B5"/>
    <w:rsid w:val="00EC71CE"/>
    <w:rsid w:val="00EC737C"/>
    <w:rsid w:val="00ED0C65"/>
    <w:rsid w:val="00ED1006"/>
    <w:rsid w:val="00ED53D6"/>
    <w:rsid w:val="00EE2384"/>
    <w:rsid w:val="00EF18FE"/>
    <w:rsid w:val="00EF3BCC"/>
    <w:rsid w:val="00EF5787"/>
    <w:rsid w:val="00EF60D0"/>
    <w:rsid w:val="00EF689F"/>
    <w:rsid w:val="00F0528D"/>
    <w:rsid w:val="00F06C67"/>
    <w:rsid w:val="00F06DFD"/>
    <w:rsid w:val="00F071D1"/>
    <w:rsid w:val="00F07533"/>
    <w:rsid w:val="00F10629"/>
    <w:rsid w:val="00F15FA5"/>
    <w:rsid w:val="00F209B7"/>
    <w:rsid w:val="00F2376F"/>
    <w:rsid w:val="00F243D8"/>
    <w:rsid w:val="00F30828"/>
    <w:rsid w:val="00F30F7A"/>
    <w:rsid w:val="00F313D6"/>
    <w:rsid w:val="00F319FF"/>
    <w:rsid w:val="00F40E8B"/>
    <w:rsid w:val="00F40F0C"/>
    <w:rsid w:val="00F4766C"/>
    <w:rsid w:val="00F507D1"/>
    <w:rsid w:val="00F519CE"/>
    <w:rsid w:val="00F51ADA"/>
    <w:rsid w:val="00F51D1E"/>
    <w:rsid w:val="00F607C5"/>
    <w:rsid w:val="00F60DEA"/>
    <w:rsid w:val="00F6302A"/>
    <w:rsid w:val="00F64C2B"/>
    <w:rsid w:val="00F651BE"/>
    <w:rsid w:val="00F658EC"/>
    <w:rsid w:val="00F67F53"/>
    <w:rsid w:val="00F703BE"/>
    <w:rsid w:val="00F71691"/>
    <w:rsid w:val="00F71F69"/>
    <w:rsid w:val="00F72052"/>
    <w:rsid w:val="00F72B72"/>
    <w:rsid w:val="00F73BBE"/>
    <w:rsid w:val="00F74BB9"/>
    <w:rsid w:val="00F75582"/>
    <w:rsid w:val="00F75A7F"/>
    <w:rsid w:val="00F75CD4"/>
    <w:rsid w:val="00F76EFA"/>
    <w:rsid w:val="00F80050"/>
    <w:rsid w:val="00F804BE"/>
    <w:rsid w:val="00F817CE"/>
    <w:rsid w:val="00F840AA"/>
    <w:rsid w:val="00F8456C"/>
    <w:rsid w:val="00F859D8"/>
    <w:rsid w:val="00F868F5"/>
    <w:rsid w:val="00F9056A"/>
    <w:rsid w:val="00F90F8D"/>
    <w:rsid w:val="00F92782"/>
    <w:rsid w:val="00F93AA9"/>
    <w:rsid w:val="00F96985"/>
    <w:rsid w:val="00F97838"/>
    <w:rsid w:val="00FA2BB3"/>
    <w:rsid w:val="00FA3B87"/>
    <w:rsid w:val="00FB4C80"/>
    <w:rsid w:val="00FB6A6A"/>
    <w:rsid w:val="00FC2568"/>
    <w:rsid w:val="00FC4AD0"/>
    <w:rsid w:val="00FC7429"/>
    <w:rsid w:val="00FD07F6"/>
    <w:rsid w:val="00FD1EC8"/>
    <w:rsid w:val="00FD2F55"/>
    <w:rsid w:val="00FD3FB3"/>
    <w:rsid w:val="00FD47ED"/>
    <w:rsid w:val="00FD74DB"/>
    <w:rsid w:val="00FD7660"/>
    <w:rsid w:val="00FE0655"/>
    <w:rsid w:val="00FE1F62"/>
    <w:rsid w:val="00FE2365"/>
    <w:rsid w:val="00FE4C7B"/>
    <w:rsid w:val="00FE7336"/>
    <w:rsid w:val="00FE787C"/>
    <w:rsid w:val="00FF2E3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LCar">
    <w:name w:val="TAL Car"/>
    <w:link w:val="TAL"/>
    <w:locked/>
    <w:rsid w:val="00A073EC"/>
    <w:rPr>
      <w:rFonts w:ascii="Arial" w:hAnsi="Arial"/>
      <w:sz w:val="18"/>
      <w:lang w:val="en-GB" w:eastAsia="en-US"/>
    </w:rPr>
  </w:style>
  <w:style w:type="character" w:customStyle="1" w:styleId="THChar">
    <w:name w:val="TH Char"/>
    <w:link w:val="TH"/>
    <w:locked/>
    <w:rsid w:val="00A073EC"/>
    <w:rPr>
      <w:rFonts w:ascii="Arial" w:hAnsi="Arial"/>
      <w:b/>
      <w:lang w:val="en-GB" w:eastAsia="en-US"/>
    </w:rPr>
  </w:style>
  <w:style w:type="paragraph" w:styleId="ListParagraph">
    <w:name w:val="List Paragraph"/>
    <w:basedOn w:val="Normal"/>
    <w:uiPriority w:val="34"/>
    <w:qFormat/>
    <w:rsid w:val="00E15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18660">
      <w:bodyDiv w:val="1"/>
      <w:marLeft w:val="0"/>
      <w:marRight w:val="0"/>
      <w:marTop w:val="0"/>
      <w:marBottom w:val="0"/>
      <w:divBdr>
        <w:top w:val="none" w:sz="0" w:space="0" w:color="auto"/>
        <w:left w:val="none" w:sz="0" w:space="0" w:color="auto"/>
        <w:bottom w:val="none" w:sz="0" w:space="0" w:color="auto"/>
        <w:right w:val="none" w:sz="0" w:space="0" w:color="auto"/>
      </w:divBdr>
    </w:div>
    <w:div w:id="360016414">
      <w:bodyDiv w:val="1"/>
      <w:marLeft w:val="0"/>
      <w:marRight w:val="0"/>
      <w:marTop w:val="0"/>
      <w:marBottom w:val="0"/>
      <w:divBdr>
        <w:top w:val="none" w:sz="0" w:space="0" w:color="auto"/>
        <w:left w:val="none" w:sz="0" w:space="0" w:color="auto"/>
        <w:bottom w:val="none" w:sz="0" w:space="0" w:color="auto"/>
        <w:right w:val="none" w:sz="0" w:space="0" w:color="auto"/>
      </w:divBdr>
    </w:div>
    <w:div w:id="678892464">
      <w:bodyDiv w:val="1"/>
      <w:marLeft w:val="0"/>
      <w:marRight w:val="0"/>
      <w:marTop w:val="0"/>
      <w:marBottom w:val="0"/>
      <w:divBdr>
        <w:top w:val="none" w:sz="0" w:space="0" w:color="auto"/>
        <w:left w:val="none" w:sz="0" w:space="0" w:color="auto"/>
        <w:bottom w:val="none" w:sz="0" w:space="0" w:color="auto"/>
        <w:right w:val="none" w:sz="0" w:space="0" w:color="auto"/>
      </w:divBdr>
    </w:div>
    <w:div w:id="1008561238">
      <w:bodyDiv w:val="1"/>
      <w:marLeft w:val="0"/>
      <w:marRight w:val="0"/>
      <w:marTop w:val="0"/>
      <w:marBottom w:val="0"/>
      <w:divBdr>
        <w:top w:val="none" w:sz="0" w:space="0" w:color="auto"/>
        <w:left w:val="none" w:sz="0" w:space="0" w:color="auto"/>
        <w:bottom w:val="none" w:sz="0" w:space="0" w:color="auto"/>
        <w:right w:val="none" w:sz="0" w:space="0" w:color="auto"/>
      </w:divBdr>
    </w:div>
    <w:div w:id="1406219891">
      <w:bodyDiv w:val="1"/>
      <w:marLeft w:val="0"/>
      <w:marRight w:val="0"/>
      <w:marTop w:val="0"/>
      <w:marBottom w:val="0"/>
      <w:divBdr>
        <w:top w:val="none" w:sz="0" w:space="0" w:color="auto"/>
        <w:left w:val="none" w:sz="0" w:space="0" w:color="auto"/>
        <w:bottom w:val="none" w:sz="0" w:space="0" w:color="auto"/>
        <w:right w:val="none" w:sz="0" w:space="0" w:color="auto"/>
      </w:divBdr>
    </w:div>
    <w:div w:id="1887371747">
      <w:bodyDiv w:val="1"/>
      <w:marLeft w:val="0"/>
      <w:marRight w:val="0"/>
      <w:marTop w:val="0"/>
      <w:marBottom w:val="0"/>
      <w:divBdr>
        <w:top w:val="none" w:sz="0" w:space="0" w:color="auto"/>
        <w:left w:val="none" w:sz="0" w:space="0" w:color="auto"/>
        <w:bottom w:val="none" w:sz="0" w:space="0" w:color="auto"/>
        <w:right w:val="none" w:sz="0" w:space="0" w:color="auto"/>
      </w:divBdr>
    </w:div>
    <w:div w:id="195077120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30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5NUHHDQN7SK2-1476151046-22705</_dlc_DocId>
    <TaxCatchAll xmlns="d8762117-8292-4133-b1c7-eab5c6487cfd">
      <Value>10</Value>
      <Value>9</Value>
      <Value>8</Value>
      <Value>2</Value>
      <Value>1</Value>
    </TaxCatchAll>
    <_dlc_DocIdUrl xmlns="f166a696-7b5b-4ccd-9f0c-ffde0cceec81">
      <Url>https://ericsson.sharepoint.com/sites/star/_layouts/15/DocIdRedir.aspx?ID=5NUHHDQN7SK2-1476151046-22705</Url>
      <Description>5NUHHDQN7SK2-1476151046-22705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693E4-B4A4-4704-804A-B3807BCBB6F6}">
  <ds:schemaRefs>
    <ds:schemaRef ds:uri="http://schemas.microsoft.com/sharepoint/v3/contenttype/forms"/>
  </ds:schemaRefs>
</ds:datastoreItem>
</file>

<file path=customXml/itemProps2.xml><?xml version="1.0" encoding="utf-8"?>
<ds:datastoreItem xmlns:ds="http://schemas.openxmlformats.org/officeDocument/2006/customXml" ds:itemID="{C9582F86-D8C7-4530-9CFC-68BD74C71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75BC8-3D8E-48B9-A218-E78AB1DA0F0C}">
  <ds:schemaRefs>
    <ds:schemaRef ds:uri="http://schemas.microsoft.com/sharepoint/events"/>
  </ds:schemaRefs>
</ds:datastoreItem>
</file>

<file path=customXml/itemProps4.xml><?xml version="1.0" encoding="utf-8"?>
<ds:datastoreItem xmlns:ds="http://schemas.openxmlformats.org/officeDocument/2006/customXml" ds:itemID="{457079D8-4993-43C3-A325-D6BBB8DAC0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76A4ABA-CC5B-4E36-83D1-CF64A6FCB7F0}">
  <ds:schemaRefs>
    <ds:schemaRef ds:uri="Microsoft.SharePoint.Taxonomy.ContentTypeSync"/>
  </ds:schemaRefs>
</ds:datastoreItem>
</file>

<file path=customXml/itemProps6.xml><?xml version="1.0" encoding="utf-8"?>
<ds:datastoreItem xmlns:ds="http://schemas.openxmlformats.org/officeDocument/2006/customXml" ds:itemID="{705B83AE-684E-4D82-95EB-D2689B5B2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30</TotalTime>
  <Pages>6</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30</cp:revision>
  <cp:lastPrinted>2008-01-31T06:09:00Z</cp:lastPrinted>
  <dcterms:created xsi:type="dcterms:W3CDTF">2018-05-07T08:26:00Z</dcterms:created>
  <dcterms:modified xsi:type="dcterms:W3CDTF">2018-05-10T22:36:00Z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48ae2f47-f78e-4c8a-9652-76cc7ed069cf</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