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6F86" w:rsidRPr="00863065" w:rsidRDefault="00DB7D65" w:rsidP="00F46D95">
      <w:pPr>
        <w:pStyle w:val="af6"/>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3D4B8C">
        <w:rPr>
          <w:rFonts w:cs="Arial" w:hint="eastAsia"/>
          <w:lang w:eastAsia="ja-JP"/>
        </w:rPr>
        <w:t>2</w:t>
      </w:r>
      <w:r w:rsidR="002C4324">
        <w:rPr>
          <w:rFonts w:cs="Arial" w:hint="eastAsia"/>
          <w:lang w:eastAsia="ja-JP"/>
        </w:rPr>
        <w:t xml:space="preserve"> </w:t>
      </w:r>
      <w:r w:rsidR="00A95D20" w:rsidRPr="00863065">
        <w:rPr>
          <w:rFonts w:cs="Arial"/>
          <w:lang w:eastAsia="ja-JP"/>
        </w:rPr>
        <w:t>#</w:t>
      </w:r>
      <w:r w:rsidR="00553FFF">
        <w:rPr>
          <w:rFonts w:cs="Arial" w:hint="eastAsia"/>
          <w:lang w:eastAsia="ja-JP"/>
        </w:rPr>
        <w:t>102</w:t>
      </w:r>
      <w:r w:rsidRPr="00863065">
        <w:rPr>
          <w:rFonts w:cs="Arial"/>
        </w:rPr>
        <w:tab/>
        <w:t>R</w:t>
      </w:r>
      <w:r w:rsidR="003D4B8C">
        <w:rPr>
          <w:rFonts w:cs="Arial" w:hint="eastAsia"/>
          <w:lang w:eastAsia="ja-JP"/>
        </w:rPr>
        <w:t>2</w:t>
      </w:r>
      <w:r w:rsidRPr="00863065">
        <w:rPr>
          <w:rFonts w:cs="Arial"/>
          <w:lang w:eastAsia="ja-JP"/>
        </w:rPr>
        <w:t>-</w:t>
      </w:r>
      <w:r w:rsidR="007623DC">
        <w:rPr>
          <w:rFonts w:cs="Arial" w:hint="eastAsia"/>
          <w:lang w:eastAsia="ja-JP"/>
        </w:rPr>
        <w:t>1</w:t>
      </w:r>
      <w:r w:rsidR="00392BA1">
        <w:rPr>
          <w:rFonts w:cs="Arial"/>
          <w:lang w:eastAsia="ja-JP"/>
        </w:rPr>
        <w:t>8</w:t>
      </w:r>
      <w:r w:rsidR="00F407F6">
        <w:rPr>
          <w:rFonts w:cs="Arial"/>
          <w:lang w:eastAsia="ja-JP"/>
        </w:rPr>
        <w:t>0</w:t>
      </w:r>
      <w:r w:rsidR="00AD1A35">
        <w:rPr>
          <w:rFonts w:cs="Arial"/>
          <w:lang w:eastAsia="ja-JP"/>
        </w:rPr>
        <w:t>6895</w:t>
      </w:r>
    </w:p>
    <w:p w:rsidR="00DB7D65" w:rsidRPr="00863065" w:rsidRDefault="00553FFF" w:rsidP="00156F86">
      <w:pPr>
        <w:pStyle w:val="af6"/>
        <w:tabs>
          <w:tab w:val="left" w:pos="709"/>
          <w:tab w:val="right" w:pos="9639"/>
        </w:tabs>
        <w:spacing w:after="0"/>
        <w:jc w:val="left"/>
        <w:rPr>
          <w:rFonts w:cs="Arial"/>
          <w:lang w:val="en-US" w:eastAsia="ja-JP"/>
        </w:rPr>
      </w:pPr>
      <w:r>
        <w:rPr>
          <w:rFonts w:cs="Arial"/>
          <w:lang w:val="en-US" w:eastAsia="ja-JP"/>
        </w:rPr>
        <w:t>21</w:t>
      </w:r>
      <w:r w:rsidR="006C777E">
        <w:rPr>
          <w:rFonts w:cs="Arial" w:hint="eastAsia"/>
          <w:vertAlign w:val="superscript"/>
          <w:lang w:val="en-US" w:eastAsia="ja-JP"/>
        </w:rPr>
        <w:t>th</w:t>
      </w:r>
      <w:r w:rsidR="006C777E" w:rsidRPr="00802E96">
        <w:rPr>
          <w:rFonts w:cs="Arial" w:hint="eastAsia"/>
          <w:lang w:val="en-US" w:eastAsia="ja-JP"/>
        </w:rPr>
        <w:t xml:space="preserve"> </w:t>
      </w:r>
      <w:r w:rsidR="006C777E">
        <w:rPr>
          <w:rFonts w:cs="Arial"/>
          <w:lang w:val="en-US" w:eastAsia="ja-JP"/>
        </w:rPr>
        <w:t>–</w:t>
      </w:r>
      <w:r>
        <w:rPr>
          <w:rFonts w:cs="Arial" w:hint="eastAsia"/>
          <w:lang w:val="en-US" w:eastAsia="ja-JP"/>
        </w:rPr>
        <w:t xml:space="preserve"> </w:t>
      </w:r>
      <w:r>
        <w:rPr>
          <w:rFonts w:cs="Arial"/>
          <w:lang w:val="en-US" w:eastAsia="ja-JP"/>
        </w:rPr>
        <w:t>25</w:t>
      </w:r>
      <w:r w:rsidR="006C777E">
        <w:rPr>
          <w:rFonts w:cs="Arial" w:hint="eastAsia"/>
          <w:vertAlign w:val="superscript"/>
          <w:lang w:val="en-US" w:eastAsia="ja-JP"/>
        </w:rPr>
        <w:t>th</w:t>
      </w:r>
      <w:r w:rsidR="006C777E" w:rsidRPr="00802E96">
        <w:rPr>
          <w:rFonts w:cs="Arial"/>
          <w:lang w:val="en-US" w:eastAsia="ja-JP"/>
        </w:rPr>
        <w:t xml:space="preserve"> </w:t>
      </w:r>
      <w:r>
        <w:rPr>
          <w:rFonts w:cs="Arial" w:hint="eastAsia"/>
          <w:lang w:val="en-US" w:eastAsia="ja-JP"/>
        </w:rPr>
        <w:t>May</w:t>
      </w:r>
      <w:r w:rsidR="006C777E" w:rsidRPr="00802E96">
        <w:rPr>
          <w:rFonts w:cs="Arial"/>
          <w:lang w:val="en-US" w:eastAsia="ja-JP"/>
        </w:rPr>
        <w:t xml:space="preserve"> 20</w:t>
      </w:r>
      <w:r w:rsidR="007623DC">
        <w:rPr>
          <w:rFonts w:cs="Arial" w:hint="eastAsia"/>
          <w:lang w:val="en-US" w:eastAsia="ja-JP"/>
        </w:rPr>
        <w:t>1</w:t>
      </w:r>
      <w:r w:rsidR="00392BA1">
        <w:rPr>
          <w:rFonts w:cs="Arial"/>
          <w:lang w:val="en-US" w:eastAsia="ja-JP"/>
        </w:rPr>
        <w:t>8</w:t>
      </w:r>
    </w:p>
    <w:p w:rsidR="00DB7D65" w:rsidRPr="00863065" w:rsidRDefault="00553FFF" w:rsidP="00DB7D65">
      <w:pPr>
        <w:pStyle w:val="af6"/>
        <w:pBdr>
          <w:bottom w:val="single" w:sz="4" w:space="1" w:color="auto"/>
        </w:pBdr>
        <w:tabs>
          <w:tab w:val="left" w:pos="709"/>
        </w:tabs>
        <w:spacing w:after="0"/>
        <w:jc w:val="left"/>
        <w:rPr>
          <w:rFonts w:cs="Arial"/>
          <w:lang w:val="en-US" w:eastAsia="ja-JP"/>
        </w:rPr>
      </w:pPr>
      <w:r>
        <w:rPr>
          <w:rFonts w:cs="Arial" w:hint="eastAsia"/>
          <w:lang w:val="en-US" w:eastAsia="ja-JP"/>
        </w:rPr>
        <w:t>Busan</w:t>
      </w:r>
      <w:r w:rsidR="00947941" w:rsidRPr="00863065">
        <w:rPr>
          <w:rFonts w:cs="Arial"/>
          <w:lang w:val="en-US" w:eastAsia="ja-JP"/>
        </w:rPr>
        <w:t xml:space="preserve">, </w:t>
      </w:r>
      <w:r>
        <w:rPr>
          <w:rFonts w:cs="Arial"/>
          <w:lang w:val="en-US" w:eastAsia="ja-JP"/>
        </w:rPr>
        <w:t>Korea</w:t>
      </w:r>
    </w:p>
    <w:p w:rsidR="00DB7D65" w:rsidRPr="00863065" w:rsidRDefault="00DB7D65" w:rsidP="00DB7D65">
      <w:pPr>
        <w:pStyle w:val="af6"/>
        <w:pBdr>
          <w:bottom w:val="single" w:sz="4" w:space="1" w:color="auto"/>
        </w:pBdr>
        <w:tabs>
          <w:tab w:val="left" w:pos="709"/>
        </w:tabs>
        <w:spacing w:after="0"/>
        <w:jc w:val="left"/>
        <w:rPr>
          <w:rFonts w:cs="Arial"/>
          <w:lang w:val="en-US" w:eastAsia="ja-JP"/>
        </w:rPr>
      </w:pPr>
    </w:p>
    <w:p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433259">
        <w:rPr>
          <w:rFonts w:ascii="Arial" w:hAnsi="Arial" w:cs="Arial" w:hint="eastAsia"/>
          <w:b/>
          <w:sz w:val="24"/>
          <w:lang w:val="en-US" w:eastAsia="ja-JP"/>
        </w:rPr>
        <w:t>NTT DOCOMO, INC.</w:t>
      </w:r>
    </w:p>
    <w:p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7B2226">
        <w:rPr>
          <w:rFonts w:ascii="Arial" w:hAnsi="Arial" w:cs="Arial"/>
          <w:b/>
          <w:sz w:val="24"/>
        </w:rPr>
        <w:t xml:space="preserve">PDCCH </w:t>
      </w:r>
      <w:r w:rsidR="004B0970">
        <w:rPr>
          <w:rFonts w:ascii="Arial" w:hAnsi="Arial" w:cs="Arial"/>
          <w:b/>
          <w:sz w:val="24"/>
        </w:rPr>
        <w:t>CSS</w:t>
      </w:r>
      <w:r w:rsidR="007B2226">
        <w:rPr>
          <w:rFonts w:ascii="Arial" w:hAnsi="Arial" w:cs="Arial"/>
          <w:b/>
          <w:sz w:val="24"/>
        </w:rPr>
        <w:t xml:space="preserve"> </w:t>
      </w:r>
      <w:r w:rsidR="004B0970">
        <w:rPr>
          <w:rFonts w:ascii="Arial" w:hAnsi="Arial" w:cs="Arial"/>
          <w:b/>
          <w:sz w:val="24"/>
        </w:rPr>
        <w:t>for initial access and HO</w:t>
      </w:r>
      <w:r w:rsidR="007B2226">
        <w:rPr>
          <w:rFonts w:ascii="Arial" w:hAnsi="Arial" w:cs="Arial"/>
          <w:b/>
          <w:sz w:val="24"/>
        </w:rPr>
        <w:t>/SCG change</w:t>
      </w:r>
    </w:p>
    <w:p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AF7B1A">
        <w:rPr>
          <w:rFonts w:ascii="Arial" w:hAnsi="Arial" w:cs="Arial"/>
          <w:b/>
          <w:sz w:val="24"/>
          <w:lang w:eastAsia="ja-JP"/>
        </w:rPr>
        <w:t>10.4.1.3.1.1</w:t>
      </w:r>
      <w:r w:rsidR="00DF7871">
        <w:rPr>
          <w:rFonts w:ascii="Arial" w:hAnsi="Arial" w:cs="Arial"/>
          <w:b/>
          <w:sz w:val="24"/>
          <w:lang w:eastAsia="ja-JP"/>
        </w:rPr>
        <w:tab/>
        <w:t xml:space="preserve">Corrections to </w:t>
      </w:r>
      <w:r w:rsidR="00AF7B1A">
        <w:rPr>
          <w:rFonts w:ascii="Arial" w:hAnsi="Arial" w:cs="Arial"/>
          <w:b/>
          <w:sz w:val="24"/>
          <w:lang w:eastAsia="ja-JP"/>
        </w:rPr>
        <w:t>L1 Parameters (excerpt for CSI-RS)</w:t>
      </w:r>
    </w:p>
    <w:p w:rsidR="009F1C34" w:rsidRDefault="009479FA" w:rsidP="00BD7EED">
      <w:pPr>
        <w:pStyle w:val="2"/>
        <w:numPr>
          <w:ilvl w:val="0"/>
          <w:numId w:val="1"/>
        </w:numPr>
        <w:rPr>
          <w:rFonts w:cs="Arial"/>
          <w:lang w:eastAsia="ja-JP"/>
        </w:rPr>
      </w:pPr>
      <w:r w:rsidRPr="00863065">
        <w:rPr>
          <w:rFonts w:cs="Arial"/>
          <w:lang w:eastAsia="ja-JP"/>
        </w:rPr>
        <w:t>Introduction</w:t>
      </w:r>
    </w:p>
    <w:p w:rsidR="004E6D88" w:rsidRDefault="008343B0" w:rsidP="004E6D88">
      <w:pPr>
        <w:rPr>
          <w:lang w:eastAsia="ja-JP"/>
        </w:rPr>
      </w:pPr>
      <w:r>
        <w:rPr>
          <w:rFonts w:hint="eastAsia"/>
          <w:lang w:eastAsia="ja-JP"/>
        </w:rPr>
        <w:t xml:space="preserve">RAN1 discussed </w:t>
      </w:r>
      <w:r>
        <w:rPr>
          <w:lang w:eastAsia="ja-JP"/>
        </w:rPr>
        <w:t>the common search space issues discussed at RAN2 #101bis as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343B0" w:rsidRPr="00204CF6" w:rsidTr="00CD78E0">
        <w:tc>
          <w:tcPr>
            <w:tcW w:w="10063" w:type="dxa"/>
            <w:shd w:val="clear" w:color="auto" w:fill="auto"/>
          </w:tcPr>
          <w:p w:rsidR="008343B0" w:rsidRPr="00204CF6" w:rsidRDefault="008343B0" w:rsidP="00CD78E0">
            <w:pPr>
              <w:pStyle w:val="Comments"/>
              <w:rPr>
                <w:rFonts w:ascii="Calibri" w:hAnsi="Calibri" w:cs="Calibri"/>
                <w:sz w:val="22"/>
                <w:szCs w:val="22"/>
              </w:rPr>
            </w:pPr>
            <w:r w:rsidRPr="00204CF6">
              <w:rPr>
                <w:rFonts w:ascii="Calibri" w:hAnsi="Calibri" w:cs="Calibri"/>
                <w:sz w:val="22"/>
                <w:szCs w:val="22"/>
              </w:rPr>
              <w:t xml:space="preserve">CSS configuration </w:t>
            </w:r>
          </w:p>
          <w:p w:rsidR="008343B0" w:rsidRPr="00204CF6" w:rsidRDefault="00BE4095" w:rsidP="00CD78E0">
            <w:pPr>
              <w:pStyle w:val="Doc-title"/>
              <w:rPr>
                <w:rFonts w:ascii="Calibri" w:hAnsi="Calibri" w:cs="Calibri"/>
                <w:sz w:val="22"/>
                <w:szCs w:val="22"/>
              </w:rPr>
            </w:pPr>
            <w:hyperlink r:id="rId7" w:tooltip="C:Data3GPPExtractsR2-1804882_Misalignment of CSS in PBCH and dedicated signaling.doc" w:history="1">
              <w:r w:rsidR="008343B0" w:rsidRPr="00204CF6">
                <w:rPr>
                  <w:rStyle w:val="ab"/>
                  <w:rFonts w:ascii="Calibri" w:hAnsi="Calibri" w:cs="Calibri"/>
                  <w:sz w:val="22"/>
                  <w:szCs w:val="22"/>
                </w:rPr>
                <w:t>R2-1804882</w:t>
              </w:r>
            </w:hyperlink>
            <w:r w:rsidR="008343B0" w:rsidRPr="00204CF6">
              <w:rPr>
                <w:rFonts w:ascii="Calibri" w:hAnsi="Calibri" w:cs="Calibri"/>
                <w:sz w:val="22"/>
                <w:szCs w:val="22"/>
              </w:rPr>
              <w:tab/>
              <w:t>Misalignment of CSS in PBCH and dedicated signalling</w:t>
            </w:r>
            <w:r w:rsidR="008343B0" w:rsidRPr="00204CF6">
              <w:rPr>
                <w:rFonts w:ascii="Calibri" w:hAnsi="Calibri" w:cs="Calibri"/>
                <w:sz w:val="22"/>
                <w:szCs w:val="22"/>
              </w:rPr>
              <w:tab/>
              <w:t>vivo</w:t>
            </w:r>
            <w:r w:rsidR="008343B0" w:rsidRPr="00204CF6">
              <w:rPr>
                <w:rFonts w:ascii="Calibri" w:hAnsi="Calibri" w:cs="Calibri"/>
                <w:sz w:val="22"/>
                <w:szCs w:val="22"/>
              </w:rPr>
              <w:tab/>
              <w:t>discussion</w:t>
            </w:r>
            <w:r w:rsidR="008343B0" w:rsidRPr="00204CF6">
              <w:rPr>
                <w:rFonts w:ascii="Calibri" w:hAnsi="Calibri" w:cs="Calibri"/>
                <w:sz w:val="22"/>
                <w:szCs w:val="22"/>
              </w:rPr>
              <w:tab/>
              <w:t>Rel-15</w:t>
            </w:r>
            <w:r w:rsidR="008343B0" w:rsidRPr="00204CF6">
              <w:rPr>
                <w:rFonts w:ascii="Calibri" w:hAnsi="Calibri" w:cs="Calibri"/>
                <w:sz w:val="22"/>
                <w:szCs w:val="22"/>
              </w:rPr>
              <w:tab/>
              <w:t>NR_newRAT-Core</w:t>
            </w:r>
          </w:p>
          <w:p w:rsidR="008343B0" w:rsidRPr="00204CF6" w:rsidRDefault="008343B0" w:rsidP="00CD78E0">
            <w:pPr>
              <w:pStyle w:val="Doc-text2"/>
              <w:ind w:left="880"/>
              <w:rPr>
                <w:rFonts w:ascii="Calibri" w:hAnsi="Calibri" w:cs="Calibri"/>
                <w:sz w:val="22"/>
                <w:szCs w:val="22"/>
              </w:rPr>
            </w:pPr>
            <w:r w:rsidRPr="00204CF6">
              <w:rPr>
                <w:rFonts w:ascii="Calibri" w:hAnsi="Calibri" w:cs="Calibri"/>
                <w:sz w:val="22"/>
                <w:szCs w:val="22"/>
              </w:rPr>
              <w:t>=&gt;</w:t>
            </w:r>
            <w:r w:rsidRPr="00204CF6">
              <w:rPr>
                <w:rFonts w:ascii="Calibri" w:hAnsi="Calibri" w:cs="Calibri"/>
                <w:sz w:val="22"/>
                <w:szCs w:val="22"/>
              </w:rPr>
              <w:tab/>
              <w:t>Reuse the pdcch-ConfigSIB1 also in the ServingCellConfigCommon provided by dedicated signalling. Can be included in the rapporteur CR</w:t>
            </w:r>
          </w:p>
          <w:p w:rsidR="008343B0" w:rsidRPr="00204CF6" w:rsidRDefault="008343B0" w:rsidP="008343B0">
            <w:pPr>
              <w:pStyle w:val="Doc-text2"/>
              <w:ind w:left="880"/>
              <w:rPr>
                <w:rFonts w:ascii="Calibri" w:hAnsi="Calibri" w:cs="Calibri"/>
                <w:sz w:val="22"/>
                <w:szCs w:val="22"/>
              </w:rPr>
            </w:pPr>
            <w:r w:rsidRPr="00204CF6">
              <w:rPr>
                <w:rFonts w:ascii="Calibri" w:hAnsi="Calibri" w:cs="Calibri"/>
                <w:sz w:val="22"/>
                <w:szCs w:val="22"/>
              </w:rPr>
              <w:t>=&gt;</w:t>
            </w:r>
            <w:r w:rsidRPr="00204CF6">
              <w:rPr>
                <w:rFonts w:ascii="Calibri" w:hAnsi="Calibri" w:cs="Calibri"/>
                <w:sz w:val="22"/>
                <w:szCs w:val="22"/>
              </w:rPr>
              <w:tab/>
              <w:t xml:space="preserve">Draft LS to RAN1 in </w:t>
            </w:r>
            <w:r w:rsidRPr="00204CF6">
              <w:rPr>
                <w:rFonts w:ascii="Calibri" w:hAnsi="Calibri" w:cs="Calibri"/>
                <w:sz w:val="22"/>
                <w:szCs w:val="22"/>
                <w:highlight w:val="yellow"/>
              </w:rPr>
              <w:t>R2-1806402</w:t>
            </w:r>
            <w:r w:rsidRPr="00204CF6">
              <w:rPr>
                <w:rFonts w:ascii="Calibri" w:hAnsi="Calibri" w:cs="Calibri"/>
                <w:sz w:val="22"/>
                <w:szCs w:val="22"/>
              </w:rPr>
              <w:t xml:space="preserve"> to inform them of our decision, and our previous decision that the configuration in ServingCellConfigCommon  must be consistent with MIB/SIB1 and to check that this approach still meets the RAN1's intention. (Offline discussion #31, Vivo)</w:t>
            </w:r>
          </w:p>
          <w:p w:rsidR="008343B0" w:rsidRPr="00204CF6" w:rsidRDefault="00BE4095" w:rsidP="00CD78E0">
            <w:pPr>
              <w:pStyle w:val="Doc-title"/>
              <w:rPr>
                <w:rFonts w:ascii="Calibri" w:hAnsi="Calibri" w:cs="Calibri"/>
                <w:sz w:val="22"/>
                <w:szCs w:val="22"/>
              </w:rPr>
            </w:pPr>
            <w:hyperlink r:id="rId8" w:tooltip="C:Data3GPPExtractsDraft R2-1806402 Draft LS on CSS alignment.doc" w:history="1">
              <w:r w:rsidR="008343B0" w:rsidRPr="00204CF6">
                <w:rPr>
                  <w:rStyle w:val="ab"/>
                  <w:rFonts w:ascii="Calibri" w:hAnsi="Calibri" w:cs="Calibri"/>
                  <w:sz w:val="22"/>
                  <w:szCs w:val="22"/>
                </w:rPr>
                <w:t>R2-1806402</w:t>
              </w:r>
            </w:hyperlink>
            <w:r w:rsidR="008343B0" w:rsidRPr="00204CF6">
              <w:rPr>
                <w:rFonts w:ascii="Calibri" w:hAnsi="Calibri" w:cs="Calibri"/>
                <w:sz w:val="22"/>
                <w:szCs w:val="22"/>
              </w:rPr>
              <w:tab/>
              <w:t>[DRAFT] LS on CSS alignment in MIB and dedicated signalling</w:t>
            </w:r>
            <w:r w:rsidR="008343B0" w:rsidRPr="00204CF6">
              <w:rPr>
                <w:rFonts w:ascii="Calibri" w:hAnsi="Calibri" w:cs="Calibri"/>
                <w:sz w:val="22"/>
                <w:szCs w:val="22"/>
              </w:rPr>
              <w:tab/>
              <w:t>vivo</w:t>
            </w:r>
            <w:r w:rsidR="008343B0" w:rsidRPr="00204CF6">
              <w:rPr>
                <w:rFonts w:ascii="Calibri" w:hAnsi="Calibri" w:cs="Calibri"/>
                <w:sz w:val="22"/>
                <w:szCs w:val="22"/>
              </w:rPr>
              <w:tab/>
              <w:t>LS out</w:t>
            </w:r>
            <w:r w:rsidR="008343B0" w:rsidRPr="00204CF6">
              <w:rPr>
                <w:rFonts w:ascii="Calibri" w:hAnsi="Calibri" w:cs="Calibri"/>
                <w:sz w:val="22"/>
                <w:szCs w:val="22"/>
              </w:rPr>
              <w:tab/>
              <w:t>Rel-15</w:t>
            </w:r>
            <w:r w:rsidR="008343B0" w:rsidRPr="00204CF6">
              <w:rPr>
                <w:rFonts w:ascii="Calibri" w:hAnsi="Calibri" w:cs="Calibri"/>
                <w:sz w:val="22"/>
                <w:szCs w:val="22"/>
              </w:rPr>
              <w:tab/>
              <w:t>To:RAN1</w:t>
            </w:r>
            <w:r w:rsidR="008343B0" w:rsidRPr="00204CF6">
              <w:rPr>
                <w:rFonts w:ascii="Calibri" w:hAnsi="Calibri" w:cs="Calibri"/>
                <w:sz w:val="22"/>
                <w:szCs w:val="22"/>
              </w:rPr>
              <w:tab/>
              <w:t>NR_newRAT-Core</w:t>
            </w:r>
          </w:p>
          <w:p w:rsidR="008343B0" w:rsidRPr="00204CF6" w:rsidRDefault="008343B0" w:rsidP="00CD78E0">
            <w:pPr>
              <w:pStyle w:val="Doc-text2"/>
              <w:ind w:left="880"/>
              <w:rPr>
                <w:rFonts w:ascii="Calibri" w:hAnsi="Calibri" w:cs="Calibri"/>
                <w:sz w:val="22"/>
                <w:szCs w:val="22"/>
              </w:rPr>
            </w:pPr>
            <w:r w:rsidRPr="00204CF6">
              <w:rPr>
                <w:rFonts w:ascii="Calibri" w:hAnsi="Calibri" w:cs="Calibri"/>
                <w:sz w:val="22"/>
                <w:szCs w:val="22"/>
              </w:rPr>
              <w:t>=&gt;</w:t>
            </w:r>
            <w:r w:rsidRPr="00204CF6">
              <w:rPr>
                <w:rFonts w:ascii="Calibri" w:hAnsi="Calibri" w:cs="Calibri"/>
                <w:sz w:val="22"/>
                <w:szCs w:val="22"/>
              </w:rPr>
              <w:tab/>
            </w:r>
            <w:r w:rsidRPr="00204CF6">
              <w:rPr>
                <w:rFonts w:ascii="Calibri" w:hAnsi="Calibri" w:cs="Calibri"/>
                <w:b/>
                <w:sz w:val="22"/>
                <w:szCs w:val="22"/>
                <w:u w:val="single"/>
              </w:rPr>
              <w:t>Wait for an expected RAN1 LS (which may contain new information that affects our agreements)</w:t>
            </w:r>
          </w:p>
          <w:p w:rsidR="008343B0" w:rsidRPr="00204CF6" w:rsidRDefault="008343B0" w:rsidP="008343B0">
            <w:pPr>
              <w:pStyle w:val="Doc-text2"/>
              <w:ind w:left="880"/>
              <w:rPr>
                <w:rFonts w:ascii="Calibri" w:hAnsi="Calibri" w:cs="Calibri"/>
                <w:sz w:val="22"/>
                <w:szCs w:val="22"/>
              </w:rPr>
            </w:pPr>
            <w:r w:rsidRPr="00204CF6">
              <w:rPr>
                <w:rFonts w:ascii="Calibri" w:hAnsi="Calibri" w:cs="Calibri"/>
                <w:sz w:val="22"/>
                <w:szCs w:val="22"/>
              </w:rPr>
              <w:t>=&gt;</w:t>
            </w:r>
            <w:r w:rsidRPr="00204CF6">
              <w:rPr>
                <w:rFonts w:ascii="Calibri" w:hAnsi="Calibri" w:cs="Calibri"/>
                <w:sz w:val="22"/>
                <w:szCs w:val="22"/>
              </w:rPr>
              <w:tab/>
              <w:t>Noted</w:t>
            </w:r>
          </w:p>
          <w:p w:rsidR="008343B0" w:rsidRPr="00204CF6" w:rsidRDefault="00BE4095" w:rsidP="00CD78E0">
            <w:pPr>
              <w:pStyle w:val="Doc-title"/>
              <w:rPr>
                <w:rFonts w:ascii="Calibri" w:hAnsi="Calibri" w:cs="Calibri"/>
                <w:sz w:val="22"/>
                <w:szCs w:val="22"/>
              </w:rPr>
            </w:pPr>
            <w:hyperlink r:id="rId9" w:tooltip="C:Data3GPPExtractsR2-1805215_Correction on 38.331 for CORESET and CSS.doc" w:history="1">
              <w:r w:rsidR="008343B0" w:rsidRPr="00204CF6">
                <w:rPr>
                  <w:rStyle w:val="ab"/>
                  <w:rFonts w:ascii="Calibri" w:hAnsi="Calibri" w:cs="Calibri"/>
                  <w:sz w:val="22"/>
                  <w:szCs w:val="22"/>
                </w:rPr>
                <w:t>R2-1805215</w:t>
              </w:r>
            </w:hyperlink>
            <w:r w:rsidR="008343B0" w:rsidRPr="00204CF6">
              <w:rPr>
                <w:rFonts w:ascii="Calibri" w:hAnsi="Calibri" w:cs="Calibri"/>
                <w:sz w:val="22"/>
                <w:szCs w:val="22"/>
              </w:rPr>
              <w:tab/>
              <w:t>Correction on 38.331 for CORESET and CSS</w:t>
            </w:r>
            <w:r w:rsidR="008343B0" w:rsidRPr="00204CF6">
              <w:rPr>
                <w:rFonts w:ascii="Calibri" w:hAnsi="Calibri" w:cs="Calibri"/>
                <w:sz w:val="22"/>
                <w:szCs w:val="22"/>
              </w:rPr>
              <w:tab/>
              <w:t>vivo</w:t>
            </w:r>
            <w:r w:rsidR="008343B0" w:rsidRPr="00204CF6">
              <w:rPr>
                <w:rFonts w:ascii="Calibri" w:hAnsi="Calibri" w:cs="Calibri"/>
                <w:sz w:val="22"/>
                <w:szCs w:val="22"/>
              </w:rPr>
              <w:tab/>
              <w:t>draftCR</w:t>
            </w:r>
            <w:r w:rsidR="008343B0" w:rsidRPr="00204CF6">
              <w:rPr>
                <w:rFonts w:ascii="Calibri" w:hAnsi="Calibri" w:cs="Calibri"/>
                <w:sz w:val="22"/>
                <w:szCs w:val="22"/>
              </w:rPr>
              <w:tab/>
              <w:t>Rel-15</w:t>
            </w:r>
            <w:r w:rsidR="008343B0" w:rsidRPr="00204CF6">
              <w:rPr>
                <w:rFonts w:ascii="Calibri" w:hAnsi="Calibri" w:cs="Calibri"/>
                <w:sz w:val="22"/>
                <w:szCs w:val="22"/>
              </w:rPr>
              <w:tab/>
              <w:t>38.331</w:t>
            </w:r>
            <w:r w:rsidR="008343B0" w:rsidRPr="00204CF6">
              <w:rPr>
                <w:rFonts w:ascii="Calibri" w:hAnsi="Calibri" w:cs="Calibri"/>
                <w:sz w:val="22"/>
                <w:szCs w:val="22"/>
              </w:rPr>
              <w:tab/>
              <w:t>15.1.0</w:t>
            </w:r>
            <w:r w:rsidR="008343B0" w:rsidRPr="00204CF6">
              <w:rPr>
                <w:rFonts w:ascii="Calibri" w:hAnsi="Calibri" w:cs="Calibri"/>
                <w:sz w:val="22"/>
                <w:szCs w:val="22"/>
              </w:rPr>
              <w:tab/>
              <w:t>F</w:t>
            </w:r>
            <w:r w:rsidR="008343B0" w:rsidRPr="00204CF6">
              <w:rPr>
                <w:rFonts w:ascii="Calibri" w:hAnsi="Calibri" w:cs="Calibri"/>
                <w:sz w:val="22"/>
                <w:szCs w:val="22"/>
              </w:rPr>
              <w:tab/>
              <w:t>NR_newRAT-Core</w:t>
            </w:r>
          </w:p>
          <w:p w:rsidR="008343B0" w:rsidRPr="00204CF6" w:rsidRDefault="008343B0" w:rsidP="008343B0">
            <w:pPr>
              <w:pStyle w:val="Doc-text2"/>
              <w:ind w:left="880"/>
              <w:rPr>
                <w:rFonts w:ascii="Calibri" w:hAnsi="Calibri" w:cs="Calibri"/>
                <w:sz w:val="22"/>
                <w:szCs w:val="22"/>
              </w:rPr>
            </w:pPr>
            <w:r w:rsidRPr="00204CF6">
              <w:rPr>
                <w:rFonts w:ascii="Calibri" w:hAnsi="Calibri" w:cs="Calibri"/>
                <w:sz w:val="22"/>
                <w:szCs w:val="22"/>
              </w:rPr>
              <w:t>=&gt;</w:t>
            </w:r>
            <w:r w:rsidRPr="00204CF6">
              <w:rPr>
                <w:rFonts w:ascii="Calibri" w:hAnsi="Calibri" w:cs="Calibri"/>
                <w:sz w:val="22"/>
                <w:szCs w:val="22"/>
              </w:rPr>
              <w:tab/>
              <w:t>To be discussed offline to identify what information should be added to the signalling so network is able to provide all the necessary information (instead of defining rules for how the UE handles absent information). (Offline discussion #32, Vivo)</w:t>
            </w:r>
          </w:p>
          <w:p w:rsidR="008343B0" w:rsidRPr="00204CF6" w:rsidRDefault="00BE4095" w:rsidP="008343B0">
            <w:pPr>
              <w:pStyle w:val="Doc-title"/>
              <w:rPr>
                <w:rFonts w:ascii="Calibri" w:hAnsi="Calibri" w:cs="Calibri"/>
                <w:sz w:val="22"/>
                <w:szCs w:val="22"/>
              </w:rPr>
            </w:pPr>
            <w:hyperlink r:id="rId10" w:tooltip="C:Data3GPPRAN2DocsR2-1806484.zip" w:history="1">
              <w:r w:rsidR="008343B0" w:rsidRPr="00204CF6">
                <w:rPr>
                  <w:rStyle w:val="ab"/>
                  <w:rFonts w:ascii="Calibri" w:hAnsi="Calibri" w:cs="Calibri"/>
                  <w:sz w:val="22"/>
                  <w:szCs w:val="22"/>
                </w:rPr>
                <w:t>R2-1806484</w:t>
              </w:r>
            </w:hyperlink>
            <w:r w:rsidR="008343B0" w:rsidRPr="00204CF6">
              <w:rPr>
                <w:rFonts w:ascii="Calibri" w:hAnsi="Calibri" w:cs="Calibri"/>
                <w:sz w:val="22"/>
                <w:szCs w:val="22"/>
              </w:rPr>
              <w:tab/>
              <w:t>Summary of Offline discussion #32 on CORESET correction</w:t>
            </w:r>
            <w:r w:rsidR="008343B0" w:rsidRPr="00204CF6">
              <w:rPr>
                <w:rFonts w:ascii="Calibri" w:hAnsi="Calibri" w:cs="Calibri"/>
                <w:sz w:val="22"/>
                <w:szCs w:val="22"/>
              </w:rPr>
              <w:tab/>
              <w:t>vivo</w:t>
            </w:r>
            <w:r w:rsidR="008343B0" w:rsidRPr="00204CF6">
              <w:rPr>
                <w:rFonts w:ascii="Calibri" w:hAnsi="Calibri" w:cs="Calibri"/>
                <w:sz w:val="22"/>
                <w:szCs w:val="22"/>
              </w:rPr>
              <w:tab/>
              <w:t>discussion</w:t>
            </w:r>
            <w:r w:rsidR="008343B0" w:rsidRPr="00204CF6">
              <w:rPr>
                <w:rFonts w:ascii="Calibri" w:hAnsi="Calibri" w:cs="Calibri"/>
                <w:sz w:val="22"/>
                <w:szCs w:val="22"/>
              </w:rPr>
              <w:tab/>
              <w:t>NR_newRAT-Core</w:t>
            </w:r>
          </w:p>
          <w:p w:rsidR="008343B0" w:rsidRPr="00204CF6" w:rsidRDefault="008343B0" w:rsidP="00CD78E0">
            <w:pPr>
              <w:pStyle w:val="Doc-text2"/>
              <w:pBdr>
                <w:top w:val="single" w:sz="4" w:space="1" w:color="auto"/>
                <w:left w:val="single" w:sz="4" w:space="4" w:color="auto"/>
                <w:bottom w:val="single" w:sz="4" w:space="1" w:color="auto"/>
                <w:right w:val="single" w:sz="4" w:space="4" w:color="auto"/>
              </w:pBdr>
              <w:ind w:left="880"/>
              <w:rPr>
                <w:rFonts w:ascii="Calibri" w:hAnsi="Calibri" w:cs="Calibri"/>
                <w:sz w:val="22"/>
                <w:szCs w:val="22"/>
              </w:rPr>
            </w:pPr>
            <w:r w:rsidRPr="00204CF6">
              <w:rPr>
                <w:rFonts w:ascii="Calibri" w:hAnsi="Calibri" w:cs="Calibri"/>
                <w:sz w:val="22"/>
                <w:szCs w:val="22"/>
              </w:rPr>
              <w:t>Working assumption:</w:t>
            </w:r>
          </w:p>
          <w:p w:rsidR="008343B0" w:rsidRPr="00204CF6" w:rsidRDefault="008343B0" w:rsidP="00CD78E0">
            <w:pPr>
              <w:pStyle w:val="Doc-text2"/>
              <w:pBdr>
                <w:top w:val="single" w:sz="4" w:space="1" w:color="auto"/>
                <w:left w:val="single" w:sz="4" w:space="4" w:color="auto"/>
                <w:bottom w:val="single" w:sz="4" w:space="1" w:color="auto"/>
                <w:right w:val="single" w:sz="4" w:space="4" w:color="auto"/>
              </w:pBdr>
              <w:ind w:left="880"/>
              <w:rPr>
                <w:rFonts w:ascii="Calibri" w:hAnsi="Calibri" w:cs="Calibri"/>
                <w:sz w:val="22"/>
                <w:szCs w:val="22"/>
              </w:rPr>
            </w:pPr>
            <w:r w:rsidRPr="00204CF6">
              <w:rPr>
                <w:rFonts w:ascii="Calibri" w:hAnsi="Calibri" w:cs="Calibri"/>
                <w:sz w:val="22"/>
                <w:szCs w:val="22"/>
              </w:rPr>
              <w:t>1)</w:t>
            </w:r>
            <w:r w:rsidRPr="00204CF6">
              <w:rPr>
                <w:rFonts w:ascii="Calibri" w:hAnsi="Calibri" w:cs="Calibri"/>
                <w:sz w:val="22"/>
                <w:szCs w:val="22"/>
              </w:rPr>
              <w:tab/>
              <w:t>Configure the CORESET of all candidate beam in ServingCellConfig.</w:t>
            </w:r>
          </w:p>
          <w:p w:rsidR="008343B0" w:rsidRPr="008343B0" w:rsidRDefault="008343B0" w:rsidP="008343B0">
            <w:pPr>
              <w:pStyle w:val="Doc-text2"/>
              <w:ind w:left="880"/>
              <w:rPr>
                <w:rFonts w:ascii="Calibri" w:hAnsi="Calibri" w:cs="Calibri"/>
                <w:sz w:val="22"/>
                <w:szCs w:val="22"/>
              </w:rPr>
            </w:pPr>
            <w:r w:rsidRPr="00204CF6">
              <w:rPr>
                <w:rFonts w:ascii="Calibri" w:hAnsi="Calibri" w:cs="Calibri"/>
                <w:sz w:val="22"/>
                <w:szCs w:val="22"/>
              </w:rPr>
              <w:t>=&gt;</w:t>
            </w:r>
            <w:r w:rsidRPr="00204CF6">
              <w:rPr>
                <w:rFonts w:ascii="Calibri" w:hAnsi="Calibri" w:cs="Calibri"/>
                <w:sz w:val="22"/>
                <w:szCs w:val="22"/>
              </w:rPr>
              <w:tab/>
            </w:r>
            <w:r w:rsidRPr="00204CF6">
              <w:rPr>
                <w:rFonts w:ascii="Calibri" w:hAnsi="Calibri" w:cs="Calibri"/>
                <w:b/>
                <w:sz w:val="22"/>
                <w:szCs w:val="22"/>
                <w:u w:val="single"/>
              </w:rPr>
              <w:t>To be confirmed at the next meeting following offline checking with RAN1.</w:t>
            </w:r>
          </w:p>
        </w:tc>
      </w:tr>
    </w:tbl>
    <w:p w:rsidR="00843973" w:rsidRDefault="00843973" w:rsidP="004E6D88">
      <w:pPr>
        <w:rPr>
          <w:lang w:eastAsia="ja-JP"/>
        </w:rPr>
      </w:pPr>
    </w:p>
    <w:p w:rsidR="008343B0" w:rsidRDefault="00843973" w:rsidP="004E6D88">
      <w:pPr>
        <w:rPr>
          <w:lang w:eastAsia="ja-JP"/>
        </w:rPr>
      </w:pPr>
      <w:r>
        <w:rPr>
          <w:rFonts w:hint="eastAsia"/>
          <w:lang w:eastAsia="ja-JP"/>
        </w:rPr>
        <w:t xml:space="preserve">RAN1 concluded </w:t>
      </w:r>
      <w:r>
        <w:rPr>
          <w:lang w:eastAsia="ja-JP"/>
        </w:rPr>
        <w:t>their observations and sent an LS to RAN2 [1]. RAN2 is asked to design RRC signalling, taking into account their observations. This paper attempts to build a set of proposals to fix this issue based on RAN1 inputs.</w:t>
      </w:r>
    </w:p>
    <w:p w:rsidR="008343B0" w:rsidRPr="004E6D88" w:rsidRDefault="008343B0" w:rsidP="004E6D88">
      <w:pPr>
        <w:rPr>
          <w:lang w:eastAsia="ja-JP"/>
        </w:rPr>
      </w:pPr>
    </w:p>
    <w:p w:rsidR="005852CD" w:rsidRDefault="00C30470" w:rsidP="00C30470">
      <w:pPr>
        <w:pStyle w:val="2"/>
        <w:numPr>
          <w:ilvl w:val="0"/>
          <w:numId w:val="2"/>
        </w:numPr>
        <w:rPr>
          <w:lang w:eastAsia="ja-JP"/>
        </w:rPr>
      </w:pPr>
      <w:r>
        <w:rPr>
          <w:rFonts w:hint="eastAsia"/>
          <w:lang w:eastAsia="ja-JP"/>
        </w:rPr>
        <w:t>Discussion</w:t>
      </w:r>
    </w:p>
    <w:p w:rsidR="00743D97" w:rsidRDefault="00A7770B" w:rsidP="004E6D88">
      <w:pPr>
        <w:pStyle w:val="2"/>
        <w:numPr>
          <w:ilvl w:val="1"/>
          <w:numId w:val="2"/>
        </w:numPr>
        <w:rPr>
          <w:rFonts w:cs="Arial"/>
          <w:lang w:eastAsia="ja-JP"/>
        </w:rPr>
      </w:pPr>
      <w:r>
        <w:rPr>
          <w:rFonts w:cs="Arial" w:hint="eastAsia"/>
          <w:lang w:eastAsia="ja-JP"/>
        </w:rPr>
        <w:t xml:space="preserve">Gap analysis between </w:t>
      </w:r>
      <w:r w:rsidRPr="001F783F">
        <w:rPr>
          <w:rFonts w:cs="Arial"/>
          <w:lang w:eastAsia="ja-JP"/>
        </w:rPr>
        <w:t>PDCCH-ConfigCommon</w:t>
      </w:r>
      <w:r>
        <w:rPr>
          <w:rFonts w:cs="Arial"/>
          <w:lang w:eastAsia="ja-JP"/>
        </w:rPr>
        <w:t xml:space="preserve"> and MIB</w:t>
      </w:r>
    </w:p>
    <w:p w:rsidR="004E6D88" w:rsidRDefault="009B1AA0" w:rsidP="004E6D88">
      <w:pPr>
        <w:rPr>
          <w:lang w:eastAsia="ja-JP"/>
        </w:rPr>
      </w:pPr>
      <w:r>
        <w:rPr>
          <w:rFonts w:hint="eastAsia"/>
          <w:lang w:eastAsia="ja-JP"/>
        </w:rPr>
        <w:t>According to the RAN1 LS [</w:t>
      </w:r>
      <w:r>
        <w:rPr>
          <w:lang w:eastAsia="ja-JP"/>
        </w:rPr>
        <w:t xml:space="preserve">1], Table 2.1-1 summarise the gap between PDCCH-ConfigCommon and MIB in terms of the search space parameters. </w:t>
      </w:r>
      <w:r w:rsidR="00CF4F12">
        <w:rPr>
          <w:lang w:eastAsia="ja-JP"/>
        </w:rPr>
        <w:t xml:space="preserve">For MIB (i.e. pdcch-ConfigSIB1), monitoring periodicity is defined in units of msec independent to Subcarrier Spacing (SCS), while for PDCCH-ConfigCommon (i.e. SearchSpace), it is defined in units of </w:t>
      </w:r>
      <w:r w:rsidR="00CF4F12">
        <w:rPr>
          <w:lang w:eastAsia="ja-JP"/>
        </w:rPr>
        <w:lastRenderedPageBreak/>
        <w:t>lots dependent to SCS.</w:t>
      </w:r>
      <w:r w:rsidR="00E656F0">
        <w:rPr>
          <w:lang w:eastAsia="ja-JP"/>
        </w:rPr>
        <w:t xml:space="preserve"> Table 2.1-2 summarises possible monitoring periodicity in units of slots for the monitoring periodicity supported for pdcch-ConfigSIB1. The missing values in SearchSpace IE are highlighted with yellow.</w:t>
      </w:r>
    </w:p>
    <w:p w:rsidR="001B55DF" w:rsidRDefault="001B55DF" w:rsidP="001B55DF">
      <w:pPr>
        <w:pStyle w:val="TH"/>
        <w:rPr>
          <w:lang w:eastAsia="ja-JP"/>
        </w:rPr>
      </w:pPr>
      <w:r>
        <w:rPr>
          <w:rFonts w:hint="eastAsia"/>
          <w:lang w:eastAsia="ja-JP"/>
        </w:rPr>
        <w:t>Table 2.1-1:</w:t>
      </w:r>
      <w:r>
        <w:rPr>
          <w:rFonts w:hint="eastAsia"/>
          <w:lang w:eastAsia="ja-JP"/>
        </w:rPr>
        <w:tab/>
        <w:t xml:space="preserve">Summary of </w:t>
      </w:r>
      <w:r>
        <w:rPr>
          <w:lang w:eastAsia="ja-JP"/>
        </w:rPr>
        <w:t>parameter gap between PDCCH-ConfigCommon and MIB</w:t>
      </w:r>
    </w:p>
    <w:tbl>
      <w:tblPr>
        <w:tblStyle w:val="af4"/>
        <w:tblW w:w="0" w:type="auto"/>
        <w:tblLook w:val="04A0" w:firstRow="1" w:lastRow="0" w:firstColumn="1" w:lastColumn="0" w:noHBand="0" w:noVBand="1"/>
      </w:tblPr>
      <w:tblGrid>
        <w:gridCol w:w="1980"/>
        <w:gridCol w:w="3824"/>
        <w:gridCol w:w="3825"/>
      </w:tblGrid>
      <w:tr w:rsidR="00915626" w:rsidTr="004E20BE">
        <w:tc>
          <w:tcPr>
            <w:tcW w:w="1980" w:type="dxa"/>
          </w:tcPr>
          <w:p w:rsidR="00915626" w:rsidRDefault="00915626" w:rsidP="00915626">
            <w:pPr>
              <w:pStyle w:val="TAH"/>
              <w:rPr>
                <w:lang w:eastAsia="ja-JP"/>
              </w:rPr>
            </w:pPr>
          </w:p>
        </w:tc>
        <w:tc>
          <w:tcPr>
            <w:tcW w:w="3824" w:type="dxa"/>
          </w:tcPr>
          <w:p w:rsidR="00915626" w:rsidRDefault="004E20BE" w:rsidP="00915626">
            <w:pPr>
              <w:pStyle w:val="TAH"/>
              <w:rPr>
                <w:lang w:eastAsia="ja-JP"/>
              </w:rPr>
            </w:pPr>
            <w:r>
              <w:rPr>
                <w:rFonts w:hint="eastAsia"/>
                <w:lang w:eastAsia="ja-JP"/>
              </w:rPr>
              <w:t>PDCCH-ConfigCommon (i.e. SearchSpace)</w:t>
            </w:r>
          </w:p>
        </w:tc>
        <w:tc>
          <w:tcPr>
            <w:tcW w:w="3825" w:type="dxa"/>
          </w:tcPr>
          <w:p w:rsidR="00915626" w:rsidRPr="004E20BE" w:rsidRDefault="004E20BE" w:rsidP="00915626">
            <w:pPr>
              <w:pStyle w:val="TAH"/>
              <w:rPr>
                <w:lang w:eastAsia="ja-JP"/>
              </w:rPr>
            </w:pPr>
            <w:r>
              <w:rPr>
                <w:lang w:eastAsia="ja-JP"/>
              </w:rPr>
              <w:t>MIB (i.e. pdcch-ConfigSIB1)</w:t>
            </w:r>
          </w:p>
        </w:tc>
      </w:tr>
      <w:tr w:rsidR="00915626" w:rsidTr="004E20BE">
        <w:tc>
          <w:tcPr>
            <w:tcW w:w="1980" w:type="dxa"/>
          </w:tcPr>
          <w:p w:rsidR="00915626" w:rsidRDefault="004E20BE" w:rsidP="00915626">
            <w:pPr>
              <w:pStyle w:val="TAL"/>
              <w:rPr>
                <w:lang w:eastAsia="ja-JP"/>
              </w:rPr>
            </w:pPr>
            <w:r>
              <w:rPr>
                <w:rFonts w:hint="eastAsia"/>
                <w:lang w:eastAsia="ja-JP"/>
              </w:rPr>
              <w:t>Monitoring periodicity</w:t>
            </w:r>
          </w:p>
        </w:tc>
        <w:tc>
          <w:tcPr>
            <w:tcW w:w="3824" w:type="dxa"/>
          </w:tcPr>
          <w:p w:rsidR="00915626" w:rsidRDefault="00AF0BBD" w:rsidP="00915626">
            <w:pPr>
              <w:pStyle w:val="TAL"/>
              <w:rPr>
                <w:lang w:eastAsia="ja-JP"/>
              </w:rPr>
            </w:pPr>
            <w:r w:rsidRPr="00AF0BBD">
              <w:rPr>
                <w:lang w:eastAsia="ja-JP"/>
              </w:rPr>
              <w:t>1, 2, 4, 5, 8, 10, 16, 20</w:t>
            </w:r>
            <w:r>
              <w:rPr>
                <w:lang w:eastAsia="ja-JP"/>
              </w:rPr>
              <w:t xml:space="preserve"> slots</w:t>
            </w:r>
          </w:p>
          <w:p w:rsidR="00AF0BBD" w:rsidRDefault="00AF0BBD" w:rsidP="00915626">
            <w:pPr>
              <w:pStyle w:val="TAL"/>
              <w:rPr>
                <w:lang w:eastAsia="ja-JP"/>
              </w:rPr>
            </w:pPr>
            <w:r>
              <w:rPr>
                <w:lang w:eastAsia="ja-JP"/>
              </w:rPr>
              <w:t>SCS dependent</w:t>
            </w:r>
          </w:p>
        </w:tc>
        <w:tc>
          <w:tcPr>
            <w:tcW w:w="3825" w:type="dxa"/>
          </w:tcPr>
          <w:p w:rsidR="00915626" w:rsidRDefault="00AF0BBD" w:rsidP="00915626">
            <w:pPr>
              <w:pStyle w:val="TAL"/>
              <w:rPr>
                <w:lang w:eastAsia="ja-JP"/>
              </w:rPr>
            </w:pPr>
            <w:r>
              <w:rPr>
                <w:lang w:eastAsia="ja-JP"/>
              </w:rPr>
              <w:t>5, 10, 20, 40, 80</w:t>
            </w:r>
            <w:r w:rsidRPr="00AF0BBD">
              <w:rPr>
                <w:lang w:eastAsia="ja-JP"/>
              </w:rPr>
              <w:t>, 160</w:t>
            </w:r>
            <w:r>
              <w:rPr>
                <w:lang w:eastAsia="ja-JP"/>
              </w:rPr>
              <w:t xml:space="preserve"> </w:t>
            </w:r>
            <w:r w:rsidRPr="00AF0BBD">
              <w:rPr>
                <w:lang w:eastAsia="ja-JP"/>
              </w:rPr>
              <w:t>ms</w:t>
            </w:r>
          </w:p>
          <w:p w:rsidR="00AF0BBD" w:rsidRDefault="00AF0BBD" w:rsidP="00915626">
            <w:pPr>
              <w:pStyle w:val="TAL"/>
              <w:rPr>
                <w:lang w:eastAsia="ja-JP"/>
              </w:rPr>
            </w:pPr>
            <w:r>
              <w:rPr>
                <w:lang w:eastAsia="ja-JP"/>
              </w:rPr>
              <w:t>SCS independent</w:t>
            </w:r>
          </w:p>
        </w:tc>
      </w:tr>
      <w:tr w:rsidR="007C27D4" w:rsidTr="004E20BE">
        <w:tc>
          <w:tcPr>
            <w:tcW w:w="1980" w:type="dxa"/>
          </w:tcPr>
          <w:p w:rsidR="007C27D4" w:rsidRDefault="007C27D4" w:rsidP="00915626">
            <w:pPr>
              <w:pStyle w:val="TAL"/>
              <w:rPr>
                <w:lang w:eastAsia="ja-JP"/>
              </w:rPr>
            </w:pPr>
            <w:r>
              <w:rPr>
                <w:rFonts w:hint="eastAsia"/>
                <w:lang w:eastAsia="ja-JP"/>
              </w:rPr>
              <w:t>Monitoring slot offset</w:t>
            </w:r>
          </w:p>
        </w:tc>
        <w:tc>
          <w:tcPr>
            <w:tcW w:w="3824" w:type="dxa"/>
          </w:tcPr>
          <w:p w:rsidR="007C27D4" w:rsidRPr="00AF0BBD" w:rsidRDefault="007C27D4" w:rsidP="00915626">
            <w:pPr>
              <w:pStyle w:val="TAL"/>
              <w:rPr>
                <w:lang w:eastAsia="ja-JP"/>
              </w:rPr>
            </w:pPr>
            <w:r>
              <w:rPr>
                <w:rFonts w:hint="eastAsia"/>
                <w:lang w:eastAsia="ja-JP"/>
              </w:rPr>
              <w:t xml:space="preserve">0 to </w:t>
            </w:r>
            <w:r>
              <w:rPr>
                <w:lang w:eastAsia="ja-JP"/>
              </w:rPr>
              <w:t>(</w:t>
            </w:r>
            <w:r>
              <w:rPr>
                <w:rFonts w:hint="eastAsia"/>
                <w:lang w:eastAsia="ja-JP"/>
              </w:rPr>
              <w:t>p</w:t>
            </w:r>
            <w:r>
              <w:rPr>
                <w:lang w:eastAsia="ja-JP"/>
              </w:rPr>
              <w:t>eriodicity -1) slots in a unit of slot</w:t>
            </w:r>
          </w:p>
        </w:tc>
        <w:tc>
          <w:tcPr>
            <w:tcW w:w="3825" w:type="dxa"/>
          </w:tcPr>
          <w:p w:rsidR="007C27D4" w:rsidRPr="007C27D4" w:rsidRDefault="007C27D4" w:rsidP="00915626">
            <w:pPr>
              <w:pStyle w:val="TAL"/>
              <w:rPr>
                <w:lang w:eastAsia="ja-JP"/>
              </w:rPr>
            </w:pPr>
            <w:r>
              <w:rPr>
                <w:lang w:eastAsia="ja-JP"/>
              </w:rPr>
              <w:t>Not all of possible slot level offset</w:t>
            </w:r>
          </w:p>
        </w:tc>
      </w:tr>
      <w:tr w:rsidR="00915626" w:rsidTr="004E20BE">
        <w:tc>
          <w:tcPr>
            <w:tcW w:w="1980" w:type="dxa"/>
          </w:tcPr>
          <w:p w:rsidR="00915626" w:rsidRDefault="004E20BE" w:rsidP="00915626">
            <w:pPr>
              <w:pStyle w:val="TAL"/>
              <w:rPr>
                <w:lang w:eastAsia="ja-JP"/>
              </w:rPr>
            </w:pPr>
            <w:r>
              <w:rPr>
                <w:lang w:eastAsia="ja-JP"/>
              </w:rPr>
              <w:t>M</w:t>
            </w:r>
            <w:r>
              <w:rPr>
                <w:rFonts w:hint="eastAsia"/>
                <w:lang w:eastAsia="ja-JP"/>
              </w:rPr>
              <w:t xml:space="preserve">onitoring </w:t>
            </w:r>
            <w:r>
              <w:rPr>
                <w:lang w:eastAsia="ja-JP"/>
              </w:rPr>
              <w:t>slot</w:t>
            </w:r>
          </w:p>
        </w:tc>
        <w:tc>
          <w:tcPr>
            <w:tcW w:w="3824" w:type="dxa"/>
          </w:tcPr>
          <w:p w:rsidR="00915626" w:rsidRDefault="00AF0BBD" w:rsidP="00915626">
            <w:pPr>
              <w:pStyle w:val="TAL"/>
              <w:rPr>
                <w:lang w:eastAsia="ja-JP"/>
              </w:rPr>
            </w:pPr>
            <w:r>
              <w:rPr>
                <w:rFonts w:hint="eastAsia"/>
                <w:lang w:eastAsia="ja-JP"/>
              </w:rPr>
              <w:t>1 slot</w:t>
            </w:r>
          </w:p>
        </w:tc>
        <w:tc>
          <w:tcPr>
            <w:tcW w:w="3825" w:type="dxa"/>
          </w:tcPr>
          <w:p w:rsidR="00915626" w:rsidRDefault="00AF0BBD" w:rsidP="00915626">
            <w:pPr>
              <w:pStyle w:val="TAL"/>
              <w:rPr>
                <w:lang w:eastAsia="ja-JP"/>
              </w:rPr>
            </w:pPr>
            <w:r>
              <w:rPr>
                <w:lang w:eastAsia="ja-JP"/>
              </w:rPr>
              <w:t>1 or 2 consecutive slots</w:t>
            </w:r>
          </w:p>
        </w:tc>
      </w:tr>
    </w:tbl>
    <w:p w:rsidR="00C74AE3" w:rsidRDefault="00EB47CD" w:rsidP="00EB47CD">
      <w:pPr>
        <w:pStyle w:val="TH"/>
        <w:rPr>
          <w:lang w:eastAsia="ja-JP"/>
        </w:rPr>
      </w:pPr>
      <w:r>
        <w:rPr>
          <w:rFonts w:hint="eastAsia"/>
          <w:lang w:eastAsia="ja-JP"/>
        </w:rPr>
        <w:t>Table 2.1-2:</w:t>
      </w:r>
      <w:r>
        <w:rPr>
          <w:rFonts w:hint="eastAsia"/>
          <w:lang w:eastAsia="ja-JP"/>
        </w:rPr>
        <w:tab/>
      </w:r>
      <w:r>
        <w:rPr>
          <w:lang w:eastAsia="ja-JP"/>
        </w:rPr>
        <w:t>Possible monitoring periodicity [slots]</w:t>
      </w:r>
    </w:p>
    <w:tbl>
      <w:tblPr>
        <w:tblStyle w:val="af4"/>
        <w:tblW w:w="0" w:type="auto"/>
        <w:tblLook w:val="04A0" w:firstRow="1" w:lastRow="0" w:firstColumn="1" w:lastColumn="0" w:noHBand="0" w:noVBand="1"/>
      </w:tblPr>
      <w:tblGrid>
        <w:gridCol w:w="1696"/>
        <w:gridCol w:w="1134"/>
        <w:gridCol w:w="1359"/>
        <w:gridCol w:w="1360"/>
        <w:gridCol w:w="1360"/>
        <w:gridCol w:w="1360"/>
        <w:gridCol w:w="1360"/>
      </w:tblGrid>
      <w:tr w:rsidR="00C74AE3" w:rsidTr="00C74AE3">
        <w:tc>
          <w:tcPr>
            <w:tcW w:w="2830" w:type="dxa"/>
            <w:gridSpan w:val="2"/>
          </w:tcPr>
          <w:p w:rsidR="00C74AE3" w:rsidRDefault="00C74AE3" w:rsidP="00C74AE3">
            <w:pPr>
              <w:pStyle w:val="TAH"/>
              <w:rPr>
                <w:lang w:eastAsia="ja-JP"/>
              </w:rPr>
            </w:pPr>
          </w:p>
        </w:tc>
        <w:tc>
          <w:tcPr>
            <w:tcW w:w="6799" w:type="dxa"/>
            <w:gridSpan w:val="5"/>
          </w:tcPr>
          <w:p w:rsidR="00C74AE3" w:rsidRDefault="00C74AE3" w:rsidP="00C74AE3">
            <w:pPr>
              <w:pStyle w:val="TAH"/>
              <w:rPr>
                <w:lang w:eastAsia="ja-JP"/>
              </w:rPr>
            </w:pPr>
            <w:r>
              <w:rPr>
                <w:rFonts w:hint="eastAsia"/>
                <w:lang w:eastAsia="ja-JP"/>
              </w:rPr>
              <w:t>Monitoring periodicity [slots]</w:t>
            </w:r>
          </w:p>
        </w:tc>
      </w:tr>
      <w:tr w:rsidR="00C74AE3" w:rsidTr="00272A0E">
        <w:trPr>
          <w:trHeight w:val="143"/>
        </w:trPr>
        <w:tc>
          <w:tcPr>
            <w:tcW w:w="2830" w:type="dxa"/>
            <w:gridSpan w:val="2"/>
          </w:tcPr>
          <w:p w:rsidR="00C74AE3" w:rsidRDefault="00C74AE3" w:rsidP="00C74AE3">
            <w:pPr>
              <w:pStyle w:val="TAH"/>
              <w:rPr>
                <w:lang w:eastAsia="ja-JP"/>
              </w:rPr>
            </w:pPr>
            <w:r>
              <w:rPr>
                <w:rFonts w:hint="eastAsia"/>
                <w:lang w:eastAsia="ja-JP"/>
              </w:rPr>
              <w:t>Subcarrier Spacing</w:t>
            </w:r>
            <w:r>
              <w:rPr>
                <w:lang w:eastAsia="ja-JP"/>
              </w:rPr>
              <w:t xml:space="preserve"> [KHz]</w:t>
            </w:r>
          </w:p>
        </w:tc>
        <w:tc>
          <w:tcPr>
            <w:tcW w:w="1359" w:type="dxa"/>
          </w:tcPr>
          <w:p w:rsidR="00C74AE3" w:rsidRPr="00272A0E" w:rsidRDefault="0055759D" w:rsidP="00D67F49">
            <w:pPr>
              <w:pStyle w:val="TAL"/>
              <w:rPr>
                <w:rFonts w:cs="Arial"/>
                <w:szCs w:val="18"/>
                <w:lang w:eastAsia="ja-JP"/>
              </w:rPr>
            </w:pPr>
            <w:r w:rsidRPr="00272A0E">
              <w:rPr>
                <w:rFonts w:cs="Arial"/>
                <w:szCs w:val="18"/>
                <w:lang w:eastAsia="ja-JP"/>
              </w:rPr>
              <w:t>15</w:t>
            </w:r>
          </w:p>
        </w:tc>
        <w:tc>
          <w:tcPr>
            <w:tcW w:w="1360" w:type="dxa"/>
          </w:tcPr>
          <w:p w:rsidR="00C74AE3" w:rsidRPr="00272A0E" w:rsidRDefault="0055759D" w:rsidP="00D67F49">
            <w:pPr>
              <w:pStyle w:val="TAL"/>
              <w:rPr>
                <w:rFonts w:cs="Arial"/>
                <w:szCs w:val="18"/>
                <w:lang w:eastAsia="ja-JP"/>
              </w:rPr>
            </w:pPr>
            <w:r w:rsidRPr="00272A0E">
              <w:rPr>
                <w:rFonts w:cs="Arial"/>
                <w:szCs w:val="18"/>
                <w:lang w:eastAsia="ja-JP"/>
              </w:rPr>
              <w:t>30</w:t>
            </w:r>
          </w:p>
        </w:tc>
        <w:tc>
          <w:tcPr>
            <w:tcW w:w="1360" w:type="dxa"/>
          </w:tcPr>
          <w:p w:rsidR="00C74AE3" w:rsidRPr="00272A0E" w:rsidRDefault="0055759D" w:rsidP="00D67F49">
            <w:pPr>
              <w:pStyle w:val="TAL"/>
              <w:rPr>
                <w:rFonts w:cs="Arial"/>
                <w:szCs w:val="18"/>
                <w:lang w:eastAsia="ja-JP"/>
              </w:rPr>
            </w:pPr>
            <w:r w:rsidRPr="00272A0E">
              <w:rPr>
                <w:rFonts w:cs="Arial"/>
                <w:szCs w:val="18"/>
                <w:lang w:eastAsia="ja-JP"/>
              </w:rPr>
              <w:t>60</w:t>
            </w:r>
          </w:p>
        </w:tc>
        <w:tc>
          <w:tcPr>
            <w:tcW w:w="1360" w:type="dxa"/>
          </w:tcPr>
          <w:p w:rsidR="00C74AE3" w:rsidRPr="00272A0E" w:rsidRDefault="0055759D" w:rsidP="00D67F49">
            <w:pPr>
              <w:pStyle w:val="TAL"/>
              <w:rPr>
                <w:rFonts w:cs="Arial"/>
                <w:szCs w:val="18"/>
                <w:lang w:eastAsia="ja-JP"/>
              </w:rPr>
            </w:pPr>
            <w:r w:rsidRPr="00272A0E">
              <w:rPr>
                <w:rFonts w:cs="Arial"/>
                <w:szCs w:val="18"/>
                <w:lang w:eastAsia="ja-JP"/>
              </w:rPr>
              <w:t>120</w:t>
            </w:r>
          </w:p>
        </w:tc>
        <w:tc>
          <w:tcPr>
            <w:tcW w:w="1360" w:type="dxa"/>
          </w:tcPr>
          <w:p w:rsidR="00C74AE3" w:rsidRPr="00272A0E" w:rsidRDefault="0055759D" w:rsidP="00D67F49">
            <w:pPr>
              <w:pStyle w:val="TAL"/>
              <w:rPr>
                <w:rFonts w:cs="Arial"/>
                <w:szCs w:val="18"/>
                <w:lang w:eastAsia="ja-JP"/>
              </w:rPr>
            </w:pPr>
            <w:r w:rsidRPr="00272A0E">
              <w:rPr>
                <w:rFonts w:cs="Arial"/>
                <w:szCs w:val="18"/>
                <w:lang w:eastAsia="ja-JP"/>
              </w:rPr>
              <w:t>240</w:t>
            </w:r>
          </w:p>
        </w:tc>
      </w:tr>
      <w:tr w:rsidR="00C74AE3" w:rsidTr="00272A0E">
        <w:trPr>
          <w:trHeight w:val="60"/>
        </w:trPr>
        <w:tc>
          <w:tcPr>
            <w:tcW w:w="2830" w:type="dxa"/>
            <w:gridSpan w:val="2"/>
          </w:tcPr>
          <w:p w:rsidR="00C74AE3" w:rsidRDefault="00C74AE3" w:rsidP="00C74AE3">
            <w:pPr>
              <w:pStyle w:val="TAH"/>
              <w:rPr>
                <w:lang w:eastAsia="ja-JP"/>
              </w:rPr>
            </w:pPr>
            <w:r>
              <w:rPr>
                <w:rFonts w:hint="eastAsia"/>
                <w:lang w:eastAsia="ja-JP"/>
              </w:rPr>
              <w:t>Number of slots per subf</w:t>
            </w:r>
            <w:r>
              <w:rPr>
                <w:lang w:eastAsia="ja-JP"/>
              </w:rPr>
              <w:t>rame</w:t>
            </w:r>
          </w:p>
        </w:tc>
        <w:tc>
          <w:tcPr>
            <w:tcW w:w="1359" w:type="dxa"/>
          </w:tcPr>
          <w:p w:rsidR="00C74AE3" w:rsidRPr="00272A0E" w:rsidRDefault="0010459F" w:rsidP="00D67F49">
            <w:pPr>
              <w:pStyle w:val="TAL"/>
              <w:rPr>
                <w:rFonts w:cs="Arial"/>
                <w:szCs w:val="18"/>
                <w:lang w:eastAsia="ja-JP"/>
              </w:rPr>
            </w:pPr>
            <w:r w:rsidRPr="00272A0E">
              <w:rPr>
                <w:rFonts w:cs="Arial"/>
                <w:szCs w:val="18"/>
                <w:lang w:eastAsia="ja-JP"/>
              </w:rPr>
              <w:t>1</w:t>
            </w:r>
          </w:p>
        </w:tc>
        <w:tc>
          <w:tcPr>
            <w:tcW w:w="1360" w:type="dxa"/>
          </w:tcPr>
          <w:p w:rsidR="00C74AE3" w:rsidRPr="00272A0E" w:rsidRDefault="0010459F" w:rsidP="00D67F49">
            <w:pPr>
              <w:pStyle w:val="TAL"/>
              <w:rPr>
                <w:rFonts w:cs="Arial"/>
                <w:szCs w:val="18"/>
                <w:lang w:eastAsia="ja-JP"/>
              </w:rPr>
            </w:pPr>
            <w:r w:rsidRPr="00272A0E">
              <w:rPr>
                <w:rFonts w:cs="Arial"/>
                <w:szCs w:val="18"/>
                <w:lang w:eastAsia="ja-JP"/>
              </w:rPr>
              <w:t>2</w:t>
            </w:r>
          </w:p>
        </w:tc>
        <w:tc>
          <w:tcPr>
            <w:tcW w:w="1360" w:type="dxa"/>
          </w:tcPr>
          <w:p w:rsidR="00C74AE3" w:rsidRPr="00272A0E" w:rsidRDefault="0010459F" w:rsidP="00D67F49">
            <w:pPr>
              <w:pStyle w:val="TAL"/>
              <w:rPr>
                <w:rFonts w:cs="Arial"/>
                <w:szCs w:val="18"/>
                <w:lang w:eastAsia="ja-JP"/>
              </w:rPr>
            </w:pPr>
            <w:r w:rsidRPr="00272A0E">
              <w:rPr>
                <w:rFonts w:cs="Arial"/>
                <w:szCs w:val="18"/>
                <w:lang w:eastAsia="ja-JP"/>
              </w:rPr>
              <w:t>4</w:t>
            </w:r>
          </w:p>
        </w:tc>
        <w:tc>
          <w:tcPr>
            <w:tcW w:w="1360" w:type="dxa"/>
          </w:tcPr>
          <w:p w:rsidR="00C74AE3" w:rsidRPr="00272A0E" w:rsidRDefault="0010459F" w:rsidP="00D67F49">
            <w:pPr>
              <w:pStyle w:val="TAL"/>
              <w:rPr>
                <w:rFonts w:cs="Arial"/>
                <w:szCs w:val="18"/>
                <w:lang w:eastAsia="ja-JP"/>
              </w:rPr>
            </w:pPr>
            <w:r w:rsidRPr="00272A0E">
              <w:rPr>
                <w:rFonts w:cs="Arial"/>
                <w:szCs w:val="18"/>
                <w:lang w:eastAsia="ja-JP"/>
              </w:rPr>
              <w:t>8</w:t>
            </w:r>
          </w:p>
        </w:tc>
        <w:tc>
          <w:tcPr>
            <w:tcW w:w="1360" w:type="dxa"/>
          </w:tcPr>
          <w:p w:rsidR="00C74AE3" w:rsidRPr="00272A0E" w:rsidRDefault="0010459F" w:rsidP="00D67F49">
            <w:pPr>
              <w:pStyle w:val="TAL"/>
              <w:rPr>
                <w:rFonts w:cs="Arial"/>
                <w:szCs w:val="18"/>
                <w:lang w:eastAsia="ja-JP"/>
              </w:rPr>
            </w:pPr>
            <w:r w:rsidRPr="00272A0E">
              <w:rPr>
                <w:rFonts w:cs="Arial"/>
                <w:szCs w:val="18"/>
                <w:lang w:eastAsia="ja-JP"/>
              </w:rPr>
              <w:t>16</w:t>
            </w:r>
          </w:p>
        </w:tc>
      </w:tr>
      <w:tr w:rsidR="0010459F" w:rsidTr="00272A0E">
        <w:trPr>
          <w:trHeight w:val="60"/>
        </w:trPr>
        <w:tc>
          <w:tcPr>
            <w:tcW w:w="1696" w:type="dxa"/>
            <w:vMerge w:val="restart"/>
          </w:tcPr>
          <w:p w:rsidR="0010459F" w:rsidRDefault="0010459F" w:rsidP="0010459F">
            <w:pPr>
              <w:rPr>
                <w:lang w:eastAsia="ja-JP"/>
              </w:rPr>
            </w:pPr>
          </w:p>
        </w:tc>
        <w:tc>
          <w:tcPr>
            <w:tcW w:w="1134" w:type="dxa"/>
          </w:tcPr>
          <w:p w:rsidR="0010459F" w:rsidRPr="00272A0E" w:rsidRDefault="00272A0E" w:rsidP="0010459F">
            <w:pPr>
              <w:rPr>
                <w:rFonts w:ascii="Arial" w:hAnsi="Arial" w:cs="Arial"/>
                <w:sz w:val="18"/>
                <w:szCs w:val="18"/>
                <w:lang w:eastAsia="ja-JP"/>
              </w:rPr>
            </w:pPr>
            <w:r>
              <w:rPr>
                <w:rFonts w:ascii="Arial" w:hAnsi="Arial" w:cs="Arial"/>
                <w:sz w:val="18"/>
                <w:szCs w:val="18"/>
                <w:lang w:eastAsia="ja-JP"/>
              </w:rPr>
              <w:t>5</w:t>
            </w:r>
          </w:p>
        </w:tc>
        <w:tc>
          <w:tcPr>
            <w:tcW w:w="1359" w:type="dxa"/>
          </w:tcPr>
          <w:p w:rsidR="0010459F" w:rsidRPr="00272A0E" w:rsidRDefault="0010459F" w:rsidP="0010459F">
            <w:pPr>
              <w:rPr>
                <w:rFonts w:ascii="Arial" w:hAnsi="Arial" w:cs="Arial"/>
                <w:sz w:val="18"/>
                <w:szCs w:val="18"/>
              </w:rPr>
            </w:pPr>
            <w:r w:rsidRPr="00272A0E">
              <w:rPr>
                <w:rFonts w:ascii="Arial" w:hAnsi="Arial" w:cs="Arial"/>
                <w:sz w:val="18"/>
                <w:szCs w:val="18"/>
              </w:rPr>
              <w:t>5</w:t>
            </w:r>
          </w:p>
        </w:tc>
        <w:tc>
          <w:tcPr>
            <w:tcW w:w="1360" w:type="dxa"/>
          </w:tcPr>
          <w:p w:rsidR="0010459F" w:rsidRPr="00272A0E" w:rsidRDefault="0010459F" w:rsidP="0010459F">
            <w:pPr>
              <w:rPr>
                <w:rFonts w:ascii="Arial" w:hAnsi="Arial" w:cs="Arial"/>
                <w:sz w:val="18"/>
                <w:szCs w:val="18"/>
              </w:rPr>
            </w:pPr>
            <w:r w:rsidRPr="00272A0E">
              <w:rPr>
                <w:rFonts w:ascii="Arial" w:hAnsi="Arial" w:cs="Arial"/>
                <w:sz w:val="18"/>
                <w:szCs w:val="18"/>
              </w:rPr>
              <w:t>10</w:t>
            </w:r>
          </w:p>
        </w:tc>
        <w:tc>
          <w:tcPr>
            <w:tcW w:w="1360" w:type="dxa"/>
          </w:tcPr>
          <w:p w:rsidR="0010459F" w:rsidRPr="00272A0E" w:rsidRDefault="0010459F" w:rsidP="0010459F">
            <w:pPr>
              <w:rPr>
                <w:rFonts w:ascii="Arial" w:hAnsi="Arial" w:cs="Arial"/>
                <w:sz w:val="18"/>
                <w:szCs w:val="18"/>
              </w:rPr>
            </w:pPr>
            <w:r w:rsidRPr="00272A0E">
              <w:rPr>
                <w:rFonts w:ascii="Arial" w:hAnsi="Arial" w:cs="Arial"/>
                <w:sz w:val="18"/>
                <w:szCs w:val="18"/>
              </w:rPr>
              <w:t>20</w:t>
            </w:r>
          </w:p>
        </w:tc>
        <w:tc>
          <w:tcPr>
            <w:tcW w:w="1360" w:type="dxa"/>
            <w:shd w:val="clear" w:color="auto" w:fill="FFFF00"/>
          </w:tcPr>
          <w:p w:rsidR="0010459F" w:rsidRPr="00272A0E" w:rsidRDefault="0010459F" w:rsidP="0010459F">
            <w:pPr>
              <w:rPr>
                <w:rFonts w:ascii="Arial" w:hAnsi="Arial" w:cs="Arial"/>
                <w:sz w:val="18"/>
                <w:szCs w:val="18"/>
              </w:rPr>
            </w:pPr>
            <w:r w:rsidRPr="00272A0E">
              <w:rPr>
                <w:rFonts w:ascii="Arial" w:hAnsi="Arial" w:cs="Arial"/>
                <w:sz w:val="18"/>
                <w:szCs w:val="18"/>
              </w:rPr>
              <w:t>40</w:t>
            </w:r>
          </w:p>
        </w:tc>
        <w:tc>
          <w:tcPr>
            <w:tcW w:w="1360" w:type="dxa"/>
            <w:shd w:val="clear" w:color="auto" w:fill="FFFF00"/>
          </w:tcPr>
          <w:p w:rsidR="0010459F" w:rsidRPr="00272A0E" w:rsidRDefault="0010459F" w:rsidP="0010459F">
            <w:pPr>
              <w:rPr>
                <w:rFonts w:ascii="Arial" w:hAnsi="Arial" w:cs="Arial"/>
                <w:sz w:val="18"/>
                <w:szCs w:val="18"/>
              </w:rPr>
            </w:pPr>
            <w:r w:rsidRPr="00272A0E">
              <w:rPr>
                <w:rFonts w:ascii="Arial" w:hAnsi="Arial" w:cs="Arial"/>
                <w:sz w:val="18"/>
                <w:szCs w:val="18"/>
              </w:rPr>
              <w:t>80</w:t>
            </w:r>
          </w:p>
        </w:tc>
      </w:tr>
      <w:tr w:rsidR="0010459F" w:rsidTr="00272A0E">
        <w:trPr>
          <w:trHeight w:val="62"/>
        </w:trPr>
        <w:tc>
          <w:tcPr>
            <w:tcW w:w="1696" w:type="dxa"/>
            <w:vMerge/>
          </w:tcPr>
          <w:p w:rsidR="0010459F" w:rsidRDefault="0010459F" w:rsidP="0010459F">
            <w:pPr>
              <w:rPr>
                <w:lang w:eastAsia="ja-JP"/>
              </w:rPr>
            </w:pPr>
          </w:p>
        </w:tc>
        <w:tc>
          <w:tcPr>
            <w:tcW w:w="1134" w:type="dxa"/>
          </w:tcPr>
          <w:p w:rsidR="0010459F" w:rsidRPr="00272A0E" w:rsidRDefault="0010459F" w:rsidP="0010459F">
            <w:pPr>
              <w:rPr>
                <w:rFonts w:ascii="Arial" w:hAnsi="Arial" w:cs="Arial"/>
                <w:sz w:val="18"/>
                <w:szCs w:val="18"/>
                <w:lang w:eastAsia="ja-JP"/>
              </w:rPr>
            </w:pPr>
            <w:r w:rsidRPr="00272A0E">
              <w:rPr>
                <w:rFonts w:ascii="Arial" w:hAnsi="Arial" w:cs="Arial"/>
                <w:sz w:val="18"/>
                <w:szCs w:val="18"/>
                <w:lang w:eastAsia="ja-JP"/>
              </w:rPr>
              <w:t>1</w:t>
            </w:r>
            <w:r w:rsidR="00272A0E">
              <w:rPr>
                <w:rFonts w:ascii="Arial" w:hAnsi="Arial" w:cs="Arial"/>
                <w:sz w:val="18"/>
                <w:szCs w:val="18"/>
                <w:lang w:eastAsia="ja-JP"/>
              </w:rPr>
              <w:t>0</w:t>
            </w:r>
          </w:p>
        </w:tc>
        <w:tc>
          <w:tcPr>
            <w:tcW w:w="1359" w:type="dxa"/>
          </w:tcPr>
          <w:p w:rsidR="0010459F" w:rsidRPr="00272A0E" w:rsidRDefault="0010459F" w:rsidP="0010459F">
            <w:pPr>
              <w:rPr>
                <w:rFonts w:ascii="Arial" w:hAnsi="Arial" w:cs="Arial"/>
                <w:sz w:val="18"/>
                <w:szCs w:val="18"/>
              </w:rPr>
            </w:pPr>
            <w:r w:rsidRPr="00272A0E">
              <w:rPr>
                <w:rFonts w:ascii="Arial" w:hAnsi="Arial" w:cs="Arial"/>
                <w:sz w:val="18"/>
                <w:szCs w:val="18"/>
              </w:rPr>
              <w:t>10</w:t>
            </w:r>
          </w:p>
        </w:tc>
        <w:tc>
          <w:tcPr>
            <w:tcW w:w="1360" w:type="dxa"/>
          </w:tcPr>
          <w:p w:rsidR="0010459F" w:rsidRPr="00272A0E" w:rsidRDefault="0010459F" w:rsidP="0010459F">
            <w:pPr>
              <w:rPr>
                <w:rFonts w:ascii="Arial" w:hAnsi="Arial" w:cs="Arial"/>
                <w:sz w:val="18"/>
                <w:szCs w:val="18"/>
              </w:rPr>
            </w:pPr>
            <w:r w:rsidRPr="00272A0E">
              <w:rPr>
                <w:rFonts w:ascii="Arial" w:hAnsi="Arial" w:cs="Arial"/>
                <w:sz w:val="18"/>
                <w:szCs w:val="18"/>
              </w:rPr>
              <w:t>20</w:t>
            </w:r>
          </w:p>
        </w:tc>
        <w:tc>
          <w:tcPr>
            <w:tcW w:w="1360" w:type="dxa"/>
            <w:shd w:val="clear" w:color="auto" w:fill="FFFF00"/>
          </w:tcPr>
          <w:p w:rsidR="0010459F" w:rsidRPr="00272A0E" w:rsidRDefault="0010459F" w:rsidP="0010459F">
            <w:pPr>
              <w:rPr>
                <w:rFonts w:ascii="Arial" w:hAnsi="Arial" w:cs="Arial"/>
                <w:sz w:val="18"/>
                <w:szCs w:val="18"/>
              </w:rPr>
            </w:pPr>
            <w:r w:rsidRPr="00272A0E">
              <w:rPr>
                <w:rFonts w:ascii="Arial" w:hAnsi="Arial" w:cs="Arial"/>
                <w:sz w:val="18"/>
                <w:szCs w:val="18"/>
              </w:rPr>
              <w:t>40</w:t>
            </w:r>
          </w:p>
        </w:tc>
        <w:tc>
          <w:tcPr>
            <w:tcW w:w="1360" w:type="dxa"/>
            <w:shd w:val="clear" w:color="auto" w:fill="FFFF00"/>
          </w:tcPr>
          <w:p w:rsidR="0010459F" w:rsidRPr="00272A0E" w:rsidRDefault="0010459F" w:rsidP="0010459F">
            <w:pPr>
              <w:rPr>
                <w:rFonts w:ascii="Arial" w:hAnsi="Arial" w:cs="Arial"/>
                <w:sz w:val="18"/>
                <w:szCs w:val="18"/>
              </w:rPr>
            </w:pPr>
            <w:r w:rsidRPr="00272A0E">
              <w:rPr>
                <w:rFonts w:ascii="Arial" w:hAnsi="Arial" w:cs="Arial"/>
                <w:sz w:val="18"/>
                <w:szCs w:val="18"/>
              </w:rPr>
              <w:t>80</w:t>
            </w:r>
          </w:p>
        </w:tc>
        <w:tc>
          <w:tcPr>
            <w:tcW w:w="1360" w:type="dxa"/>
            <w:shd w:val="clear" w:color="auto" w:fill="FFFF00"/>
          </w:tcPr>
          <w:p w:rsidR="0010459F" w:rsidRPr="00272A0E" w:rsidRDefault="0010459F" w:rsidP="0010459F">
            <w:pPr>
              <w:rPr>
                <w:rFonts w:ascii="Arial" w:hAnsi="Arial" w:cs="Arial"/>
                <w:sz w:val="18"/>
                <w:szCs w:val="18"/>
              </w:rPr>
            </w:pPr>
            <w:r w:rsidRPr="00272A0E">
              <w:rPr>
                <w:rFonts w:ascii="Arial" w:hAnsi="Arial" w:cs="Arial"/>
                <w:sz w:val="18"/>
                <w:szCs w:val="18"/>
              </w:rPr>
              <w:t>160</w:t>
            </w:r>
          </w:p>
        </w:tc>
      </w:tr>
      <w:tr w:rsidR="0010459F" w:rsidTr="00272A0E">
        <w:trPr>
          <w:trHeight w:val="82"/>
        </w:trPr>
        <w:tc>
          <w:tcPr>
            <w:tcW w:w="1696" w:type="dxa"/>
            <w:vMerge/>
          </w:tcPr>
          <w:p w:rsidR="0010459F" w:rsidRDefault="0010459F" w:rsidP="0010459F">
            <w:pPr>
              <w:rPr>
                <w:lang w:eastAsia="ja-JP"/>
              </w:rPr>
            </w:pPr>
          </w:p>
        </w:tc>
        <w:tc>
          <w:tcPr>
            <w:tcW w:w="1134" w:type="dxa"/>
          </w:tcPr>
          <w:p w:rsidR="0010459F" w:rsidRPr="00272A0E" w:rsidRDefault="0010459F" w:rsidP="0010459F">
            <w:pPr>
              <w:rPr>
                <w:rFonts w:ascii="Arial" w:hAnsi="Arial" w:cs="Arial"/>
                <w:sz w:val="18"/>
                <w:szCs w:val="18"/>
                <w:lang w:eastAsia="ja-JP"/>
              </w:rPr>
            </w:pPr>
            <w:r w:rsidRPr="00272A0E">
              <w:rPr>
                <w:rFonts w:ascii="Arial" w:hAnsi="Arial" w:cs="Arial"/>
                <w:sz w:val="18"/>
                <w:szCs w:val="18"/>
                <w:lang w:eastAsia="ja-JP"/>
              </w:rPr>
              <w:t>20</w:t>
            </w:r>
          </w:p>
        </w:tc>
        <w:tc>
          <w:tcPr>
            <w:tcW w:w="1359" w:type="dxa"/>
          </w:tcPr>
          <w:p w:rsidR="0010459F" w:rsidRPr="00272A0E" w:rsidRDefault="0010459F" w:rsidP="0010459F">
            <w:pPr>
              <w:rPr>
                <w:rFonts w:ascii="Arial" w:hAnsi="Arial" w:cs="Arial"/>
                <w:sz w:val="18"/>
                <w:szCs w:val="18"/>
              </w:rPr>
            </w:pPr>
            <w:r w:rsidRPr="00272A0E">
              <w:rPr>
                <w:rFonts w:ascii="Arial" w:hAnsi="Arial" w:cs="Arial"/>
                <w:sz w:val="18"/>
                <w:szCs w:val="18"/>
              </w:rPr>
              <w:t>20</w:t>
            </w:r>
          </w:p>
        </w:tc>
        <w:tc>
          <w:tcPr>
            <w:tcW w:w="1360" w:type="dxa"/>
            <w:shd w:val="clear" w:color="auto" w:fill="FFFF00"/>
          </w:tcPr>
          <w:p w:rsidR="0010459F" w:rsidRPr="00272A0E" w:rsidRDefault="0010459F" w:rsidP="0010459F">
            <w:pPr>
              <w:rPr>
                <w:rFonts w:ascii="Arial" w:hAnsi="Arial" w:cs="Arial"/>
                <w:sz w:val="18"/>
                <w:szCs w:val="18"/>
              </w:rPr>
            </w:pPr>
            <w:r w:rsidRPr="00272A0E">
              <w:rPr>
                <w:rFonts w:ascii="Arial" w:hAnsi="Arial" w:cs="Arial"/>
                <w:sz w:val="18"/>
                <w:szCs w:val="18"/>
              </w:rPr>
              <w:t>40</w:t>
            </w:r>
          </w:p>
        </w:tc>
        <w:tc>
          <w:tcPr>
            <w:tcW w:w="1360" w:type="dxa"/>
            <w:shd w:val="clear" w:color="auto" w:fill="FFFF00"/>
          </w:tcPr>
          <w:p w:rsidR="0010459F" w:rsidRPr="00272A0E" w:rsidRDefault="0010459F" w:rsidP="0010459F">
            <w:pPr>
              <w:rPr>
                <w:rFonts w:ascii="Arial" w:hAnsi="Arial" w:cs="Arial"/>
                <w:sz w:val="18"/>
                <w:szCs w:val="18"/>
              </w:rPr>
            </w:pPr>
            <w:r w:rsidRPr="00272A0E">
              <w:rPr>
                <w:rFonts w:ascii="Arial" w:hAnsi="Arial" w:cs="Arial"/>
                <w:sz w:val="18"/>
                <w:szCs w:val="18"/>
              </w:rPr>
              <w:t>80</w:t>
            </w:r>
          </w:p>
        </w:tc>
        <w:tc>
          <w:tcPr>
            <w:tcW w:w="1360" w:type="dxa"/>
            <w:shd w:val="clear" w:color="auto" w:fill="FFFF00"/>
          </w:tcPr>
          <w:p w:rsidR="0010459F" w:rsidRPr="00272A0E" w:rsidRDefault="0010459F" w:rsidP="0010459F">
            <w:pPr>
              <w:rPr>
                <w:rFonts w:ascii="Arial" w:hAnsi="Arial" w:cs="Arial"/>
                <w:sz w:val="18"/>
                <w:szCs w:val="18"/>
              </w:rPr>
            </w:pPr>
            <w:r w:rsidRPr="00272A0E">
              <w:rPr>
                <w:rFonts w:ascii="Arial" w:hAnsi="Arial" w:cs="Arial"/>
                <w:sz w:val="18"/>
                <w:szCs w:val="18"/>
              </w:rPr>
              <w:t>160</w:t>
            </w:r>
          </w:p>
        </w:tc>
        <w:tc>
          <w:tcPr>
            <w:tcW w:w="1360" w:type="dxa"/>
            <w:shd w:val="clear" w:color="auto" w:fill="FFFF00"/>
          </w:tcPr>
          <w:p w:rsidR="0010459F" w:rsidRPr="00272A0E" w:rsidRDefault="0010459F" w:rsidP="0010459F">
            <w:pPr>
              <w:rPr>
                <w:rFonts w:ascii="Arial" w:hAnsi="Arial" w:cs="Arial"/>
                <w:sz w:val="18"/>
                <w:szCs w:val="18"/>
              </w:rPr>
            </w:pPr>
            <w:r w:rsidRPr="00272A0E">
              <w:rPr>
                <w:rFonts w:ascii="Arial" w:hAnsi="Arial" w:cs="Arial"/>
                <w:sz w:val="18"/>
                <w:szCs w:val="18"/>
              </w:rPr>
              <w:t>320</w:t>
            </w:r>
          </w:p>
        </w:tc>
      </w:tr>
      <w:tr w:rsidR="0010459F" w:rsidTr="00272A0E">
        <w:trPr>
          <w:trHeight w:val="60"/>
        </w:trPr>
        <w:tc>
          <w:tcPr>
            <w:tcW w:w="1696" w:type="dxa"/>
            <w:vMerge/>
          </w:tcPr>
          <w:p w:rsidR="0010459F" w:rsidRDefault="0010459F" w:rsidP="0010459F">
            <w:pPr>
              <w:rPr>
                <w:lang w:eastAsia="ja-JP"/>
              </w:rPr>
            </w:pPr>
          </w:p>
        </w:tc>
        <w:tc>
          <w:tcPr>
            <w:tcW w:w="1134" w:type="dxa"/>
          </w:tcPr>
          <w:p w:rsidR="0010459F" w:rsidRPr="00272A0E" w:rsidRDefault="0010459F" w:rsidP="0010459F">
            <w:pPr>
              <w:rPr>
                <w:rFonts w:ascii="Arial" w:hAnsi="Arial" w:cs="Arial"/>
                <w:sz w:val="18"/>
                <w:szCs w:val="18"/>
                <w:lang w:eastAsia="ja-JP"/>
              </w:rPr>
            </w:pPr>
            <w:r w:rsidRPr="00272A0E">
              <w:rPr>
                <w:rFonts w:ascii="Arial" w:hAnsi="Arial" w:cs="Arial"/>
                <w:sz w:val="18"/>
                <w:szCs w:val="18"/>
                <w:lang w:eastAsia="ja-JP"/>
              </w:rPr>
              <w:t>40</w:t>
            </w:r>
          </w:p>
        </w:tc>
        <w:tc>
          <w:tcPr>
            <w:tcW w:w="1359" w:type="dxa"/>
            <w:shd w:val="clear" w:color="auto" w:fill="FFFF00"/>
          </w:tcPr>
          <w:p w:rsidR="0010459F" w:rsidRPr="00272A0E" w:rsidRDefault="0010459F" w:rsidP="0010459F">
            <w:pPr>
              <w:rPr>
                <w:rFonts w:ascii="Arial" w:hAnsi="Arial" w:cs="Arial"/>
                <w:sz w:val="18"/>
                <w:szCs w:val="18"/>
              </w:rPr>
            </w:pPr>
            <w:r w:rsidRPr="00272A0E">
              <w:rPr>
                <w:rFonts w:ascii="Arial" w:hAnsi="Arial" w:cs="Arial"/>
                <w:sz w:val="18"/>
                <w:szCs w:val="18"/>
              </w:rPr>
              <w:t>40</w:t>
            </w:r>
          </w:p>
        </w:tc>
        <w:tc>
          <w:tcPr>
            <w:tcW w:w="1360" w:type="dxa"/>
            <w:shd w:val="clear" w:color="auto" w:fill="FFFF00"/>
          </w:tcPr>
          <w:p w:rsidR="0010459F" w:rsidRPr="00272A0E" w:rsidRDefault="0010459F" w:rsidP="0010459F">
            <w:pPr>
              <w:rPr>
                <w:rFonts w:ascii="Arial" w:hAnsi="Arial" w:cs="Arial"/>
                <w:sz w:val="18"/>
                <w:szCs w:val="18"/>
              </w:rPr>
            </w:pPr>
            <w:r w:rsidRPr="00272A0E">
              <w:rPr>
                <w:rFonts w:ascii="Arial" w:hAnsi="Arial" w:cs="Arial"/>
                <w:sz w:val="18"/>
                <w:szCs w:val="18"/>
              </w:rPr>
              <w:t>80</w:t>
            </w:r>
          </w:p>
        </w:tc>
        <w:tc>
          <w:tcPr>
            <w:tcW w:w="1360" w:type="dxa"/>
            <w:shd w:val="clear" w:color="auto" w:fill="FFFF00"/>
          </w:tcPr>
          <w:p w:rsidR="0010459F" w:rsidRPr="00272A0E" w:rsidRDefault="0010459F" w:rsidP="0010459F">
            <w:pPr>
              <w:rPr>
                <w:rFonts w:ascii="Arial" w:hAnsi="Arial" w:cs="Arial"/>
                <w:sz w:val="18"/>
                <w:szCs w:val="18"/>
              </w:rPr>
            </w:pPr>
            <w:r w:rsidRPr="00272A0E">
              <w:rPr>
                <w:rFonts w:ascii="Arial" w:hAnsi="Arial" w:cs="Arial"/>
                <w:sz w:val="18"/>
                <w:szCs w:val="18"/>
              </w:rPr>
              <w:t>160</w:t>
            </w:r>
          </w:p>
        </w:tc>
        <w:tc>
          <w:tcPr>
            <w:tcW w:w="1360" w:type="dxa"/>
            <w:shd w:val="clear" w:color="auto" w:fill="FFFF00"/>
          </w:tcPr>
          <w:p w:rsidR="0010459F" w:rsidRPr="00272A0E" w:rsidRDefault="0010459F" w:rsidP="0010459F">
            <w:pPr>
              <w:rPr>
                <w:rFonts w:ascii="Arial" w:hAnsi="Arial" w:cs="Arial"/>
                <w:sz w:val="18"/>
                <w:szCs w:val="18"/>
              </w:rPr>
            </w:pPr>
            <w:r w:rsidRPr="00272A0E">
              <w:rPr>
                <w:rFonts w:ascii="Arial" w:hAnsi="Arial" w:cs="Arial"/>
                <w:sz w:val="18"/>
                <w:szCs w:val="18"/>
              </w:rPr>
              <w:t>320</w:t>
            </w:r>
          </w:p>
        </w:tc>
        <w:tc>
          <w:tcPr>
            <w:tcW w:w="1360" w:type="dxa"/>
            <w:shd w:val="clear" w:color="auto" w:fill="FFFF00"/>
          </w:tcPr>
          <w:p w:rsidR="0010459F" w:rsidRPr="00272A0E" w:rsidRDefault="0010459F" w:rsidP="0010459F">
            <w:pPr>
              <w:rPr>
                <w:rFonts w:ascii="Arial" w:hAnsi="Arial" w:cs="Arial"/>
                <w:sz w:val="18"/>
                <w:szCs w:val="18"/>
              </w:rPr>
            </w:pPr>
            <w:r w:rsidRPr="00272A0E">
              <w:rPr>
                <w:rFonts w:ascii="Arial" w:hAnsi="Arial" w:cs="Arial"/>
                <w:sz w:val="18"/>
                <w:szCs w:val="18"/>
              </w:rPr>
              <w:t>640</w:t>
            </w:r>
          </w:p>
        </w:tc>
      </w:tr>
      <w:tr w:rsidR="0010459F" w:rsidTr="00272A0E">
        <w:trPr>
          <w:trHeight w:val="60"/>
        </w:trPr>
        <w:tc>
          <w:tcPr>
            <w:tcW w:w="1696" w:type="dxa"/>
            <w:vMerge/>
          </w:tcPr>
          <w:p w:rsidR="0010459F" w:rsidRDefault="0010459F" w:rsidP="0010459F">
            <w:pPr>
              <w:rPr>
                <w:lang w:eastAsia="ja-JP"/>
              </w:rPr>
            </w:pPr>
          </w:p>
        </w:tc>
        <w:tc>
          <w:tcPr>
            <w:tcW w:w="1134" w:type="dxa"/>
          </w:tcPr>
          <w:p w:rsidR="0010459F" w:rsidRPr="00272A0E" w:rsidRDefault="0010459F" w:rsidP="0010459F">
            <w:pPr>
              <w:rPr>
                <w:rFonts w:ascii="Arial" w:hAnsi="Arial" w:cs="Arial"/>
                <w:sz w:val="18"/>
                <w:szCs w:val="18"/>
                <w:lang w:eastAsia="ja-JP"/>
              </w:rPr>
            </w:pPr>
            <w:r w:rsidRPr="00272A0E">
              <w:rPr>
                <w:rFonts w:ascii="Arial" w:hAnsi="Arial" w:cs="Arial"/>
                <w:sz w:val="18"/>
                <w:szCs w:val="18"/>
                <w:lang w:eastAsia="ja-JP"/>
              </w:rPr>
              <w:t>80</w:t>
            </w:r>
          </w:p>
        </w:tc>
        <w:tc>
          <w:tcPr>
            <w:tcW w:w="1359" w:type="dxa"/>
            <w:shd w:val="clear" w:color="auto" w:fill="FFFF00"/>
          </w:tcPr>
          <w:p w:rsidR="0010459F" w:rsidRPr="00272A0E" w:rsidRDefault="0010459F" w:rsidP="0010459F">
            <w:pPr>
              <w:rPr>
                <w:rFonts w:ascii="Arial" w:hAnsi="Arial" w:cs="Arial"/>
                <w:sz w:val="18"/>
                <w:szCs w:val="18"/>
              </w:rPr>
            </w:pPr>
            <w:r w:rsidRPr="00272A0E">
              <w:rPr>
                <w:rFonts w:ascii="Arial" w:hAnsi="Arial" w:cs="Arial"/>
                <w:sz w:val="18"/>
                <w:szCs w:val="18"/>
              </w:rPr>
              <w:t>80</w:t>
            </w:r>
          </w:p>
        </w:tc>
        <w:tc>
          <w:tcPr>
            <w:tcW w:w="1360" w:type="dxa"/>
            <w:shd w:val="clear" w:color="auto" w:fill="FFFF00"/>
          </w:tcPr>
          <w:p w:rsidR="0010459F" w:rsidRPr="00272A0E" w:rsidRDefault="0010459F" w:rsidP="0010459F">
            <w:pPr>
              <w:rPr>
                <w:rFonts w:ascii="Arial" w:hAnsi="Arial" w:cs="Arial"/>
                <w:sz w:val="18"/>
                <w:szCs w:val="18"/>
              </w:rPr>
            </w:pPr>
            <w:r w:rsidRPr="00272A0E">
              <w:rPr>
                <w:rFonts w:ascii="Arial" w:hAnsi="Arial" w:cs="Arial"/>
                <w:sz w:val="18"/>
                <w:szCs w:val="18"/>
              </w:rPr>
              <w:t>160</w:t>
            </w:r>
          </w:p>
        </w:tc>
        <w:tc>
          <w:tcPr>
            <w:tcW w:w="1360" w:type="dxa"/>
            <w:shd w:val="clear" w:color="auto" w:fill="FFFF00"/>
          </w:tcPr>
          <w:p w:rsidR="0010459F" w:rsidRPr="00272A0E" w:rsidRDefault="0010459F" w:rsidP="0010459F">
            <w:pPr>
              <w:rPr>
                <w:rFonts w:ascii="Arial" w:hAnsi="Arial" w:cs="Arial"/>
                <w:sz w:val="18"/>
                <w:szCs w:val="18"/>
              </w:rPr>
            </w:pPr>
            <w:r w:rsidRPr="00272A0E">
              <w:rPr>
                <w:rFonts w:ascii="Arial" w:hAnsi="Arial" w:cs="Arial"/>
                <w:sz w:val="18"/>
                <w:szCs w:val="18"/>
              </w:rPr>
              <w:t>320</w:t>
            </w:r>
          </w:p>
        </w:tc>
        <w:tc>
          <w:tcPr>
            <w:tcW w:w="1360" w:type="dxa"/>
            <w:shd w:val="clear" w:color="auto" w:fill="FFFF00"/>
          </w:tcPr>
          <w:p w:rsidR="0010459F" w:rsidRPr="00272A0E" w:rsidRDefault="0010459F" w:rsidP="0010459F">
            <w:pPr>
              <w:rPr>
                <w:rFonts w:ascii="Arial" w:hAnsi="Arial" w:cs="Arial"/>
                <w:sz w:val="18"/>
                <w:szCs w:val="18"/>
              </w:rPr>
            </w:pPr>
            <w:r w:rsidRPr="00272A0E">
              <w:rPr>
                <w:rFonts w:ascii="Arial" w:hAnsi="Arial" w:cs="Arial"/>
                <w:sz w:val="18"/>
                <w:szCs w:val="18"/>
              </w:rPr>
              <w:t>640</w:t>
            </w:r>
          </w:p>
        </w:tc>
        <w:tc>
          <w:tcPr>
            <w:tcW w:w="1360" w:type="dxa"/>
            <w:shd w:val="clear" w:color="auto" w:fill="FFFF00"/>
          </w:tcPr>
          <w:p w:rsidR="0010459F" w:rsidRPr="00272A0E" w:rsidRDefault="0010459F" w:rsidP="0010459F">
            <w:pPr>
              <w:rPr>
                <w:rFonts w:ascii="Arial" w:hAnsi="Arial" w:cs="Arial"/>
                <w:sz w:val="18"/>
                <w:szCs w:val="18"/>
              </w:rPr>
            </w:pPr>
            <w:r w:rsidRPr="00272A0E">
              <w:rPr>
                <w:rFonts w:ascii="Arial" w:hAnsi="Arial" w:cs="Arial"/>
                <w:sz w:val="18"/>
                <w:szCs w:val="18"/>
              </w:rPr>
              <w:t>1280</w:t>
            </w:r>
          </w:p>
        </w:tc>
      </w:tr>
      <w:tr w:rsidR="0010459F" w:rsidTr="00272A0E">
        <w:trPr>
          <w:trHeight w:val="169"/>
        </w:trPr>
        <w:tc>
          <w:tcPr>
            <w:tcW w:w="1696" w:type="dxa"/>
            <w:vMerge/>
          </w:tcPr>
          <w:p w:rsidR="0010459F" w:rsidRDefault="0010459F" w:rsidP="0010459F">
            <w:pPr>
              <w:rPr>
                <w:lang w:eastAsia="ja-JP"/>
              </w:rPr>
            </w:pPr>
          </w:p>
        </w:tc>
        <w:tc>
          <w:tcPr>
            <w:tcW w:w="1134" w:type="dxa"/>
          </w:tcPr>
          <w:p w:rsidR="0010459F" w:rsidRPr="00272A0E" w:rsidRDefault="0010459F" w:rsidP="0010459F">
            <w:pPr>
              <w:rPr>
                <w:rFonts w:ascii="Arial" w:hAnsi="Arial" w:cs="Arial"/>
                <w:sz w:val="18"/>
                <w:szCs w:val="18"/>
                <w:lang w:eastAsia="ja-JP"/>
              </w:rPr>
            </w:pPr>
            <w:r w:rsidRPr="00272A0E">
              <w:rPr>
                <w:rFonts w:ascii="Arial" w:hAnsi="Arial" w:cs="Arial"/>
                <w:sz w:val="18"/>
                <w:szCs w:val="18"/>
                <w:lang w:eastAsia="ja-JP"/>
              </w:rPr>
              <w:t>160</w:t>
            </w:r>
          </w:p>
        </w:tc>
        <w:tc>
          <w:tcPr>
            <w:tcW w:w="1359" w:type="dxa"/>
            <w:shd w:val="clear" w:color="auto" w:fill="FFFF00"/>
          </w:tcPr>
          <w:p w:rsidR="0010459F" w:rsidRPr="00272A0E" w:rsidRDefault="0010459F" w:rsidP="0010459F">
            <w:pPr>
              <w:rPr>
                <w:rFonts w:ascii="Arial" w:hAnsi="Arial" w:cs="Arial"/>
                <w:sz w:val="18"/>
                <w:szCs w:val="18"/>
              </w:rPr>
            </w:pPr>
            <w:r w:rsidRPr="00272A0E">
              <w:rPr>
                <w:rFonts w:ascii="Arial" w:hAnsi="Arial" w:cs="Arial"/>
                <w:sz w:val="18"/>
                <w:szCs w:val="18"/>
              </w:rPr>
              <w:t>160</w:t>
            </w:r>
          </w:p>
        </w:tc>
        <w:tc>
          <w:tcPr>
            <w:tcW w:w="1360" w:type="dxa"/>
            <w:shd w:val="clear" w:color="auto" w:fill="FFFF00"/>
          </w:tcPr>
          <w:p w:rsidR="0010459F" w:rsidRPr="00272A0E" w:rsidRDefault="0010459F" w:rsidP="0010459F">
            <w:pPr>
              <w:rPr>
                <w:rFonts w:ascii="Arial" w:hAnsi="Arial" w:cs="Arial"/>
                <w:sz w:val="18"/>
                <w:szCs w:val="18"/>
              </w:rPr>
            </w:pPr>
            <w:r w:rsidRPr="00272A0E">
              <w:rPr>
                <w:rFonts w:ascii="Arial" w:hAnsi="Arial" w:cs="Arial"/>
                <w:sz w:val="18"/>
                <w:szCs w:val="18"/>
              </w:rPr>
              <w:t>320</w:t>
            </w:r>
          </w:p>
        </w:tc>
        <w:tc>
          <w:tcPr>
            <w:tcW w:w="1360" w:type="dxa"/>
            <w:shd w:val="clear" w:color="auto" w:fill="FFFF00"/>
          </w:tcPr>
          <w:p w:rsidR="0010459F" w:rsidRPr="00272A0E" w:rsidRDefault="0010459F" w:rsidP="0010459F">
            <w:pPr>
              <w:rPr>
                <w:rFonts w:ascii="Arial" w:hAnsi="Arial" w:cs="Arial"/>
                <w:sz w:val="18"/>
                <w:szCs w:val="18"/>
              </w:rPr>
            </w:pPr>
            <w:r w:rsidRPr="00272A0E">
              <w:rPr>
                <w:rFonts w:ascii="Arial" w:hAnsi="Arial" w:cs="Arial"/>
                <w:sz w:val="18"/>
                <w:szCs w:val="18"/>
              </w:rPr>
              <w:t>640</w:t>
            </w:r>
          </w:p>
        </w:tc>
        <w:tc>
          <w:tcPr>
            <w:tcW w:w="1360" w:type="dxa"/>
            <w:shd w:val="clear" w:color="auto" w:fill="FFFF00"/>
          </w:tcPr>
          <w:p w:rsidR="0010459F" w:rsidRPr="00272A0E" w:rsidRDefault="0010459F" w:rsidP="0010459F">
            <w:pPr>
              <w:rPr>
                <w:rFonts w:ascii="Arial" w:hAnsi="Arial" w:cs="Arial"/>
                <w:sz w:val="18"/>
                <w:szCs w:val="18"/>
              </w:rPr>
            </w:pPr>
            <w:r w:rsidRPr="00272A0E">
              <w:rPr>
                <w:rFonts w:ascii="Arial" w:hAnsi="Arial" w:cs="Arial"/>
                <w:sz w:val="18"/>
                <w:szCs w:val="18"/>
              </w:rPr>
              <w:t>1280</w:t>
            </w:r>
          </w:p>
        </w:tc>
        <w:tc>
          <w:tcPr>
            <w:tcW w:w="1360" w:type="dxa"/>
            <w:shd w:val="clear" w:color="auto" w:fill="FFFF00"/>
          </w:tcPr>
          <w:p w:rsidR="0010459F" w:rsidRPr="00272A0E" w:rsidRDefault="0010459F" w:rsidP="0010459F">
            <w:pPr>
              <w:rPr>
                <w:rFonts w:ascii="Arial" w:hAnsi="Arial" w:cs="Arial"/>
                <w:sz w:val="18"/>
                <w:szCs w:val="18"/>
              </w:rPr>
            </w:pPr>
            <w:r w:rsidRPr="00272A0E">
              <w:rPr>
                <w:rFonts w:ascii="Arial" w:hAnsi="Arial" w:cs="Arial"/>
                <w:sz w:val="18"/>
                <w:szCs w:val="18"/>
              </w:rPr>
              <w:t>2560</w:t>
            </w:r>
          </w:p>
        </w:tc>
      </w:tr>
    </w:tbl>
    <w:p w:rsidR="00915626" w:rsidRPr="004E6D88" w:rsidRDefault="00915626" w:rsidP="004E6D88">
      <w:pPr>
        <w:rPr>
          <w:lang w:eastAsia="ja-JP"/>
        </w:rPr>
      </w:pPr>
    </w:p>
    <w:p w:rsidR="004E6D88" w:rsidRDefault="007147C7" w:rsidP="004E6D88">
      <w:pPr>
        <w:pStyle w:val="2"/>
        <w:numPr>
          <w:ilvl w:val="1"/>
          <w:numId w:val="2"/>
        </w:numPr>
        <w:rPr>
          <w:rFonts w:cs="Arial"/>
          <w:lang w:eastAsia="ja-JP"/>
        </w:rPr>
      </w:pPr>
      <w:r>
        <w:rPr>
          <w:rFonts w:cs="Arial" w:hint="eastAsia"/>
          <w:lang w:eastAsia="ja-JP"/>
        </w:rPr>
        <w:t xml:space="preserve">Solution to </w:t>
      </w:r>
      <w:r>
        <w:rPr>
          <w:rFonts w:cs="Arial"/>
          <w:lang w:eastAsia="ja-JP"/>
        </w:rPr>
        <w:t>resolve</w:t>
      </w:r>
      <w:r>
        <w:rPr>
          <w:rFonts w:cs="Arial" w:hint="eastAsia"/>
          <w:lang w:eastAsia="ja-JP"/>
        </w:rPr>
        <w:t xml:space="preserve"> </w:t>
      </w:r>
      <w:r w:rsidR="00C6200E">
        <w:rPr>
          <w:rFonts w:cs="Arial"/>
          <w:lang w:eastAsia="ja-JP"/>
        </w:rPr>
        <w:t>parameter misalign</w:t>
      </w:r>
      <w:r>
        <w:rPr>
          <w:rFonts w:cs="Arial"/>
          <w:lang w:eastAsia="ja-JP"/>
        </w:rPr>
        <w:t>ment</w:t>
      </w:r>
    </w:p>
    <w:p w:rsidR="004E6D88" w:rsidRDefault="00C6200E" w:rsidP="004E6D88">
      <w:pPr>
        <w:rPr>
          <w:lang w:eastAsia="ja-JP"/>
        </w:rPr>
      </w:pPr>
      <w:r>
        <w:rPr>
          <w:rFonts w:hint="eastAsia"/>
          <w:lang w:eastAsia="ja-JP"/>
        </w:rPr>
        <w:t>A</w:t>
      </w:r>
      <w:r>
        <w:rPr>
          <w:lang w:eastAsia="ja-JP"/>
        </w:rPr>
        <w:t xml:space="preserve">t the last meeting, RAN2 agreed to reuse </w:t>
      </w:r>
      <w:r w:rsidRPr="00C6200E">
        <w:rPr>
          <w:lang w:eastAsia="ja-JP"/>
        </w:rPr>
        <w:t>pdcch-ConfigSIB1 also in the ServingCellConfigCommon provided by dedicated signalling.</w:t>
      </w:r>
      <w:r>
        <w:rPr>
          <w:lang w:eastAsia="ja-JP"/>
        </w:rPr>
        <w:t xml:space="preserve"> </w:t>
      </w:r>
      <w:r w:rsidR="00AD3770">
        <w:rPr>
          <w:lang w:eastAsia="ja-JP"/>
        </w:rPr>
        <w:t>On the other hand, RAN1 has identified the cases where pdcch-ConfigSIB1 may not be used as described in their LS below [1]:</w:t>
      </w:r>
    </w:p>
    <w:p w:rsidR="00C869AE" w:rsidRDefault="00C869AE" w:rsidP="00A35CE3">
      <w:pPr>
        <w:pStyle w:val="B1"/>
      </w:pPr>
      <w:r>
        <w:rPr>
          <w:rFonts w:hint="eastAsia"/>
        </w:rPr>
        <w:t>-</w:t>
      </w:r>
      <w:r>
        <w:rPr>
          <w:rFonts w:hint="eastAsia"/>
        </w:rPr>
        <w:tab/>
      </w:r>
      <w:r w:rsidRPr="00C869AE">
        <w:rPr>
          <w:i/>
        </w:rPr>
        <w:t xml:space="preserve">In order to interpret the meaning of pdcch-ConfigSIB1, </w:t>
      </w:r>
      <w:r w:rsidRPr="00C869AE">
        <w:rPr>
          <w:b/>
          <w:i/>
        </w:rPr>
        <w:t>UE needs to identify the associated SSB</w:t>
      </w:r>
      <w:r w:rsidRPr="00C869AE">
        <w:rPr>
          <w:i/>
        </w:rPr>
        <w:t>.</w:t>
      </w:r>
    </w:p>
    <w:p w:rsidR="00AD3770" w:rsidRDefault="00A35CE3" w:rsidP="00A35CE3">
      <w:pPr>
        <w:pStyle w:val="B1"/>
      </w:pPr>
      <w:r>
        <w:rPr>
          <w:rFonts w:hint="eastAsia"/>
        </w:rPr>
        <w:t>-</w:t>
      </w:r>
      <w:r>
        <w:rPr>
          <w:rFonts w:hint="eastAsia"/>
        </w:rPr>
        <w:tab/>
      </w:r>
      <w:r w:rsidR="00C869AE" w:rsidRPr="00C869AE">
        <w:rPr>
          <w:i/>
        </w:rPr>
        <w:t>For some DL BWP configuration where associated SSB is not available, UE may not know which SSB is associated to pdcch-ConfigSIB1 and thus pdcch-ConfigSIB1 may not be used in such case.</w:t>
      </w:r>
    </w:p>
    <w:p w:rsidR="00C869AE" w:rsidRDefault="00C869AE" w:rsidP="00A35CE3">
      <w:pPr>
        <w:pStyle w:val="B1"/>
      </w:pPr>
      <w:r>
        <w:t>-</w:t>
      </w:r>
      <w:r>
        <w:tab/>
      </w:r>
      <w:r w:rsidR="004C75B1" w:rsidRPr="004C75B1">
        <w:rPr>
          <w:i/>
        </w:rPr>
        <w:t>For hand-over and SpCellConfig with dedicated RACH preamble where RACH-ConfigDedicated does not configure any SSB (i.e. CFRA associated with CSI-RS), SSB is not utilized to find RACH preamble resource and PDCCH monitoring for receiving RAR. UE may not know which SSB is associated to pdcch-ConfigSIB1 and thus pdcch-ConfigSIB1 may not be used in such case.</w:t>
      </w:r>
    </w:p>
    <w:p w:rsidR="00C6200E" w:rsidRDefault="00C528B6" w:rsidP="00C528B6">
      <w:pPr>
        <w:pStyle w:val="B1"/>
      </w:pPr>
      <w:r>
        <w:rPr>
          <w:rFonts w:hint="eastAsia"/>
        </w:rPr>
        <w:t>-</w:t>
      </w:r>
      <w:r>
        <w:tab/>
      </w:r>
      <w:r w:rsidRPr="00723EC9">
        <w:rPr>
          <w:i/>
        </w:rPr>
        <w:t>For hand-over and SpCellConfig with dedicated RACH preamble where RACH-ConfigDedicated configures more than one SSBs, network does not know which SSB the UE will select until PRACH is received.</w:t>
      </w:r>
    </w:p>
    <w:p w:rsidR="00C816BD" w:rsidRDefault="00F615C5" w:rsidP="004E6D88">
      <w:pPr>
        <w:rPr>
          <w:lang w:eastAsia="ja-JP"/>
        </w:rPr>
      </w:pPr>
      <w:r>
        <w:rPr>
          <w:rFonts w:hint="eastAsia"/>
          <w:lang w:eastAsia="ja-JP"/>
        </w:rPr>
        <w:t xml:space="preserve">RAN1 LS notes that </w:t>
      </w:r>
      <w:r>
        <w:rPr>
          <w:lang w:eastAsia="ja-JP"/>
        </w:rPr>
        <w:t xml:space="preserve">the above observation does not mean that RAN1 decides to further develop solutions for the case where </w:t>
      </w:r>
      <w:r w:rsidRPr="00F615C5">
        <w:rPr>
          <w:lang w:eastAsia="ja-JP"/>
        </w:rPr>
        <w:t>a BWP does not contain SS</w:t>
      </w:r>
      <w:r>
        <w:rPr>
          <w:lang w:eastAsia="ja-JP"/>
        </w:rPr>
        <w:t>B (except for SCell without SSB</w:t>
      </w:r>
      <w:r w:rsidRPr="00F615C5">
        <w:rPr>
          <w:lang w:eastAsia="ja-JP"/>
        </w:rPr>
        <w:t>)</w:t>
      </w:r>
      <w:r>
        <w:rPr>
          <w:lang w:eastAsia="ja-JP"/>
        </w:rPr>
        <w:t>.</w:t>
      </w:r>
      <w:r w:rsidR="00F37CC6">
        <w:rPr>
          <w:lang w:eastAsia="ja-JP"/>
        </w:rPr>
        <w:t xml:space="preserve"> In light of their findings, reuse of pdcch-ConfigSIB1 seems not a proper solution. Alternatively, missing parameters can be added into SearchSpace. This approach is cleaner than merely adding pdcch-ConfigSIB1 </w:t>
      </w:r>
      <w:r w:rsidR="003A7A40">
        <w:rPr>
          <w:lang w:eastAsia="ja-JP"/>
        </w:rPr>
        <w:t>into PDCCH-ConfigCommon. To iron out the parameter misalignment, the following is proposed:</w:t>
      </w:r>
    </w:p>
    <w:p w:rsidR="00F615C5" w:rsidRPr="00C46745" w:rsidRDefault="00307D25" w:rsidP="00C46745">
      <w:pPr>
        <w:pStyle w:val="B1"/>
        <w:ind w:left="1704" w:hanging="1420"/>
        <w:rPr>
          <w:b/>
        </w:rPr>
      </w:pPr>
      <w:r w:rsidRPr="00C46745">
        <w:rPr>
          <w:rFonts w:hint="eastAsia"/>
          <w:b/>
        </w:rPr>
        <w:t>Proposal 1:</w:t>
      </w:r>
      <w:r w:rsidRPr="00C46745">
        <w:rPr>
          <w:rFonts w:hint="eastAsia"/>
          <w:b/>
        </w:rPr>
        <w:tab/>
      </w:r>
      <w:r w:rsidR="00C46745" w:rsidRPr="00C46745">
        <w:rPr>
          <w:b/>
        </w:rPr>
        <w:t>To align the possible search space configuration via MIB and PDCCH-ConfigCommon, missing parameters and fields are added into SearchSpace IE.</w:t>
      </w:r>
    </w:p>
    <w:p w:rsidR="004E6D88" w:rsidRDefault="006202C6" w:rsidP="004E6D88">
      <w:pPr>
        <w:pStyle w:val="2"/>
        <w:numPr>
          <w:ilvl w:val="1"/>
          <w:numId w:val="2"/>
        </w:numPr>
        <w:rPr>
          <w:rFonts w:cs="Arial"/>
          <w:lang w:eastAsia="ja-JP"/>
        </w:rPr>
      </w:pPr>
      <w:r>
        <w:rPr>
          <w:rFonts w:cs="Arial" w:hint="eastAsia"/>
          <w:lang w:eastAsia="ja-JP"/>
        </w:rPr>
        <w:t xml:space="preserve">Other </w:t>
      </w:r>
      <w:r>
        <w:rPr>
          <w:rFonts w:cs="Arial"/>
          <w:lang w:eastAsia="ja-JP"/>
        </w:rPr>
        <w:t xml:space="preserve">common search space </w:t>
      </w:r>
      <w:r>
        <w:rPr>
          <w:rFonts w:cs="Arial" w:hint="eastAsia"/>
          <w:lang w:eastAsia="ja-JP"/>
        </w:rPr>
        <w:t xml:space="preserve">issues </w:t>
      </w:r>
    </w:p>
    <w:p w:rsidR="00E31013" w:rsidRDefault="00E31013" w:rsidP="004E6D88">
      <w:pPr>
        <w:rPr>
          <w:lang w:eastAsia="ja-JP"/>
        </w:rPr>
      </w:pPr>
      <w:r>
        <w:rPr>
          <w:rFonts w:hint="eastAsia"/>
          <w:lang w:eastAsia="ja-JP"/>
        </w:rPr>
        <w:t>F</w:t>
      </w:r>
      <w:r>
        <w:rPr>
          <w:lang w:eastAsia="ja-JP"/>
        </w:rPr>
        <w:t xml:space="preserve">or CFRA where multiple CFRA resources (SSB or CSI-RS) are configured for the UE, RAN1 observed that the current SearchSpace fixes PDCCH monitoring periodicity and occasion by configuration [1]. </w:t>
      </w:r>
      <w:r w:rsidR="0060340E">
        <w:rPr>
          <w:lang w:eastAsia="ja-JP"/>
        </w:rPr>
        <w:t xml:space="preserve">The current PDCCH-ConfigCommon configures a single set of search space (for SIB1/OSI/Paging/RA) which is applied for all CFRA resources. </w:t>
      </w:r>
      <w:r w:rsidR="0056544D">
        <w:rPr>
          <w:lang w:eastAsia="ja-JP"/>
        </w:rPr>
        <w:t xml:space="preserve">Given that different beam would require different timing of PDCCH monitoring, it is desirable that individual search space set can be configured for each CFRA resource. On the other hand, CBRA could be used for </w:t>
      </w:r>
      <w:r w:rsidR="0056544D">
        <w:rPr>
          <w:lang w:eastAsia="ja-JP"/>
        </w:rPr>
        <w:lastRenderedPageBreak/>
        <w:t>handover/SCG change as a fallback mechanism if CFRA is not succeeded. For CBRA as fallback, another set of common search spaces is needed, which is applicable to any SSBs. To address these cases, the followings are proposed:</w:t>
      </w:r>
    </w:p>
    <w:p w:rsidR="0056544D" w:rsidRPr="00301991" w:rsidRDefault="00301991" w:rsidP="00301991">
      <w:pPr>
        <w:pStyle w:val="B1"/>
        <w:ind w:left="1704" w:hanging="1420"/>
        <w:rPr>
          <w:b/>
        </w:rPr>
      </w:pPr>
      <w:r w:rsidRPr="00301991">
        <w:rPr>
          <w:rFonts w:hint="eastAsia"/>
          <w:b/>
        </w:rPr>
        <w:t>Proposal 2:</w:t>
      </w:r>
      <w:r w:rsidRPr="00301991">
        <w:rPr>
          <w:rFonts w:hint="eastAsia"/>
          <w:b/>
        </w:rPr>
        <w:tab/>
      </w:r>
      <w:r w:rsidRPr="00301991">
        <w:rPr>
          <w:b/>
        </w:rPr>
        <w:t>For CFRA where multiple resources are configured (SSB or CSI-RS), individual set of search spaces (for SIB1/OSI/Paging/RA) can be configured for each CFRA resource via PDCCH-ConfigCommon.</w:t>
      </w:r>
    </w:p>
    <w:p w:rsidR="00301991" w:rsidRPr="00301991" w:rsidRDefault="00301991" w:rsidP="00301991">
      <w:pPr>
        <w:pStyle w:val="B1"/>
        <w:ind w:left="1704" w:hanging="1420"/>
        <w:rPr>
          <w:b/>
        </w:rPr>
      </w:pPr>
      <w:r w:rsidRPr="00301991">
        <w:rPr>
          <w:b/>
        </w:rPr>
        <w:t>Proposal 3:</w:t>
      </w:r>
      <w:r w:rsidRPr="00301991">
        <w:rPr>
          <w:b/>
        </w:rPr>
        <w:tab/>
        <w:t>For CBRA as fallback from CFRA, a set of search spaces applicable to any SSBs can be configured via PDCCH-ConfigCommon.</w:t>
      </w:r>
    </w:p>
    <w:p w:rsidR="00A07153" w:rsidRDefault="00A07153" w:rsidP="00A07153">
      <w:pPr>
        <w:pStyle w:val="2"/>
        <w:numPr>
          <w:ilvl w:val="1"/>
          <w:numId w:val="2"/>
        </w:numPr>
        <w:rPr>
          <w:lang w:eastAsia="ja-JP"/>
        </w:rPr>
      </w:pPr>
      <w:r>
        <w:rPr>
          <w:rFonts w:hint="eastAsia"/>
          <w:lang w:eastAsia="ja-JP"/>
        </w:rPr>
        <w:t>CORE</w:t>
      </w:r>
      <w:r>
        <w:rPr>
          <w:lang w:eastAsia="ja-JP"/>
        </w:rPr>
        <w:t>SET of all candidate beams (WA at RAN #101bis)</w:t>
      </w:r>
    </w:p>
    <w:p w:rsidR="00A07153" w:rsidRPr="001D432A" w:rsidRDefault="001D432A" w:rsidP="00A07153">
      <w:pPr>
        <w:rPr>
          <w:lang w:eastAsia="ja-JP"/>
        </w:rPr>
      </w:pPr>
      <w:r>
        <w:rPr>
          <w:lang w:eastAsia="ja-JP"/>
        </w:rPr>
        <w:t>RAN2 made the following working assumption at the last meeting:</w:t>
      </w:r>
    </w:p>
    <w:p w:rsidR="00A07153" w:rsidRPr="001D432A" w:rsidRDefault="001D432A" w:rsidP="001D432A">
      <w:pPr>
        <w:pStyle w:val="B1"/>
        <w:rPr>
          <w:i/>
        </w:rPr>
      </w:pPr>
      <w:r w:rsidRPr="001D432A">
        <w:rPr>
          <w:rFonts w:hint="eastAsia"/>
          <w:i/>
        </w:rPr>
        <w:t>=&gt;</w:t>
      </w:r>
      <w:r w:rsidRPr="001D432A">
        <w:rPr>
          <w:rFonts w:hint="eastAsia"/>
          <w:i/>
        </w:rPr>
        <w:tab/>
      </w:r>
      <w:r w:rsidRPr="001D432A">
        <w:rPr>
          <w:i/>
        </w:rPr>
        <w:t>Configure the CORESET of all candidate beam in ServingCellConfig.</w:t>
      </w:r>
    </w:p>
    <w:p w:rsidR="00A07153" w:rsidRDefault="008C0A0C" w:rsidP="004E6D88">
      <w:pPr>
        <w:rPr>
          <w:lang w:eastAsia="ja-JP"/>
        </w:rPr>
      </w:pPr>
      <w:r>
        <w:rPr>
          <w:rFonts w:hint="eastAsia"/>
          <w:lang w:eastAsia="ja-JP"/>
        </w:rPr>
        <w:t xml:space="preserve">On the other hand, </w:t>
      </w:r>
      <w:r>
        <w:rPr>
          <w:lang w:eastAsia="ja-JP"/>
        </w:rPr>
        <w:t xml:space="preserve">CORESET (up to 2) can be configured via PDCCH-ConfigCommon in </w:t>
      </w:r>
      <w:r w:rsidRPr="008C0A0C">
        <w:rPr>
          <w:u w:val="single"/>
          <w:lang w:eastAsia="ja-JP"/>
        </w:rPr>
        <w:t>ServingCellConfigCommon</w:t>
      </w:r>
      <w:r>
        <w:rPr>
          <w:lang w:eastAsia="ja-JP"/>
        </w:rPr>
        <w:t xml:space="preserve">. ServingCellConfig includes UE specific PDCCH-Config which is not used for random access during handover/SCG change. As such, the UE should use CORESET(s) obtained via PDCCH-ConfigCommon for random access in case of handover/SCG change. the UE specific PDCCH-Config should be used after completing random access procedure. </w:t>
      </w:r>
      <w:r w:rsidR="008C08D7">
        <w:rPr>
          <w:lang w:eastAsia="ja-JP"/>
        </w:rPr>
        <w:t xml:space="preserve">In terms of the number of CORESETs for all candidate beams in random access, the current number (up to 2) in PDCCH-ConfigCommon would be sufficient. </w:t>
      </w:r>
      <w:r w:rsidR="005E5A92">
        <w:rPr>
          <w:lang w:eastAsia="ja-JP"/>
        </w:rPr>
        <w:t>Even assuming the beam sweeping operation, radio resources in frequency domain can be common across multiple beams (SSBs/CSI-RSs), There seems not promising reasoning to configure dedicated frequency resource for each beam. In contrast, due to the sweeping behaviour, search space (</w:t>
      </w:r>
      <w:r w:rsidR="00504941">
        <w:rPr>
          <w:lang w:eastAsia="ja-JP"/>
        </w:rPr>
        <w:t xml:space="preserve">radio </w:t>
      </w:r>
      <w:r w:rsidR="005E5A92">
        <w:rPr>
          <w:lang w:eastAsia="ja-JP"/>
        </w:rPr>
        <w:t xml:space="preserve">resource in time domain) highly depends on which beam UE </w:t>
      </w:r>
      <w:r w:rsidR="00504941">
        <w:rPr>
          <w:lang w:eastAsia="ja-JP"/>
        </w:rPr>
        <w:t>is tracking</w:t>
      </w:r>
      <w:r w:rsidR="005E5A92">
        <w:rPr>
          <w:lang w:eastAsia="ja-JP"/>
        </w:rPr>
        <w:t xml:space="preserve">. Thus, in lieu of CORESET, search space should be able to be configured for all candidate beams, which is covered by Proposal 2. </w:t>
      </w:r>
      <w:r>
        <w:rPr>
          <w:lang w:eastAsia="ja-JP"/>
        </w:rPr>
        <w:t>The followings are proposed:</w:t>
      </w:r>
    </w:p>
    <w:p w:rsidR="008C0A0C" w:rsidRPr="00C84A17" w:rsidRDefault="00E125C6" w:rsidP="00C84A17">
      <w:pPr>
        <w:pStyle w:val="B1"/>
        <w:ind w:left="1704" w:hanging="1420"/>
        <w:rPr>
          <w:b/>
        </w:rPr>
      </w:pPr>
      <w:r w:rsidRPr="00C84A17">
        <w:rPr>
          <w:rFonts w:hint="eastAsia"/>
          <w:b/>
        </w:rPr>
        <w:t>P</w:t>
      </w:r>
      <w:r w:rsidRPr="00C84A17">
        <w:rPr>
          <w:b/>
        </w:rPr>
        <w:t>roposal 4:</w:t>
      </w:r>
      <w:r w:rsidRPr="00C84A17">
        <w:rPr>
          <w:b/>
        </w:rPr>
        <w:tab/>
      </w:r>
      <w:r w:rsidR="00F14B75">
        <w:rPr>
          <w:b/>
        </w:rPr>
        <w:t>The working assumption, “Configure the CORESET of all candidate beam in ServingCellConfig” is replaced by Proposal 2</w:t>
      </w:r>
      <w:r w:rsidR="00C84A17" w:rsidRPr="00C84A17">
        <w:rPr>
          <w:b/>
        </w:rPr>
        <w:t>.</w:t>
      </w:r>
    </w:p>
    <w:p w:rsidR="00C84A17" w:rsidRPr="00C84A17" w:rsidRDefault="00C84A17" w:rsidP="00C84A17">
      <w:pPr>
        <w:pStyle w:val="B1"/>
        <w:ind w:left="1709" w:hanging="1425"/>
        <w:rPr>
          <w:b/>
        </w:rPr>
      </w:pPr>
      <w:r w:rsidRPr="00C84A17">
        <w:rPr>
          <w:b/>
        </w:rPr>
        <w:t>Proposal 5:</w:t>
      </w:r>
      <w:r w:rsidRPr="00C84A17">
        <w:rPr>
          <w:b/>
        </w:rPr>
        <w:tab/>
        <w:t>The UE uses CORESET(s) obtained via PDCCH-ConfigCommon for random access in case of handover/SCG change.</w:t>
      </w:r>
    </w:p>
    <w:p w:rsidR="00C84A17" w:rsidRPr="00C84A17" w:rsidRDefault="00C84A17" w:rsidP="00C84A17">
      <w:pPr>
        <w:pStyle w:val="B1"/>
        <w:ind w:left="1704" w:hanging="1420"/>
        <w:rPr>
          <w:b/>
        </w:rPr>
      </w:pPr>
      <w:r w:rsidRPr="00C84A17">
        <w:rPr>
          <w:b/>
        </w:rPr>
        <w:t>Proposal 6:</w:t>
      </w:r>
      <w:r w:rsidRPr="00C84A17">
        <w:rPr>
          <w:b/>
        </w:rPr>
        <w:tab/>
        <w:t>The UE specific configuration (i.e. PDCCH-Config) is used after completing random access procedure.</w:t>
      </w:r>
    </w:p>
    <w:p w:rsidR="00E57063" w:rsidRDefault="00863065" w:rsidP="00C30470">
      <w:pPr>
        <w:pStyle w:val="2"/>
        <w:numPr>
          <w:ilvl w:val="0"/>
          <w:numId w:val="2"/>
        </w:numPr>
        <w:rPr>
          <w:lang w:eastAsia="ja-JP"/>
        </w:rPr>
      </w:pPr>
      <w:r>
        <w:rPr>
          <w:rFonts w:hint="eastAsia"/>
          <w:lang w:eastAsia="ja-JP"/>
        </w:rPr>
        <w:t>Summary and proposal</w:t>
      </w:r>
    </w:p>
    <w:p w:rsidR="004E6D88" w:rsidRDefault="006F49F7" w:rsidP="004E6D88">
      <w:pPr>
        <w:rPr>
          <w:lang w:eastAsia="ja-JP"/>
        </w:rPr>
      </w:pPr>
      <w:r>
        <w:rPr>
          <w:rFonts w:hint="eastAsia"/>
          <w:lang w:eastAsia="ja-JP"/>
        </w:rPr>
        <w:t>In summary, the followings were proposed:</w:t>
      </w:r>
    </w:p>
    <w:p w:rsidR="00C91AD6" w:rsidRPr="00C46745" w:rsidRDefault="00C91AD6" w:rsidP="00C91AD6">
      <w:pPr>
        <w:pStyle w:val="B1"/>
        <w:ind w:left="1704" w:hanging="1420"/>
        <w:rPr>
          <w:b/>
        </w:rPr>
      </w:pPr>
      <w:r w:rsidRPr="00C46745">
        <w:rPr>
          <w:rFonts w:hint="eastAsia"/>
          <w:b/>
        </w:rPr>
        <w:t>Proposal 1:</w:t>
      </w:r>
      <w:r w:rsidRPr="00C46745">
        <w:rPr>
          <w:rFonts w:hint="eastAsia"/>
          <w:b/>
        </w:rPr>
        <w:tab/>
      </w:r>
      <w:r w:rsidRPr="00C46745">
        <w:rPr>
          <w:b/>
        </w:rPr>
        <w:t>To align the possible search space configuration via MIB and PDCCH-ConfigCommon, missing parameters and fields are added into SearchSpace IE.</w:t>
      </w:r>
      <w:bookmarkStart w:id="0" w:name="_GoBack"/>
      <w:bookmarkEnd w:id="0"/>
    </w:p>
    <w:p w:rsidR="00C91AD6" w:rsidRPr="00301991" w:rsidRDefault="00C91AD6" w:rsidP="00C91AD6">
      <w:pPr>
        <w:pStyle w:val="B1"/>
        <w:ind w:left="1704" w:hanging="1420"/>
        <w:rPr>
          <w:b/>
        </w:rPr>
      </w:pPr>
      <w:r w:rsidRPr="00301991">
        <w:rPr>
          <w:rFonts w:hint="eastAsia"/>
          <w:b/>
        </w:rPr>
        <w:t>Proposal 2:</w:t>
      </w:r>
      <w:r w:rsidRPr="00301991">
        <w:rPr>
          <w:rFonts w:hint="eastAsia"/>
          <w:b/>
        </w:rPr>
        <w:tab/>
      </w:r>
      <w:r w:rsidRPr="00301991">
        <w:rPr>
          <w:b/>
        </w:rPr>
        <w:t>For CFRA where multiple resources are configured (SSB or CSI-RS), individual set of search spaces (for SIB1/OSI/Paging/RA) can be configured for each CFRA resource via PDCCH-ConfigCommon.</w:t>
      </w:r>
    </w:p>
    <w:p w:rsidR="00C91AD6" w:rsidRPr="00301991" w:rsidRDefault="00C91AD6" w:rsidP="00C91AD6">
      <w:pPr>
        <w:pStyle w:val="B1"/>
        <w:ind w:left="1704" w:hanging="1420"/>
        <w:rPr>
          <w:b/>
        </w:rPr>
      </w:pPr>
      <w:r w:rsidRPr="00301991">
        <w:rPr>
          <w:b/>
        </w:rPr>
        <w:t>Proposal 3:</w:t>
      </w:r>
      <w:r w:rsidRPr="00301991">
        <w:rPr>
          <w:b/>
        </w:rPr>
        <w:tab/>
        <w:t>For CBRA as fallback from CFRA, a set of search spaces applicable to any SSBs can be configured via PDCCH-ConfigCommon.</w:t>
      </w:r>
    </w:p>
    <w:p w:rsidR="00C91AD6" w:rsidRPr="00C84A17" w:rsidRDefault="00C91AD6" w:rsidP="00C91AD6">
      <w:pPr>
        <w:pStyle w:val="B1"/>
        <w:ind w:left="1704" w:hanging="1420"/>
        <w:rPr>
          <w:b/>
        </w:rPr>
      </w:pPr>
      <w:r w:rsidRPr="00C84A17">
        <w:rPr>
          <w:rFonts w:hint="eastAsia"/>
          <w:b/>
        </w:rPr>
        <w:t>P</w:t>
      </w:r>
      <w:r w:rsidRPr="00C84A17">
        <w:rPr>
          <w:b/>
        </w:rPr>
        <w:t>roposal 4:</w:t>
      </w:r>
      <w:r w:rsidRPr="00C84A17">
        <w:rPr>
          <w:b/>
        </w:rPr>
        <w:tab/>
      </w:r>
      <w:r w:rsidR="00F14B75">
        <w:rPr>
          <w:b/>
        </w:rPr>
        <w:t>The working assumption, “Configure the CORESET of all candidate beam in ServingCellConfig” is replaced by Proposal 2</w:t>
      </w:r>
      <w:r w:rsidRPr="00C84A17">
        <w:rPr>
          <w:b/>
        </w:rPr>
        <w:t>.</w:t>
      </w:r>
    </w:p>
    <w:p w:rsidR="00C91AD6" w:rsidRPr="00C84A17" w:rsidRDefault="00C91AD6" w:rsidP="00C91AD6">
      <w:pPr>
        <w:pStyle w:val="B1"/>
        <w:ind w:left="1709" w:hanging="1425"/>
        <w:rPr>
          <w:b/>
        </w:rPr>
      </w:pPr>
      <w:r w:rsidRPr="00C84A17">
        <w:rPr>
          <w:b/>
        </w:rPr>
        <w:t>Proposal 5:</w:t>
      </w:r>
      <w:r w:rsidRPr="00C84A17">
        <w:rPr>
          <w:b/>
        </w:rPr>
        <w:tab/>
        <w:t>The UE uses CORESET(s) obtained via PDCCH-ConfigCommon for random access in case of handover/SCG change.</w:t>
      </w:r>
    </w:p>
    <w:p w:rsidR="00C91AD6" w:rsidRPr="00C84A17" w:rsidRDefault="00C91AD6" w:rsidP="00C91AD6">
      <w:pPr>
        <w:pStyle w:val="B1"/>
        <w:ind w:left="1704" w:hanging="1420"/>
        <w:rPr>
          <w:b/>
        </w:rPr>
      </w:pPr>
      <w:r w:rsidRPr="00C84A17">
        <w:rPr>
          <w:b/>
        </w:rPr>
        <w:t>Proposal 6:</w:t>
      </w:r>
      <w:r w:rsidRPr="00C84A17">
        <w:rPr>
          <w:b/>
        </w:rPr>
        <w:tab/>
        <w:t>The UE specific configuration (i.e. PDCCH-Config) is used after completing random access procedure.</w:t>
      </w:r>
    </w:p>
    <w:p w:rsidR="006F49F7" w:rsidRPr="004E6D88" w:rsidRDefault="006F49F7" w:rsidP="004E6D88">
      <w:pPr>
        <w:rPr>
          <w:lang w:eastAsia="ja-JP"/>
        </w:rPr>
      </w:pPr>
      <w:r>
        <w:rPr>
          <w:rFonts w:hint="eastAsia"/>
          <w:lang w:eastAsia="ja-JP"/>
        </w:rPr>
        <w:t>A pseudo CR to implement these proposals is available in [3].</w:t>
      </w:r>
    </w:p>
    <w:p w:rsidR="00833813" w:rsidRDefault="00CE2B2D" w:rsidP="00984043">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rsidR="006130CB" w:rsidRDefault="006130CB" w:rsidP="006130CB">
      <w:pPr>
        <w:rPr>
          <w:lang w:eastAsia="ja-JP"/>
        </w:rPr>
      </w:pPr>
      <w:r>
        <w:rPr>
          <w:rFonts w:hint="eastAsia"/>
          <w:lang w:eastAsia="ja-JP"/>
        </w:rPr>
        <w:t xml:space="preserve">[1] </w:t>
      </w:r>
      <w:r w:rsidRPr="006130CB">
        <w:rPr>
          <w:lang w:eastAsia="ja-JP"/>
        </w:rPr>
        <w:t>R2-</w:t>
      </w:r>
      <w:r w:rsidR="008E16A7" w:rsidRPr="006130CB">
        <w:rPr>
          <w:lang w:eastAsia="ja-JP"/>
        </w:rPr>
        <w:t>180</w:t>
      </w:r>
      <w:r w:rsidR="008E16A7">
        <w:rPr>
          <w:lang w:eastAsia="ja-JP"/>
        </w:rPr>
        <w:t>7819</w:t>
      </w:r>
      <w:r>
        <w:rPr>
          <w:lang w:eastAsia="ja-JP"/>
        </w:rPr>
        <w:t>, “</w:t>
      </w:r>
      <w:r w:rsidRPr="006130CB">
        <w:rPr>
          <w:lang w:eastAsia="ja-JP"/>
        </w:rPr>
        <w:t xml:space="preserve">LS on </w:t>
      </w:r>
      <w:r w:rsidR="00865287">
        <w:rPr>
          <w:lang w:eastAsia="ja-JP"/>
        </w:rPr>
        <w:t>PDCCH common search space configurations,” RAN1</w:t>
      </w:r>
      <w:r>
        <w:rPr>
          <w:lang w:eastAsia="ja-JP"/>
        </w:rPr>
        <w:t>.</w:t>
      </w:r>
    </w:p>
    <w:p w:rsidR="00331879" w:rsidRDefault="00331879" w:rsidP="006130CB">
      <w:pPr>
        <w:rPr>
          <w:lang w:eastAsia="ja-JP"/>
        </w:rPr>
      </w:pPr>
      <w:r>
        <w:rPr>
          <w:lang w:eastAsia="ja-JP"/>
        </w:rPr>
        <w:lastRenderedPageBreak/>
        <w:t>[2] R2-180</w:t>
      </w:r>
      <w:r w:rsidRPr="00331879">
        <w:rPr>
          <w:lang w:eastAsia="ja-JP"/>
        </w:rPr>
        <w:t>6484</w:t>
      </w:r>
      <w:r>
        <w:rPr>
          <w:lang w:eastAsia="ja-JP"/>
        </w:rPr>
        <w:t>, “</w:t>
      </w:r>
      <w:r w:rsidRPr="00331879">
        <w:rPr>
          <w:lang w:eastAsia="ja-JP"/>
        </w:rPr>
        <w:t>Summary of Offline discussion #32 on CORESET correction</w:t>
      </w:r>
      <w:r>
        <w:rPr>
          <w:lang w:eastAsia="ja-JP"/>
        </w:rPr>
        <w:t>,” vivo.</w:t>
      </w:r>
    </w:p>
    <w:p w:rsidR="006F49F7" w:rsidRPr="006130CB" w:rsidRDefault="006F49F7" w:rsidP="006130CB">
      <w:pPr>
        <w:rPr>
          <w:lang w:eastAsia="ja-JP"/>
        </w:rPr>
      </w:pPr>
      <w:r>
        <w:rPr>
          <w:lang w:eastAsia="ja-JP"/>
        </w:rPr>
        <w:t>[3] R2-1806896, “</w:t>
      </w:r>
      <w:r w:rsidRPr="006F49F7">
        <w:rPr>
          <w:lang w:eastAsia="ja-JP"/>
        </w:rPr>
        <w:t>Corrections to PDCCH-ConfigCommon and SearchSpace</w:t>
      </w:r>
      <w:r>
        <w:rPr>
          <w:lang w:eastAsia="ja-JP"/>
        </w:rPr>
        <w:t>,” pCR to 38.331, NTT DOCOMO, INC.</w:t>
      </w:r>
    </w:p>
    <w:sectPr w:rsidR="006F49F7" w:rsidRPr="006130CB">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4095" w:rsidRDefault="00BE4095">
      <w:r>
        <w:separator/>
      </w:r>
    </w:p>
  </w:endnote>
  <w:endnote w:type="continuationSeparator" w:id="0">
    <w:p w:rsidR="00BE4095" w:rsidRDefault="00BE4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376BC4" w:rsidRDefault="00376BC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C54176">
      <w:rPr>
        <w:rStyle w:val="af7"/>
      </w:rPr>
      <w:t>3</w:t>
    </w:r>
    <w:r>
      <w:rPr>
        <w:rStyle w:val="af7"/>
      </w:rPr>
      <w:fldChar w:fldCharType="end"/>
    </w:r>
  </w:p>
  <w:p w:rsidR="00376BC4" w:rsidRDefault="00376BC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4095" w:rsidRDefault="00BE4095">
      <w:r>
        <w:separator/>
      </w:r>
    </w:p>
  </w:footnote>
  <w:footnote w:type="continuationSeparator" w:id="0">
    <w:p w:rsidR="00BE4095" w:rsidRDefault="00BE4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BC4" w:rsidRDefault="00376BC4">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4"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5"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6"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9"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0"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1"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12"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0"/>
  </w:num>
  <w:num w:numId="2">
    <w:abstractNumId w:val="9"/>
  </w:num>
  <w:num w:numId="3">
    <w:abstractNumId w:val="7"/>
  </w:num>
  <w:num w:numId="4">
    <w:abstractNumId w:val="3"/>
  </w:num>
  <w:num w:numId="5">
    <w:abstractNumId w:val="1"/>
  </w:num>
  <w:num w:numId="6">
    <w:abstractNumId w:val="5"/>
  </w:num>
  <w:num w:numId="7">
    <w:abstractNumId w:val="11"/>
  </w:num>
  <w:num w:numId="8">
    <w:abstractNumId w:val="8"/>
  </w:num>
  <w:num w:numId="9">
    <w:abstractNumId w:val="4"/>
  </w:num>
  <w:num w:numId="10">
    <w:abstractNumId w:val="12"/>
  </w:num>
  <w:num w:numId="11">
    <w:abstractNumId w:val="0"/>
  </w:num>
  <w:num w:numId="12">
    <w:abstractNumId w:val="2"/>
  </w:num>
  <w:num w:numId="1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526E"/>
    <w:rsid w:val="0000585D"/>
    <w:rsid w:val="00006D48"/>
    <w:rsid w:val="0000746F"/>
    <w:rsid w:val="000121D8"/>
    <w:rsid w:val="00013589"/>
    <w:rsid w:val="00013E09"/>
    <w:rsid w:val="00015391"/>
    <w:rsid w:val="000153BC"/>
    <w:rsid w:val="00015C84"/>
    <w:rsid w:val="00017AD0"/>
    <w:rsid w:val="000202F8"/>
    <w:rsid w:val="00020A67"/>
    <w:rsid w:val="00021B75"/>
    <w:rsid w:val="0002248D"/>
    <w:rsid w:val="0002295B"/>
    <w:rsid w:val="000233EB"/>
    <w:rsid w:val="00024292"/>
    <w:rsid w:val="0002541F"/>
    <w:rsid w:val="00026CD4"/>
    <w:rsid w:val="00030203"/>
    <w:rsid w:val="000303E4"/>
    <w:rsid w:val="000314F2"/>
    <w:rsid w:val="000347B8"/>
    <w:rsid w:val="00034F0A"/>
    <w:rsid w:val="00035AB3"/>
    <w:rsid w:val="00035C47"/>
    <w:rsid w:val="00036173"/>
    <w:rsid w:val="000362AC"/>
    <w:rsid w:val="000363F1"/>
    <w:rsid w:val="00037D1D"/>
    <w:rsid w:val="000403E1"/>
    <w:rsid w:val="0004138B"/>
    <w:rsid w:val="00041B80"/>
    <w:rsid w:val="00042389"/>
    <w:rsid w:val="00042571"/>
    <w:rsid w:val="00043099"/>
    <w:rsid w:val="00043A37"/>
    <w:rsid w:val="00043C51"/>
    <w:rsid w:val="000444FD"/>
    <w:rsid w:val="000453D0"/>
    <w:rsid w:val="0004555C"/>
    <w:rsid w:val="0004633C"/>
    <w:rsid w:val="000502DD"/>
    <w:rsid w:val="00052B2C"/>
    <w:rsid w:val="000555B2"/>
    <w:rsid w:val="00056CBF"/>
    <w:rsid w:val="00061D2B"/>
    <w:rsid w:val="00063B2C"/>
    <w:rsid w:val="000648E4"/>
    <w:rsid w:val="00065827"/>
    <w:rsid w:val="00066137"/>
    <w:rsid w:val="000704F5"/>
    <w:rsid w:val="000706D0"/>
    <w:rsid w:val="00070FEF"/>
    <w:rsid w:val="000711D0"/>
    <w:rsid w:val="00071866"/>
    <w:rsid w:val="00076C4C"/>
    <w:rsid w:val="00077440"/>
    <w:rsid w:val="0008050D"/>
    <w:rsid w:val="00080E86"/>
    <w:rsid w:val="00081AFC"/>
    <w:rsid w:val="0008389D"/>
    <w:rsid w:val="000856C5"/>
    <w:rsid w:val="00085C05"/>
    <w:rsid w:val="00086571"/>
    <w:rsid w:val="00086D94"/>
    <w:rsid w:val="00087B64"/>
    <w:rsid w:val="00091984"/>
    <w:rsid w:val="00091E5B"/>
    <w:rsid w:val="00093257"/>
    <w:rsid w:val="0009375D"/>
    <w:rsid w:val="000945B8"/>
    <w:rsid w:val="0009539E"/>
    <w:rsid w:val="000958BD"/>
    <w:rsid w:val="000A1209"/>
    <w:rsid w:val="000A211F"/>
    <w:rsid w:val="000A25C3"/>
    <w:rsid w:val="000A26A1"/>
    <w:rsid w:val="000A3483"/>
    <w:rsid w:val="000A45F5"/>
    <w:rsid w:val="000A56CE"/>
    <w:rsid w:val="000A5C23"/>
    <w:rsid w:val="000A66F3"/>
    <w:rsid w:val="000B0254"/>
    <w:rsid w:val="000B0477"/>
    <w:rsid w:val="000B21A5"/>
    <w:rsid w:val="000B3B27"/>
    <w:rsid w:val="000B54AF"/>
    <w:rsid w:val="000B5CFA"/>
    <w:rsid w:val="000B5E78"/>
    <w:rsid w:val="000B735A"/>
    <w:rsid w:val="000B7540"/>
    <w:rsid w:val="000B7767"/>
    <w:rsid w:val="000B7828"/>
    <w:rsid w:val="000C02B1"/>
    <w:rsid w:val="000C1A48"/>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72BE"/>
    <w:rsid w:val="000D73FA"/>
    <w:rsid w:val="000E1C50"/>
    <w:rsid w:val="000E25C9"/>
    <w:rsid w:val="000E3A74"/>
    <w:rsid w:val="000E4C97"/>
    <w:rsid w:val="000E5563"/>
    <w:rsid w:val="000E5767"/>
    <w:rsid w:val="000E67DD"/>
    <w:rsid w:val="000F27D0"/>
    <w:rsid w:val="000F6A2E"/>
    <w:rsid w:val="000F6FE6"/>
    <w:rsid w:val="000F79D1"/>
    <w:rsid w:val="0010053C"/>
    <w:rsid w:val="0010085A"/>
    <w:rsid w:val="00100F3B"/>
    <w:rsid w:val="0010272B"/>
    <w:rsid w:val="001042A0"/>
    <w:rsid w:val="0010459F"/>
    <w:rsid w:val="00104AFC"/>
    <w:rsid w:val="00106E70"/>
    <w:rsid w:val="0010741C"/>
    <w:rsid w:val="00107CAD"/>
    <w:rsid w:val="00107D72"/>
    <w:rsid w:val="00107F58"/>
    <w:rsid w:val="001100A3"/>
    <w:rsid w:val="00111CF7"/>
    <w:rsid w:val="00112A79"/>
    <w:rsid w:val="00112C1A"/>
    <w:rsid w:val="00113B55"/>
    <w:rsid w:val="00113CA2"/>
    <w:rsid w:val="001167E2"/>
    <w:rsid w:val="0011747F"/>
    <w:rsid w:val="001206AA"/>
    <w:rsid w:val="001239E6"/>
    <w:rsid w:val="001245DA"/>
    <w:rsid w:val="00125543"/>
    <w:rsid w:val="001257FC"/>
    <w:rsid w:val="00126A73"/>
    <w:rsid w:val="00126D72"/>
    <w:rsid w:val="00127BA7"/>
    <w:rsid w:val="00127C6B"/>
    <w:rsid w:val="00130397"/>
    <w:rsid w:val="001335CC"/>
    <w:rsid w:val="00133A6E"/>
    <w:rsid w:val="00133C5F"/>
    <w:rsid w:val="00136A6C"/>
    <w:rsid w:val="00137A2D"/>
    <w:rsid w:val="001401A0"/>
    <w:rsid w:val="00140338"/>
    <w:rsid w:val="00141A0C"/>
    <w:rsid w:val="001424D2"/>
    <w:rsid w:val="001424F8"/>
    <w:rsid w:val="00142775"/>
    <w:rsid w:val="00142AE1"/>
    <w:rsid w:val="001444E2"/>
    <w:rsid w:val="0014524C"/>
    <w:rsid w:val="00147408"/>
    <w:rsid w:val="00147B9C"/>
    <w:rsid w:val="00150792"/>
    <w:rsid w:val="00152220"/>
    <w:rsid w:val="001532CE"/>
    <w:rsid w:val="00153DA3"/>
    <w:rsid w:val="001542AA"/>
    <w:rsid w:val="00156AE9"/>
    <w:rsid w:val="00156F86"/>
    <w:rsid w:val="001629A3"/>
    <w:rsid w:val="00163293"/>
    <w:rsid w:val="00164253"/>
    <w:rsid w:val="0016554C"/>
    <w:rsid w:val="00166484"/>
    <w:rsid w:val="001667D0"/>
    <w:rsid w:val="00167B14"/>
    <w:rsid w:val="00167C34"/>
    <w:rsid w:val="00167D08"/>
    <w:rsid w:val="00171AE5"/>
    <w:rsid w:val="001736D1"/>
    <w:rsid w:val="00174C61"/>
    <w:rsid w:val="001755B2"/>
    <w:rsid w:val="00181806"/>
    <w:rsid w:val="001821BC"/>
    <w:rsid w:val="00182D24"/>
    <w:rsid w:val="00183D2C"/>
    <w:rsid w:val="00184730"/>
    <w:rsid w:val="00184B73"/>
    <w:rsid w:val="00187C58"/>
    <w:rsid w:val="00187D7B"/>
    <w:rsid w:val="00190D82"/>
    <w:rsid w:val="001923AB"/>
    <w:rsid w:val="0019507E"/>
    <w:rsid w:val="001958E4"/>
    <w:rsid w:val="00195CF4"/>
    <w:rsid w:val="001971AE"/>
    <w:rsid w:val="001979F6"/>
    <w:rsid w:val="001A01A6"/>
    <w:rsid w:val="001A047A"/>
    <w:rsid w:val="001A198D"/>
    <w:rsid w:val="001A2372"/>
    <w:rsid w:val="001A4E98"/>
    <w:rsid w:val="001A552F"/>
    <w:rsid w:val="001A6612"/>
    <w:rsid w:val="001A6F0F"/>
    <w:rsid w:val="001B0F1B"/>
    <w:rsid w:val="001B1312"/>
    <w:rsid w:val="001B13E0"/>
    <w:rsid w:val="001B19A2"/>
    <w:rsid w:val="001B29C8"/>
    <w:rsid w:val="001B4C54"/>
    <w:rsid w:val="001B5481"/>
    <w:rsid w:val="001B55DF"/>
    <w:rsid w:val="001B5925"/>
    <w:rsid w:val="001C13DD"/>
    <w:rsid w:val="001C18AC"/>
    <w:rsid w:val="001C3566"/>
    <w:rsid w:val="001C38E9"/>
    <w:rsid w:val="001C413E"/>
    <w:rsid w:val="001C4BA7"/>
    <w:rsid w:val="001C4C73"/>
    <w:rsid w:val="001C5893"/>
    <w:rsid w:val="001C630A"/>
    <w:rsid w:val="001C651A"/>
    <w:rsid w:val="001C7241"/>
    <w:rsid w:val="001C7473"/>
    <w:rsid w:val="001D1022"/>
    <w:rsid w:val="001D4223"/>
    <w:rsid w:val="001D432A"/>
    <w:rsid w:val="001D5CFE"/>
    <w:rsid w:val="001D671D"/>
    <w:rsid w:val="001D7C54"/>
    <w:rsid w:val="001E03AD"/>
    <w:rsid w:val="001E06C5"/>
    <w:rsid w:val="001E2231"/>
    <w:rsid w:val="001E27A8"/>
    <w:rsid w:val="001E301F"/>
    <w:rsid w:val="001E3B7F"/>
    <w:rsid w:val="001E40F3"/>
    <w:rsid w:val="001E45F3"/>
    <w:rsid w:val="001E4AC2"/>
    <w:rsid w:val="001E6555"/>
    <w:rsid w:val="001F1AD9"/>
    <w:rsid w:val="001F3820"/>
    <w:rsid w:val="001F4FD5"/>
    <w:rsid w:val="001F6DD2"/>
    <w:rsid w:val="001F783F"/>
    <w:rsid w:val="00202106"/>
    <w:rsid w:val="00202226"/>
    <w:rsid w:val="00203216"/>
    <w:rsid w:val="00205B85"/>
    <w:rsid w:val="002060FA"/>
    <w:rsid w:val="00206533"/>
    <w:rsid w:val="002108FF"/>
    <w:rsid w:val="00212056"/>
    <w:rsid w:val="002122F0"/>
    <w:rsid w:val="00212E9D"/>
    <w:rsid w:val="0021363F"/>
    <w:rsid w:val="002136C8"/>
    <w:rsid w:val="00213C41"/>
    <w:rsid w:val="00214676"/>
    <w:rsid w:val="002149B6"/>
    <w:rsid w:val="00215FC8"/>
    <w:rsid w:val="00216E2F"/>
    <w:rsid w:val="00217D5C"/>
    <w:rsid w:val="00221176"/>
    <w:rsid w:val="002214D3"/>
    <w:rsid w:val="00221EC3"/>
    <w:rsid w:val="002225D8"/>
    <w:rsid w:val="00222D33"/>
    <w:rsid w:val="00224AD8"/>
    <w:rsid w:val="00225803"/>
    <w:rsid w:val="00226F0A"/>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509F5"/>
    <w:rsid w:val="002525C9"/>
    <w:rsid w:val="00252780"/>
    <w:rsid w:val="0025309D"/>
    <w:rsid w:val="00254DB8"/>
    <w:rsid w:val="002553B3"/>
    <w:rsid w:val="00255424"/>
    <w:rsid w:val="00256928"/>
    <w:rsid w:val="00262018"/>
    <w:rsid w:val="00262C46"/>
    <w:rsid w:val="00262F12"/>
    <w:rsid w:val="00263997"/>
    <w:rsid w:val="00264FC7"/>
    <w:rsid w:val="002660F8"/>
    <w:rsid w:val="002664C8"/>
    <w:rsid w:val="002668A1"/>
    <w:rsid w:val="00270DAE"/>
    <w:rsid w:val="00272A0E"/>
    <w:rsid w:val="00272C1F"/>
    <w:rsid w:val="00273E95"/>
    <w:rsid w:val="00277900"/>
    <w:rsid w:val="00281169"/>
    <w:rsid w:val="002811A1"/>
    <w:rsid w:val="002816BC"/>
    <w:rsid w:val="002826A9"/>
    <w:rsid w:val="00282754"/>
    <w:rsid w:val="00283143"/>
    <w:rsid w:val="002831C8"/>
    <w:rsid w:val="00285DB9"/>
    <w:rsid w:val="00286797"/>
    <w:rsid w:val="00287689"/>
    <w:rsid w:val="00291F3E"/>
    <w:rsid w:val="00297999"/>
    <w:rsid w:val="00297BA8"/>
    <w:rsid w:val="002A2079"/>
    <w:rsid w:val="002A25E7"/>
    <w:rsid w:val="002A263F"/>
    <w:rsid w:val="002A3367"/>
    <w:rsid w:val="002A34D0"/>
    <w:rsid w:val="002A3508"/>
    <w:rsid w:val="002A47F2"/>
    <w:rsid w:val="002A5E6E"/>
    <w:rsid w:val="002A5F67"/>
    <w:rsid w:val="002A6C72"/>
    <w:rsid w:val="002B0AC8"/>
    <w:rsid w:val="002B2B9D"/>
    <w:rsid w:val="002B2C29"/>
    <w:rsid w:val="002B55C7"/>
    <w:rsid w:val="002B63BC"/>
    <w:rsid w:val="002C017B"/>
    <w:rsid w:val="002C050A"/>
    <w:rsid w:val="002C05EB"/>
    <w:rsid w:val="002C3195"/>
    <w:rsid w:val="002C3FB4"/>
    <w:rsid w:val="002C40FE"/>
    <w:rsid w:val="002C4324"/>
    <w:rsid w:val="002D0934"/>
    <w:rsid w:val="002D0AE4"/>
    <w:rsid w:val="002D1F9F"/>
    <w:rsid w:val="002D4081"/>
    <w:rsid w:val="002D5122"/>
    <w:rsid w:val="002D5CB0"/>
    <w:rsid w:val="002D61A8"/>
    <w:rsid w:val="002D6E51"/>
    <w:rsid w:val="002D773F"/>
    <w:rsid w:val="002D77E2"/>
    <w:rsid w:val="002E0B88"/>
    <w:rsid w:val="002E14B4"/>
    <w:rsid w:val="002E3FB7"/>
    <w:rsid w:val="002E4EC4"/>
    <w:rsid w:val="002E4F4A"/>
    <w:rsid w:val="002E5210"/>
    <w:rsid w:val="002E569E"/>
    <w:rsid w:val="002E6216"/>
    <w:rsid w:val="002E623B"/>
    <w:rsid w:val="002F113A"/>
    <w:rsid w:val="002F2A63"/>
    <w:rsid w:val="002F2B02"/>
    <w:rsid w:val="002F3262"/>
    <w:rsid w:val="002F3897"/>
    <w:rsid w:val="002F4F9A"/>
    <w:rsid w:val="002F620A"/>
    <w:rsid w:val="002F6EE1"/>
    <w:rsid w:val="002F7854"/>
    <w:rsid w:val="003001FD"/>
    <w:rsid w:val="00301991"/>
    <w:rsid w:val="003058B2"/>
    <w:rsid w:val="00306591"/>
    <w:rsid w:val="00306AF0"/>
    <w:rsid w:val="003077A7"/>
    <w:rsid w:val="00307D25"/>
    <w:rsid w:val="00311C13"/>
    <w:rsid w:val="003121BE"/>
    <w:rsid w:val="00312CF5"/>
    <w:rsid w:val="00313ADB"/>
    <w:rsid w:val="00315510"/>
    <w:rsid w:val="00320783"/>
    <w:rsid w:val="00320EFA"/>
    <w:rsid w:val="00321DB8"/>
    <w:rsid w:val="003243C8"/>
    <w:rsid w:val="003268A1"/>
    <w:rsid w:val="00326D62"/>
    <w:rsid w:val="00327ADA"/>
    <w:rsid w:val="00327F13"/>
    <w:rsid w:val="00330DCC"/>
    <w:rsid w:val="00331879"/>
    <w:rsid w:val="00331C97"/>
    <w:rsid w:val="00331DCA"/>
    <w:rsid w:val="00332962"/>
    <w:rsid w:val="00332F57"/>
    <w:rsid w:val="00334D40"/>
    <w:rsid w:val="003367F6"/>
    <w:rsid w:val="00336C5B"/>
    <w:rsid w:val="0034226F"/>
    <w:rsid w:val="00342659"/>
    <w:rsid w:val="0034329A"/>
    <w:rsid w:val="00343326"/>
    <w:rsid w:val="00345354"/>
    <w:rsid w:val="003453A6"/>
    <w:rsid w:val="003467BC"/>
    <w:rsid w:val="00346E5D"/>
    <w:rsid w:val="003503AE"/>
    <w:rsid w:val="00350952"/>
    <w:rsid w:val="00350BC9"/>
    <w:rsid w:val="003511E4"/>
    <w:rsid w:val="003518EA"/>
    <w:rsid w:val="00351AB1"/>
    <w:rsid w:val="00352E52"/>
    <w:rsid w:val="00354855"/>
    <w:rsid w:val="00354C43"/>
    <w:rsid w:val="00360644"/>
    <w:rsid w:val="00360A98"/>
    <w:rsid w:val="00361803"/>
    <w:rsid w:val="00361FE9"/>
    <w:rsid w:val="003633AD"/>
    <w:rsid w:val="00363CDE"/>
    <w:rsid w:val="0036472C"/>
    <w:rsid w:val="00366AB7"/>
    <w:rsid w:val="003708C7"/>
    <w:rsid w:val="00372A13"/>
    <w:rsid w:val="00372C01"/>
    <w:rsid w:val="00373D3E"/>
    <w:rsid w:val="00373DB8"/>
    <w:rsid w:val="00376210"/>
    <w:rsid w:val="0037636D"/>
    <w:rsid w:val="00376731"/>
    <w:rsid w:val="00376BC4"/>
    <w:rsid w:val="00377B67"/>
    <w:rsid w:val="00377E05"/>
    <w:rsid w:val="00382F2A"/>
    <w:rsid w:val="00383A91"/>
    <w:rsid w:val="00383AFA"/>
    <w:rsid w:val="0038455D"/>
    <w:rsid w:val="003845B6"/>
    <w:rsid w:val="00384AFC"/>
    <w:rsid w:val="003857C4"/>
    <w:rsid w:val="003864C0"/>
    <w:rsid w:val="00386D9C"/>
    <w:rsid w:val="00390EB1"/>
    <w:rsid w:val="00392BA1"/>
    <w:rsid w:val="00393320"/>
    <w:rsid w:val="00393840"/>
    <w:rsid w:val="00393BEC"/>
    <w:rsid w:val="003A0BAD"/>
    <w:rsid w:val="003A0CF1"/>
    <w:rsid w:val="003A32DE"/>
    <w:rsid w:val="003A3607"/>
    <w:rsid w:val="003A3F19"/>
    <w:rsid w:val="003A601E"/>
    <w:rsid w:val="003A6561"/>
    <w:rsid w:val="003A66FA"/>
    <w:rsid w:val="003A7272"/>
    <w:rsid w:val="003A7556"/>
    <w:rsid w:val="003A7A40"/>
    <w:rsid w:val="003A7FCF"/>
    <w:rsid w:val="003B0EB6"/>
    <w:rsid w:val="003B1F5A"/>
    <w:rsid w:val="003B2A8D"/>
    <w:rsid w:val="003B455E"/>
    <w:rsid w:val="003B60D0"/>
    <w:rsid w:val="003B6B60"/>
    <w:rsid w:val="003B6C53"/>
    <w:rsid w:val="003C1159"/>
    <w:rsid w:val="003C1493"/>
    <w:rsid w:val="003C2726"/>
    <w:rsid w:val="003C285F"/>
    <w:rsid w:val="003C3D53"/>
    <w:rsid w:val="003C55C1"/>
    <w:rsid w:val="003C71E0"/>
    <w:rsid w:val="003D066F"/>
    <w:rsid w:val="003D223A"/>
    <w:rsid w:val="003D4B8C"/>
    <w:rsid w:val="003D53C9"/>
    <w:rsid w:val="003D57C9"/>
    <w:rsid w:val="003D679E"/>
    <w:rsid w:val="003E1000"/>
    <w:rsid w:val="003E1730"/>
    <w:rsid w:val="003E273E"/>
    <w:rsid w:val="003E3EC0"/>
    <w:rsid w:val="003E4D42"/>
    <w:rsid w:val="003E5186"/>
    <w:rsid w:val="003E6F85"/>
    <w:rsid w:val="003E7874"/>
    <w:rsid w:val="003E7D91"/>
    <w:rsid w:val="003F1B94"/>
    <w:rsid w:val="003F253B"/>
    <w:rsid w:val="003F254D"/>
    <w:rsid w:val="003F289F"/>
    <w:rsid w:val="004014E0"/>
    <w:rsid w:val="00401651"/>
    <w:rsid w:val="00402908"/>
    <w:rsid w:val="0040304B"/>
    <w:rsid w:val="00403996"/>
    <w:rsid w:val="00403FA5"/>
    <w:rsid w:val="004051BB"/>
    <w:rsid w:val="004072DB"/>
    <w:rsid w:val="004105F8"/>
    <w:rsid w:val="00410B6E"/>
    <w:rsid w:val="00410E5A"/>
    <w:rsid w:val="00413D1F"/>
    <w:rsid w:val="00414EDC"/>
    <w:rsid w:val="00416DBF"/>
    <w:rsid w:val="00420C86"/>
    <w:rsid w:val="00422381"/>
    <w:rsid w:val="004224CF"/>
    <w:rsid w:val="0042270A"/>
    <w:rsid w:val="00422CBD"/>
    <w:rsid w:val="00424DB1"/>
    <w:rsid w:val="0042674B"/>
    <w:rsid w:val="00426906"/>
    <w:rsid w:val="004318EB"/>
    <w:rsid w:val="00433259"/>
    <w:rsid w:val="0043487D"/>
    <w:rsid w:val="004349F2"/>
    <w:rsid w:val="00435176"/>
    <w:rsid w:val="004405A8"/>
    <w:rsid w:val="00440AE7"/>
    <w:rsid w:val="004430BF"/>
    <w:rsid w:val="004471CA"/>
    <w:rsid w:val="004503DF"/>
    <w:rsid w:val="0045099B"/>
    <w:rsid w:val="00452197"/>
    <w:rsid w:val="004535F6"/>
    <w:rsid w:val="00453AA5"/>
    <w:rsid w:val="004568D5"/>
    <w:rsid w:val="00457503"/>
    <w:rsid w:val="00461E31"/>
    <w:rsid w:val="00461EEF"/>
    <w:rsid w:val="00462788"/>
    <w:rsid w:val="00462FF8"/>
    <w:rsid w:val="0046357B"/>
    <w:rsid w:val="00464491"/>
    <w:rsid w:val="00465AC3"/>
    <w:rsid w:val="00465FC1"/>
    <w:rsid w:val="00470311"/>
    <w:rsid w:val="00470916"/>
    <w:rsid w:val="004716C2"/>
    <w:rsid w:val="00472027"/>
    <w:rsid w:val="004737C3"/>
    <w:rsid w:val="004750A0"/>
    <w:rsid w:val="00475E97"/>
    <w:rsid w:val="00477748"/>
    <w:rsid w:val="00481812"/>
    <w:rsid w:val="004830FC"/>
    <w:rsid w:val="00483704"/>
    <w:rsid w:val="004844EF"/>
    <w:rsid w:val="00484E0A"/>
    <w:rsid w:val="00485D8A"/>
    <w:rsid w:val="00485FFC"/>
    <w:rsid w:val="00486309"/>
    <w:rsid w:val="0048764B"/>
    <w:rsid w:val="00487870"/>
    <w:rsid w:val="0048792F"/>
    <w:rsid w:val="00487B15"/>
    <w:rsid w:val="00491505"/>
    <w:rsid w:val="004935B1"/>
    <w:rsid w:val="004945D0"/>
    <w:rsid w:val="0049601C"/>
    <w:rsid w:val="00497F17"/>
    <w:rsid w:val="004A1E59"/>
    <w:rsid w:val="004B0970"/>
    <w:rsid w:val="004B10DB"/>
    <w:rsid w:val="004B1DB1"/>
    <w:rsid w:val="004B2387"/>
    <w:rsid w:val="004B3910"/>
    <w:rsid w:val="004B4F42"/>
    <w:rsid w:val="004B5F16"/>
    <w:rsid w:val="004B7B38"/>
    <w:rsid w:val="004C063B"/>
    <w:rsid w:val="004C0685"/>
    <w:rsid w:val="004C1520"/>
    <w:rsid w:val="004C25CB"/>
    <w:rsid w:val="004C3D02"/>
    <w:rsid w:val="004C51AA"/>
    <w:rsid w:val="004C5D8C"/>
    <w:rsid w:val="004C61A7"/>
    <w:rsid w:val="004C6418"/>
    <w:rsid w:val="004C75B1"/>
    <w:rsid w:val="004C76C5"/>
    <w:rsid w:val="004D014A"/>
    <w:rsid w:val="004D021F"/>
    <w:rsid w:val="004D0565"/>
    <w:rsid w:val="004D0971"/>
    <w:rsid w:val="004D140A"/>
    <w:rsid w:val="004D240A"/>
    <w:rsid w:val="004D2628"/>
    <w:rsid w:val="004D3619"/>
    <w:rsid w:val="004D41BC"/>
    <w:rsid w:val="004D5452"/>
    <w:rsid w:val="004D6C2E"/>
    <w:rsid w:val="004D6F6C"/>
    <w:rsid w:val="004D718D"/>
    <w:rsid w:val="004D7753"/>
    <w:rsid w:val="004E1837"/>
    <w:rsid w:val="004E203F"/>
    <w:rsid w:val="004E20BE"/>
    <w:rsid w:val="004E28A5"/>
    <w:rsid w:val="004E352E"/>
    <w:rsid w:val="004E3CFE"/>
    <w:rsid w:val="004E4916"/>
    <w:rsid w:val="004E4D81"/>
    <w:rsid w:val="004E578E"/>
    <w:rsid w:val="004E688F"/>
    <w:rsid w:val="004E6A73"/>
    <w:rsid w:val="004E6D88"/>
    <w:rsid w:val="004E7310"/>
    <w:rsid w:val="004F02C8"/>
    <w:rsid w:val="004F0454"/>
    <w:rsid w:val="004F3865"/>
    <w:rsid w:val="004F545D"/>
    <w:rsid w:val="004F5786"/>
    <w:rsid w:val="004F649A"/>
    <w:rsid w:val="004F668B"/>
    <w:rsid w:val="004F7531"/>
    <w:rsid w:val="00501B4F"/>
    <w:rsid w:val="00501FBC"/>
    <w:rsid w:val="005047D3"/>
    <w:rsid w:val="00504941"/>
    <w:rsid w:val="005077ED"/>
    <w:rsid w:val="00511F3A"/>
    <w:rsid w:val="00513B64"/>
    <w:rsid w:val="00514072"/>
    <w:rsid w:val="00514183"/>
    <w:rsid w:val="00515354"/>
    <w:rsid w:val="005158F8"/>
    <w:rsid w:val="005160DD"/>
    <w:rsid w:val="0051752B"/>
    <w:rsid w:val="005175AA"/>
    <w:rsid w:val="00520109"/>
    <w:rsid w:val="00521EE9"/>
    <w:rsid w:val="005227F7"/>
    <w:rsid w:val="005263CD"/>
    <w:rsid w:val="00526706"/>
    <w:rsid w:val="005272E9"/>
    <w:rsid w:val="005275E2"/>
    <w:rsid w:val="00531768"/>
    <w:rsid w:val="00531C2C"/>
    <w:rsid w:val="00533D4F"/>
    <w:rsid w:val="00533FE0"/>
    <w:rsid w:val="00535133"/>
    <w:rsid w:val="00535E82"/>
    <w:rsid w:val="00537F2F"/>
    <w:rsid w:val="00540726"/>
    <w:rsid w:val="00541720"/>
    <w:rsid w:val="00542344"/>
    <w:rsid w:val="00542E44"/>
    <w:rsid w:val="00543A8F"/>
    <w:rsid w:val="00544333"/>
    <w:rsid w:val="0054482B"/>
    <w:rsid w:val="00545336"/>
    <w:rsid w:val="00546399"/>
    <w:rsid w:val="005464D5"/>
    <w:rsid w:val="0054699E"/>
    <w:rsid w:val="00547F5C"/>
    <w:rsid w:val="00550607"/>
    <w:rsid w:val="00550B7B"/>
    <w:rsid w:val="00553592"/>
    <w:rsid w:val="00553594"/>
    <w:rsid w:val="00553FFF"/>
    <w:rsid w:val="00555C96"/>
    <w:rsid w:val="0055629D"/>
    <w:rsid w:val="0055759D"/>
    <w:rsid w:val="00563B9D"/>
    <w:rsid w:val="00564407"/>
    <w:rsid w:val="00564486"/>
    <w:rsid w:val="0056514B"/>
    <w:rsid w:val="005651D5"/>
    <w:rsid w:val="0056544D"/>
    <w:rsid w:val="00565BD6"/>
    <w:rsid w:val="005668E5"/>
    <w:rsid w:val="0056773D"/>
    <w:rsid w:val="00567FB8"/>
    <w:rsid w:val="00571445"/>
    <w:rsid w:val="005714D4"/>
    <w:rsid w:val="005714FE"/>
    <w:rsid w:val="0057457C"/>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406C"/>
    <w:rsid w:val="0059442F"/>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52C9"/>
    <w:rsid w:val="005C6603"/>
    <w:rsid w:val="005C6B06"/>
    <w:rsid w:val="005C7470"/>
    <w:rsid w:val="005C7C3C"/>
    <w:rsid w:val="005D0193"/>
    <w:rsid w:val="005D0C91"/>
    <w:rsid w:val="005D50B6"/>
    <w:rsid w:val="005D6185"/>
    <w:rsid w:val="005D61C1"/>
    <w:rsid w:val="005D6278"/>
    <w:rsid w:val="005D7BE6"/>
    <w:rsid w:val="005D7D0B"/>
    <w:rsid w:val="005E072E"/>
    <w:rsid w:val="005E0861"/>
    <w:rsid w:val="005E0B28"/>
    <w:rsid w:val="005E5A92"/>
    <w:rsid w:val="005E6811"/>
    <w:rsid w:val="005E7A57"/>
    <w:rsid w:val="005F2765"/>
    <w:rsid w:val="005F48F8"/>
    <w:rsid w:val="005F5D64"/>
    <w:rsid w:val="005F5DAD"/>
    <w:rsid w:val="005F6853"/>
    <w:rsid w:val="005F76FE"/>
    <w:rsid w:val="00601A6A"/>
    <w:rsid w:val="00601F42"/>
    <w:rsid w:val="0060340E"/>
    <w:rsid w:val="00604F13"/>
    <w:rsid w:val="00605E5D"/>
    <w:rsid w:val="006060C6"/>
    <w:rsid w:val="006064E5"/>
    <w:rsid w:val="00606BF8"/>
    <w:rsid w:val="00610E1D"/>
    <w:rsid w:val="006130CB"/>
    <w:rsid w:val="006132F4"/>
    <w:rsid w:val="00615316"/>
    <w:rsid w:val="00615950"/>
    <w:rsid w:val="00617EC8"/>
    <w:rsid w:val="006202C6"/>
    <w:rsid w:val="006203F1"/>
    <w:rsid w:val="00620C29"/>
    <w:rsid w:val="00620E21"/>
    <w:rsid w:val="00621BA9"/>
    <w:rsid w:val="00622D2C"/>
    <w:rsid w:val="00624C4F"/>
    <w:rsid w:val="0062539B"/>
    <w:rsid w:val="00625557"/>
    <w:rsid w:val="00625E7B"/>
    <w:rsid w:val="0062698A"/>
    <w:rsid w:val="00627D37"/>
    <w:rsid w:val="0063028C"/>
    <w:rsid w:val="00630A24"/>
    <w:rsid w:val="00634B56"/>
    <w:rsid w:val="00634BF0"/>
    <w:rsid w:val="00635556"/>
    <w:rsid w:val="0063700A"/>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2E30"/>
    <w:rsid w:val="00663835"/>
    <w:rsid w:val="00664333"/>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6179"/>
    <w:rsid w:val="00676F5D"/>
    <w:rsid w:val="006800A5"/>
    <w:rsid w:val="00680D01"/>
    <w:rsid w:val="00682396"/>
    <w:rsid w:val="00682E27"/>
    <w:rsid w:val="00682EEA"/>
    <w:rsid w:val="006837B5"/>
    <w:rsid w:val="00683B81"/>
    <w:rsid w:val="00683E49"/>
    <w:rsid w:val="00685606"/>
    <w:rsid w:val="006905BB"/>
    <w:rsid w:val="006912B6"/>
    <w:rsid w:val="00691BA6"/>
    <w:rsid w:val="0069218F"/>
    <w:rsid w:val="006948EA"/>
    <w:rsid w:val="00695426"/>
    <w:rsid w:val="006963D6"/>
    <w:rsid w:val="006963F5"/>
    <w:rsid w:val="006974A0"/>
    <w:rsid w:val="00697B41"/>
    <w:rsid w:val="006A00CA"/>
    <w:rsid w:val="006A048E"/>
    <w:rsid w:val="006A26F8"/>
    <w:rsid w:val="006A4D02"/>
    <w:rsid w:val="006B0717"/>
    <w:rsid w:val="006B0737"/>
    <w:rsid w:val="006B0B2B"/>
    <w:rsid w:val="006B2DBE"/>
    <w:rsid w:val="006B4C70"/>
    <w:rsid w:val="006B55AD"/>
    <w:rsid w:val="006B6528"/>
    <w:rsid w:val="006B6763"/>
    <w:rsid w:val="006C2990"/>
    <w:rsid w:val="006C3BBB"/>
    <w:rsid w:val="006C4145"/>
    <w:rsid w:val="006C47AE"/>
    <w:rsid w:val="006C5B7B"/>
    <w:rsid w:val="006C624D"/>
    <w:rsid w:val="006C70A4"/>
    <w:rsid w:val="006C777E"/>
    <w:rsid w:val="006D0832"/>
    <w:rsid w:val="006D14BA"/>
    <w:rsid w:val="006D1679"/>
    <w:rsid w:val="006D26D0"/>
    <w:rsid w:val="006D3A00"/>
    <w:rsid w:val="006D560B"/>
    <w:rsid w:val="006D7C6C"/>
    <w:rsid w:val="006D7EFD"/>
    <w:rsid w:val="006E016F"/>
    <w:rsid w:val="006E0BCE"/>
    <w:rsid w:val="006E2066"/>
    <w:rsid w:val="006E42E7"/>
    <w:rsid w:val="006E50F8"/>
    <w:rsid w:val="006E5D1C"/>
    <w:rsid w:val="006E61C2"/>
    <w:rsid w:val="006E6B6C"/>
    <w:rsid w:val="006E70B5"/>
    <w:rsid w:val="006F2AFB"/>
    <w:rsid w:val="006F30E0"/>
    <w:rsid w:val="006F49F7"/>
    <w:rsid w:val="006F781C"/>
    <w:rsid w:val="006F79ED"/>
    <w:rsid w:val="00700D94"/>
    <w:rsid w:val="007037A6"/>
    <w:rsid w:val="00704805"/>
    <w:rsid w:val="00704EE7"/>
    <w:rsid w:val="00706009"/>
    <w:rsid w:val="007072E5"/>
    <w:rsid w:val="00711B24"/>
    <w:rsid w:val="00712D93"/>
    <w:rsid w:val="007143E6"/>
    <w:rsid w:val="007147C7"/>
    <w:rsid w:val="00715511"/>
    <w:rsid w:val="0071628B"/>
    <w:rsid w:val="00717D35"/>
    <w:rsid w:val="00721E15"/>
    <w:rsid w:val="00723EC9"/>
    <w:rsid w:val="00724138"/>
    <w:rsid w:val="00724321"/>
    <w:rsid w:val="00724965"/>
    <w:rsid w:val="00724EE9"/>
    <w:rsid w:val="0072530D"/>
    <w:rsid w:val="0072752A"/>
    <w:rsid w:val="00727613"/>
    <w:rsid w:val="007277FF"/>
    <w:rsid w:val="00731FDA"/>
    <w:rsid w:val="007342B3"/>
    <w:rsid w:val="007346B4"/>
    <w:rsid w:val="00737400"/>
    <w:rsid w:val="0074048B"/>
    <w:rsid w:val="00740FE2"/>
    <w:rsid w:val="007413A0"/>
    <w:rsid w:val="00743D97"/>
    <w:rsid w:val="00744569"/>
    <w:rsid w:val="00744924"/>
    <w:rsid w:val="007452FD"/>
    <w:rsid w:val="007458EF"/>
    <w:rsid w:val="00747190"/>
    <w:rsid w:val="00747F11"/>
    <w:rsid w:val="0075037F"/>
    <w:rsid w:val="007526EB"/>
    <w:rsid w:val="007538A7"/>
    <w:rsid w:val="007567D3"/>
    <w:rsid w:val="00761B0E"/>
    <w:rsid w:val="00761F4B"/>
    <w:rsid w:val="007623DC"/>
    <w:rsid w:val="0077344F"/>
    <w:rsid w:val="0077433D"/>
    <w:rsid w:val="0077770C"/>
    <w:rsid w:val="00777B45"/>
    <w:rsid w:val="00781EB9"/>
    <w:rsid w:val="007821E5"/>
    <w:rsid w:val="00783B42"/>
    <w:rsid w:val="00783C90"/>
    <w:rsid w:val="00785315"/>
    <w:rsid w:val="007915EE"/>
    <w:rsid w:val="007926BB"/>
    <w:rsid w:val="00792E35"/>
    <w:rsid w:val="00794CDA"/>
    <w:rsid w:val="00794F2E"/>
    <w:rsid w:val="00794FAF"/>
    <w:rsid w:val="00796479"/>
    <w:rsid w:val="007964BD"/>
    <w:rsid w:val="00796D2A"/>
    <w:rsid w:val="007970D4"/>
    <w:rsid w:val="007A03BD"/>
    <w:rsid w:val="007A14EE"/>
    <w:rsid w:val="007A1526"/>
    <w:rsid w:val="007A2CEB"/>
    <w:rsid w:val="007A2F92"/>
    <w:rsid w:val="007A38EB"/>
    <w:rsid w:val="007A55A4"/>
    <w:rsid w:val="007A5908"/>
    <w:rsid w:val="007B0FEF"/>
    <w:rsid w:val="007B11E6"/>
    <w:rsid w:val="007B18B4"/>
    <w:rsid w:val="007B2226"/>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27D4"/>
    <w:rsid w:val="007C3FBD"/>
    <w:rsid w:val="007C779E"/>
    <w:rsid w:val="007C7B25"/>
    <w:rsid w:val="007D1CC2"/>
    <w:rsid w:val="007D4098"/>
    <w:rsid w:val="007D5123"/>
    <w:rsid w:val="007D53CC"/>
    <w:rsid w:val="007D78A8"/>
    <w:rsid w:val="007E16F7"/>
    <w:rsid w:val="007E30CB"/>
    <w:rsid w:val="007E3ECD"/>
    <w:rsid w:val="007E4A00"/>
    <w:rsid w:val="007E4A4A"/>
    <w:rsid w:val="007E4C86"/>
    <w:rsid w:val="007E5079"/>
    <w:rsid w:val="007E7BBB"/>
    <w:rsid w:val="007F0DC5"/>
    <w:rsid w:val="007F1345"/>
    <w:rsid w:val="007F15D5"/>
    <w:rsid w:val="007F1CA3"/>
    <w:rsid w:val="007F3983"/>
    <w:rsid w:val="007F45AA"/>
    <w:rsid w:val="007F4D0E"/>
    <w:rsid w:val="00800148"/>
    <w:rsid w:val="00800B9C"/>
    <w:rsid w:val="00802B4E"/>
    <w:rsid w:val="00803F71"/>
    <w:rsid w:val="008042F5"/>
    <w:rsid w:val="008047DB"/>
    <w:rsid w:val="0080613C"/>
    <w:rsid w:val="00807224"/>
    <w:rsid w:val="00807FEC"/>
    <w:rsid w:val="0081111D"/>
    <w:rsid w:val="00811CE8"/>
    <w:rsid w:val="00813365"/>
    <w:rsid w:val="00813C4D"/>
    <w:rsid w:val="00813C7F"/>
    <w:rsid w:val="008148C8"/>
    <w:rsid w:val="0081707A"/>
    <w:rsid w:val="00821BE1"/>
    <w:rsid w:val="00822AB7"/>
    <w:rsid w:val="00823ED2"/>
    <w:rsid w:val="008249B8"/>
    <w:rsid w:val="0083097D"/>
    <w:rsid w:val="008327C5"/>
    <w:rsid w:val="00833152"/>
    <w:rsid w:val="00833813"/>
    <w:rsid w:val="008343B0"/>
    <w:rsid w:val="00834D3F"/>
    <w:rsid w:val="00835D54"/>
    <w:rsid w:val="00841930"/>
    <w:rsid w:val="00842CB9"/>
    <w:rsid w:val="0084350E"/>
    <w:rsid w:val="00843973"/>
    <w:rsid w:val="008447A1"/>
    <w:rsid w:val="00845249"/>
    <w:rsid w:val="008474C6"/>
    <w:rsid w:val="00847678"/>
    <w:rsid w:val="00847714"/>
    <w:rsid w:val="00850A43"/>
    <w:rsid w:val="00853C0B"/>
    <w:rsid w:val="00854C45"/>
    <w:rsid w:val="008552CE"/>
    <w:rsid w:val="008556DF"/>
    <w:rsid w:val="00856F59"/>
    <w:rsid w:val="008575E5"/>
    <w:rsid w:val="00860E4F"/>
    <w:rsid w:val="008627CC"/>
    <w:rsid w:val="00863065"/>
    <w:rsid w:val="00863D2B"/>
    <w:rsid w:val="00863E5F"/>
    <w:rsid w:val="00863F8E"/>
    <w:rsid w:val="008640E7"/>
    <w:rsid w:val="00864A96"/>
    <w:rsid w:val="00865287"/>
    <w:rsid w:val="00866038"/>
    <w:rsid w:val="00866304"/>
    <w:rsid w:val="00866A03"/>
    <w:rsid w:val="008674E7"/>
    <w:rsid w:val="00872CC7"/>
    <w:rsid w:val="00872D99"/>
    <w:rsid w:val="008745EA"/>
    <w:rsid w:val="00874C84"/>
    <w:rsid w:val="00876601"/>
    <w:rsid w:val="00877C94"/>
    <w:rsid w:val="00880AAD"/>
    <w:rsid w:val="00882EEC"/>
    <w:rsid w:val="00883A6D"/>
    <w:rsid w:val="00883AA5"/>
    <w:rsid w:val="008845EF"/>
    <w:rsid w:val="00891094"/>
    <w:rsid w:val="00892803"/>
    <w:rsid w:val="00893601"/>
    <w:rsid w:val="00893A7E"/>
    <w:rsid w:val="008955DA"/>
    <w:rsid w:val="00895BF4"/>
    <w:rsid w:val="008A064D"/>
    <w:rsid w:val="008A1A41"/>
    <w:rsid w:val="008A5382"/>
    <w:rsid w:val="008A5816"/>
    <w:rsid w:val="008B0487"/>
    <w:rsid w:val="008B04B7"/>
    <w:rsid w:val="008B0BB2"/>
    <w:rsid w:val="008B1003"/>
    <w:rsid w:val="008B5579"/>
    <w:rsid w:val="008B6355"/>
    <w:rsid w:val="008C08D7"/>
    <w:rsid w:val="008C0A0C"/>
    <w:rsid w:val="008C0FB0"/>
    <w:rsid w:val="008C126C"/>
    <w:rsid w:val="008C18E9"/>
    <w:rsid w:val="008C2A6A"/>
    <w:rsid w:val="008C3A95"/>
    <w:rsid w:val="008C4A4D"/>
    <w:rsid w:val="008C4DC4"/>
    <w:rsid w:val="008C6467"/>
    <w:rsid w:val="008C7E71"/>
    <w:rsid w:val="008C7E85"/>
    <w:rsid w:val="008D12CE"/>
    <w:rsid w:val="008D407B"/>
    <w:rsid w:val="008D50F9"/>
    <w:rsid w:val="008D5B46"/>
    <w:rsid w:val="008D5C62"/>
    <w:rsid w:val="008D647C"/>
    <w:rsid w:val="008E104C"/>
    <w:rsid w:val="008E16A7"/>
    <w:rsid w:val="008E20DF"/>
    <w:rsid w:val="008E2389"/>
    <w:rsid w:val="008E3F01"/>
    <w:rsid w:val="008E4816"/>
    <w:rsid w:val="008E5767"/>
    <w:rsid w:val="008E5E09"/>
    <w:rsid w:val="008E6BFF"/>
    <w:rsid w:val="008E79C8"/>
    <w:rsid w:val="008E7CF3"/>
    <w:rsid w:val="008F2109"/>
    <w:rsid w:val="008F30B9"/>
    <w:rsid w:val="008F31B4"/>
    <w:rsid w:val="008F5571"/>
    <w:rsid w:val="008F6C9E"/>
    <w:rsid w:val="00901039"/>
    <w:rsid w:val="00901B51"/>
    <w:rsid w:val="00903A8E"/>
    <w:rsid w:val="00903BF0"/>
    <w:rsid w:val="00903D2A"/>
    <w:rsid w:val="00904080"/>
    <w:rsid w:val="00905292"/>
    <w:rsid w:val="0090610E"/>
    <w:rsid w:val="009077AA"/>
    <w:rsid w:val="00907C9E"/>
    <w:rsid w:val="00911061"/>
    <w:rsid w:val="0091291A"/>
    <w:rsid w:val="00914C35"/>
    <w:rsid w:val="00914FFE"/>
    <w:rsid w:val="00915626"/>
    <w:rsid w:val="0091575C"/>
    <w:rsid w:val="0091604B"/>
    <w:rsid w:val="00917C91"/>
    <w:rsid w:val="0092045D"/>
    <w:rsid w:val="00920D83"/>
    <w:rsid w:val="0092276C"/>
    <w:rsid w:val="009259DE"/>
    <w:rsid w:val="00926232"/>
    <w:rsid w:val="00926543"/>
    <w:rsid w:val="009269EF"/>
    <w:rsid w:val="00926D63"/>
    <w:rsid w:val="00930600"/>
    <w:rsid w:val="00931E5C"/>
    <w:rsid w:val="0093234C"/>
    <w:rsid w:val="00932B26"/>
    <w:rsid w:val="009344AA"/>
    <w:rsid w:val="00934635"/>
    <w:rsid w:val="009354C5"/>
    <w:rsid w:val="009355AF"/>
    <w:rsid w:val="00936012"/>
    <w:rsid w:val="009413CA"/>
    <w:rsid w:val="009417A5"/>
    <w:rsid w:val="0094237C"/>
    <w:rsid w:val="00942546"/>
    <w:rsid w:val="0094261F"/>
    <w:rsid w:val="00942DB2"/>
    <w:rsid w:val="0094315F"/>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7F52"/>
    <w:rsid w:val="0097027A"/>
    <w:rsid w:val="00970851"/>
    <w:rsid w:val="009709EF"/>
    <w:rsid w:val="00970ECC"/>
    <w:rsid w:val="00973D3B"/>
    <w:rsid w:val="00975096"/>
    <w:rsid w:val="00975EB8"/>
    <w:rsid w:val="00976A93"/>
    <w:rsid w:val="00980A6A"/>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B8A"/>
    <w:rsid w:val="009A3B8C"/>
    <w:rsid w:val="009A452E"/>
    <w:rsid w:val="009A48A6"/>
    <w:rsid w:val="009A5C46"/>
    <w:rsid w:val="009A7D38"/>
    <w:rsid w:val="009B1AA0"/>
    <w:rsid w:val="009B2340"/>
    <w:rsid w:val="009B28C9"/>
    <w:rsid w:val="009B2AC2"/>
    <w:rsid w:val="009B37C1"/>
    <w:rsid w:val="009B507E"/>
    <w:rsid w:val="009B6295"/>
    <w:rsid w:val="009B6485"/>
    <w:rsid w:val="009B734B"/>
    <w:rsid w:val="009C1723"/>
    <w:rsid w:val="009C2C2A"/>
    <w:rsid w:val="009C45A9"/>
    <w:rsid w:val="009C5B71"/>
    <w:rsid w:val="009C6644"/>
    <w:rsid w:val="009D1899"/>
    <w:rsid w:val="009D1912"/>
    <w:rsid w:val="009D1EF2"/>
    <w:rsid w:val="009D2166"/>
    <w:rsid w:val="009D2AD8"/>
    <w:rsid w:val="009D4DB9"/>
    <w:rsid w:val="009D4DBF"/>
    <w:rsid w:val="009D6032"/>
    <w:rsid w:val="009D60A4"/>
    <w:rsid w:val="009D69AD"/>
    <w:rsid w:val="009E1BA7"/>
    <w:rsid w:val="009E2526"/>
    <w:rsid w:val="009E26AB"/>
    <w:rsid w:val="009E2BD6"/>
    <w:rsid w:val="009E44DB"/>
    <w:rsid w:val="009E6B96"/>
    <w:rsid w:val="009E70CB"/>
    <w:rsid w:val="009F1C34"/>
    <w:rsid w:val="009F3358"/>
    <w:rsid w:val="009F3B53"/>
    <w:rsid w:val="009F46AD"/>
    <w:rsid w:val="009F676A"/>
    <w:rsid w:val="009F6B51"/>
    <w:rsid w:val="009F6E3C"/>
    <w:rsid w:val="00A0632E"/>
    <w:rsid w:val="00A07153"/>
    <w:rsid w:val="00A1002D"/>
    <w:rsid w:val="00A11621"/>
    <w:rsid w:val="00A11922"/>
    <w:rsid w:val="00A136A1"/>
    <w:rsid w:val="00A16017"/>
    <w:rsid w:val="00A16575"/>
    <w:rsid w:val="00A16746"/>
    <w:rsid w:val="00A16BB2"/>
    <w:rsid w:val="00A21B27"/>
    <w:rsid w:val="00A22DA1"/>
    <w:rsid w:val="00A23709"/>
    <w:rsid w:val="00A24642"/>
    <w:rsid w:val="00A2566D"/>
    <w:rsid w:val="00A26072"/>
    <w:rsid w:val="00A26E4F"/>
    <w:rsid w:val="00A31EB3"/>
    <w:rsid w:val="00A32BC5"/>
    <w:rsid w:val="00A34BC2"/>
    <w:rsid w:val="00A34E1B"/>
    <w:rsid w:val="00A35CE3"/>
    <w:rsid w:val="00A3668B"/>
    <w:rsid w:val="00A3737E"/>
    <w:rsid w:val="00A37A6D"/>
    <w:rsid w:val="00A41EAC"/>
    <w:rsid w:val="00A422A2"/>
    <w:rsid w:val="00A42643"/>
    <w:rsid w:val="00A42EFE"/>
    <w:rsid w:val="00A44A4E"/>
    <w:rsid w:val="00A46670"/>
    <w:rsid w:val="00A47640"/>
    <w:rsid w:val="00A5232A"/>
    <w:rsid w:val="00A52372"/>
    <w:rsid w:val="00A52655"/>
    <w:rsid w:val="00A52F6A"/>
    <w:rsid w:val="00A54AFE"/>
    <w:rsid w:val="00A559FC"/>
    <w:rsid w:val="00A55D97"/>
    <w:rsid w:val="00A57084"/>
    <w:rsid w:val="00A607CC"/>
    <w:rsid w:val="00A61A8E"/>
    <w:rsid w:val="00A62F60"/>
    <w:rsid w:val="00A64A13"/>
    <w:rsid w:val="00A65832"/>
    <w:rsid w:val="00A66D93"/>
    <w:rsid w:val="00A66FC8"/>
    <w:rsid w:val="00A7116E"/>
    <w:rsid w:val="00A73AC8"/>
    <w:rsid w:val="00A754AB"/>
    <w:rsid w:val="00A766FF"/>
    <w:rsid w:val="00A7770B"/>
    <w:rsid w:val="00A77F20"/>
    <w:rsid w:val="00A81866"/>
    <w:rsid w:val="00A81B2B"/>
    <w:rsid w:val="00A81C90"/>
    <w:rsid w:val="00A860E8"/>
    <w:rsid w:val="00A86C05"/>
    <w:rsid w:val="00A87F81"/>
    <w:rsid w:val="00A902A0"/>
    <w:rsid w:val="00A9094C"/>
    <w:rsid w:val="00A91149"/>
    <w:rsid w:val="00A91B9B"/>
    <w:rsid w:val="00A92BF4"/>
    <w:rsid w:val="00A94443"/>
    <w:rsid w:val="00A94E39"/>
    <w:rsid w:val="00A95D20"/>
    <w:rsid w:val="00A97FD2"/>
    <w:rsid w:val="00AA3AB6"/>
    <w:rsid w:val="00AA3DE4"/>
    <w:rsid w:val="00AA4E28"/>
    <w:rsid w:val="00AA5540"/>
    <w:rsid w:val="00AA576A"/>
    <w:rsid w:val="00AA58B0"/>
    <w:rsid w:val="00AA5A91"/>
    <w:rsid w:val="00AA690A"/>
    <w:rsid w:val="00AA7E0D"/>
    <w:rsid w:val="00AB041A"/>
    <w:rsid w:val="00AB087D"/>
    <w:rsid w:val="00AB14B6"/>
    <w:rsid w:val="00AB163D"/>
    <w:rsid w:val="00AB1F3D"/>
    <w:rsid w:val="00AB1FF3"/>
    <w:rsid w:val="00AB2759"/>
    <w:rsid w:val="00AB32D7"/>
    <w:rsid w:val="00AB3733"/>
    <w:rsid w:val="00AB3A7D"/>
    <w:rsid w:val="00AB4C19"/>
    <w:rsid w:val="00AB52FB"/>
    <w:rsid w:val="00AB769D"/>
    <w:rsid w:val="00AB7B54"/>
    <w:rsid w:val="00AC33CC"/>
    <w:rsid w:val="00AC3B8A"/>
    <w:rsid w:val="00AC43D7"/>
    <w:rsid w:val="00AC594D"/>
    <w:rsid w:val="00AC5A48"/>
    <w:rsid w:val="00AC68DC"/>
    <w:rsid w:val="00AD1A35"/>
    <w:rsid w:val="00AD2858"/>
    <w:rsid w:val="00AD3770"/>
    <w:rsid w:val="00AD4F86"/>
    <w:rsid w:val="00AE0372"/>
    <w:rsid w:val="00AE05AE"/>
    <w:rsid w:val="00AE120D"/>
    <w:rsid w:val="00AE439E"/>
    <w:rsid w:val="00AE55D9"/>
    <w:rsid w:val="00AE5BC8"/>
    <w:rsid w:val="00AE5C1C"/>
    <w:rsid w:val="00AE698A"/>
    <w:rsid w:val="00AE7C99"/>
    <w:rsid w:val="00AF0065"/>
    <w:rsid w:val="00AF0BBD"/>
    <w:rsid w:val="00AF0ED9"/>
    <w:rsid w:val="00AF1572"/>
    <w:rsid w:val="00AF3B36"/>
    <w:rsid w:val="00AF424F"/>
    <w:rsid w:val="00AF465D"/>
    <w:rsid w:val="00AF4D1B"/>
    <w:rsid w:val="00AF7022"/>
    <w:rsid w:val="00AF7B1A"/>
    <w:rsid w:val="00B003EE"/>
    <w:rsid w:val="00B02A87"/>
    <w:rsid w:val="00B033A1"/>
    <w:rsid w:val="00B076FE"/>
    <w:rsid w:val="00B079B1"/>
    <w:rsid w:val="00B10F80"/>
    <w:rsid w:val="00B1107B"/>
    <w:rsid w:val="00B14552"/>
    <w:rsid w:val="00B14877"/>
    <w:rsid w:val="00B15D8F"/>
    <w:rsid w:val="00B16099"/>
    <w:rsid w:val="00B17DFB"/>
    <w:rsid w:val="00B21B7D"/>
    <w:rsid w:val="00B26A0B"/>
    <w:rsid w:val="00B26D2C"/>
    <w:rsid w:val="00B300CD"/>
    <w:rsid w:val="00B30665"/>
    <w:rsid w:val="00B3082F"/>
    <w:rsid w:val="00B309EA"/>
    <w:rsid w:val="00B318B1"/>
    <w:rsid w:val="00B330D8"/>
    <w:rsid w:val="00B34D53"/>
    <w:rsid w:val="00B35B32"/>
    <w:rsid w:val="00B36878"/>
    <w:rsid w:val="00B36D52"/>
    <w:rsid w:val="00B3775B"/>
    <w:rsid w:val="00B43287"/>
    <w:rsid w:val="00B45888"/>
    <w:rsid w:val="00B468AB"/>
    <w:rsid w:val="00B46F22"/>
    <w:rsid w:val="00B47228"/>
    <w:rsid w:val="00B47551"/>
    <w:rsid w:val="00B479ED"/>
    <w:rsid w:val="00B50BBA"/>
    <w:rsid w:val="00B5413C"/>
    <w:rsid w:val="00B545B0"/>
    <w:rsid w:val="00B54E92"/>
    <w:rsid w:val="00B55162"/>
    <w:rsid w:val="00B55E96"/>
    <w:rsid w:val="00B56006"/>
    <w:rsid w:val="00B601CA"/>
    <w:rsid w:val="00B6131D"/>
    <w:rsid w:val="00B6171A"/>
    <w:rsid w:val="00B64687"/>
    <w:rsid w:val="00B64EEE"/>
    <w:rsid w:val="00B65991"/>
    <w:rsid w:val="00B6697E"/>
    <w:rsid w:val="00B67BC4"/>
    <w:rsid w:val="00B67ED1"/>
    <w:rsid w:val="00B704CC"/>
    <w:rsid w:val="00B71401"/>
    <w:rsid w:val="00B720D2"/>
    <w:rsid w:val="00B72235"/>
    <w:rsid w:val="00B741FF"/>
    <w:rsid w:val="00B776F7"/>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2411"/>
    <w:rsid w:val="00B93111"/>
    <w:rsid w:val="00B93909"/>
    <w:rsid w:val="00B97052"/>
    <w:rsid w:val="00BA01A3"/>
    <w:rsid w:val="00BA0D93"/>
    <w:rsid w:val="00BA3653"/>
    <w:rsid w:val="00BA3703"/>
    <w:rsid w:val="00BA3B15"/>
    <w:rsid w:val="00BA4845"/>
    <w:rsid w:val="00BA5F8B"/>
    <w:rsid w:val="00BA674C"/>
    <w:rsid w:val="00BA710E"/>
    <w:rsid w:val="00BA7BD1"/>
    <w:rsid w:val="00BB0AC3"/>
    <w:rsid w:val="00BB13AC"/>
    <w:rsid w:val="00BB15F0"/>
    <w:rsid w:val="00BB23E7"/>
    <w:rsid w:val="00BB2E23"/>
    <w:rsid w:val="00BB2FB6"/>
    <w:rsid w:val="00BB5AC3"/>
    <w:rsid w:val="00BB6677"/>
    <w:rsid w:val="00BB7295"/>
    <w:rsid w:val="00BC057D"/>
    <w:rsid w:val="00BC0D17"/>
    <w:rsid w:val="00BC1DE0"/>
    <w:rsid w:val="00BC3119"/>
    <w:rsid w:val="00BC3998"/>
    <w:rsid w:val="00BC39E0"/>
    <w:rsid w:val="00BC792A"/>
    <w:rsid w:val="00BD066C"/>
    <w:rsid w:val="00BD2D7E"/>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4095"/>
    <w:rsid w:val="00BE7D3C"/>
    <w:rsid w:val="00BF0ECE"/>
    <w:rsid w:val="00BF21A4"/>
    <w:rsid w:val="00BF318D"/>
    <w:rsid w:val="00BF34AF"/>
    <w:rsid w:val="00BF4DE9"/>
    <w:rsid w:val="00BF5E24"/>
    <w:rsid w:val="00BF784A"/>
    <w:rsid w:val="00BF7EB2"/>
    <w:rsid w:val="00C00732"/>
    <w:rsid w:val="00C0211E"/>
    <w:rsid w:val="00C029D7"/>
    <w:rsid w:val="00C02A5C"/>
    <w:rsid w:val="00C02B59"/>
    <w:rsid w:val="00C03308"/>
    <w:rsid w:val="00C07666"/>
    <w:rsid w:val="00C07B2C"/>
    <w:rsid w:val="00C1133C"/>
    <w:rsid w:val="00C12067"/>
    <w:rsid w:val="00C132FE"/>
    <w:rsid w:val="00C1365A"/>
    <w:rsid w:val="00C1457E"/>
    <w:rsid w:val="00C147B5"/>
    <w:rsid w:val="00C1579A"/>
    <w:rsid w:val="00C16041"/>
    <w:rsid w:val="00C160B5"/>
    <w:rsid w:val="00C172AC"/>
    <w:rsid w:val="00C21D5A"/>
    <w:rsid w:val="00C22BE3"/>
    <w:rsid w:val="00C2559C"/>
    <w:rsid w:val="00C269D3"/>
    <w:rsid w:val="00C30470"/>
    <w:rsid w:val="00C344D5"/>
    <w:rsid w:val="00C34773"/>
    <w:rsid w:val="00C36D5D"/>
    <w:rsid w:val="00C37E9B"/>
    <w:rsid w:val="00C400E7"/>
    <w:rsid w:val="00C40A03"/>
    <w:rsid w:val="00C4100E"/>
    <w:rsid w:val="00C41131"/>
    <w:rsid w:val="00C435FC"/>
    <w:rsid w:val="00C46013"/>
    <w:rsid w:val="00C46745"/>
    <w:rsid w:val="00C47441"/>
    <w:rsid w:val="00C51098"/>
    <w:rsid w:val="00C528B6"/>
    <w:rsid w:val="00C529C9"/>
    <w:rsid w:val="00C5308A"/>
    <w:rsid w:val="00C53655"/>
    <w:rsid w:val="00C53B87"/>
    <w:rsid w:val="00C54176"/>
    <w:rsid w:val="00C555CA"/>
    <w:rsid w:val="00C5713E"/>
    <w:rsid w:val="00C5779A"/>
    <w:rsid w:val="00C57DFA"/>
    <w:rsid w:val="00C60852"/>
    <w:rsid w:val="00C612BA"/>
    <w:rsid w:val="00C6200E"/>
    <w:rsid w:val="00C624C3"/>
    <w:rsid w:val="00C64574"/>
    <w:rsid w:val="00C65571"/>
    <w:rsid w:val="00C67F8D"/>
    <w:rsid w:val="00C702C0"/>
    <w:rsid w:val="00C70CF9"/>
    <w:rsid w:val="00C71568"/>
    <w:rsid w:val="00C72107"/>
    <w:rsid w:val="00C721B3"/>
    <w:rsid w:val="00C72688"/>
    <w:rsid w:val="00C73616"/>
    <w:rsid w:val="00C73716"/>
    <w:rsid w:val="00C73F5F"/>
    <w:rsid w:val="00C74AE3"/>
    <w:rsid w:val="00C7566A"/>
    <w:rsid w:val="00C758CE"/>
    <w:rsid w:val="00C76CA9"/>
    <w:rsid w:val="00C76D87"/>
    <w:rsid w:val="00C76EA7"/>
    <w:rsid w:val="00C77452"/>
    <w:rsid w:val="00C80EF0"/>
    <w:rsid w:val="00C816BD"/>
    <w:rsid w:val="00C82BB3"/>
    <w:rsid w:val="00C834BE"/>
    <w:rsid w:val="00C84749"/>
    <w:rsid w:val="00C848BB"/>
    <w:rsid w:val="00C84A17"/>
    <w:rsid w:val="00C85807"/>
    <w:rsid w:val="00C869AE"/>
    <w:rsid w:val="00C87E97"/>
    <w:rsid w:val="00C87EC8"/>
    <w:rsid w:val="00C91AD6"/>
    <w:rsid w:val="00C91CB1"/>
    <w:rsid w:val="00C92854"/>
    <w:rsid w:val="00C93FA1"/>
    <w:rsid w:val="00C958AD"/>
    <w:rsid w:val="00C95C44"/>
    <w:rsid w:val="00C96643"/>
    <w:rsid w:val="00CA14F1"/>
    <w:rsid w:val="00CA2060"/>
    <w:rsid w:val="00CA2EDB"/>
    <w:rsid w:val="00CA5534"/>
    <w:rsid w:val="00CA5A7C"/>
    <w:rsid w:val="00CA6741"/>
    <w:rsid w:val="00CA76FC"/>
    <w:rsid w:val="00CB06EA"/>
    <w:rsid w:val="00CB0F89"/>
    <w:rsid w:val="00CB267F"/>
    <w:rsid w:val="00CB6A3E"/>
    <w:rsid w:val="00CB743B"/>
    <w:rsid w:val="00CC0BFE"/>
    <w:rsid w:val="00CC2092"/>
    <w:rsid w:val="00CC2406"/>
    <w:rsid w:val="00CC2C60"/>
    <w:rsid w:val="00CC5453"/>
    <w:rsid w:val="00CC5736"/>
    <w:rsid w:val="00CC5A57"/>
    <w:rsid w:val="00CC6624"/>
    <w:rsid w:val="00CC6716"/>
    <w:rsid w:val="00CD01A0"/>
    <w:rsid w:val="00CD1D14"/>
    <w:rsid w:val="00CD317C"/>
    <w:rsid w:val="00CD3433"/>
    <w:rsid w:val="00CD41B7"/>
    <w:rsid w:val="00CD4D85"/>
    <w:rsid w:val="00CD57FB"/>
    <w:rsid w:val="00CD6C4B"/>
    <w:rsid w:val="00CE017C"/>
    <w:rsid w:val="00CE0234"/>
    <w:rsid w:val="00CE1CB0"/>
    <w:rsid w:val="00CE2B2D"/>
    <w:rsid w:val="00CE2EBD"/>
    <w:rsid w:val="00CE3E8E"/>
    <w:rsid w:val="00CE4F19"/>
    <w:rsid w:val="00CE5519"/>
    <w:rsid w:val="00CE556A"/>
    <w:rsid w:val="00CE5838"/>
    <w:rsid w:val="00CE6D53"/>
    <w:rsid w:val="00CE7CEC"/>
    <w:rsid w:val="00CF42D3"/>
    <w:rsid w:val="00CF4827"/>
    <w:rsid w:val="00CF4F12"/>
    <w:rsid w:val="00CF5991"/>
    <w:rsid w:val="00CF5D74"/>
    <w:rsid w:val="00CF5FA6"/>
    <w:rsid w:val="00CF614B"/>
    <w:rsid w:val="00D0098A"/>
    <w:rsid w:val="00D01688"/>
    <w:rsid w:val="00D01901"/>
    <w:rsid w:val="00D01DA2"/>
    <w:rsid w:val="00D02547"/>
    <w:rsid w:val="00D0550E"/>
    <w:rsid w:val="00D0573E"/>
    <w:rsid w:val="00D1038C"/>
    <w:rsid w:val="00D11640"/>
    <w:rsid w:val="00D11AD9"/>
    <w:rsid w:val="00D1278C"/>
    <w:rsid w:val="00D12AFD"/>
    <w:rsid w:val="00D13280"/>
    <w:rsid w:val="00D1426D"/>
    <w:rsid w:val="00D149DB"/>
    <w:rsid w:val="00D1578E"/>
    <w:rsid w:val="00D208F5"/>
    <w:rsid w:val="00D209C0"/>
    <w:rsid w:val="00D22311"/>
    <w:rsid w:val="00D22583"/>
    <w:rsid w:val="00D24737"/>
    <w:rsid w:val="00D253CA"/>
    <w:rsid w:val="00D25FBF"/>
    <w:rsid w:val="00D31BF6"/>
    <w:rsid w:val="00D31E8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EE"/>
    <w:rsid w:val="00D42746"/>
    <w:rsid w:val="00D42838"/>
    <w:rsid w:val="00D42F4F"/>
    <w:rsid w:val="00D44D71"/>
    <w:rsid w:val="00D509FB"/>
    <w:rsid w:val="00D51F6E"/>
    <w:rsid w:val="00D55C17"/>
    <w:rsid w:val="00D579F5"/>
    <w:rsid w:val="00D57EF6"/>
    <w:rsid w:val="00D60061"/>
    <w:rsid w:val="00D601D9"/>
    <w:rsid w:val="00D603FB"/>
    <w:rsid w:val="00D609A7"/>
    <w:rsid w:val="00D60D3C"/>
    <w:rsid w:val="00D61A37"/>
    <w:rsid w:val="00D63DBD"/>
    <w:rsid w:val="00D63FCD"/>
    <w:rsid w:val="00D66CB9"/>
    <w:rsid w:val="00D67620"/>
    <w:rsid w:val="00D67F49"/>
    <w:rsid w:val="00D71F87"/>
    <w:rsid w:val="00D729D4"/>
    <w:rsid w:val="00D738C3"/>
    <w:rsid w:val="00D73EEA"/>
    <w:rsid w:val="00D74A6B"/>
    <w:rsid w:val="00D74DA1"/>
    <w:rsid w:val="00D7563D"/>
    <w:rsid w:val="00D75FD2"/>
    <w:rsid w:val="00D808DF"/>
    <w:rsid w:val="00D809E1"/>
    <w:rsid w:val="00D81A15"/>
    <w:rsid w:val="00D81A35"/>
    <w:rsid w:val="00D83417"/>
    <w:rsid w:val="00D836A2"/>
    <w:rsid w:val="00D83736"/>
    <w:rsid w:val="00D9164D"/>
    <w:rsid w:val="00D9229F"/>
    <w:rsid w:val="00D937C4"/>
    <w:rsid w:val="00D9693C"/>
    <w:rsid w:val="00D97AF6"/>
    <w:rsid w:val="00DA0F22"/>
    <w:rsid w:val="00DA43AC"/>
    <w:rsid w:val="00DA591D"/>
    <w:rsid w:val="00DA5DB0"/>
    <w:rsid w:val="00DB033A"/>
    <w:rsid w:val="00DB0664"/>
    <w:rsid w:val="00DB0758"/>
    <w:rsid w:val="00DB11D0"/>
    <w:rsid w:val="00DB30C4"/>
    <w:rsid w:val="00DB333B"/>
    <w:rsid w:val="00DB3E99"/>
    <w:rsid w:val="00DB48BF"/>
    <w:rsid w:val="00DB5291"/>
    <w:rsid w:val="00DB6B9B"/>
    <w:rsid w:val="00DB701F"/>
    <w:rsid w:val="00DB7D65"/>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3CB"/>
    <w:rsid w:val="00DD68F3"/>
    <w:rsid w:val="00DD73EC"/>
    <w:rsid w:val="00DE0DD5"/>
    <w:rsid w:val="00DE0FDC"/>
    <w:rsid w:val="00DE2AD3"/>
    <w:rsid w:val="00DE2F72"/>
    <w:rsid w:val="00DE3CB4"/>
    <w:rsid w:val="00DE4182"/>
    <w:rsid w:val="00DE5CE7"/>
    <w:rsid w:val="00DE5D8C"/>
    <w:rsid w:val="00DF14BF"/>
    <w:rsid w:val="00DF4684"/>
    <w:rsid w:val="00DF54A7"/>
    <w:rsid w:val="00DF7871"/>
    <w:rsid w:val="00E03168"/>
    <w:rsid w:val="00E0384A"/>
    <w:rsid w:val="00E03B52"/>
    <w:rsid w:val="00E048FA"/>
    <w:rsid w:val="00E06059"/>
    <w:rsid w:val="00E06862"/>
    <w:rsid w:val="00E06B06"/>
    <w:rsid w:val="00E0737E"/>
    <w:rsid w:val="00E0741C"/>
    <w:rsid w:val="00E07B14"/>
    <w:rsid w:val="00E125C6"/>
    <w:rsid w:val="00E13F6E"/>
    <w:rsid w:val="00E15141"/>
    <w:rsid w:val="00E156BF"/>
    <w:rsid w:val="00E15D5B"/>
    <w:rsid w:val="00E16F42"/>
    <w:rsid w:val="00E20F48"/>
    <w:rsid w:val="00E21828"/>
    <w:rsid w:val="00E231E4"/>
    <w:rsid w:val="00E27ACE"/>
    <w:rsid w:val="00E3061E"/>
    <w:rsid w:val="00E30A37"/>
    <w:rsid w:val="00E31013"/>
    <w:rsid w:val="00E315E8"/>
    <w:rsid w:val="00E31E4A"/>
    <w:rsid w:val="00E33688"/>
    <w:rsid w:val="00E34D3C"/>
    <w:rsid w:val="00E354CA"/>
    <w:rsid w:val="00E36E3A"/>
    <w:rsid w:val="00E3778E"/>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3B25"/>
    <w:rsid w:val="00E56086"/>
    <w:rsid w:val="00E57063"/>
    <w:rsid w:val="00E60FB7"/>
    <w:rsid w:val="00E6239E"/>
    <w:rsid w:val="00E62964"/>
    <w:rsid w:val="00E62B3D"/>
    <w:rsid w:val="00E63430"/>
    <w:rsid w:val="00E63742"/>
    <w:rsid w:val="00E63EBE"/>
    <w:rsid w:val="00E63F81"/>
    <w:rsid w:val="00E64816"/>
    <w:rsid w:val="00E656F0"/>
    <w:rsid w:val="00E65920"/>
    <w:rsid w:val="00E65EF7"/>
    <w:rsid w:val="00E65FBB"/>
    <w:rsid w:val="00E70EF5"/>
    <w:rsid w:val="00E713C6"/>
    <w:rsid w:val="00E7461F"/>
    <w:rsid w:val="00E75D19"/>
    <w:rsid w:val="00E7601F"/>
    <w:rsid w:val="00E761E7"/>
    <w:rsid w:val="00E77069"/>
    <w:rsid w:val="00E77326"/>
    <w:rsid w:val="00E77D0F"/>
    <w:rsid w:val="00E77E61"/>
    <w:rsid w:val="00E80869"/>
    <w:rsid w:val="00E80D79"/>
    <w:rsid w:val="00E818EC"/>
    <w:rsid w:val="00E82D14"/>
    <w:rsid w:val="00E859C9"/>
    <w:rsid w:val="00E86A05"/>
    <w:rsid w:val="00E87AE6"/>
    <w:rsid w:val="00E90785"/>
    <w:rsid w:val="00E914E1"/>
    <w:rsid w:val="00E91ACE"/>
    <w:rsid w:val="00E9314D"/>
    <w:rsid w:val="00E93AED"/>
    <w:rsid w:val="00E95AC2"/>
    <w:rsid w:val="00E95B5F"/>
    <w:rsid w:val="00EA02B5"/>
    <w:rsid w:val="00EA1231"/>
    <w:rsid w:val="00EA4C84"/>
    <w:rsid w:val="00EA530C"/>
    <w:rsid w:val="00EA7ED8"/>
    <w:rsid w:val="00EA7F7A"/>
    <w:rsid w:val="00EB05E2"/>
    <w:rsid w:val="00EB05FE"/>
    <w:rsid w:val="00EB20C7"/>
    <w:rsid w:val="00EB236A"/>
    <w:rsid w:val="00EB3E76"/>
    <w:rsid w:val="00EB47CD"/>
    <w:rsid w:val="00EB4AA2"/>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2524"/>
    <w:rsid w:val="00ED4D80"/>
    <w:rsid w:val="00ED53E0"/>
    <w:rsid w:val="00ED7090"/>
    <w:rsid w:val="00EE00BA"/>
    <w:rsid w:val="00EE0DB8"/>
    <w:rsid w:val="00EE0E1C"/>
    <w:rsid w:val="00EE26DE"/>
    <w:rsid w:val="00EE351D"/>
    <w:rsid w:val="00EE582B"/>
    <w:rsid w:val="00EE5B59"/>
    <w:rsid w:val="00EE6CAC"/>
    <w:rsid w:val="00EE74DF"/>
    <w:rsid w:val="00EF185F"/>
    <w:rsid w:val="00EF678F"/>
    <w:rsid w:val="00EF6A71"/>
    <w:rsid w:val="00F0000C"/>
    <w:rsid w:val="00F03C74"/>
    <w:rsid w:val="00F05050"/>
    <w:rsid w:val="00F10684"/>
    <w:rsid w:val="00F109E8"/>
    <w:rsid w:val="00F114DC"/>
    <w:rsid w:val="00F115C8"/>
    <w:rsid w:val="00F11995"/>
    <w:rsid w:val="00F11E14"/>
    <w:rsid w:val="00F11FA1"/>
    <w:rsid w:val="00F12157"/>
    <w:rsid w:val="00F13414"/>
    <w:rsid w:val="00F135C2"/>
    <w:rsid w:val="00F144BD"/>
    <w:rsid w:val="00F14B75"/>
    <w:rsid w:val="00F15081"/>
    <w:rsid w:val="00F17759"/>
    <w:rsid w:val="00F20A0F"/>
    <w:rsid w:val="00F20DA7"/>
    <w:rsid w:val="00F216FD"/>
    <w:rsid w:val="00F21A07"/>
    <w:rsid w:val="00F227FB"/>
    <w:rsid w:val="00F2413B"/>
    <w:rsid w:val="00F24763"/>
    <w:rsid w:val="00F27096"/>
    <w:rsid w:val="00F27361"/>
    <w:rsid w:val="00F30DE3"/>
    <w:rsid w:val="00F32B46"/>
    <w:rsid w:val="00F33E7C"/>
    <w:rsid w:val="00F340FD"/>
    <w:rsid w:val="00F344A2"/>
    <w:rsid w:val="00F357C4"/>
    <w:rsid w:val="00F357CE"/>
    <w:rsid w:val="00F3646B"/>
    <w:rsid w:val="00F3767F"/>
    <w:rsid w:val="00F37CC6"/>
    <w:rsid w:val="00F407F6"/>
    <w:rsid w:val="00F40838"/>
    <w:rsid w:val="00F40CBC"/>
    <w:rsid w:val="00F44669"/>
    <w:rsid w:val="00F44BDE"/>
    <w:rsid w:val="00F4530E"/>
    <w:rsid w:val="00F46D95"/>
    <w:rsid w:val="00F47583"/>
    <w:rsid w:val="00F475A3"/>
    <w:rsid w:val="00F47708"/>
    <w:rsid w:val="00F519F7"/>
    <w:rsid w:val="00F51AAC"/>
    <w:rsid w:val="00F528C3"/>
    <w:rsid w:val="00F52AF6"/>
    <w:rsid w:val="00F53F26"/>
    <w:rsid w:val="00F54F0F"/>
    <w:rsid w:val="00F565FC"/>
    <w:rsid w:val="00F6031F"/>
    <w:rsid w:val="00F615C5"/>
    <w:rsid w:val="00F62C03"/>
    <w:rsid w:val="00F62F9E"/>
    <w:rsid w:val="00F63955"/>
    <w:rsid w:val="00F648DE"/>
    <w:rsid w:val="00F65EB3"/>
    <w:rsid w:val="00F66025"/>
    <w:rsid w:val="00F67F48"/>
    <w:rsid w:val="00F71EA1"/>
    <w:rsid w:val="00F74A60"/>
    <w:rsid w:val="00F75FBE"/>
    <w:rsid w:val="00F80D60"/>
    <w:rsid w:val="00F80F57"/>
    <w:rsid w:val="00F84060"/>
    <w:rsid w:val="00F914BE"/>
    <w:rsid w:val="00F93644"/>
    <w:rsid w:val="00F936F7"/>
    <w:rsid w:val="00F93EA3"/>
    <w:rsid w:val="00F954DC"/>
    <w:rsid w:val="00F95D8C"/>
    <w:rsid w:val="00F9623F"/>
    <w:rsid w:val="00F97D1E"/>
    <w:rsid w:val="00FA0BD3"/>
    <w:rsid w:val="00FA12BE"/>
    <w:rsid w:val="00FA202B"/>
    <w:rsid w:val="00FA424B"/>
    <w:rsid w:val="00FA4BEF"/>
    <w:rsid w:val="00FA7861"/>
    <w:rsid w:val="00FA7CF1"/>
    <w:rsid w:val="00FB097A"/>
    <w:rsid w:val="00FB0C14"/>
    <w:rsid w:val="00FB194A"/>
    <w:rsid w:val="00FB34E7"/>
    <w:rsid w:val="00FB4032"/>
    <w:rsid w:val="00FB4334"/>
    <w:rsid w:val="00FB46CE"/>
    <w:rsid w:val="00FB5066"/>
    <w:rsid w:val="00FB6E5D"/>
    <w:rsid w:val="00FB7570"/>
    <w:rsid w:val="00FB7E2C"/>
    <w:rsid w:val="00FC0646"/>
    <w:rsid w:val="00FC07C4"/>
    <w:rsid w:val="00FC1DC7"/>
    <w:rsid w:val="00FC3630"/>
    <w:rsid w:val="00FC3DCF"/>
    <w:rsid w:val="00FC4213"/>
    <w:rsid w:val="00FD3981"/>
    <w:rsid w:val="00FD456C"/>
    <w:rsid w:val="00FD5E7D"/>
    <w:rsid w:val="00FD741B"/>
    <w:rsid w:val="00FE18C0"/>
    <w:rsid w:val="00FE29F0"/>
    <w:rsid w:val="00FE2AF2"/>
    <w:rsid w:val="00FE31C7"/>
    <w:rsid w:val="00FE4C2C"/>
    <w:rsid w:val="00FE575B"/>
    <w:rsid w:val="00FE71E2"/>
    <w:rsid w:val="00FF1004"/>
    <w:rsid w:val="00FF2F39"/>
    <w:rsid w:val="00FF30D9"/>
    <w:rsid w:val="00FF41FB"/>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B17E58"/>
  <w15:chartTrackingRefBased/>
  <w15:docId w15:val="{5DAB39E2-9C27-4F5B-B674-2A49E9A64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6">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7">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5">
    <w:name w:val="一覧 2 (文字)"/>
    <w:basedOn w:val="a5"/>
    <w:link w:val="24"/>
    <w:rsid w:val="00CE017C"/>
    <w:rPr>
      <w:rFonts w:eastAsia="ＭＳ 明朝"/>
      <w:lang w:val="en-GB" w:eastAsia="en-US" w:bidi="ar-SA"/>
    </w:rPr>
  </w:style>
  <w:style w:type="character" w:customStyle="1" w:styleId="33">
    <w:name w:val="一覧 3 (文字)"/>
    <w:basedOn w:val="25"/>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5"/>
    <w:link w:val="B2"/>
    <w:rsid w:val="00D33A4D"/>
    <w:rPr>
      <w:rFonts w:eastAsia="ＭＳ 明朝"/>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List Continue 2"/>
    <w:basedOn w:val="a"/>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 w:type="paragraph" w:customStyle="1" w:styleId="Comments">
    <w:name w:val="Comments"/>
    <w:basedOn w:val="a"/>
    <w:link w:val="CommentsChar"/>
    <w:qFormat/>
    <w:rsid w:val="008343B0"/>
    <w:pPr>
      <w:spacing w:after="0"/>
    </w:pPr>
    <w:rPr>
      <w:rFonts w:ascii="Arial" w:hAnsi="Arial"/>
      <w:i/>
      <w:sz w:val="16"/>
      <w:szCs w:val="24"/>
      <w:lang w:eastAsia="en-GB"/>
    </w:rPr>
  </w:style>
  <w:style w:type="character" w:customStyle="1" w:styleId="CommentsChar">
    <w:name w:val="Comments Char"/>
    <w:link w:val="Comments"/>
    <w:rsid w:val="008343B0"/>
    <w:rPr>
      <w:rFonts w:ascii="Arial" w:hAnsi="Arial"/>
      <w:i/>
      <w:sz w:val="16"/>
      <w:szCs w:val="24"/>
      <w:lang w:val="en-GB" w:eastAsia="en-GB"/>
    </w:rPr>
  </w:style>
  <w:style w:type="paragraph" w:customStyle="1" w:styleId="Doc-text2">
    <w:name w:val="Doc-text2"/>
    <w:basedOn w:val="a"/>
    <w:link w:val="Doc-text2Char"/>
    <w:qFormat/>
    <w:rsid w:val="008343B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8343B0"/>
    <w:rPr>
      <w:rFonts w:ascii="Arial" w:hAnsi="Arial"/>
      <w:szCs w:val="24"/>
      <w:lang w:val="en-GB" w:eastAsia="en-GB"/>
    </w:rPr>
  </w:style>
  <w:style w:type="character" w:customStyle="1" w:styleId="Doc-titleChar">
    <w:name w:val="Doc-title Char"/>
    <w:link w:val="Doc-title"/>
    <w:locked/>
    <w:rsid w:val="008343B0"/>
    <w:rPr>
      <w:rFonts w:ascii="Arial" w:hAnsi="Arial"/>
      <w:noProof/>
      <w:szCs w:val="24"/>
      <w:lang w:val="en-GB" w:eastAsia="en-GB"/>
    </w:rPr>
  </w:style>
  <w:style w:type="paragraph" w:customStyle="1" w:styleId="Doc-title">
    <w:name w:val="Doc-title"/>
    <w:basedOn w:val="a"/>
    <w:next w:val="Doc-text2"/>
    <w:link w:val="Doc-titleChar"/>
    <w:qFormat/>
    <w:rsid w:val="008343B0"/>
    <w:pPr>
      <w:spacing w:before="60" w:after="0"/>
      <w:ind w:left="1259" w:hanging="1259"/>
    </w:pPr>
    <w:rPr>
      <w:rFonts w:ascii="Arial" w:hAnsi="Arial"/>
      <w:noProof/>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aklabs03\Data\3GPP\Extracts\Draft%20R2-1806402%20Draft%20LS%20on%20CSS%20alignment.doc"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file:///\\aklabs03\Data\3GPP\Extracts\R2-1804882_Misalignment%20of%20CSS%20in%20PBCH%20and%20dedicated%20signaling.doc"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ile:///\\aklabs03\Data\3GPP\RAN2\Docs\R2-1806484.zip" TargetMode="External"/><Relationship Id="rId4" Type="http://schemas.openxmlformats.org/officeDocument/2006/relationships/webSettings" Target="webSettings.xml"/><Relationship Id="rId9" Type="http://schemas.openxmlformats.org/officeDocument/2006/relationships/hyperlink" Target="file:///\\aklabs03\Data\3GPP\Extracts\R2-1805215_Correction%20on%2038.331%20for%20CORESET%20and%20CSS.doc"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1471</Words>
  <Characters>8386</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WG3 #xx</vt:lpstr>
      <vt:lpstr/>
    </vt:vector>
  </TitlesOfParts>
  <Company>NTT DOCOMO, Inc.</Company>
  <LinksUpToDate>false</LinksUpToDate>
  <CharactersWithSpaces>9838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subject/>
  <dc:creator>Hideaki Takahashi</dc:creator>
  <cp:keywords/>
  <dc:description/>
  <cp:lastModifiedBy>NTT DOCOMO, INC.</cp:lastModifiedBy>
  <cp:revision>6</cp:revision>
  <cp:lastPrinted>2006-02-09T00:55:00Z</cp:lastPrinted>
  <dcterms:created xsi:type="dcterms:W3CDTF">2018-05-11T06:39:00Z</dcterms:created>
  <dcterms:modified xsi:type="dcterms:W3CDTF">2018-05-11T06:40:00Z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ies>
</file>