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6F9" w:rsidRPr="00D67237" w:rsidRDefault="000366F9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</w:t>
      </w:r>
      <w:r w:rsidR="00A1622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A1622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101bis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7D4B1D" w:rsidRPr="007D4B1D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</w:t>
      </w:r>
      <w:r w:rsidR="00B16923" w:rsidRPr="00B16923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1806198</w:t>
      </w:r>
    </w:p>
    <w:p w:rsidR="000366F9" w:rsidRPr="00DC6411" w:rsidRDefault="004B6DE1" w:rsidP="000366F9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Sanya, China, 16th - 20th April 2018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bookmarkStart w:id="2" w:name="_GoBack"/>
      <w:bookmarkEnd w:id="2"/>
    </w:p>
    <w:p w:rsidR="00A434AF" w:rsidRPr="00D954C6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C</w:t>
      </w:r>
      <w:r w:rsidR="007A0AE3">
        <w:rPr>
          <w:rFonts w:ascii="Calibri" w:eastAsiaTheme="minorEastAsia" w:hAnsi="Calibri" w:cs="Calibri"/>
          <w:sz w:val="24"/>
          <w:szCs w:val="24"/>
          <w:lang w:val="en-US" w:eastAsia="ja-JP"/>
        </w:rPr>
        <w:t>onsideration</w:t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on </w:t>
      </w:r>
      <w:r w:rsidR="00D954C6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NSA </w:t>
      </w:r>
      <w:r w:rsidR="00D954C6">
        <w:rPr>
          <w:rFonts w:ascii="Calibri" w:eastAsiaTheme="minorEastAsia" w:hAnsi="Calibri" w:cs="Calibri"/>
          <w:sz w:val="24"/>
          <w:szCs w:val="24"/>
          <w:lang w:val="en-US" w:eastAsia="ja-JP"/>
        </w:rPr>
        <w:t>operation</w:t>
      </w:r>
      <w:r w:rsidR="00D954C6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in </w:t>
      </w:r>
      <w:r w:rsidR="00D954C6">
        <w:rPr>
          <w:rFonts w:ascii="Calibri" w:eastAsiaTheme="minorEastAsia" w:hAnsi="Calibri" w:cs="Calibri"/>
          <w:sz w:val="24"/>
          <w:szCs w:val="24"/>
          <w:lang w:val="en-US" w:eastAsia="ja-JP"/>
        </w:rPr>
        <w:t>architectures, 1a, 1b and 2a</w:t>
      </w:r>
    </w:p>
    <w:p w:rsidR="00A434AF" w:rsidRPr="007A0AE3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7A0AE3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11.1 </w:t>
      </w:r>
    </w:p>
    <w:p w:rsidR="00A434AF" w:rsidRPr="000366F9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DC1662" w:rsidRPr="00F651D1" w:rsidRDefault="00EA7821" w:rsidP="002C7D61">
      <w:pPr>
        <w:spacing w:line="240" w:lineRule="auto"/>
        <w:jc w:val="both"/>
        <w:rPr>
          <w:rFonts w:ascii="Calibri" w:hAnsi="Calibri" w:cs="Calibri"/>
          <w:lang w:eastAsia="ja-JP"/>
        </w:rPr>
      </w:pPr>
      <w:r w:rsidRPr="00F651D1">
        <w:rPr>
          <w:rFonts w:ascii="Calibri" w:hAnsi="Calibri" w:cs="Calibri"/>
          <w:lang w:eastAsia="ja-JP"/>
        </w:rPr>
        <w:t xml:space="preserve">RAN3#99 discussed </w:t>
      </w:r>
      <w:r w:rsidR="002F4811" w:rsidRPr="00F651D1">
        <w:rPr>
          <w:rFonts w:ascii="Calibri" w:hAnsi="Calibri" w:cs="Calibri"/>
          <w:lang w:eastAsia="ja-JP"/>
        </w:rPr>
        <w:t>how the IAB nodes can connect to the core network in the case of SA and NSA based deployments</w:t>
      </w:r>
      <w:r w:rsidR="007B4E3C" w:rsidRPr="00F651D1">
        <w:rPr>
          <w:rFonts w:ascii="Calibri" w:hAnsi="Calibri" w:cs="Calibri" w:hint="eastAsia"/>
          <w:lang w:eastAsia="ja-JP"/>
        </w:rPr>
        <w:t xml:space="preserve"> </w:t>
      </w:r>
      <w:r w:rsidR="002F4811" w:rsidRPr="00F651D1">
        <w:rPr>
          <w:rFonts w:ascii="Calibri" w:hAnsi="Calibri" w:cs="Calibri" w:hint="eastAsia"/>
          <w:lang w:eastAsia="ja-JP"/>
        </w:rPr>
        <w:t>and</w:t>
      </w:r>
      <w:r w:rsidRPr="00F651D1">
        <w:rPr>
          <w:rFonts w:ascii="Calibri" w:hAnsi="Calibri" w:cs="Calibri"/>
          <w:lang w:eastAsia="ja-JP"/>
        </w:rPr>
        <w:t xml:space="preserve"> concluded following</w:t>
      </w:r>
      <w:r w:rsidR="00BE2446" w:rsidRPr="00F651D1">
        <w:rPr>
          <w:rFonts w:ascii="Calibri" w:hAnsi="Calibri" w:cs="Calibri" w:hint="eastAsia"/>
          <w:lang w:eastAsia="ja-JP"/>
        </w:rPr>
        <w:t xml:space="preserve"> </w:t>
      </w:r>
      <w:r w:rsidR="007B4E3C" w:rsidRPr="00F651D1">
        <w:rPr>
          <w:rFonts w:ascii="Calibri" w:hAnsi="Calibri" w:cs="Calibri" w:hint="eastAsia"/>
          <w:lang w:eastAsia="ja-JP"/>
        </w:rPr>
        <w:t>[1]</w:t>
      </w:r>
      <w:r w:rsidRPr="00F651D1">
        <w:rPr>
          <w:rFonts w:ascii="Calibri" w:hAnsi="Calibri" w:cs="Calibri"/>
          <w:lang w:eastAsia="ja-JP"/>
        </w:rPr>
        <w:t>:</w:t>
      </w:r>
    </w:p>
    <w:tbl>
      <w:tblPr>
        <w:tblW w:w="9401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01"/>
      </w:tblGrid>
      <w:tr w:rsidR="00EA7821" w:rsidRPr="00F651D1" w:rsidTr="00A422E4">
        <w:trPr>
          <w:trHeight w:val="2653"/>
        </w:trPr>
        <w:tc>
          <w:tcPr>
            <w:tcW w:w="9401" w:type="dxa"/>
          </w:tcPr>
          <w:p w:rsidR="00EA7821" w:rsidRPr="00F651D1" w:rsidRDefault="00EA7821" w:rsidP="00EA7821">
            <w:pPr>
              <w:spacing w:after="60"/>
              <w:ind w:left="471"/>
              <w:rPr>
                <w:b/>
              </w:rPr>
            </w:pPr>
            <w:r w:rsidRPr="00F651D1">
              <w:rPr>
                <w:b/>
              </w:rPr>
              <w:t>For IAB nodes, the following options are studied:</w:t>
            </w:r>
          </w:p>
          <w:p w:rsidR="00EA7821" w:rsidRPr="00F651D1" w:rsidRDefault="00EA7821" w:rsidP="00EA7821">
            <w:pPr>
              <w:numPr>
                <w:ilvl w:val="0"/>
                <w:numId w:val="29"/>
              </w:numPr>
              <w:spacing w:after="60" w:line="256" w:lineRule="auto"/>
              <w:ind w:left="1551" w:hanging="180"/>
              <w:rPr>
                <w:b/>
              </w:rPr>
            </w:pPr>
            <w:r w:rsidRPr="00F651D1">
              <w:rPr>
                <w:b/>
              </w:rPr>
              <w:t>Case 1 - Connection in Networks without NGC:</w:t>
            </w:r>
            <w:r w:rsidRPr="00F651D1">
              <w:t xml:space="preserve"> The IAB nodes connects as a UE to EPC using EN-DC.</w:t>
            </w:r>
            <w:r w:rsidRPr="00F651D1">
              <w:tab/>
              <w:t xml:space="preserve"> </w:t>
            </w:r>
          </w:p>
          <w:p w:rsidR="00EA7821" w:rsidRPr="00F651D1" w:rsidRDefault="00EA7821" w:rsidP="00EA7821">
            <w:pPr>
              <w:numPr>
                <w:ilvl w:val="1"/>
                <w:numId w:val="29"/>
              </w:numPr>
              <w:spacing w:after="60" w:line="256" w:lineRule="auto"/>
              <w:ind w:left="2091" w:hanging="270"/>
            </w:pPr>
            <w:r w:rsidRPr="00F651D1">
              <w:t>Note: It has already been agreed in RAN2 NR AdHoc 1801 that there is no backhauling over LTE</w:t>
            </w:r>
          </w:p>
          <w:p w:rsidR="00EA7821" w:rsidRPr="00F651D1" w:rsidRDefault="00EA7821" w:rsidP="00EA7821">
            <w:pPr>
              <w:pStyle w:val="a3"/>
              <w:numPr>
                <w:ilvl w:val="0"/>
                <w:numId w:val="29"/>
              </w:numPr>
              <w:spacing w:after="60" w:line="276" w:lineRule="auto"/>
              <w:ind w:left="1551" w:hanging="180"/>
              <w:rPr>
                <w:rFonts w:ascii="Times New Roman" w:hAnsi="Times New Roman"/>
                <w:b/>
              </w:rPr>
            </w:pPr>
            <w:r w:rsidRPr="00F651D1">
              <w:rPr>
                <w:rFonts w:ascii="Times New Roman" w:hAnsi="Times New Roman"/>
                <w:b/>
              </w:rPr>
              <w:t xml:space="preserve">Case 2 – Connection in Networks with NGC: </w:t>
            </w:r>
            <w:r w:rsidRPr="00F651D1">
              <w:rPr>
                <w:rFonts w:ascii="Times New Roman" w:hAnsi="Times New Roman"/>
              </w:rPr>
              <w:t>IAB nodes connect as a UE to NGC using NR</w:t>
            </w:r>
          </w:p>
          <w:p w:rsidR="00EA7821" w:rsidRPr="00F651D1" w:rsidRDefault="00EA7821" w:rsidP="00A422E4">
            <w:pPr>
              <w:numPr>
                <w:ilvl w:val="1"/>
                <w:numId w:val="29"/>
              </w:numPr>
              <w:spacing w:after="60" w:line="256" w:lineRule="auto"/>
              <w:ind w:left="2091" w:hanging="270"/>
              <w:rPr>
                <w:rFonts w:ascii="Calibri" w:hAnsi="Calibri"/>
              </w:rPr>
            </w:pPr>
            <w:r w:rsidRPr="00F651D1">
              <w:t>Note: This can also be used when access UEs support option 3/3X</w:t>
            </w:r>
          </w:p>
        </w:tc>
      </w:tr>
    </w:tbl>
    <w:p w:rsidR="00EA7821" w:rsidRDefault="00E16B13" w:rsidP="002C7D61">
      <w:pPr>
        <w:spacing w:line="240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Also candidate IAB </w:t>
      </w:r>
      <w:r>
        <w:rPr>
          <w:rFonts w:ascii="Calibri" w:hAnsi="Calibri" w:cs="Calibri"/>
          <w:lang w:eastAsia="ja-JP"/>
        </w:rPr>
        <w:t>architectures</w:t>
      </w:r>
      <w:r>
        <w:rPr>
          <w:rFonts w:ascii="Calibri" w:hAnsi="Calibri" w:cs="Calibri" w:hint="eastAsia"/>
          <w:lang w:eastAsia="ja-JP"/>
        </w:rPr>
        <w:t xml:space="preserve"> were discussed</w:t>
      </w:r>
      <w:r w:rsidR="00922911">
        <w:rPr>
          <w:rFonts w:ascii="Calibri" w:hAnsi="Calibri" w:cs="Calibri" w:hint="eastAsia"/>
          <w:lang w:eastAsia="ja-JP"/>
        </w:rPr>
        <w:t xml:space="preserve"> in RAN3</w:t>
      </w:r>
      <w:r>
        <w:rPr>
          <w:rFonts w:ascii="Calibri" w:hAnsi="Calibri" w:cs="Calibri" w:hint="eastAsia"/>
          <w:lang w:eastAsia="ja-JP"/>
        </w:rPr>
        <w:t xml:space="preserve">, and </w:t>
      </w:r>
      <w:r>
        <w:rPr>
          <w:rFonts w:ascii="Calibri" w:hAnsi="Calibri" w:cs="Calibri"/>
          <w:lang w:eastAsia="ja-JP"/>
        </w:rPr>
        <w:t>concluded</w:t>
      </w:r>
      <w:r>
        <w:rPr>
          <w:rFonts w:ascii="Calibri" w:hAnsi="Calibri" w:cs="Calibri" w:hint="eastAsia"/>
          <w:lang w:eastAsia="ja-JP"/>
        </w:rPr>
        <w:t xml:space="preserve"> that </w:t>
      </w:r>
      <w:r w:rsidR="004F0A8A" w:rsidRPr="004F0A8A">
        <w:rPr>
          <w:rFonts w:ascii="Calibri" w:hAnsi="Calibri" w:cs="Calibri"/>
          <w:lang w:eastAsia="ja-JP"/>
        </w:rPr>
        <w:t>three major IAB relay architectures</w:t>
      </w:r>
      <w:r w:rsidR="00B4583F">
        <w:rPr>
          <w:rFonts w:ascii="Calibri" w:hAnsi="Calibri" w:cs="Calibri" w:hint="eastAsia"/>
          <w:lang w:eastAsia="ja-JP"/>
        </w:rPr>
        <w:t>, 1a, 1b</w:t>
      </w:r>
      <w:r w:rsidR="004F0A8A" w:rsidRPr="004F0A8A">
        <w:rPr>
          <w:rFonts w:ascii="Calibri" w:hAnsi="Calibri" w:cs="Calibri"/>
          <w:lang w:eastAsia="ja-JP"/>
        </w:rPr>
        <w:t xml:space="preserve"> </w:t>
      </w:r>
      <w:r w:rsidR="00B4583F">
        <w:rPr>
          <w:rFonts w:ascii="Calibri" w:hAnsi="Calibri" w:cs="Calibri" w:hint="eastAsia"/>
          <w:lang w:eastAsia="ja-JP"/>
        </w:rPr>
        <w:t xml:space="preserve">and 2a </w:t>
      </w:r>
      <w:r w:rsidR="004F0A8A" w:rsidRPr="004F0A8A">
        <w:rPr>
          <w:rFonts w:ascii="Calibri" w:hAnsi="Calibri" w:cs="Calibri"/>
          <w:lang w:eastAsia="ja-JP"/>
        </w:rPr>
        <w:t>should be prioritized</w:t>
      </w:r>
      <w:r w:rsidR="004F0A8A">
        <w:rPr>
          <w:rFonts w:ascii="Calibri" w:hAnsi="Calibri" w:cs="Calibri"/>
          <w:lang w:eastAsia="ja-JP"/>
        </w:rPr>
        <w:t xml:space="preserve"> for the IAB SI</w:t>
      </w:r>
      <w:r w:rsidR="00922911">
        <w:rPr>
          <w:rFonts w:ascii="Calibri" w:hAnsi="Calibri" w:cs="Calibri" w:hint="eastAsia"/>
          <w:lang w:eastAsia="ja-JP"/>
        </w:rPr>
        <w:t xml:space="preserve"> [2]</w:t>
      </w:r>
      <w:r w:rsidR="004F0A8A">
        <w:rPr>
          <w:rFonts w:ascii="Calibri" w:hAnsi="Calibri" w:cs="Calibri" w:hint="eastAsia"/>
          <w:lang w:eastAsia="ja-JP"/>
        </w:rPr>
        <w:t>.</w:t>
      </w:r>
    </w:p>
    <w:p w:rsidR="00A119E1" w:rsidRPr="00BA0720" w:rsidRDefault="00F27A3F" w:rsidP="002C7D61">
      <w:pPr>
        <w:spacing w:line="240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In this contribution</w:t>
      </w:r>
      <w:r w:rsidR="00FC0B09">
        <w:rPr>
          <w:rFonts w:ascii="Calibri" w:hAnsi="Calibri" w:cs="Calibri" w:hint="eastAsia"/>
          <w:lang w:eastAsia="ja-JP"/>
        </w:rPr>
        <w:t xml:space="preserve">, we provide further consideration and observations on NAS operation using three major IAB </w:t>
      </w:r>
      <w:r w:rsidR="00FC0B09">
        <w:rPr>
          <w:rFonts w:ascii="Calibri" w:hAnsi="Calibri" w:cs="Calibri"/>
          <w:lang w:eastAsia="ja-JP"/>
        </w:rPr>
        <w:t>architecture</w:t>
      </w:r>
      <w:r w:rsidR="00FC0B09">
        <w:rPr>
          <w:rFonts w:ascii="Calibri" w:hAnsi="Calibri" w:cs="Calibri" w:hint="eastAsia"/>
          <w:lang w:eastAsia="ja-JP"/>
        </w:rPr>
        <w:t>s</w:t>
      </w:r>
      <w:r w:rsidR="006F3956">
        <w:rPr>
          <w:rFonts w:ascii="Calibri" w:hAnsi="Calibri" w:cs="Calibri" w:hint="eastAsia"/>
          <w:lang w:eastAsia="ja-JP"/>
        </w:rPr>
        <w:t>.</w:t>
      </w:r>
    </w:p>
    <w:p w:rsidR="00B65666" w:rsidRDefault="009E651C" w:rsidP="00962D67">
      <w:pPr>
        <w:pStyle w:val="1"/>
        <w:spacing w:afterLines="50" w:after="12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D7471" w:rsidRDefault="002C7D61" w:rsidP="002C7D61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2C7D61">
        <w:rPr>
          <w:rFonts w:ascii="Calibri" w:hAnsi="Calibri" w:cs="Calibri"/>
          <w:b/>
          <w:sz w:val="28"/>
          <w:szCs w:val="24"/>
          <w:u w:val="single"/>
          <w:lang w:eastAsia="ja-JP"/>
        </w:rPr>
        <w:t>Architecture 1a</w:t>
      </w:r>
    </w:p>
    <w:p w:rsidR="002C7D61" w:rsidRDefault="00705956" w:rsidP="00962D67">
      <w:pPr>
        <w:spacing w:afterLines="50" w:after="120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05956">
        <w:rPr>
          <w:rFonts w:ascii="Times New Roman" w:eastAsia="Malgun Gothic" w:hAnsi="Times New Roman" w:cs="Times New Roman"/>
          <w:sz w:val="20"/>
          <w:szCs w:val="20"/>
          <w:lang w:val="en-GB"/>
        </w:rPr>
        <w:object w:dxaOrig="9630" w:dyaOrig="2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100.5pt" o:ole="">
            <v:imagedata r:id="rId8" o:title=""/>
          </v:shape>
          <o:OLEObject Type="Embed" ProgID="Visio.Drawing.11" ShapeID="_x0000_i1025" DrawAspect="Content" ObjectID="_1585325545" r:id="rId9"/>
        </w:object>
      </w:r>
    </w:p>
    <w:p w:rsidR="00705956" w:rsidRPr="00705956" w:rsidRDefault="00705956" w:rsidP="00705956">
      <w:pPr>
        <w:spacing w:afterLines="100" w:after="24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Figure 1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-1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: Reference diagram for architecture 1a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　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(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R3-181502</w:t>
      </w:r>
      <w:r w:rsidR="00F13DCC">
        <w:rPr>
          <w:rFonts w:ascii="Calibri" w:hAnsi="Calibri" w:cs="Calibri" w:hint="eastAsia"/>
          <w:b/>
          <w:sz w:val="24"/>
          <w:szCs w:val="24"/>
          <w:lang w:val="en-GB" w:eastAsia="ja-JP"/>
        </w:rPr>
        <w:t>/SA operation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)</w:t>
      </w:r>
    </w:p>
    <w:p w:rsidR="00705956" w:rsidRPr="00A357A5" w:rsidRDefault="004F2E0F" w:rsidP="00A357A5">
      <w:pPr>
        <w:spacing w:afterLines="50" w:after="120"/>
        <w:jc w:val="center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/>
          <w:noProof/>
          <w:sz w:val="24"/>
          <w:szCs w:val="24"/>
          <w:lang w:eastAsia="ja-JP"/>
        </w:rPr>
        <w:lastRenderedPageBreak/>
        <w:drawing>
          <wp:inline distT="0" distB="0" distL="0" distR="0" wp14:anchorId="7E15E22E" wp14:editId="2892EF41">
            <wp:extent cx="4993756" cy="144780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455" cy="145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57A5">
        <w:rPr>
          <w:rFonts w:ascii="Calibri" w:hAnsi="Calibri" w:cs="Calibri" w:hint="eastAsia"/>
          <w:sz w:val="24"/>
          <w:szCs w:val="24"/>
          <w:lang w:val="en-GB" w:eastAsia="ja-JP"/>
        </w:rPr>
        <w:br/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1-2</w:t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A</w:t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>rchitecture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>1a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 NSA operation</w:t>
      </w:r>
    </w:p>
    <w:p w:rsidR="00B46480" w:rsidRPr="0041182D" w:rsidRDefault="00B46480" w:rsidP="00952B20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NGC vs EPC</w:t>
      </w:r>
    </w:p>
    <w:p w:rsidR="00952B20" w:rsidRDefault="00952B20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 w:rsidRPr="00110D9D">
        <w:rPr>
          <w:rFonts w:ascii="Calibri" w:hAnsi="Calibri" w:cs="Calibri" w:hint="eastAsia"/>
          <w:szCs w:val="24"/>
          <w:lang w:val="en-GB" w:eastAsia="ja-JP"/>
        </w:rPr>
        <w:t xml:space="preserve">Architecture 1a leverages CU/DU-split </w:t>
      </w:r>
      <w:r w:rsidRPr="00110D9D">
        <w:rPr>
          <w:rFonts w:ascii="Calibri" w:hAnsi="Calibri" w:cs="Calibri"/>
          <w:szCs w:val="24"/>
          <w:lang w:val="en-GB" w:eastAsia="ja-JP"/>
        </w:rPr>
        <w:t>architecture</w:t>
      </w:r>
      <w:r w:rsidRPr="00110D9D">
        <w:rPr>
          <w:rFonts w:ascii="Calibri" w:hAnsi="Calibri" w:cs="Calibri" w:hint="eastAsia"/>
          <w:szCs w:val="24"/>
          <w:lang w:val="en-GB" w:eastAsia="ja-JP"/>
        </w:rPr>
        <w:t xml:space="preserve"> and its reference diagram is shown in Figure1-1.  </w:t>
      </w:r>
      <w:r>
        <w:rPr>
          <w:rFonts w:ascii="Calibri" w:hAnsi="Calibri" w:cs="Calibri" w:hint="eastAsia"/>
          <w:szCs w:val="24"/>
          <w:lang w:val="en-GB" w:eastAsia="ja-JP"/>
        </w:rPr>
        <w:t xml:space="preserve">Figure1-2 shows the NSA operation reference diagram using this </w:t>
      </w:r>
      <w:r>
        <w:rPr>
          <w:rFonts w:ascii="Calibri" w:hAnsi="Calibri" w:cs="Calibri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szCs w:val="24"/>
          <w:lang w:val="en-GB" w:eastAsia="ja-JP"/>
        </w:rPr>
        <w:t xml:space="preserve"> 1a. In NSA operation</w:t>
      </w:r>
      <w:r w:rsidR="00443327">
        <w:rPr>
          <w:rFonts w:ascii="Calibri" w:hAnsi="Calibri" w:cs="Calibri" w:hint="eastAsia"/>
          <w:szCs w:val="24"/>
          <w:lang w:val="en-GB" w:eastAsia="ja-JP"/>
        </w:rPr>
        <w:t>,</w:t>
      </w:r>
      <w:r>
        <w:rPr>
          <w:rFonts w:ascii="Calibri" w:hAnsi="Calibri" w:cs="Calibri" w:hint="eastAsia"/>
          <w:szCs w:val="24"/>
          <w:lang w:val="en-GB" w:eastAsia="ja-JP"/>
        </w:rPr>
        <w:t xml:space="preserve"> IAB Donor connects to EPC, however the interface </w:t>
      </w:r>
      <w:r w:rsidR="005977A0">
        <w:rPr>
          <w:rFonts w:ascii="Calibri" w:hAnsi="Calibri" w:cs="Calibri" w:hint="eastAsia"/>
          <w:szCs w:val="24"/>
          <w:lang w:val="en-GB" w:eastAsia="ja-JP"/>
        </w:rPr>
        <w:t xml:space="preserve">F1-AP </w:t>
      </w:r>
      <w:r>
        <w:rPr>
          <w:rFonts w:ascii="Calibri" w:hAnsi="Calibri" w:cs="Calibri" w:hint="eastAsia"/>
          <w:szCs w:val="24"/>
          <w:lang w:val="en-GB" w:eastAsia="ja-JP"/>
        </w:rPr>
        <w:t>with IAB Node is same as the case using NGC. The inter</w:t>
      </w:r>
      <w:r w:rsidR="00E403D9">
        <w:rPr>
          <w:rFonts w:ascii="Calibri" w:hAnsi="Calibri" w:cs="Calibri" w:hint="eastAsia"/>
          <w:szCs w:val="24"/>
          <w:lang w:val="en-GB" w:eastAsia="ja-JP"/>
        </w:rPr>
        <w:t>-</w:t>
      </w:r>
      <w:r>
        <w:rPr>
          <w:rFonts w:ascii="Calibri" w:hAnsi="Calibri" w:cs="Calibri" w:hint="eastAsia"/>
          <w:szCs w:val="24"/>
          <w:lang w:val="en-GB" w:eastAsia="ja-JP"/>
        </w:rPr>
        <w:t>faces between IAB Nodes are not affected by using EPC.</w:t>
      </w:r>
      <w:r w:rsidR="00443327">
        <w:rPr>
          <w:rFonts w:ascii="Calibri" w:hAnsi="Calibri" w:cs="Calibri" w:hint="eastAsia"/>
          <w:szCs w:val="24"/>
          <w:lang w:val="en-GB" w:eastAsia="ja-JP"/>
        </w:rPr>
        <w:t xml:space="preserve"> That is because F1-AP is independent from core side, for both EPC and NGC, F1- AP is </w:t>
      </w:r>
      <w:r w:rsidR="00443327">
        <w:rPr>
          <w:rFonts w:ascii="Calibri" w:hAnsi="Calibri" w:cs="Calibri"/>
          <w:szCs w:val="24"/>
          <w:lang w:val="en-GB" w:eastAsia="ja-JP"/>
        </w:rPr>
        <w:t>designed</w:t>
      </w:r>
      <w:r w:rsidR="00443327">
        <w:rPr>
          <w:rFonts w:ascii="Calibri" w:hAnsi="Calibri" w:cs="Calibri" w:hint="eastAsia"/>
          <w:szCs w:val="24"/>
          <w:lang w:val="en-GB" w:eastAsia="ja-JP"/>
        </w:rPr>
        <w:t xml:space="preserve"> to use same interface.</w:t>
      </w:r>
    </w:p>
    <w:p w:rsidR="003F6AC4" w:rsidRDefault="003F6AC4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063108" w:rsidRPr="0041182D" w:rsidRDefault="00E403D9" w:rsidP="00952B20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Relay </w:t>
      </w:r>
      <w:r w:rsidR="003A4505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link</w:t>
      </w:r>
      <w:r w:rsidR="00220ED3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</w:t>
      </w:r>
      <w:r w:rsidR="00220ED3" w:rsidRPr="0041182D">
        <w:rPr>
          <w:rFonts w:ascii="Calibri" w:hAnsi="Calibri" w:cs="Calibri"/>
          <w:b/>
          <w:sz w:val="24"/>
          <w:szCs w:val="24"/>
          <w:u w:val="single"/>
          <w:lang w:val="en-GB" w:eastAsia="ja-JP"/>
        </w:rPr>
        <w:t>establishment</w:t>
      </w:r>
      <w:r w:rsidR="00220ED3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</w:t>
      </w:r>
      <w:r w:rsidR="00CB4B13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using</w:t>
      </w:r>
      <w:r w:rsidR="00B46480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EN-DC</w:t>
      </w:r>
      <w:r w:rsidR="003A4505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solution</w:t>
      </w:r>
    </w:p>
    <w:p w:rsidR="00064DB7" w:rsidRDefault="00CB4B13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Another important point should be </w:t>
      </w:r>
      <w:r>
        <w:rPr>
          <w:rFonts w:ascii="Calibri" w:hAnsi="Calibri" w:cs="Calibri"/>
          <w:szCs w:val="24"/>
          <w:lang w:val="en-GB" w:eastAsia="ja-JP"/>
        </w:rPr>
        <w:t>considered</w:t>
      </w:r>
      <w:r>
        <w:rPr>
          <w:rFonts w:ascii="Calibri" w:hAnsi="Calibri" w:cs="Calibri" w:hint="eastAsia"/>
          <w:szCs w:val="24"/>
          <w:lang w:val="en-GB" w:eastAsia="ja-JP"/>
        </w:rPr>
        <w:t xml:space="preserve"> is how to </w:t>
      </w:r>
      <w:r>
        <w:rPr>
          <w:rFonts w:ascii="Calibri" w:hAnsi="Calibri" w:cs="Calibri"/>
          <w:szCs w:val="24"/>
          <w:lang w:val="en-GB" w:eastAsia="ja-JP"/>
        </w:rPr>
        <w:t>establishment</w:t>
      </w:r>
      <w:r>
        <w:rPr>
          <w:rFonts w:ascii="Calibri" w:hAnsi="Calibri" w:cs="Calibri" w:hint="eastAsia"/>
          <w:szCs w:val="24"/>
          <w:lang w:val="en-GB" w:eastAsia="ja-JP"/>
        </w:rPr>
        <w:t xml:space="preserve"> relay </w:t>
      </w:r>
      <w:r w:rsidR="00A33C4A">
        <w:rPr>
          <w:rFonts w:ascii="Calibri" w:hAnsi="Calibri" w:cs="Calibri" w:hint="eastAsia"/>
          <w:szCs w:val="24"/>
          <w:lang w:val="en-GB" w:eastAsia="ja-JP"/>
        </w:rPr>
        <w:t>link</w:t>
      </w:r>
      <w:r>
        <w:rPr>
          <w:rFonts w:ascii="Calibri" w:hAnsi="Calibri" w:cs="Calibri" w:hint="eastAsia"/>
          <w:szCs w:val="24"/>
          <w:lang w:val="en-GB" w:eastAsia="ja-JP"/>
        </w:rPr>
        <w:t xml:space="preserve"> between IAB Donor and IAB Node. 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IAB Nodes can </w:t>
      </w:r>
      <w:r w:rsidR="007A49E5">
        <w:rPr>
          <w:rFonts w:ascii="Calibri" w:hAnsi="Calibri" w:cs="Calibri"/>
          <w:szCs w:val="24"/>
          <w:lang w:val="en-GB" w:eastAsia="ja-JP"/>
        </w:rPr>
        <w:t>establish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A33C4A">
        <w:rPr>
          <w:rFonts w:ascii="Calibri" w:hAnsi="Calibri" w:cs="Calibri" w:hint="eastAsia"/>
          <w:szCs w:val="24"/>
          <w:lang w:val="en-GB" w:eastAsia="ja-JP"/>
        </w:rPr>
        <w:t>relay link (</w:t>
      </w:r>
      <w:r w:rsidR="007A49E5">
        <w:rPr>
          <w:rFonts w:ascii="Calibri" w:hAnsi="Calibri" w:cs="Calibri" w:hint="eastAsia"/>
          <w:szCs w:val="24"/>
          <w:lang w:val="en-GB" w:eastAsia="ja-JP"/>
        </w:rPr>
        <w:t>NR uu interface</w:t>
      </w:r>
      <w:r w:rsidR="00A33C4A">
        <w:rPr>
          <w:rFonts w:ascii="Calibri" w:hAnsi="Calibri" w:cs="Calibri" w:hint="eastAsia"/>
          <w:szCs w:val="24"/>
          <w:lang w:val="en-GB" w:eastAsia="ja-JP"/>
        </w:rPr>
        <w:t>)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u</w:t>
      </w:r>
      <w:r>
        <w:rPr>
          <w:rFonts w:ascii="Calibri" w:hAnsi="Calibri" w:cs="Calibri" w:hint="eastAsia"/>
          <w:szCs w:val="24"/>
          <w:lang w:val="en-GB" w:eastAsia="ja-JP"/>
        </w:rPr>
        <w:t>sing EN-DC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7A49E5">
        <w:rPr>
          <w:rFonts w:ascii="Calibri" w:hAnsi="Calibri" w:cs="Calibri"/>
          <w:szCs w:val="24"/>
          <w:lang w:val="en-GB" w:eastAsia="ja-JP"/>
        </w:rPr>
        <w:t>solution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like other NSA UEs can do so. LTE eNB can indicate </w:t>
      </w:r>
      <w:r w:rsidR="007A49E5">
        <w:rPr>
          <w:rFonts w:ascii="Calibri" w:hAnsi="Calibri" w:cs="Calibri"/>
          <w:szCs w:val="24"/>
          <w:lang w:val="en-GB" w:eastAsia="ja-JP"/>
        </w:rPr>
        <w:t>necessary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resource information to each IAB node 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to </w:t>
      </w:r>
      <w:r w:rsidR="00A33C4A">
        <w:rPr>
          <w:rFonts w:ascii="Calibri" w:hAnsi="Calibri" w:cs="Calibri"/>
          <w:szCs w:val="24"/>
          <w:lang w:val="en-GB" w:eastAsia="ja-JP"/>
        </w:rPr>
        <w:t>establish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 relay link 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via LTE uu interface and IAB Node can </w:t>
      </w:r>
      <w:r w:rsidR="007A49E5">
        <w:rPr>
          <w:rFonts w:ascii="Calibri" w:hAnsi="Calibri" w:cs="Calibri"/>
          <w:szCs w:val="24"/>
          <w:lang w:val="en-GB" w:eastAsia="ja-JP"/>
        </w:rPr>
        <w:t>establish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the </w:t>
      </w:r>
      <w:r w:rsidR="00A33C4A">
        <w:rPr>
          <w:rFonts w:ascii="Calibri" w:hAnsi="Calibri" w:cs="Calibri" w:hint="eastAsia"/>
          <w:szCs w:val="24"/>
          <w:lang w:val="en-GB" w:eastAsia="ja-JP"/>
        </w:rPr>
        <w:t>relay link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with IAB Donor or other IAB </w:t>
      </w:r>
      <w:r w:rsidR="0041182D">
        <w:rPr>
          <w:rFonts w:ascii="Calibri" w:hAnsi="Calibri" w:cs="Calibri" w:hint="eastAsia"/>
          <w:szCs w:val="24"/>
          <w:lang w:val="en-GB" w:eastAsia="ja-JP"/>
        </w:rPr>
        <w:t xml:space="preserve">Nodes based on </w:t>
      </w:r>
      <w:r w:rsidR="00A33C4A">
        <w:rPr>
          <w:rFonts w:ascii="Calibri" w:hAnsi="Calibri" w:cs="Calibri" w:hint="eastAsia"/>
          <w:szCs w:val="24"/>
          <w:lang w:val="en-GB" w:eastAsia="ja-JP"/>
        </w:rPr>
        <w:t>that</w:t>
      </w:r>
      <w:r w:rsidR="0041182D">
        <w:rPr>
          <w:rFonts w:ascii="Calibri" w:hAnsi="Calibri" w:cs="Calibri" w:hint="eastAsia"/>
          <w:szCs w:val="24"/>
          <w:lang w:val="en-GB" w:eastAsia="ja-JP"/>
        </w:rPr>
        <w:t xml:space="preserve"> information from LTE eNB.</w:t>
      </w:r>
      <w:r w:rsidR="003F6AC4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FF48B7">
        <w:rPr>
          <w:rFonts w:ascii="Calibri" w:hAnsi="Calibri" w:cs="Calibri" w:hint="eastAsia"/>
          <w:szCs w:val="24"/>
          <w:lang w:val="en-GB" w:eastAsia="ja-JP"/>
        </w:rPr>
        <w:t>This r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elay link </w:t>
      </w:r>
      <w:r w:rsidR="00A33C4A">
        <w:rPr>
          <w:rFonts w:ascii="Calibri" w:hAnsi="Calibri" w:cs="Calibri"/>
          <w:szCs w:val="24"/>
          <w:lang w:val="en-GB" w:eastAsia="ja-JP"/>
        </w:rPr>
        <w:t>establishment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FF48B7">
        <w:rPr>
          <w:rFonts w:ascii="Calibri" w:hAnsi="Calibri" w:cs="Calibri" w:hint="eastAsia"/>
          <w:szCs w:val="24"/>
          <w:lang w:val="en-GB" w:eastAsia="ja-JP"/>
        </w:rPr>
        <w:t xml:space="preserve">procedure </w:t>
      </w:r>
      <w:r w:rsidR="00A33C4A">
        <w:rPr>
          <w:rFonts w:ascii="Calibri" w:hAnsi="Calibri" w:cs="Calibri"/>
          <w:szCs w:val="24"/>
          <w:lang w:val="en-GB" w:eastAsia="ja-JP"/>
        </w:rPr>
        <w:t>doesn’t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 require NGC</w:t>
      </w:r>
      <w:r w:rsidR="00FF48B7">
        <w:rPr>
          <w:rFonts w:ascii="Calibri" w:hAnsi="Calibri" w:cs="Calibri" w:hint="eastAsia"/>
          <w:szCs w:val="24"/>
          <w:lang w:val="en-GB" w:eastAsia="ja-JP"/>
        </w:rPr>
        <w:t xml:space="preserve"> function-alities</w:t>
      </w:r>
      <w:r w:rsidR="00A33C4A">
        <w:rPr>
          <w:rFonts w:ascii="Calibri" w:hAnsi="Calibri" w:cs="Calibri" w:hint="eastAsia"/>
          <w:szCs w:val="24"/>
          <w:lang w:val="en-GB" w:eastAsia="ja-JP"/>
        </w:rPr>
        <w:t>, i</w:t>
      </w:r>
      <w:r w:rsidR="003F6AC4">
        <w:rPr>
          <w:rFonts w:ascii="Calibri" w:hAnsi="Calibri" w:cs="Calibri" w:hint="eastAsia"/>
          <w:szCs w:val="24"/>
          <w:lang w:val="en-GB" w:eastAsia="ja-JP"/>
        </w:rPr>
        <w:t xml:space="preserve">n other words, IAB Node can </w:t>
      </w:r>
      <w:r w:rsidR="003F6AC4">
        <w:rPr>
          <w:rFonts w:ascii="Calibri" w:hAnsi="Calibri" w:cs="Calibri"/>
          <w:szCs w:val="24"/>
          <w:lang w:val="en-GB" w:eastAsia="ja-JP"/>
        </w:rPr>
        <w:t>establish</w:t>
      </w:r>
      <w:r w:rsidR="003F6AC4">
        <w:rPr>
          <w:rFonts w:ascii="Calibri" w:hAnsi="Calibri" w:cs="Calibri" w:hint="eastAsia"/>
          <w:szCs w:val="24"/>
          <w:lang w:val="en-GB" w:eastAsia="ja-JP"/>
        </w:rPr>
        <w:t xml:space="preserve"> relay link without NGC.</w:t>
      </w:r>
    </w:p>
    <w:p w:rsidR="006F4584" w:rsidRDefault="006F4584" w:rsidP="009376DE">
      <w:pPr>
        <w:spacing w:afterLines="50" w:after="120"/>
        <w:ind w:firstLineChars="100" w:firstLine="241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3F6AC4" w:rsidRDefault="0086001C" w:rsidP="00995C86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Observation1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="003F6AC4"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="003F6AC4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</w:t>
      </w:r>
      <w:r w:rsidR="00BE2F60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without NGC</w:t>
      </w:r>
      <w:r w:rsidR="00BE2F60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can be used to </w:t>
      </w:r>
      <w:r w:rsidR="00495B18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to </w:t>
      </w:r>
      <w:r w:rsidR="00495B18"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 w:rsidR="00495B18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="003F6AC4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IAB Node can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establish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relay link using EN-DC solution without NGC.</w:t>
      </w:r>
    </w:p>
    <w:p w:rsidR="0060217A" w:rsidRDefault="0060217A" w:rsidP="00995C86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Observation2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>in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operation without 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is beneficial </w:t>
      </w:r>
      <w:r w:rsidR="00F64CCC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option 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to operators who </w:t>
      </w:r>
      <w:r w:rsidR="00AF142A">
        <w:rPr>
          <w:rFonts w:ascii="Calibri" w:hAnsi="Calibri" w:cs="Calibri"/>
          <w:b/>
          <w:sz w:val="24"/>
          <w:szCs w:val="24"/>
          <w:lang w:val="en-GB" w:eastAsia="ja-JP"/>
        </w:rPr>
        <w:t>cannot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introduce NGC</w:t>
      </w:r>
      <w:r w:rsidR="00F64CCC">
        <w:rPr>
          <w:rFonts w:ascii="Calibri" w:hAnsi="Calibri" w:cs="Calibri" w:hint="eastAsia"/>
          <w:b/>
          <w:sz w:val="24"/>
          <w:szCs w:val="24"/>
          <w:lang w:val="en-GB" w:eastAsia="ja-JP"/>
        </w:rPr>
        <w:t>. Since operators can introduce IAB technology without NGC.</w:t>
      </w:r>
    </w:p>
    <w:p w:rsidR="00A119E1" w:rsidRDefault="00A119E1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br w:type="page"/>
      </w:r>
    </w:p>
    <w:p w:rsidR="00952B20" w:rsidRPr="0086001C" w:rsidRDefault="00952B20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6F4584" w:rsidRDefault="006F4584" w:rsidP="006F4584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8"/>
          <w:szCs w:val="24"/>
          <w:u w:val="single"/>
          <w:lang w:eastAsia="ja-JP"/>
        </w:rPr>
        <w:t>Architecture 1</w:t>
      </w: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b</w:t>
      </w:r>
    </w:p>
    <w:p w:rsidR="0081161D" w:rsidRPr="00705956" w:rsidRDefault="0081161D" w:rsidP="0081161D">
      <w:pPr>
        <w:spacing w:afterLines="100" w:after="24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object w:dxaOrig="15801" w:dyaOrig="3306">
          <v:shape id="_x0000_i1026" type="#_x0000_t75" style="width:482.25pt;height:101.25pt" o:ole="">
            <v:imagedata r:id="rId11" o:title=""/>
          </v:shape>
          <o:OLEObject Type="Embed" ProgID="Visio.Drawing.11" ShapeID="_x0000_i1026" DrawAspect="Content" ObjectID="_1585325546" r:id="rId12"/>
        </w:object>
      </w:r>
      <w:r w:rsidRPr="0081161D">
        <w:rPr>
          <w:rFonts w:ascii="Calibri" w:hAnsi="Calibri" w:cs="Calibri"/>
          <w:b/>
          <w:sz w:val="24"/>
          <w:szCs w:val="24"/>
          <w:lang w:val="en-GB" w:eastAsia="ja-JP"/>
        </w:rPr>
        <w:t xml:space="preserve"> </w:t>
      </w:r>
      <w:r w:rsidR="002D361A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2D361A">
        <w:rPr>
          <w:rFonts w:ascii="Calibri" w:hAnsi="Calibri" w:cs="Calibri" w:hint="eastAsia"/>
          <w:b/>
          <w:sz w:val="24"/>
          <w:szCs w:val="24"/>
          <w:lang w:val="en-GB" w:eastAsia="ja-JP"/>
        </w:rPr>
        <w:t>2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-1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: Refer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ence diagram for architecture 1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b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　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(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R3-181502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/SA operation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)</w:t>
      </w:r>
    </w:p>
    <w:p w:rsidR="002D361A" w:rsidRPr="00A357A5" w:rsidRDefault="00F05794" w:rsidP="00A357A5">
      <w:pPr>
        <w:spacing w:afterLines="50" w:after="120"/>
        <w:jc w:val="center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noProof/>
          <w:szCs w:val="24"/>
          <w:lang w:eastAsia="ja-JP"/>
        </w:rPr>
        <w:drawing>
          <wp:inline distT="0" distB="0" distL="0" distR="0" wp14:anchorId="426E0DA9" wp14:editId="130EDC1F">
            <wp:extent cx="5086350" cy="1474644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443" cy="147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57A5">
        <w:rPr>
          <w:rFonts w:ascii="Calibri" w:hAnsi="Calibri" w:cs="Calibri" w:hint="eastAsia"/>
          <w:szCs w:val="24"/>
          <w:lang w:val="en-GB" w:eastAsia="ja-JP"/>
        </w:rPr>
        <w:br/>
      </w:r>
      <w:r w:rsidR="002D361A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2D361A">
        <w:rPr>
          <w:rFonts w:ascii="Calibri" w:hAnsi="Calibri" w:cs="Calibri" w:hint="eastAsia"/>
          <w:b/>
          <w:sz w:val="24"/>
          <w:szCs w:val="24"/>
          <w:lang w:val="en-GB" w:eastAsia="ja-JP"/>
        </w:rPr>
        <w:t>2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-2</w:t>
      </w:r>
      <w:r w:rsidR="002D361A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A</w:t>
      </w:r>
      <w:r w:rsidR="002D361A" w:rsidRPr="00705956">
        <w:rPr>
          <w:rFonts w:ascii="Calibri" w:hAnsi="Calibri" w:cs="Calibri"/>
          <w:b/>
          <w:sz w:val="24"/>
          <w:szCs w:val="24"/>
          <w:lang w:val="en-GB" w:eastAsia="ja-JP"/>
        </w:rPr>
        <w:t>rchitecture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2D361A">
        <w:rPr>
          <w:rFonts w:ascii="Calibri" w:hAnsi="Calibri" w:cs="Calibri"/>
          <w:b/>
          <w:sz w:val="24"/>
          <w:szCs w:val="24"/>
          <w:lang w:val="en-GB" w:eastAsia="ja-JP"/>
        </w:rPr>
        <w:t>1</w:t>
      </w:r>
      <w:r w:rsidR="002D361A">
        <w:rPr>
          <w:rFonts w:ascii="Calibri" w:hAnsi="Calibri" w:cs="Calibri" w:hint="eastAsia"/>
          <w:b/>
          <w:sz w:val="24"/>
          <w:szCs w:val="24"/>
          <w:lang w:val="en-GB" w:eastAsia="ja-JP"/>
        </w:rPr>
        <w:t>b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 NSA operation</w:t>
      </w:r>
    </w:p>
    <w:p w:rsidR="001A766B" w:rsidRPr="0041182D" w:rsidRDefault="001A766B" w:rsidP="001A766B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UPF</w:t>
      </w:r>
    </w:p>
    <w:p w:rsidR="001A766B" w:rsidRDefault="0057359B" w:rsidP="001A766B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Architecture 1b is </w:t>
      </w:r>
      <w:r w:rsidR="00074A55">
        <w:rPr>
          <w:rFonts w:ascii="Calibri" w:hAnsi="Calibri" w:cs="Calibri"/>
          <w:szCs w:val="24"/>
          <w:lang w:val="en-GB" w:eastAsia="ja-JP"/>
        </w:rPr>
        <w:t>using PDU</w:t>
      </w:r>
      <w:r w:rsidRPr="0057359B">
        <w:rPr>
          <w:rFonts w:ascii="Calibri" w:hAnsi="Calibri" w:cs="Calibri"/>
          <w:szCs w:val="24"/>
          <w:lang w:val="en-GB" w:eastAsia="ja-JP"/>
        </w:rPr>
        <w:t>-session</w:t>
      </w:r>
      <w:r>
        <w:rPr>
          <w:rFonts w:ascii="Calibri" w:hAnsi="Calibri" w:cs="Calibri" w:hint="eastAsia"/>
          <w:szCs w:val="24"/>
          <w:lang w:val="en-GB" w:eastAsia="ja-JP"/>
        </w:rPr>
        <w:t>s for relay links</w:t>
      </w:r>
      <w:r w:rsidRPr="0057359B">
        <w:rPr>
          <w:rFonts w:ascii="Calibri" w:hAnsi="Calibri" w:cs="Calibri"/>
          <w:szCs w:val="24"/>
          <w:lang w:val="en-GB" w:eastAsia="ja-JP"/>
        </w:rPr>
        <w:t xml:space="preserve"> with a UPF that is collocated with the gNB</w:t>
      </w:r>
      <w:r>
        <w:rPr>
          <w:rFonts w:ascii="Calibri" w:hAnsi="Calibri" w:cs="Calibri" w:hint="eastAsia"/>
          <w:szCs w:val="24"/>
          <w:lang w:val="en-GB" w:eastAsia="ja-JP"/>
        </w:rPr>
        <w:t>, which as shown in figure2-1.</w:t>
      </w:r>
      <w:r w:rsidR="004828DB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5A0B96">
        <w:rPr>
          <w:rFonts w:ascii="Calibri" w:hAnsi="Calibri" w:cs="Calibri" w:hint="eastAsia"/>
          <w:szCs w:val="24"/>
          <w:lang w:val="en-GB" w:eastAsia="ja-JP"/>
        </w:rPr>
        <w:t>T</w:t>
      </w:r>
      <w:r w:rsidR="004828DB">
        <w:rPr>
          <w:rFonts w:ascii="Calibri" w:hAnsi="Calibri" w:cs="Calibri" w:hint="eastAsia"/>
          <w:szCs w:val="24"/>
          <w:lang w:val="en-GB" w:eastAsia="ja-JP"/>
        </w:rPr>
        <w:t xml:space="preserve">his </w:t>
      </w:r>
      <w:r w:rsidR="005A0B96">
        <w:rPr>
          <w:rFonts w:ascii="Calibri" w:hAnsi="Calibri" w:cs="Calibri"/>
          <w:szCs w:val="24"/>
          <w:lang w:val="en-GB" w:eastAsia="ja-JP"/>
        </w:rPr>
        <w:t>architecture</w:t>
      </w:r>
      <w:r w:rsidR="005A0B96">
        <w:rPr>
          <w:rFonts w:ascii="Calibri" w:hAnsi="Calibri" w:cs="Calibri" w:hint="eastAsia"/>
          <w:szCs w:val="24"/>
          <w:lang w:val="en-GB" w:eastAsia="ja-JP"/>
        </w:rPr>
        <w:t xml:space="preserve"> uses UPF, it require NGC to </w:t>
      </w:r>
      <w:r w:rsidR="005A0B96">
        <w:rPr>
          <w:rFonts w:ascii="Calibri" w:hAnsi="Calibri" w:cs="Calibri"/>
          <w:szCs w:val="24"/>
          <w:lang w:val="en-GB" w:eastAsia="ja-JP"/>
        </w:rPr>
        <w:t>establish</w:t>
      </w:r>
      <w:r w:rsidR="005A0B96">
        <w:rPr>
          <w:rFonts w:ascii="Calibri" w:hAnsi="Calibri" w:cs="Calibri" w:hint="eastAsia"/>
          <w:szCs w:val="24"/>
          <w:lang w:val="en-GB" w:eastAsia="ja-JP"/>
        </w:rPr>
        <w:t xml:space="preserve"> PDU sessions. </w:t>
      </w:r>
      <w:r w:rsidR="0086001C">
        <w:rPr>
          <w:rFonts w:ascii="Calibri" w:hAnsi="Calibri" w:cs="Calibri" w:hint="eastAsia"/>
          <w:szCs w:val="24"/>
          <w:lang w:val="en-GB" w:eastAsia="ja-JP"/>
        </w:rPr>
        <w:t xml:space="preserve">Figure2-2 shows the possible </w:t>
      </w:r>
      <w:r w:rsidR="0086001C">
        <w:rPr>
          <w:rFonts w:ascii="Calibri" w:hAnsi="Calibri" w:cs="Calibri"/>
          <w:szCs w:val="24"/>
          <w:lang w:val="en-GB" w:eastAsia="ja-JP"/>
        </w:rPr>
        <w:t>diagram</w:t>
      </w:r>
      <w:r w:rsidR="0086001C">
        <w:rPr>
          <w:rFonts w:ascii="Calibri" w:hAnsi="Calibri" w:cs="Calibri" w:hint="eastAsia"/>
          <w:szCs w:val="24"/>
          <w:lang w:val="en-GB" w:eastAsia="ja-JP"/>
        </w:rPr>
        <w:t xml:space="preserve"> to </w:t>
      </w:r>
      <w:r w:rsidR="0086001C">
        <w:rPr>
          <w:rFonts w:ascii="Calibri" w:hAnsi="Calibri" w:cs="Calibri"/>
          <w:szCs w:val="24"/>
          <w:lang w:val="en-GB" w:eastAsia="ja-JP"/>
        </w:rPr>
        <w:t>accommodate</w:t>
      </w:r>
      <w:r w:rsidR="0086001C">
        <w:rPr>
          <w:rFonts w:ascii="Calibri" w:hAnsi="Calibri" w:cs="Calibri" w:hint="eastAsia"/>
          <w:szCs w:val="24"/>
          <w:lang w:val="en-GB" w:eastAsia="ja-JP"/>
        </w:rPr>
        <w:t xml:space="preserve"> NSA UE</w:t>
      </w:r>
      <w:r w:rsidR="00C94DD6">
        <w:rPr>
          <w:rFonts w:ascii="Calibri" w:hAnsi="Calibri" w:cs="Calibri" w:hint="eastAsia"/>
          <w:szCs w:val="24"/>
          <w:lang w:val="en-GB" w:eastAsia="ja-JP"/>
        </w:rPr>
        <w:t xml:space="preserve"> using this </w:t>
      </w:r>
      <w:r w:rsidR="00C94DD6">
        <w:rPr>
          <w:rFonts w:ascii="Calibri" w:hAnsi="Calibri" w:cs="Calibri"/>
          <w:szCs w:val="24"/>
          <w:lang w:val="en-GB" w:eastAsia="ja-JP"/>
        </w:rPr>
        <w:t>architecture</w:t>
      </w:r>
      <w:r w:rsidR="0086001C">
        <w:rPr>
          <w:rFonts w:ascii="Calibri" w:hAnsi="Calibri" w:cs="Calibri" w:hint="eastAsia"/>
          <w:szCs w:val="24"/>
          <w:lang w:val="en-GB" w:eastAsia="ja-JP"/>
        </w:rPr>
        <w:t>.</w:t>
      </w:r>
      <w:r w:rsidR="00AA3545">
        <w:rPr>
          <w:rFonts w:ascii="Calibri" w:hAnsi="Calibri" w:cs="Calibri" w:hint="eastAsia"/>
          <w:szCs w:val="24"/>
          <w:lang w:val="en-GB" w:eastAsia="ja-JP"/>
        </w:rPr>
        <w:t xml:space="preserve"> When IAB Node </w:t>
      </w:r>
      <w:r w:rsidR="00AA3545">
        <w:rPr>
          <w:rFonts w:ascii="Calibri" w:hAnsi="Calibri" w:cs="Calibri"/>
          <w:szCs w:val="24"/>
          <w:lang w:val="en-GB" w:eastAsia="ja-JP"/>
        </w:rPr>
        <w:t>establish</w:t>
      </w:r>
      <w:r w:rsidR="00E92586">
        <w:rPr>
          <w:rFonts w:ascii="Calibri" w:hAnsi="Calibri" w:cs="Calibri" w:hint="eastAsia"/>
          <w:szCs w:val="24"/>
          <w:lang w:val="en-GB" w:eastAsia="ja-JP"/>
        </w:rPr>
        <w:t>es</w:t>
      </w:r>
      <w:r w:rsidR="00AA3545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E92586">
        <w:rPr>
          <w:rFonts w:ascii="Calibri" w:hAnsi="Calibri" w:cs="Calibri" w:hint="eastAsia"/>
          <w:szCs w:val="24"/>
          <w:lang w:val="en-GB" w:eastAsia="ja-JP"/>
        </w:rPr>
        <w:t xml:space="preserve">relay link to IAB Donor or other IAB Node, the MT in IAB Node connects to NGC and </w:t>
      </w:r>
      <w:r w:rsidR="00E92586">
        <w:rPr>
          <w:rFonts w:ascii="Calibri" w:hAnsi="Calibri" w:cs="Calibri"/>
          <w:szCs w:val="24"/>
          <w:lang w:val="en-GB" w:eastAsia="ja-JP"/>
        </w:rPr>
        <w:t>establish</w:t>
      </w:r>
      <w:r w:rsidR="00E92586">
        <w:rPr>
          <w:rFonts w:ascii="Calibri" w:hAnsi="Calibri" w:cs="Calibri" w:hint="eastAsia"/>
          <w:szCs w:val="24"/>
          <w:lang w:val="en-GB" w:eastAsia="ja-JP"/>
        </w:rPr>
        <w:t xml:space="preserve"> PDU-session. On </w:t>
      </w:r>
      <w:r w:rsidR="00E92586">
        <w:rPr>
          <w:rFonts w:ascii="Calibri" w:hAnsi="Calibri" w:cs="Calibri"/>
          <w:szCs w:val="24"/>
          <w:lang w:val="en-GB" w:eastAsia="ja-JP"/>
        </w:rPr>
        <w:t>the</w:t>
      </w:r>
      <w:r w:rsidR="00E92586">
        <w:rPr>
          <w:rFonts w:ascii="Calibri" w:hAnsi="Calibri" w:cs="Calibri" w:hint="eastAsia"/>
          <w:szCs w:val="24"/>
          <w:lang w:val="en-GB" w:eastAsia="ja-JP"/>
        </w:rPr>
        <w:t xml:space="preserve"> other hand, NSA UE connects to EPC via relay links, not NGC.</w:t>
      </w:r>
      <w:r w:rsidR="00796F4D">
        <w:rPr>
          <w:rFonts w:ascii="Calibri" w:hAnsi="Calibri" w:cs="Calibri" w:hint="eastAsia"/>
          <w:szCs w:val="24"/>
          <w:lang w:val="en-GB" w:eastAsia="ja-JP"/>
        </w:rPr>
        <w:t xml:space="preserve"> So, IAB donor should have </w:t>
      </w:r>
      <w:r w:rsidR="00796F4D" w:rsidRPr="00796F4D">
        <w:rPr>
          <w:rFonts w:ascii="Calibri" w:hAnsi="Calibri" w:cs="Calibri"/>
          <w:szCs w:val="24"/>
          <w:lang w:val="en-GB" w:eastAsia="ja-JP"/>
        </w:rPr>
        <w:t>mechani</w:t>
      </w:r>
      <w:r w:rsidR="00796F4D">
        <w:rPr>
          <w:rFonts w:ascii="Calibri" w:hAnsi="Calibri" w:cs="Calibri"/>
          <w:szCs w:val="24"/>
          <w:lang w:val="en-GB" w:eastAsia="ja-JP"/>
        </w:rPr>
        <w:t xml:space="preserve">sms for selecting </w:t>
      </w:r>
      <w:r w:rsidR="00796F4D">
        <w:rPr>
          <w:rFonts w:ascii="Calibri" w:hAnsi="Calibri" w:cs="Calibri" w:hint="eastAsia"/>
          <w:szCs w:val="24"/>
          <w:lang w:val="en-GB" w:eastAsia="ja-JP"/>
        </w:rPr>
        <w:t>EPC or NGC</w:t>
      </w:r>
      <w:r w:rsidR="00602112">
        <w:rPr>
          <w:rFonts w:ascii="Calibri" w:hAnsi="Calibri" w:cs="Calibri" w:hint="eastAsia"/>
          <w:szCs w:val="24"/>
          <w:lang w:val="en-GB" w:eastAsia="ja-JP"/>
        </w:rPr>
        <w:t xml:space="preserve">, depending on who use the connection. To </w:t>
      </w:r>
      <w:r w:rsidR="00602112">
        <w:rPr>
          <w:rFonts w:ascii="Calibri" w:hAnsi="Calibri" w:cs="Calibri"/>
          <w:szCs w:val="24"/>
          <w:lang w:val="en-GB" w:eastAsia="ja-JP"/>
        </w:rPr>
        <w:t>realize</w:t>
      </w:r>
      <w:r w:rsidR="00602112">
        <w:rPr>
          <w:rFonts w:ascii="Calibri" w:hAnsi="Calibri" w:cs="Calibri" w:hint="eastAsia"/>
          <w:szCs w:val="24"/>
          <w:lang w:val="en-GB" w:eastAsia="ja-JP"/>
        </w:rPr>
        <w:t xml:space="preserve"> this, </w:t>
      </w:r>
      <w:r w:rsidR="00602112" w:rsidRPr="00602112">
        <w:rPr>
          <w:rFonts w:ascii="Calibri" w:hAnsi="Calibri" w:cs="Calibri"/>
          <w:szCs w:val="24"/>
          <w:lang w:val="en-GB" w:eastAsia="ja-JP"/>
        </w:rPr>
        <w:t>(e) Decore</w:t>
      </w:r>
      <w:r w:rsidR="00B72AC6">
        <w:rPr>
          <w:rFonts w:ascii="Calibri" w:hAnsi="Calibri" w:cs="Calibri" w:hint="eastAsia"/>
          <w:szCs w:val="24"/>
          <w:lang w:val="en-GB" w:eastAsia="ja-JP"/>
        </w:rPr>
        <w:t xml:space="preserve"> can be used.</w:t>
      </w:r>
    </w:p>
    <w:p w:rsidR="00C94387" w:rsidRPr="00602112" w:rsidRDefault="00C94387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9376DE" w:rsidRDefault="009376DE" w:rsidP="00995C86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Observation</w:t>
      </w:r>
      <w:r w:rsidR="00EF319E"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1b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3A3C02">
        <w:rPr>
          <w:rFonts w:ascii="Calibri" w:hAnsi="Calibri" w:cs="Calibri" w:hint="eastAsia"/>
          <w:b/>
          <w:sz w:val="24"/>
          <w:szCs w:val="24"/>
          <w:lang w:val="en-GB" w:eastAsia="ja-JP"/>
        </w:rPr>
        <w:t>can be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5E279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used to </w:t>
      </w:r>
      <w:r w:rsidR="005E2797"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 w:rsidR="005E279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="005E2797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>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IAB Nodes use NGC for relay link </w:t>
      </w:r>
      <w:r w:rsidR="00106172">
        <w:rPr>
          <w:rFonts w:ascii="Calibri" w:hAnsi="Calibri" w:cs="Calibri"/>
          <w:b/>
          <w:sz w:val="24"/>
          <w:szCs w:val="24"/>
          <w:lang w:val="en-GB" w:eastAsia="ja-JP"/>
        </w:rPr>
        <w:t>establishment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, </w:t>
      </w:r>
      <w:r w:rsidR="00B41D5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NSA UE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>use EPC</w:t>
      </w:r>
      <w:r w:rsidR="00B41D5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. IAB Donor </w:t>
      </w:r>
      <w:r w:rsidR="00DC72C5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use </w:t>
      </w:r>
      <w:r w:rsidR="00DC72C5" w:rsidRPr="00DC72C5">
        <w:rPr>
          <w:rFonts w:ascii="Calibri" w:hAnsi="Calibri" w:cs="Calibri"/>
          <w:b/>
          <w:sz w:val="24"/>
          <w:szCs w:val="24"/>
          <w:lang w:val="en-GB" w:eastAsia="ja-JP"/>
        </w:rPr>
        <w:t>(e) Decore</w:t>
      </w:r>
      <w:r w:rsidR="00DC72C5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to select NGC or EPC.</w:t>
      </w:r>
    </w:p>
    <w:p w:rsidR="00A119E1" w:rsidRDefault="00A119E1">
      <w:pPr>
        <w:spacing w:after="200" w:line="276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br w:type="page"/>
      </w:r>
    </w:p>
    <w:p w:rsidR="00504452" w:rsidRDefault="00504452" w:rsidP="00962D67">
      <w:pPr>
        <w:spacing w:afterLines="50" w:after="120"/>
        <w:rPr>
          <w:rFonts w:ascii="Calibri" w:hAnsi="Calibri" w:cs="Calibri"/>
          <w:sz w:val="24"/>
          <w:szCs w:val="24"/>
          <w:lang w:eastAsia="ja-JP"/>
        </w:rPr>
      </w:pPr>
    </w:p>
    <w:p w:rsidR="006A698B" w:rsidRDefault="006A698B" w:rsidP="006A698B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8"/>
          <w:szCs w:val="24"/>
          <w:u w:val="single"/>
          <w:lang w:eastAsia="ja-JP"/>
        </w:rPr>
        <w:t xml:space="preserve">Architecture </w:t>
      </w: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2a</w:t>
      </w:r>
    </w:p>
    <w:p w:rsidR="001857DB" w:rsidRDefault="001B4ED2" w:rsidP="00257CAA">
      <w:pPr>
        <w:spacing w:afterLines="50" w:after="120"/>
        <w:jc w:val="center"/>
        <w:rPr>
          <w:rFonts w:ascii="Calibri" w:hAnsi="Calibri" w:cs="Calibri"/>
          <w:sz w:val="24"/>
          <w:szCs w:val="24"/>
          <w:lang w:eastAsia="ja-JP"/>
        </w:rPr>
      </w:pPr>
      <w:r>
        <w:object w:dxaOrig="15022" w:dyaOrig="3324">
          <v:shape id="_x0000_i1027" type="#_x0000_t75" style="width:481.5pt;height:106.5pt" o:ole="">
            <v:imagedata r:id="rId14" o:title=""/>
          </v:shape>
          <o:OLEObject Type="Embed" ProgID="Visio.Drawing.11" ShapeID="_x0000_i1027" DrawAspect="Content" ObjectID="_1585325547" r:id="rId15"/>
        </w:object>
      </w:r>
      <w:r w:rsidR="00BF3A04" w:rsidRPr="0081161D">
        <w:rPr>
          <w:rFonts w:ascii="Calibri" w:hAnsi="Calibri" w:cs="Calibri"/>
          <w:b/>
          <w:sz w:val="24"/>
          <w:szCs w:val="24"/>
          <w:lang w:val="en-GB" w:eastAsia="ja-JP"/>
        </w:rPr>
        <w:t xml:space="preserve"> </w:t>
      </w:r>
      <w:r w:rsidR="00BF3A04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1F4B71"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-1</w:t>
      </w:r>
      <w:r w:rsidR="00BF3A04" w:rsidRPr="00705956">
        <w:rPr>
          <w:rFonts w:ascii="Calibri" w:hAnsi="Calibri" w:cs="Calibri"/>
          <w:b/>
          <w:sz w:val="24"/>
          <w:szCs w:val="24"/>
          <w:lang w:val="en-GB" w:eastAsia="ja-JP"/>
        </w:rPr>
        <w:t>: Refer</w:t>
      </w:r>
      <w:r w:rsidR="00F03BCF">
        <w:rPr>
          <w:rFonts w:ascii="Calibri" w:hAnsi="Calibri" w:cs="Calibri"/>
          <w:b/>
          <w:sz w:val="24"/>
          <w:szCs w:val="24"/>
          <w:lang w:val="en-GB" w:eastAsia="ja-JP"/>
        </w:rPr>
        <w:t xml:space="preserve">ence diagram for architecture </w:t>
      </w:r>
      <w:r w:rsidR="00F03BCF">
        <w:rPr>
          <w:rFonts w:ascii="Calibri" w:hAnsi="Calibri" w:cs="Calibri" w:hint="eastAsia"/>
          <w:b/>
          <w:sz w:val="24"/>
          <w:szCs w:val="24"/>
          <w:lang w:val="en-GB" w:eastAsia="ja-JP"/>
        </w:rPr>
        <w:t>2a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　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(</w:t>
      </w:r>
      <w:r w:rsidR="00BF3A04" w:rsidRPr="00705956">
        <w:rPr>
          <w:rFonts w:ascii="Calibri" w:hAnsi="Calibri" w:cs="Calibri"/>
          <w:b/>
          <w:sz w:val="24"/>
          <w:szCs w:val="24"/>
          <w:lang w:val="en-GB" w:eastAsia="ja-JP"/>
        </w:rPr>
        <w:t>R3-181502</w:t>
      </w:r>
      <w:r w:rsidR="00BF3A04">
        <w:rPr>
          <w:rFonts w:ascii="Calibri" w:hAnsi="Calibri" w:cs="Calibri" w:hint="eastAsia"/>
          <w:b/>
          <w:sz w:val="24"/>
          <w:szCs w:val="24"/>
          <w:lang w:val="en-GB" w:eastAsia="ja-JP"/>
        </w:rPr>
        <w:t>/SA operation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)</w:t>
      </w:r>
    </w:p>
    <w:p w:rsidR="001F4B71" w:rsidRDefault="000F72E1" w:rsidP="00A357A5">
      <w:pPr>
        <w:spacing w:afterLines="50" w:after="12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/>
          <w:b/>
          <w:noProof/>
          <w:sz w:val="24"/>
          <w:szCs w:val="24"/>
          <w:lang w:eastAsia="ja-JP"/>
        </w:rPr>
        <w:drawing>
          <wp:inline distT="0" distB="0" distL="0" distR="0" wp14:anchorId="3061803A">
            <wp:extent cx="4667250" cy="1694344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698" cy="1697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E4">
        <w:rPr>
          <w:rFonts w:ascii="Calibri" w:hAnsi="Calibri" w:cs="Calibri" w:hint="eastAsia"/>
          <w:b/>
          <w:sz w:val="24"/>
          <w:szCs w:val="24"/>
          <w:lang w:val="en-GB" w:eastAsia="ja-JP"/>
        </w:rPr>
        <w:br/>
      </w:r>
      <w:r w:rsidR="001F4B71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1F4B71"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-2</w:t>
      </w:r>
      <w:r w:rsidR="001F4B71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A</w:t>
      </w:r>
      <w:r w:rsidR="001F4B71" w:rsidRPr="00705956">
        <w:rPr>
          <w:rFonts w:ascii="Calibri" w:hAnsi="Calibri" w:cs="Calibri"/>
          <w:b/>
          <w:sz w:val="24"/>
          <w:szCs w:val="24"/>
          <w:lang w:val="en-GB" w:eastAsia="ja-JP"/>
        </w:rPr>
        <w:t>rchitecture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F4B71">
        <w:rPr>
          <w:rFonts w:ascii="Calibri" w:hAnsi="Calibri" w:cs="Calibri" w:hint="eastAsia"/>
          <w:b/>
          <w:sz w:val="24"/>
          <w:szCs w:val="24"/>
          <w:lang w:val="en-GB" w:eastAsia="ja-JP"/>
        </w:rPr>
        <w:t>2a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 NSA operation</w:t>
      </w:r>
    </w:p>
    <w:p w:rsidR="00D67237" w:rsidRPr="0041182D" w:rsidRDefault="00D67237" w:rsidP="00D67237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UPF</w:t>
      </w:r>
    </w:p>
    <w:p w:rsidR="006A698B" w:rsidRPr="001F4B71" w:rsidRDefault="00D67237" w:rsidP="00EE280B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In architecture 2a, IAB Node </w:t>
      </w:r>
      <w:r w:rsidR="00E82C6E">
        <w:rPr>
          <w:rFonts w:ascii="Calibri" w:hAnsi="Calibri" w:cs="Calibri"/>
          <w:szCs w:val="24"/>
          <w:lang w:val="en-GB" w:eastAsia="ja-JP"/>
        </w:rPr>
        <w:t>has</w:t>
      </w:r>
      <w:r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E82C6E">
        <w:rPr>
          <w:rFonts w:ascii="Calibri" w:hAnsi="Calibri" w:cs="Calibri" w:hint="eastAsia"/>
          <w:szCs w:val="24"/>
          <w:lang w:val="en-GB" w:eastAsia="ja-JP"/>
        </w:rPr>
        <w:t>gNB(</w:t>
      </w:r>
      <w:r>
        <w:rPr>
          <w:rFonts w:ascii="Calibri" w:hAnsi="Calibri" w:cs="Calibri" w:hint="eastAsia"/>
          <w:szCs w:val="24"/>
          <w:lang w:val="en-GB" w:eastAsia="ja-JP"/>
        </w:rPr>
        <w:t>CU/DU</w:t>
      </w:r>
      <w:r w:rsidR="00E82C6E">
        <w:rPr>
          <w:rFonts w:ascii="Calibri" w:hAnsi="Calibri" w:cs="Calibri" w:hint="eastAsia"/>
          <w:szCs w:val="24"/>
          <w:lang w:val="en-GB" w:eastAsia="ja-JP"/>
        </w:rPr>
        <w:t>)</w:t>
      </w:r>
      <w:r>
        <w:rPr>
          <w:rFonts w:ascii="Calibri" w:hAnsi="Calibri" w:cs="Calibri" w:hint="eastAsia"/>
          <w:szCs w:val="24"/>
          <w:lang w:val="en-GB" w:eastAsia="ja-JP"/>
        </w:rPr>
        <w:t xml:space="preserve"> inside, and </w:t>
      </w:r>
      <w:r>
        <w:rPr>
          <w:rFonts w:ascii="Calibri" w:hAnsi="Calibri" w:cs="Calibri"/>
          <w:szCs w:val="24"/>
          <w:lang w:val="en-GB" w:eastAsia="ja-JP"/>
        </w:rPr>
        <w:t>using PDU</w:t>
      </w:r>
      <w:r w:rsidRPr="0057359B">
        <w:rPr>
          <w:rFonts w:ascii="Calibri" w:hAnsi="Calibri" w:cs="Calibri"/>
          <w:szCs w:val="24"/>
          <w:lang w:val="en-GB" w:eastAsia="ja-JP"/>
        </w:rPr>
        <w:t>-session</w:t>
      </w:r>
      <w:r>
        <w:rPr>
          <w:rFonts w:ascii="Calibri" w:hAnsi="Calibri" w:cs="Calibri" w:hint="eastAsia"/>
          <w:szCs w:val="24"/>
          <w:lang w:val="en-GB" w:eastAsia="ja-JP"/>
        </w:rPr>
        <w:t>s for relay links</w:t>
      </w:r>
      <w:r w:rsidRPr="0057359B">
        <w:rPr>
          <w:rFonts w:ascii="Calibri" w:hAnsi="Calibri" w:cs="Calibri"/>
          <w:szCs w:val="24"/>
          <w:lang w:val="en-GB" w:eastAsia="ja-JP"/>
        </w:rPr>
        <w:t xml:space="preserve"> with a UPF that is collocated with </w:t>
      </w:r>
      <w:r w:rsidR="00E82C6E">
        <w:rPr>
          <w:rFonts w:ascii="Calibri" w:hAnsi="Calibri" w:cs="Calibri" w:hint="eastAsia"/>
          <w:szCs w:val="24"/>
          <w:lang w:val="en-GB" w:eastAsia="ja-JP"/>
        </w:rPr>
        <w:t xml:space="preserve">each IAB odes, </w:t>
      </w:r>
      <w:r w:rsidR="00E82C6E" w:rsidRPr="00110D9D">
        <w:rPr>
          <w:rFonts w:ascii="Calibri" w:hAnsi="Calibri" w:cs="Calibri" w:hint="eastAsia"/>
          <w:szCs w:val="24"/>
          <w:lang w:val="en-GB" w:eastAsia="ja-JP"/>
        </w:rPr>
        <w:t xml:space="preserve">shown in </w:t>
      </w:r>
      <w:r w:rsidR="00E82C6E">
        <w:rPr>
          <w:rFonts w:ascii="Calibri" w:hAnsi="Calibri" w:cs="Calibri" w:hint="eastAsia"/>
          <w:szCs w:val="24"/>
          <w:lang w:val="en-GB" w:eastAsia="ja-JP"/>
        </w:rPr>
        <w:t>Figure3</w:t>
      </w:r>
      <w:r w:rsidR="00E82C6E" w:rsidRPr="00110D9D">
        <w:rPr>
          <w:rFonts w:ascii="Calibri" w:hAnsi="Calibri" w:cs="Calibri" w:hint="eastAsia"/>
          <w:szCs w:val="24"/>
          <w:lang w:val="en-GB" w:eastAsia="ja-JP"/>
        </w:rPr>
        <w:t>-1.</w:t>
      </w:r>
      <w:r w:rsidR="00B177C7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6C7790">
        <w:rPr>
          <w:rFonts w:ascii="Calibri" w:hAnsi="Calibri" w:cs="Calibri" w:hint="eastAsia"/>
          <w:szCs w:val="24"/>
          <w:lang w:val="en-GB" w:eastAsia="ja-JP"/>
        </w:rPr>
        <w:t>T</w:t>
      </w:r>
      <w:r w:rsidR="00B177C7">
        <w:rPr>
          <w:rFonts w:ascii="Calibri" w:hAnsi="Calibri" w:cs="Calibri" w:hint="eastAsia"/>
          <w:szCs w:val="24"/>
          <w:lang w:val="en-GB" w:eastAsia="ja-JP"/>
        </w:rPr>
        <w:t xml:space="preserve">his </w:t>
      </w:r>
      <w:r w:rsidR="006C7790">
        <w:rPr>
          <w:rFonts w:ascii="Calibri" w:hAnsi="Calibri" w:cs="Calibri"/>
          <w:szCs w:val="24"/>
          <w:lang w:val="en-GB" w:eastAsia="ja-JP"/>
        </w:rPr>
        <w:t>architecture</w:t>
      </w:r>
      <w:r w:rsidR="006C7790">
        <w:rPr>
          <w:rFonts w:ascii="Calibri" w:hAnsi="Calibri" w:cs="Calibri" w:hint="eastAsia"/>
          <w:szCs w:val="24"/>
          <w:lang w:val="en-GB" w:eastAsia="ja-JP"/>
        </w:rPr>
        <w:t xml:space="preserve"> requires NGC to </w:t>
      </w:r>
      <w:r w:rsidR="006C7790">
        <w:rPr>
          <w:rFonts w:ascii="Calibri" w:hAnsi="Calibri" w:cs="Calibri"/>
          <w:szCs w:val="24"/>
          <w:lang w:val="en-GB" w:eastAsia="ja-JP"/>
        </w:rPr>
        <w:t>establish</w:t>
      </w:r>
      <w:r w:rsidR="006C7790">
        <w:rPr>
          <w:rFonts w:ascii="Calibri" w:hAnsi="Calibri" w:cs="Calibri" w:hint="eastAsia"/>
          <w:szCs w:val="24"/>
          <w:lang w:val="en-GB" w:eastAsia="ja-JP"/>
        </w:rPr>
        <w:t xml:space="preserve"> PDU sessions f</w:t>
      </w:r>
      <w:r w:rsidR="008A4035">
        <w:rPr>
          <w:rFonts w:ascii="Calibri" w:hAnsi="Calibri" w:cs="Calibri" w:hint="eastAsia"/>
          <w:szCs w:val="24"/>
          <w:lang w:val="en-GB" w:eastAsia="ja-JP"/>
        </w:rPr>
        <w:t>or relay link between IAB Nodes.</w:t>
      </w:r>
      <w:r w:rsidR="00D24E1B" w:rsidRPr="00D24E1B">
        <w:t xml:space="preserve"> </w:t>
      </w:r>
      <w:r w:rsidR="00D24E1B" w:rsidRPr="00D24E1B">
        <w:rPr>
          <w:rFonts w:ascii="Calibri" w:hAnsi="Calibri" w:cs="Calibri"/>
          <w:szCs w:val="24"/>
          <w:lang w:val="en-GB" w:eastAsia="ja-JP"/>
        </w:rPr>
        <w:t xml:space="preserve">IAB donor </w:t>
      </w:r>
      <w:r w:rsidR="00EE280B">
        <w:rPr>
          <w:rFonts w:ascii="Calibri" w:hAnsi="Calibri" w:cs="Calibri" w:hint="eastAsia"/>
          <w:szCs w:val="24"/>
          <w:lang w:val="en-GB" w:eastAsia="ja-JP"/>
        </w:rPr>
        <w:t xml:space="preserve">can use </w:t>
      </w:r>
      <w:r w:rsidR="00EE280B" w:rsidRPr="00602112">
        <w:rPr>
          <w:rFonts w:ascii="Calibri" w:hAnsi="Calibri" w:cs="Calibri"/>
          <w:szCs w:val="24"/>
          <w:lang w:val="en-GB" w:eastAsia="ja-JP"/>
        </w:rPr>
        <w:t>(e) Decore</w:t>
      </w:r>
      <w:r w:rsidR="00EE280B">
        <w:rPr>
          <w:rFonts w:ascii="Calibri" w:hAnsi="Calibri" w:cs="Calibri" w:hint="eastAsia"/>
          <w:szCs w:val="24"/>
          <w:lang w:val="en-GB" w:eastAsia="ja-JP"/>
        </w:rPr>
        <w:t xml:space="preserve"> to</w:t>
      </w:r>
      <w:r w:rsidR="00EE280B">
        <w:rPr>
          <w:rFonts w:ascii="Calibri" w:hAnsi="Calibri" w:cs="Calibri"/>
          <w:szCs w:val="24"/>
          <w:lang w:val="en-GB" w:eastAsia="ja-JP"/>
        </w:rPr>
        <w:t xml:space="preserve"> select</w:t>
      </w:r>
      <w:r w:rsidR="00D24E1B" w:rsidRPr="00D24E1B">
        <w:rPr>
          <w:rFonts w:ascii="Calibri" w:hAnsi="Calibri" w:cs="Calibri"/>
          <w:szCs w:val="24"/>
          <w:lang w:val="en-GB" w:eastAsia="ja-JP"/>
        </w:rPr>
        <w:t xml:space="preserve"> EPC or NGC, </w:t>
      </w:r>
      <w:r w:rsidR="00D24E1B">
        <w:rPr>
          <w:rFonts w:ascii="Calibri" w:hAnsi="Calibri" w:cs="Calibri" w:hint="eastAsia"/>
          <w:szCs w:val="24"/>
          <w:lang w:val="en-GB" w:eastAsia="ja-JP"/>
        </w:rPr>
        <w:t xml:space="preserve">EPC for NSA UE, NGC for IAB Nodes relay link. The </w:t>
      </w:r>
      <w:r w:rsidR="00D24E1B">
        <w:rPr>
          <w:rFonts w:ascii="Calibri" w:hAnsi="Calibri" w:cs="Calibri"/>
          <w:szCs w:val="24"/>
          <w:lang w:val="en-GB" w:eastAsia="ja-JP"/>
        </w:rPr>
        <w:t>situation</w:t>
      </w:r>
      <w:r w:rsidR="00D24E1B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8A4035">
        <w:rPr>
          <w:rFonts w:ascii="Calibri" w:hAnsi="Calibri" w:cs="Calibri" w:hint="eastAsia"/>
          <w:szCs w:val="24"/>
          <w:lang w:val="en-GB" w:eastAsia="ja-JP"/>
        </w:rPr>
        <w:t xml:space="preserve">is same as </w:t>
      </w:r>
      <w:r w:rsidR="008A4035">
        <w:rPr>
          <w:rFonts w:ascii="Calibri" w:hAnsi="Calibri" w:cs="Calibri"/>
          <w:szCs w:val="24"/>
          <w:lang w:val="en-GB" w:eastAsia="ja-JP"/>
        </w:rPr>
        <w:t>architecture</w:t>
      </w:r>
      <w:r w:rsidR="008A4035">
        <w:rPr>
          <w:rFonts w:ascii="Calibri" w:hAnsi="Calibri" w:cs="Calibri" w:hint="eastAsia"/>
          <w:szCs w:val="24"/>
          <w:lang w:val="en-GB" w:eastAsia="ja-JP"/>
        </w:rPr>
        <w:t xml:space="preserve"> 1b, as mentioned above.</w:t>
      </w:r>
    </w:p>
    <w:p w:rsidR="000B2677" w:rsidRPr="0041182D" w:rsidRDefault="000B2677" w:rsidP="000B2677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X2 interface support on NR uu</w:t>
      </w:r>
    </w:p>
    <w:p w:rsidR="00A12BB6" w:rsidRDefault="000B2677" w:rsidP="000B2677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In architecture 2a, </w:t>
      </w:r>
      <w:r w:rsidR="000C25C4">
        <w:rPr>
          <w:rFonts w:ascii="Calibri" w:hAnsi="Calibri" w:cs="Calibri" w:hint="eastAsia"/>
          <w:szCs w:val="24"/>
          <w:lang w:val="en-GB" w:eastAsia="ja-JP"/>
        </w:rPr>
        <w:t xml:space="preserve">the </w:t>
      </w:r>
      <w:r>
        <w:rPr>
          <w:rFonts w:ascii="Calibri" w:hAnsi="Calibri" w:cs="Calibri" w:hint="eastAsia"/>
          <w:szCs w:val="24"/>
          <w:lang w:val="en-GB" w:eastAsia="ja-JP"/>
        </w:rPr>
        <w:t xml:space="preserve">IAB Node </w:t>
      </w:r>
      <w:r>
        <w:rPr>
          <w:rFonts w:ascii="Calibri" w:hAnsi="Calibri" w:cs="Calibri"/>
          <w:szCs w:val="24"/>
          <w:lang w:val="en-GB" w:eastAsia="ja-JP"/>
        </w:rPr>
        <w:t>has</w:t>
      </w:r>
      <w:r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0C25C4">
        <w:rPr>
          <w:rFonts w:ascii="Calibri" w:hAnsi="Calibri" w:cs="Calibri" w:hint="eastAsia"/>
          <w:szCs w:val="24"/>
          <w:lang w:val="en-GB" w:eastAsia="ja-JP"/>
        </w:rPr>
        <w:t>gNB inside, so relay link should carry X2 interface between gNB and LTE eNB</w:t>
      </w:r>
      <w:r w:rsidR="00074474">
        <w:rPr>
          <w:rFonts w:ascii="Calibri" w:hAnsi="Calibri" w:cs="Calibri" w:hint="eastAsia"/>
          <w:szCs w:val="24"/>
          <w:lang w:val="en-GB" w:eastAsia="ja-JP"/>
        </w:rPr>
        <w:t>. Considering that architecture 2a supports a</w:t>
      </w:r>
      <w:r w:rsidR="00074474" w:rsidRPr="00074474">
        <w:rPr>
          <w:rFonts w:ascii="Calibri" w:hAnsi="Calibri" w:cs="Calibri"/>
          <w:szCs w:val="24"/>
          <w:lang w:val="en-GB" w:eastAsia="ja-JP"/>
        </w:rPr>
        <w:t>ll IP-based interfaces</w:t>
      </w:r>
      <w:r w:rsidR="00074474">
        <w:rPr>
          <w:rFonts w:ascii="Calibri" w:hAnsi="Calibri" w:cs="Calibri" w:hint="eastAsia"/>
          <w:szCs w:val="24"/>
          <w:lang w:val="en-GB" w:eastAsia="ja-JP"/>
        </w:rPr>
        <w:t>, relay link can used to carry X2 interface without additional consideration.</w:t>
      </w:r>
    </w:p>
    <w:p w:rsidR="00B06C60" w:rsidRDefault="00B06C60" w:rsidP="000B2677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B06C60" w:rsidRDefault="00B06C60" w:rsidP="00B06C60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Observation4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be sued to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All IP-based interfaces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enable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the IAB-Node to have X2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interfaces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with LTE eNB which connects to IAB Donor.</w:t>
      </w:r>
    </w:p>
    <w:p w:rsidR="00B06C60" w:rsidRDefault="00B06C60" w:rsidP="000B2677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FE058F" w:rsidRPr="0041182D" w:rsidRDefault="009A7231" w:rsidP="00FE058F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 w:rsidRPr="009A7231">
        <w:rPr>
          <w:rFonts w:ascii="Calibri" w:hAnsi="Calibri" w:cs="Calibri"/>
          <w:b/>
          <w:sz w:val="24"/>
          <w:szCs w:val="24"/>
          <w:u w:val="single"/>
          <w:lang w:val="en-GB" w:eastAsia="ja-JP"/>
        </w:rPr>
        <w:t>LTE access over NR backhaul</w:t>
      </w:r>
    </w:p>
    <w:p w:rsidR="00FE058F" w:rsidRDefault="001F09F3" w:rsidP="00FE058F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 w:rsidRPr="00D827A1">
        <w:rPr>
          <w:rFonts w:ascii="Calibri" w:hAnsi="Calibri" w:cs="Calibri"/>
          <w:szCs w:val="24"/>
          <w:lang w:val="en-GB" w:eastAsia="ja-JP"/>
        </w:rPr>
        <w:t>RAN-2 NR AH-1801</w:t>
      </w:r>
      <w:r>
        <w:rPr>
          <w:rFonts w:ascii="Calibri" w:hAnsi="Calibri" w:cs="Calibri" w:hint="eastAsia"/>
          <w:szCs w:val="24"/>
          <w:lang w:val="en-GB" w:eastAsia="ja-JP"/>
        </w:rPr>
        <w:t xml:space="preserve"> agreed that </w:t>
      </w:r>
      <w:r w:rsidR="00D827A1" w:rsidRPr="00D827A1">
        <w:rPr>
          <w:rFonts w:ascii="Calibri" w:hAnsi="Calibri" w:cs="Calibri"/>
          <w:szCs w:val="24"/>
          <w:lang w:val="en-GB" w:eastAsia="ja-JP"/>
        </w:rPr>
        <w:t>L</w:t>
      </w:r>
      <w:r>
        <w:rPr>
          <w:rFonts w:ascii="Calibri" w:hAnsi="Calibri" w:cs="Calibri"/>
          <w:szCs w:val="24"/>
          <w:lang w:val="en-GB" w:eastAsia="ja-JP"/>
        </w:rPr>
        <w:t xml:space="preserve">TE access over NR backhaul </w:t>
      </w:r>
      <w:r>
        <w:rPr>
          <w:rFonts w:ascii="Calibri" w:hAnsi="Calibri" w:cs="Calibri" w:hint="eastAsia"/>
          <w:szCs w:val="24"/>
          <w:lang w:val="en-GB" w:eastAsia="ja-JP"/>
        </w:rPr>
        <w:t xml:space="preserve">is </w:t>
      </w:r>
      <w:r>
        <w:rPr>
          <w:rFonts w:ascii="Calibri" w:hAnsi="Calibri" w:cs="Calibri"/>
          <w:szCs w:val="24"/>
          <w:lang w:val="en-GB" w:eastAsia="ja-JP"/>
        </w:rPr>
        <w:t>studied</w:t>
      </w:r>
      <w:r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D827A1" w:rsidRPr="00D827A1">
        <w:rPr>
          <w:rFonts w:ascii="Calibri" w:hAnsi="Calibri" w:cs="Calibri"/>
          <w:szCs w:val="24"/>
          <w:lang w:val="en-GB" w:eastAsia="ja-JP"/>
        </w:rPr>
        <w:t xml:space="preserve">in </w:t>
      </w:r>
      <w:r>
        <w:rPr>
          <w:rFonts w:ascii="Calibri" w:hAnsi="Calibri" w:cs="Calibri" w:hint="eastAsia"/>
          <w:szCs w:val="24"/>
          <w:lang w:val="en-GB" w:eastAsia="ja-JP"/>
        </w:rPr>
        <w:t>Rel.15 SI</w:t>
      </w:r>
      <w:r w:rsidR="00904FD0">
        <w:rPr>
          <w:rFonts w:ascii="Calibri" w:hAnsi="Calibri" w:cs="Calibri" w:hint="eastAsia"/>
          <w:szCs w:val="24"/>
          <w:lang w:val="en-GB" w:eastAsia="ja-JP"/>
        </w:rPr>
        <w:t xml:space="preserve"> as follows </w:t>
      </w:r>
      <w:r w:rsidR="00D827A1">
        <w:rPr>
          <w:rFonts w:ascii="Calibri" w:hAnsi="Calibri" w:cs="Calibri" w:hint="eastAsia"/>
          <w:szCs w:val="24"/>
          <w:lang w:val="en-GB" w:eastAsia="ja-JP"/>
        </w:rPr>
        <w:t>[x] and</w:t>
      </w:r>
      <w:r w:rsidR="00D827A1" w:rsidRPr="00D827A1">
        <w:t xml:space="preserve"> </w:t>
      </w:r>
      <w:r w:rsidR="00D827A1" w:rsidRPr="00D827A1">
        <w:rPr>
          <w:rFonts w:ascii="Calibri" w:hAnsi="Calibri" w:cs="Calibri"/>
          <w:szCs w:val="24"/>
          <w:lang w:val="en-GB" w:eastAsia="ja-JP"/>
        </w:rPr>
        <w:t xml:space="preserve">some companies advocate </w:t>
      </w:r>
      <w:r w:rsidR="00D827A1">
        <w:rPr>
          <w:rFonts w:ascii="Calibri" w:hAnsi="Calibri" w:cs="Calibri" w:hint="eastAsia"/>
          <w:szCs w:val="24"/>
          <w:lang w:val="en-GB" w:eastAsia="ja-JP"/>
        </w:rPr>
        <w:t>its importance also</w:t>
      </w:r>
      <w:r w:rsidR="00E63D56">
        <w:rPr>
          <w:rFonts w:ascii="Calibri" w:hAnsi="Calibri" w:cs="Calibri" w:hint="eastAsia"/>
          <w:szCs w:val="24"/>
          <w:lang w:val="en-GB" w:eastAsia="ja-JP"/>
        </w:rPr>
        <w:t>[</w:t>
      </w:r>
      <w:r w:rsidR="00CB4E90">
        <w:rPr>
          <w:rFonts w:ascii="Calibri" w:hAnsi="Calibri" w:cs="Calibri" w:hint="eastAsia"/>
          <w:szCs w:val="24"/>
          <w:lang w:val="en-GB" w:eastAsia="ja-JP"/>
        </w:rPr>
        <w:t>4</w:t>
      </w:r>
      <w:r w:rsidR="00E63D56">
        <w:rPr>
          <w:rFonts w:ascii="Calibri" w:hAnsi="Calibri" w:cs="Calibri" w:hint="eastAsia"/>
          <w:szCs w:val="24"/>
          <w:lang w:val="en-GB" w:eastAsia="ja-JP"/>
        </w:rPr>
        <w:t>]</w:t>
      </w:r>
      <w:r w:rsidR="00A45510">
        <w:rPr>
          <w:rFonts w:ascii="Calibri" w:hAnsi="Calibri" w:cs="Calibri" w:hint="eastAsia"/>
          <w:szCs w:val="24"/>
          <w:lang w:val="en-GB" w:eastAsia="ja-JP"/>
        </w:rPr>
        <w:t>[5]</w:t>
      </w:r>
      <w:r w:rsidR="00D827A1">
        <w:rPr>
          <w:rFonts w:ascii="Calibri" w:hAnsi="Calibri" w:cs="Calibri" w:hint="eastAsia"/>
          <w:szCs w:val="24"/>
          <w:lang w:val="en-GB" w:eastAsia="ja-JP"/>
        </w:rPr>
        <w:t xml:space="preserve">. Considering that, this </w:t>
      </w:r>
      <w:r w:rsidR="00D44053">
        <w:rPr>
          <w:rFonts w:ascii="Calibri" w:hAnsi="Calibri" w:cs="Calibri"/>
          <w:szCs w:val="24"/>
          <w:lang w:val="en-GB" w:eastAsia="ja-JP"/>
        </w:rPr>
        <w:t>functionali</w:t>
      </w:r>
      <w:r w:rsidR="00D44053">
        <w:rPr>
          <w:rFonts w:ascii="Calibri" w:hAnsi="Calibri" w:cs="Calibri" w:hint="eastAsia"/>
          <w:szCs w:val="24"/>
          <w:lang w:val="en-GB" w:eastAsia="ja-JP"/>
        </w:rPr>
        <w:t>ty</w:t>
      </w:r>
      <w:r w:rsidR="00D44053">
        <w:rPr>
          <w:rFonts w:ascii="Calibri" w:hAnsi="Calibri" w:cs="Calibri"/>
          <w:szCs w:val="24"/>
          <w:lang w:val="en-GB" w:eastAsia="ja-JP"/>
        </w:rPr>
        <w:t xml:space="preserve"> would</w:t>
      </w:r>
      <w:r w:rsidR="00D827A1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D44053">
        <w:rPr>
          <w:rFonts w:ascii="Calibri" w:hAnsi="Calibri" w:cs="Calibri"/>
          <w:szCs w:val="24"/>
          <w:lang w:val="en-GB" w:eastAsia="ja-JP"/>
        </w:rPr>
        <w:t>attract</w:t>
      </w:r>
      <w:r w:rsidR="00D44053">
        <w:rPr>
          <w:rFonts w:ascii="Calibri" w:hAnsi="Calibri" w:cs="Calibri" w:hint="eastAsia"/>
          <w:szCs w:val="24"/>
          <w:lang w:val="en-GB" w:eastAsia="ja-JP"/>
        </w:rPr>
        <w:t xml:space="preserve"> operators who are more </w:t>
      </w:r>
      <w:r w:rsidR="00D44053">
        <w:rPr>
          <w:rFonts w:ascii="Calibri" w:hAnsi="Calibri" w:cs="Calibri"/>
          <w:szCs w:val="24"/>
          <w:lang w:val="en-GB" w:eastAsia="ja-JP"/>
        </w:rPr>
        <w:t>focused</w:t>
      </w:r>
      <w:r w:rsidR="00D44053">
        <w:rPr>
          <w:rFonts w:ascii="Calibri" w:hAnsi="Calibri" w:cs="Calibri" w:hint="eastAsia"/>
          <w:szCs w:val="24"/>
          <w:lang w:val="en-GB" w:eastAsia="ja-JP"/>
        </w:rPr>
        <w:t xml:space="preserve"> on LTE deployment.</w:t>
      </w:r>
      <w:r w:rsidR="00BC6C9B">
        <w:rPr>
          <w:rFonts w:ascii="Calibri" w:hAnsi="Calibri" w:cs="Calibri" w:hint="eastAsia"/>
          <w:szCs w:val="24"/>
          <w:lang w:val="en-GB" w:eastAsia="ja-JP"/>
        </w:rPr>
        <w:t xml:space="preserve"> As shown in figure 3-3, in </w:t>
      </w:r>
      <w:r w:rsidR="00BC6C9B">
        <w:rPr>
          <w:rFonts w:ascii="Calibri" w:hAnsi="Calibri" w:cs="Calibri"/>
          <w:szCs w:val="24"/>
          <w:lang w:val="en-GB" w:eastAsia="ja-JP"/>
        </w:rPr>
        <w:t>architecture</w:t>
      </w:r>
      <w:r w:rsidR="00BC6C9B">
        <w:rPr>
          <w:rFonts w:ascii="Calibri" w:hAnsi="Calibri" w:cs="Calibri" w:hint="eastAsia"/>
          <w:szCs w:val="24"/>
          <w:lang w:val="en-GB" w:eastAsia="ja-JP"/>
        </w:rPr>
        <w:t xml:space="preserve"> 2a, if IAB </w:t>
      </w:r>
      <w:r w:rsidR="00BC6C9B">
        <w:rPr>
          <w:rFonts w:ascii="Calibri" w:hAnsi="Calibri" w:cs="Calibri" w:hint="eastAsia"/>
          <w:szCs w:val="24"/>
          <w:lang w:val="en-GB" w:eastAsia="ja-JP"/>
        </w:rPr>
        <w:lastRenderedPageBreak/>
        <w:t xml:space="preserve">Node has eNB inside, then it can support LTE access over NR backhaul. All IP-based interfaces can carry LTE eNB related interfaces like X2, S1, and other </w:t>
      </w:r>
      <w:r w:rsidR="00BC6C9B">
        <w:rPr>
          <w:rFonts w:ascii="Calibri" w:hAnsi="Calibri" w:cs="Calibri"/>
          <w:szCs w:val="24"/>
          <w:lang w:val="en-GB" w:eastAsia="ja-JP"/>
        </w:rPr>
        <w:t>maintenance</w:t>
      </w:r>
      <w:r w:rsidR="00BC6C9B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BC6C9B">
        <w:rPr>
          <w:rFonts w:ascii="Calibri" w:hAnsi="Calibri" w:cs="Calibri"/>
          <w:szCs w:val="24"/>
          <w:lang w:val="en-GB" w:eastAsia="ja-JP"/>
        </w:rPr>
        <w:t>transactions</w:t>
      </w:r>
      <w:r w:rsidR="00BC6C9B">
        <w:rPr>
          <w:rFonts w:ascii="Calibri" w:hAnsi="Calibri" w:cs="Calibri" w:hint="eastAsia"/>
          <w:szCs w:val="24"/>
          <w:lang w:val="en-GB" w:eastAsia="ja-JP"/>
        </w:rPr>
        <w:t>.</w:t>
      </w:r>
    </w:p>
    <w:p w:rsidR="005C13E3" w:rsidRDefault="005C13E3" w:rsidP="00FE058F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5C13E3" w:rsidRDefault="005C13E3" w:rsidP="005C1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3ii</w:t>
      </w:r>
      <w:r>
        <w:tab/>
        <w:t>The IAB design shall at least support the following UEs to connect to a node which is backhauled using IAB:</w:t>
      </w:r>
    </w:p>
    <w:p w:rsidR="005C13E3" w:rsidRDefault="005C13E3" w:rsidP="005C1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ab/>
        <w:t>1/</w:t>
      </w:r>
      <w:r>
        <w:tab/>
        <w:t>Rel. 15 NR UE</w:t>
      </w:r>
    </w:p>
    <w:p w:rsidR="005C13E3" w:rsidRDefault="005C13E3" w:rsidP="005C1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ab/>
      </w:r>
      <w:r w:rsidRPr="00FA0CE7">
        <w:rPr>
          <w:highlight w:val="yellow"/>
        </w:rPr>
        <w:t>2/</w:t>
      </w:r>
      <w:r w:rsidRPr="00FA0CE7">
        <w:rPr>
          <w:highlight w:val="yellow"/>
        </w:rPr>
        <w:tab/>
        <w:t>Legacy LTE UE if IAB supports backhauling of LTE access</w:t>
      </w:r>
    </w:p>
    <w:p w:rsidR="00097E9A" w:rsidRDefault="00097E9A" w:rsidP="00097E9A">
      <w:pPr>
        <w:spacing w:afterLines="50" w:after="120"/>
        <w:jc w:val="center"/>
        <w:rPr>
          <w:rFonts w:ascii="Calibri" w:hAnsi="Calibri" w:cs="Calibri"/>
          <w:b/>
          <w:szCs w:val="24"/>
          <w:lang w:val="en-GB" w:eastAsia="ja-JP"/>
        </w:rPr>
      </w:pPr>
      <w:r w:rsidRPr="00097E9A">
        <w:rPr>
          <w:rFonts w:ascii="Calibri" w:hAnsi="Calibri" w:cs="Calibri"/>
          <w:b/>
          <w:szCs w:val="24"/>
          <w:lang w:val="en-GB" w:eastAsia="ja-JP"/>
        </w:rPr>
        <w:t>RAN-2 NR AH-1801</w:t>
      </w:r>
      <w:r w:rsidRPr="00097E9A">
        <w:rPr>
          <w:rFonts w:ascii="Calibri" w:hAnsi="Calibri" w:cs="Calibri" w:hint="eastAsia"/>
          <w:b/>
          <w:szCs w:val="24"/>
          <w:lang w:val="en-GB" w:eastAsia="ja-JP"/>
        </w:rPr>
        <w:t xml:space="preserve"> </w:t>
      </w:r>
      <w:r w:rsidR="008B09D6" w:rsidRPr="00097E9A">
        <w:rPr>
          <w:rFonts w:ascii="Calibri" w:hAnsi="Calibri" w:cs="Calibri"/>
          <w:b/>
          <w:szCs w:val="24"/>
          <w:lang w:val="en-GB" w:eastAsia="ja-JP"/>
        </w:rPr>
        <w:t>agreement</w:t>
      </w:r>
    </w:p>
    <w:p w:rsidR="00F920DF" w:rsidRPr="00097E9A" w:rsidRDefault="00F920DF" w:rsidP="00097E9A">
      <w:pPr>
        <w:spacing w:afterLines="50" w:after="12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F920DF" w:rsidRPr="00AC455D" w:rsidRDefault="00F920DF" w:rsidP="00F920DF">
      <w:pPr>
        <w:spacing w:afterLines="50" w:after="12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/>
          <w:b/>
          <w:noProof/>
          <w:sz w:val="24"/>
          <w:szCs w:val="24"/>
          <w:lang w:eastAsia="ja-JP"/>
        </w:rPr>
        <w:drawing>
          <wp:inline distT="0" distB="0" distL="0" distR="0" wp14:anchorId="2AE80BC4" wp14:editId="23181DE5">
            <wp:extent cx="4730271" cy="1717224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712" cy="1721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br/>
      </w:r>
      <w:r>
        <w:rPr>
          <w:rFonts w:ascii="Calibri" w:hAnsi="Calibri" w:cs="Calibri"/>
          <w:b/>
          <w:sz w:val="24"/>
          <w:szCs w:val="24"/>
          <w:lang w:val="en-GB" w:eastAsia="ja-JP"/>
        </w:rPr>
        <w:t>Figure 3-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 w:rsidRPr="00A31B18">
        <w:rPr>
          <w:rFonts w:ascii="Calibri" w:hAnsi="Calibri" w:cs="Calibri"/>
          <w:b/>
          <w:sz w:val="24"/>
          <w:szCs w:val="24"/>
          <w:lang w:val="en-GB" w:eastAsia="ja-JP"/>
        </w:rPr>
        <w:t>: Architecture 2a supporting LTE access over NR backhaul</w:t>
      </w:r>
    </w:p>
    <w:p w:rsidR="00097E9A" w:rsidRPr="00F920DF" w:rsidRDefault="00097E9A" w:rsidP="00097E9A">
      <w:pPr>
        <w:spacing w:afterLines="50" w:after="120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601BF1" w:rsidRDefault="00601BF1" w:rsidP="00477B97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Observation5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</w:t>
      </w:r>
      <w:r w:rsidR="00D77CB1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realize </w:t>
      </w:r>
      <w:r w:rsidR="00D77CB1" w:rsidRPr="00D77CB1">
        <w:rPr>
          <w:rFonts w:ascii="Calibri" w:hAnsi="Calibri" w:cs="Calibri"/>
          <w:b/>
          <w:sz w:val="24"/>
          <w:szCs w:val="24"/>
          <w:lang w:val="en-GB" w:eastAsia="ja-JP"/>
        </w:rPr>
        <w:t>LTE access over NR backhaul</w:t>
      </w:r>
      <w:r w:rsidR="006B7060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by</w:t>
      </w:r>
      <w:r w:rsidR="00546153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</w:t>
      </w:r>
      <w:r w:rsidR="00546153" w:rsidRPr="00546153">
        <w:rPr>
          <w:rFonts w:ascii="Calibri" w:hAnsi="Calibri" w:cs="Calibri"/>
          <w:b/>
          <w:sz w:val="24"/>
          <w:szCs w:val="24"/>
          <w:lang w:val="en-GB" w:eastAsia="ja-JP"/>
        </w:rPr>
        <w:t>ll IP-based interfaces</w:t>
      </w:r>
      <w:r w:rsidR="00D77CB1">
        <w:rPr>
          <w:rFonts w:ascii="Calibri" w:hAnsi="Calibri" w:cs="Calibri" w:hint="eastAsia"/>
          <w:b/>
          <w:sz w:val="24"/>
          <w:szCs w:val="24"/>
          <w:lang w:val="en-GB" w:eastAsia="ja-JP"/>
        </w:rPr>
        <w:t>, if the IAB Node has eNB inside.</w:t>
      </w:r>
    </w:p>
    <w:p w:rsidR="00601BF1" w:rsidRPr="00546153" w:rsidRDefault="00601BF1" w:rsidP="00601BF1">
      <w:pPr>
        <w:spacing w:afterLines="50" w:after="120" w:line="240" w:lineRule="auto"/>
        <w:rPr>
          <w:lang w:val="en-GB" w:eastAsia="ja-JP"/>
        </w:rPr>
        <w:sectPr w:rsidR="00601BF1" w:rsidRPr="00546153" w:rsidSect="00477B97">
          <w:footerReference w:type="default" r:id="rId18"/>
          <w:pgSz w:w="12240" w:h="15840" w:code="1"/>
          <w:pgMar w:top="1418" w:right="1418" w:bottom="1418" w:left="1418" w:header="709" w:footer="709" w:gutter="0"/>
          <w:cols w:space="708"/>
          <w:docGrid w:linePitch="360"/>
        </w:sectPr>
      </w:pPr>
    </w:p>
    <w:p w:rsidR="00AF1022" w:rsidRDefault="00AF1022" w:rsidP="00AF1022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lastRenderedPageBreak/>
        <w:t>Summary</w:t>
      </w:r>
    </w:p>
    <w:tbl>
      <w:tblPr>
        <w:tblStyle w:val="a9"/>
        <w:tblpPr w:leftFromText="142" w:rightFromText="142" w:vertAnchor="page" w:tblpY="2384"/>
        <w:tblW w:w="0" w:type="auto"/>
        <w:tblLook w:val="04A0" w:firstRow="1" w:lastRow="0" w:firstColumn="1" w:lastColumn="0" w:noHBand="0" w:noVBand="1"/>
      </w:tblPr>
      <w:tblGrid>
        <w:gridCol w:w="1384"/>
        <w:gridCol w:w="7938"/>
        <w:gridCol w:w="1418"/>
        <w:gridCol w:w="2409"/>
      </w:tblGrid>
      <w:tr w:rsidR="00AF1022" w:rsidTr="00AF1022">
        <w:trPr>
          <w:trHeight w:val="79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lang w:val="en-GB" w:eastAsia="ja-JP"/>
              </w:rPr>
              <w:t>Architecture</w:t>
            </w:r>
          </w:p>
        </w:tc>
        <w:tc>
          <w:tcPr>
            <w:tcW w:w="7938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 w:rsidRPr="00743F06">
              <w:rPr>
                <w:lang w:val="en-GB" w:eastAsia="ja-JP"/>
              </w:rPr>
              <w:t>Reference diagram</w:t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Without NGC operation</w:t>
            </w:r>
          </w:p>
        </w:tc>
        <w:tc>
          <w:tcPr>
            <w:tcW w:w="2409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Note</w:t>
            </w:r>
          </w:p>
        </w:tc>
      </w:tr>
      <w:tr w:rsidR="00AF1022" w:rsidTr="007A4236">
        <w:trPr>
          <w:trHeight w:val="2027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1a</w:t>
            </w:r>
          </w:p>
        </w:tc>
        <w:tc>
          <w:tcPr>
            <w:tcW w:w="7938" w:type="dxa"/>
            <w:vAlign w:val="center"/>
          </w:tcPr>
          <w:p w:rsidR="00AF1022" w:rsidRDefault="00AF1022" w:rsidP="007A4236">
            <w:pPr>
              <w:spacing w:afterLines="50" w:after="120"/>
              <w:jc w:val="center"/>
              <w:rPr>
                <w:lang w:val="en-GB" w:eastAsia="ja-JP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ja-JP"/>
              </w:rPr>
              <w:drawing>
                <wp:inline distT="0" distB="0" distL="0" distR="0" wp14:anchorId="0A95B4BA" wp14:editId="2C42EEF5">
                  <wp:extent cx="4648200" cy="1347616"/>
                  <wp:effectExtent l="0" t="0" r="0" b="0"/>
                  <wp:docPr id="11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52" cy="1351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Possible</w:t>
            </w:r>
          </w:p>
        </w:tc>
        <w:tc>
          <w:tcPr>
            <w:tcW w:w="2409" w:type="dxa"/>
          </w:tcPr>
          <w:p w:rsidR="00AF1022" w:rsidRPr="005E373C" w:rsidRDefault="00AF1022" w:rsidP="00AF1022">
            <w:pPr>
              <w:spacing w:after="0" w:line="240" w:lineRule="atLeast"/>
              <w:rPr>
                <w:lang w:val="en-GB" w:eastAsia="ja-JP"/>
              </w:rPr>
            </w:pPr>
            <w:r w:rsidRPr="005E373C">
              <w:rPr>
                <w:rFonts w:hint="eastAsia"/>
                <w:lang w:val="en-GB" w:eastAsia="ja-JP"/>
              </w:rPr>
              <w:t xml:space="preserve">Without NGC </w:t>
            </w:r>
            <w:r w:rsidRPr="005E373C">
              <w:rPr>
                <w:lang w:val="en-GB" w:eastAsia="ja-JP"/>
              </w:rPr>
              <w:t>operation</w:t>
            </w:r>
            <w:r w:rsidRPr="005E373C">
              <w:rPr>
                <w:rFonts w:hint="eastAsia"/>
                <w:lang w:val="en-GB" w:eastAsia="ja-JP"/>
              </w:rPr>
              <w:t xml:space="preserve">, </w:t>
            </w:r>
            <w:r w:rsidRPr="005E373C">
              <w:rPr>
                <w:lang w:val="en-GB" w:eastAsia="ja-JP"/>
              </w:rPr>
              <w:t xml:space="preserve">IAB Node </w:t>
            </w:r>
            <w:r w:rsidRPr="005E373C">
              <w:rPr>
                <w:rFonts w:hint="eastAsia"/>
                <w:lang w:val="en-GB" w:eastAsia="ja-JP"/>
              </w:rPr>
              <w:t xml:space="preserve">must have </w:t>
            </w:r>
            <w:r w:rsidRPr="005E373C">
              <w:rPr>
                <w:lang w:val="en-GB" w:eastAsia="ja-JP"/>
              </w:rPr>
              <w:t xml:space="preserve">EN-DC solution </w:t>
            </w:r>
            <w:r w:rsidRPr="005E373C">
              <w:rPr>
                <w:rFonts w:hint="eastAsia"/>
                <w:lang w:val="en-GB" w:eastAsia="ja-JP"/>
              </w:rPr>
              <w:t xml:space="preserve">to </w:t>
            </w:r>
            <w:r w:rsidRPr="005E373C">
              <w:rPr>
                <w:lang w:val="en-GB" w:eastAsia="ja-JP"/>
              </w:rPr>
              <w:t xml:space="preserve">establish relay link </w:t>
            </w:r>
            <w:r w:rsidR="007F15C3">
              <w:rPr>
                <w:rFonts w:hint="eastAsia"/>
                <w:lang w:val="en-GB" w:eastAsia="ja-JP"/>
              </w:rPr>
              <w:t>(NR uu)</w:t>
            </w:r>
          </w:p>
        </w:tc>
      </w:tr>
      <w:tr w:rsidR="00AF1022" w:rsidRPr="005E373C" w:rsidTr="007A4236">
        <w:trPr>
          <w:trHeight w:val="1875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1b</w:t>
            </w:r>
          </w:p>
        </w:tc>
        <w:tc>
          <w:tcPr>
            <w:tcW w:w="7938" w:type="dxa"/>
            <w:vAlign w:val="center"/>
          </w:tcPr>
          <w:p w:rsidR="00AF1022" w:rsidRDefault="00AF1022" w:rsidP="007A4236">
            <w:pPr>
              <w:spacing w:afterLines="50" w:after="120"/>
              <w:jc w:val="center"/>
              <w:rPr>
                <w:lang w:val="en-GB" w:eastAsia="ja-JP"/>
              </w:rPr>
            </w:pPr>
            <w:r>
              <w:rPr>
                <w:rFonts w:ascii="Calibri" w:hAnsi="Calibri" w:cs="Calibri"/>
                <w:noProof/>
                <w:szCs w:val="24"/>
                <w:lang w:eastAsia="ja-JP"/>
              </w:rPr>
              <w:drawing>
                <wp:inline distT="0" distB="0" distL="0" distR="0" wp14:anchorId="0CD5245C" wp14:editId="67E08655">
                  <wp:extent cx="4669972" cy="1353927"/>
                  <wp:effectExtent l="0" t="0" r="0" b="0"/>
                  <wp:docPr id="12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3967" cy="1363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Impossible</w:t>
            </w:r>
          </w:p>
        </w:tc>
        <w:tc>
          <w:tcPr>
            <w:tcW w:w="2409" w:type="dxa"/>
          </w:tcPr>
          <w:p w:rsidR="00AF1022" w:rsidRDefault="00AF1022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B03AA4">
              <w:rPr>
                <w:rFonts w:hint="eastAsia"/>
                <w:lang w:val="en-GB" w:eastAsia="ja-JP"/>
              </w:rPr>
              <w:t xml:space="preserve">NGC is mandatory to </w:t>
            </w:r>
            <w:r w:rsidRPr="00B03AA4">
              <w:rPr>
                <w:lang w:val="en-GB" w:eastAsia="ja-JP"/>
              </w:rPr>
              <w:t xml:space="preserve">establish </w:t>
            </w:r>
            <w:r w:rsidRPr="00B03AA4">
              <w:rPr>
                <w:rFonts w:hint="eastAsia"/>
                <w:lang w:val="en-GB" w:eastAsia="ja-JP"/>
              </w:rPr>
              <w:t xml:space="preserve">PDU sessions for </w:t>
            </w:r>
            <w:r w:rsidRPr="00B03AA4">
              <w:rPr>
                <w:lang w:val="en-GB" w:eastAsia="ja-JP"/>
              </w:rPr>
              <w:t>relay link</w:t>
            </w:r>
          </w:p>
          <w:p w:rsidR="00AF1022" w:rsidRPr="00B03AA4" w:rsidRDefault="00AF1022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5E373C">
              <w:rPr>
                <w:lang w:val="en-GB" w:eastAsia="ja-JP"/>
              </w:rPr>
              <w:t>EN-DC solution</w:t>
            </w:r>
            <w:r>
              <w:rPr>
                <w:rFonts w:hint="eastAsia"/>
                <w:lang w:val="en-GB" w:eastAsia="ja-JP"/>
              </w:rPr>
              <w:t xml:space="preserve"> support </w:t>
            </w:r>
            <w:r w:rsidR="008F515D">
              <w:rPr>
                <w:rFonts w:hint="eastAsia"/>
                <w:lang w:val="en-GB" w:eastAsia="ja-JP"/>
              </w:rPr>
              <w:t xml:space="preserve">in IAB node </w:t>
            </w:r>
            <w:r>
              <w:rPr>
                <w:rFonts w:hint="eastAsia"/>
                <w:lang w:val="en-GB" w:eastAsia="ja-JP"/>
              </w:rPr>
              <w:t>is optional</w:t>
            </w:r>
          </w:p>
        </w:tc>
      </w:tr>
      <w:tr w:rsidR="00AF1022" w:rsidTr="007A4236">
        <w:trPr>
          <w:trHeight w:val="2007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2a</w:t>
            </w:r>
          </w:p>
        </w:tc>
        <w:tc>
          <w:tcPr>
            <w:tcW w:w="7938" w:type="dxa"/>
            <w:vAlign w:val="center"/>
          </w:tcPr>
          <w:p w:rsidR="00AF1022" w:rsidRDefault="00AF1022" w:rsidP="007A4236">
            <w:pPr>
              <w:spacing w:afterLines="50" w:after="120"/>
              <w:jc w:val="center"/>
              <w:rPr>
                <w:lang w:val="en-GB" w:eastAsia="ja-JP"/>
              </w:rPr>
            </w:pPr>
            <w:r>
              <w:rPr>
                <w:rFonts w:ascii="Calibri" w:hAnsi="Calibri" w:cs="Calibri"/>
                <w:b/>
                <w:noProof/>
                <w:sz w:val="24"/>
                <w:szCs w:val="24"/>
                <w:lang w:eastAsia="ja-JP"/>
              </w:rPr>
              <w:drawing>
                <wp:inline distT="0" distB="0" distL="0" distR="0" wp14:anchorId="1D70CC1E" wp14:editId="0B536395">
                  <wp:extent cx="4198020" cy="1524000"/>
                  <wp:effectExtent l="0" t="0" r="0" b="0"/>
                  <wp:docPr id="13" name="図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527" cy="1527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Impossible</w:t>
            </w:r>
          </w:p>
        </w:tc>
        <w:tc>
          <w:tcPr>
            <w:tcW w:w="2409" w:type="dxa"/>
          </w:tcPr>
          <w:p w:rsidR="00AF1022" w:rsidRDefault="00AF1022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B03AA4">
              <w:rPr>
                <w:rFonts w:hint="eastAsia"/>
                <w:lang w:val="en-GB" w:eastAsia="ja-JP"/>
              </w:rPr>
              <w:t xml:space="preserve">NGC is mandatory to </w:t>
            </w:r>
            <w:r w:rsidRPr="00B03AA4">
              <w:rPr>
                <w:lang w:val="en-GB" w:eastAsia="ja-JP"/>
              </w:rPr>
              <w:t xml:space="preserve">establish </w:t>
            </w:r>
            <w:r w:rsidRPr="00B03AA4">
              <w:rPr>
                <w:rFonts w:hint="eastAsia"/>
                <w:lang w:val="en-GB" w:eastAsia="ja-JP"/>
              </w:rPr>
              <w:t xml:space="preserve">PDU sessions for </w:t>
            </w:r>
            <w:r w:rsidRPr="00B03AA4">
              <w:rPr>
                <w:lang w:val="en-GB" w:eastAsia="ja-JP"/>
              </w:rPr>
              <w:t>relay link</w:t>
            </w:r>
          </w:p>
          <w:p w:rsidR="00AF1022" w:rsidRPr="002F6311" w:rsidRDefault="008F515D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5E373C">
              <w:rPr>
                <w:lang w:val="en-GB" w:eastAsia="ja-JP"/>
              </w:rPr>
              <w:t>EN-DC solution</w:t>
            </w:r>
            <w:r>
              <w:rPr>
                <w:rFonts w:hint="eastAsia"/>
                <w:lang w:val="en-GB" w:eastAsia="ja-JP"/>
              </w:rPr>
              <w:t xml:space="preserve"> support in IAB node is optional</w:t>
            </w:r>
          </w:p>
        </w:tc>
      </w:tr>
    </w:tbl>
    <w:p w:rsidR="00E01A8F" w:rsidRDefault="00271A27">
      <w:pPr>
        <w:rPr>
          <w:lang w:eastAsia="ja-JP"/>
        </w:rPr>
      </w:pPr>
      <w:r>
        <w:rPr>
          <w:rFonts w:hint="eastAsia"/>
          <w:lang w:eastAsia="ja-JP"/>
        </w:rPr>
        <w:t xml:space="preserve">In Table1, reference diagram and </w:t>
      </w:r>
      <w:r>
        <w:rPr>
          <w:lang w:eastAsia="ja-JP"/>
        </w:rPr>
        <w:t>characteristics</w:t>
      </w:r>
      <w:r>
        <w:rPr>
          <w:rFonts w:hint="eastAsia"/>
          <w:lang w:eastAsia="ja-JP"/>
        </w:rPr>
        <w:t xml:space="preserve"> for each </w:t>
      </w:r>
      <w:r>
        <w:rPr>
          <w:lang w:eastAsia="ja-JP"/>
        </w:rPr>
        <w:t>architecture</w:t>
      </w:r>
      <w:r>
        <w:rPr>
          <w:rFonts w:hint="eastAsia"/>
          <w:lang w:eastAsia="ja-JP"/>
        </w:rPr>
        <w:t xml:space="preserve">s in NAS </w:t>
      </w:r>
      <w:r>
        <w:rPr>
          <w:lang w:eastAsia="ja-JP"/>
        </w:rPr>
        <w:t>operation</w:t>
      </w:r>
      <w:r>
        <w:rPr>
          <w:rFonts w:hint="eastAsia"/>
          <w:lang w:eastAsia="ja-JP"/>
        </w:rPr>
        <w:t xml:space="preserve"> is summarized. </w:t>
      </w:r>
    </w:p>
    <w:p w:rsidR="00963332" w:rsidRDefault="00421EE0" w:rsidP="00441130">
      <w:pPr>
        <w:spacing w:after="200" w:line="276" w:lineRule="auto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Table</w:t>
      </w:r>
      <w:r w:rsidR="00441130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1</w:t>
      </w:r>
      <w:r w:rsidR="00441130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413851">
        <w:rPr>
          <w:rFonts w:ascii="Calibri" w:hAnsi="Calibri" w:cs="Calibri"/>
          <w:b/>
          <w:sz w:val="24"/>
          <w:szCs w:val="24"/>
          <w:lang w:val="en-GB" w:eastAsia="ja-JP"/>
        </w:rPr>
        <w:t>Summary</w:t>
      </w:r>
      <w:r w:rsidR="001B310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413851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of </w:t>
      </w:r>
      <w:r w:rsidR="00441130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NSA operation</w:t>
      </w:r>
    </w:p>
    <w:p w:rsidR="00477B97" w:rsidRPr="00477B97" w:rsidRDefault="00477B97" w:rsidP="00441130">
      <w:pPr>
        <w:spacing w:after="200" w:line="276" w:lineRule="auto"/>
        <w:jc w:val="center"/>
        <w:rPr>
          <w:lang w:val="en-GB" w:eastAsia="ja-JP"/>
        </w:rPr>
        <w:sectPr w:rsidR="00477B97" w:rsidRPr="00477B97" w:rsidSect="00477B97">
          <w:pgSz w:w="15840" w:h="12240" w:orient="landscape" w:code="1"/>
          <w:pgMar w:top="1418" w:right="1418" w:bottom="1418" w:left="1418" w:header="709" w:footer="709" w:gutter="0"/>
          <w:cols w:space="708"/>
          <w:docGrid w:linePitch="360"/>
        </w:sectPr>
      </w:pPr>
    </w:p>
    <w:p w:rsidR="00661BA3" w:rsidRPr="0094438E" w:rsidRDefault="00661BA3" w:rsidP="00962D67">
      <w:pPr>
        <w:spacing w:afterLines="50" w:after="120"/>
        <w:rPr>
          <w:lang w:val="en-GB"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="00532F8B">
        <w:rPr>
          <w:rFonts w:hint="eastAsia"/>
          <w:sz w:val="24"/>
          <w:szCs w:val="24"/>
          <w:lang w:eastAsia="ja-JP"/>
        </w:rPr>
        <w:t xml:space="preserve">provide our consideration on how to realize NSA operation in </w:t>
      </w:r>
      <w:r w:rsidR="00532F8B">
        <w:rPr>
          <w:sz w:val="24"/>
          <w:szCs w:val="24"/>
          <w:lang w:eastAsia="ja-JP"/>
        </w:rPr>
        <w:t>architect</w:t>
      </w:r>
      <w:r w:rsidR="00532F8B">
        <w:rPr>
          <w:rFonts w:hint="eastAsia"/>
          <w:sz w:val="24"/>
          <w:szCs w:val="24"/>
          <w:lang w:eastAsia="ja-JP"/>
        </w:rPr>
        <w:t>-</w:t>
      </w:r>
      <w:r w:rsidR="00532F8B">
        <w:rPr>
          <w:sz w:val="24"/>
          <w:szCs w:val="24"/>
          <w:lang w:eastAsia="ja-JP"/>
        </w:rPr>
        <w:t>ture</w:t>
      </w:r>
      <w:r w:rsidR="00532F8B">
        <w:rPr>
          <w:rFonts w:hint="eastAsia"/>
          <w:sz w:val="24"/>
          <w:szCs w:val="24"/>
          <w:lang w:eastAsia="ja-JP"/>
        </w:rPr>
        <w:t xml:space="preserve"> 1a, 1b </w:t>
      </w:r>
      <w:r w:rsidR="00532F8B">
        <w:rPr>
          <w:sz w:val="24"/>
          <w:szCs w:val="24"/>
          <w:lang w:eastAsia="ja-JP"/>
        </w:rPr>
        <w:t>and</w:t>
      </w:r>
      <w:r w:rsidR="00532F8B">
        <w:rPr>
          <w:rFonts w:hint="eastAsia"/>
          <w:sz w:val="24"/>
          <w:szCs w:val="24"/>
          <w:lang w:eastAsia="ja-JP"/>
        </w:rPr>
        <w:t xml:space="preserve"> 2a. And </w:t>
      </w:r>
      <w:r w:rsidR="00532F8B" w:rsidRPr="00532F8B">
        <w:rPr>
          <w:sz w:val="24"/>
          <w:szCs w:val="24"/>
          <w:lang w:eastAsia="ja-JP"/>
        </w:rPr>
        <w:t>following observations were made:</w:t>
      </w:r>
    </w:p>
    <w:p w:rsidR="00B42EB9" w:rsidRDefault="00B42EB9" w:rsidP="00B42EB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Observation1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without 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can be used to to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IAB Node can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establish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relay link using EN-DC solution without NGC.</w:t>
      </w:r>
    </w:p>
    <w:p w:rsidR="00B42EB9" w:rsidRDefault="00B42EB9" w:rsidP="00B42EB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Observation2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in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operation without 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is beneficial option to operators who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cannot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introduce NGC. Since operators can introduce IAB technology without NGC.</w:t>
      </w:r>
    </w:p>
    <w:p w:rsidR="00666E29" w:rsidRDefault="00666E29" w:rsidP="00666E2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Observation3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1b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can be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used to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IAB Nodes use NGC for relay link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establishment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, NSA UE use EPC. IAB Donor can use </w:t>
      </w:r>
      <w:r w:rsidRPr="00DC72C5">
        <w:rPr>
          <w:rFonts w:ascii="Calibri" w:hAnsi="Calibri" w:cs="Calibri"/>
          <w:b/>
          <w:sz w:val="24"/>
          <w:szCs w:val="24"/>
          <w:lang w:val="en-GB" w:eastAsia="ja-JP"/>
        </w:rPr>
        <w:t>(e) Decore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to select NGC or EPC.</w:t>
      </w:r>
    </w:p>
    <w:p w:rsidR="00666E29" w:rsidRDefault="00666E29" w:rsidP="00666E2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Observation4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be sued to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All IP-based interfaces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enable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the IAB-Node to have X2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interfaces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with LTE eNB which connects to IAB Donor.</w:t>
      </w:r>
    </w:p>
    <w:p w:rsidR="00042F29" w:rsidRDefault="00042F29" w:rsidP="00042F2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Observation5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realize </w:t>
      </w:r>
      <w:r w:rsidRPr="00D77CB1">
        <w:rPr>
          <w:rFonts w:ascii="Calibri" w:hAnsi="Calibri" w:cs="Calibri"/>
          <w:b/>
          <w:sz w:val="24"/>
          <w:szCs w:val="24"/>
          <w:lang w:val="en-GB" w:eastAsia="ja-JP"/>
        </w:rPr>
        <w:t>LTE access over NR backhaul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by a</w:t>
      </w:r>
      <w:r w:rsidRPr="00546153">
        <w:rPr>
          <w:rFonts w:ascii="Calibri" w:hAnsi="Calibri" w:cs="Calibri"/>
          <w:b/>
          <w:sz w:val="24"/>
          <w:szCs w:val="24"/>
          <w:lang w:val="en-GB" w:eastAsia="ja-JP"/>
        </w:rPr>
        <w:t>ll IP-based interfaces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, if the IAB Node has eNB inside.</w:t>
      </w:r>
    </w:p>
    <w:p w:rsidR="00431D6E" w:rsidRDefault="0055186E" w:rsidP="00532F8B">
      <w:pPr>
        <w:spacing w:afterLines="50" w:after="12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In conclusion, we propose:</w:t>
      </w:r>
    </w:p>
    <w:p w:rsidR="0054682B" w:rsidRDefault="0055186E" w:rsidP="0055186E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Proposal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55186E">
        <w:rPr>
          <w:rFonts w:ascii="Calibri" w:hAnsi="Calibri" w:cs="Calibri"/>
          <w:b/>
          <w:sz w:val="24"/>
          <w:szCs w:val="24"/>
          <w:lang w:val="en-GB" w:eastAsia="ja-JP"/>
        </w:rPr>
        <w:t xml:space="preserve">Capture the </w:t>
      </w:r>
      <w:r w:rsidR="002F32B8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above </w:t>
      </w:r>
      <w:r w:rsidRPr="0055186E">
        <w:rPr>
          <w:rFonts w:ascii="Calibri" w:hAnsi="Calibri" w:cs="Calibri"/>
          <w:b/>
          <w:sz w:val="24"/>
          <w:szCs w:val="24"/>
          <w:lang w:val="en-GB" w:eastAsia="ja-JP"/>
        </w:rPr>
        <w:t>observations of this paper in the TR</w:t>
      </w:r>
    </w:p>
    <w:p w:rsidR="0055186E" w:rsidRPr="002F32B8" w:rsidRDefault="0055186E" w:rsidP="0055186E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162417" w:rsidRDefault="00DC1662" w:rsidP="00162417">
      <w:pPr>
        <w:spacing w:line="240" w:lineRule="auto"/>
        <w:ind w:left="432" w:hanging="432"/>
        <w:rPr>
          <w:lang w:eastAsia="ja-JP"/>
        </w:rPr>
      </w:pPr>
      <w:r w:rsidRPr="00CC5518">
        <w:rPr>
          <w:rFonts w:hint="eastAsia"/>
          <w:lang w:eastAsia="ja-JP"/>
        </w:rPr>
        <w:t xml:space="preserve">[1] </w:t>
      </w:r>
      <w:r w:rsidR="00191341" w:rsidRPr="00CC5518">
        <w:rPr>
          <w:lang w:eastAsia="ja-JP"/>
        </w:rPr>
        <w:t>R3-181483</w:t>
      </w:r>
      <w:r w:rsidR="00191341" w:rsidRPr="00CC5518">
        <w:rPr>
          <w:rFonts w:hint="eastAsia"/>
          <w:lang w:eastAsia="ja-JP"/>
        </w:rPr>
        <w:t xml:space="preserve"> </w:t>
      </w:r>
      <w:r w:rsidR="00162417">
        <w:rPr>
          <w:rFonts w:hint="eastAsia"/>
          <w:lang w:eastAsia="ja-JP"/>
        </w:rPr>
        <w:tab/>
      </w:r>
      <w:r w:rsidR="00191341" w:rsidRPr="00CC5518">
        <w:rPr>
          <w:lang w:eastAsia="ja-JP"/>
        </w:rPr>
        <w:t>Way Forward - IAB Node Architecture and Requirements</w:t>
      </w:r>
      <w:r w:rsidR="00162417">
        <w:rPr>
          <w:lang w:eastAsia="ja-JP"/>
        </w:rPr>
        <w:br/>
      </w:r>
      <w:r w:rsidR="00191341" w:rsidRPr="00CC5518">
        <w:rPr>
          <w:lang w:eastAsia="ja-JP"/>
        </w:rPr>
        <w:t>AT&amp;T, KDDI, Qualcomm, Ericsson, LGE, Nokia, Nokia Shanghai Bell, Intel, CMCC, Huawei</w:t>
      </w:r>
    </w:p>
    <w:p w:rsidR="00162417" w:rsidRDefault="0093098D" w:rsidP="00162417">
      <w:pPr>
        <w:spacing w:line="240" w:lineRule="auto"/>
        <w:ind w:left="432" w:hanging="432"/>
        <w:rPr>
          <w:lang w:eastAsia="ja-JP"/>
        </w:rPr>
      </w:pPr>
      <w:r w:rsidRPr="00CC5518">
        <w:rPr>
          <w:rFonts w:hint="eastAsia"/>
          <w:lang w:eastAsia="ja-JP"/>
        </w:rPr>
        <w:t xml:space="preserve">[2] </w:t>
      </w:r>
      <w:r w:rsidRPr="00CC5518">
        <w:rPr>
          <w:lang w:eastAsia="ja-JP"/>
        </w:rPr>
        <w:t>R3-181470</w:t>
      </w:r>
      <w:r w:rsidRPr="00CC5518">
        <w:rPr>
          <w:rFonts w:hint="eastAsia"/>
          <w:lang w:eastAsia="ja-JP"/>
        </w:rPr>
        <w:t xml:space="preserve"> </w:t>
      </w:r>
      <w:r w:rsidR="00162417">
        <w:rPr>
          <w:rFonts w:hint="eastAsia"/>
          <w:lang w:eastAsia="ja-JP"/>
        </w:rPr>
        <w:tab/>
      </w:r>
      <w:r w:rsidRPr="00CC5518">
        <w:rPr>
          <w:lang w:eastAsia="ja-JP"/>
        </w:rPr>
        <w:t>Way Forward – IAB Architecture for L2/3 relaying</w:t>
      </w:r>
      <w:r w:rsidR="00162417">
        <w:rPr>
          <w:rFonts w:hint="eastAsia"/>
          <w:lang w:eastAsia="ja-JP"/>
        </w:rPr>
        <w:br/>
      </w:r>
      <w:r w:rsidRPr="00CC5518">
        <w:rPr>
          <w:lang w:eastAsia="ja-JP"/>
        </w:rPr>
        <w:t>Qualcomm Inc, KDDI, AT&amp;T, Nokia, Nokia Shanghai Bell, Huawei, Ericsson</w:t>
      </w:r>
    </w:p>
    <w:p w:rsidR="00162417" w:rsidRPr="00CC5518" w:rsidRDefault="00367EC8" w:rsidP="00162417">
      <w:pPr>
        <w:spacing w:line="240" w:lineRule="auto"/>
        <w:ind w:left="432" w:hanging="432"/>
        <w:rPr>
          <w:lang w:eastAsia="ja-JP"/>
        </w:rPr>
      </w:pPr>
      <w:r w:rsidRPr="00CC5518">
        <w:rPr>
          <w:rFonts w:hint="eastAsia"/>
          <w:lang w:eastAsia="ja-JP"/>
        </w:rPr>
        <w:t xml:space="preserve">[3] </w:t>
      </w:r>
      <w:r w:rsidR="00C60C78" w:rsidRPr="00CC5518">
        <w:rPr>
          <w:lang w:eastAsia="ja-JP"/>
        </w:rPr>
        <w:t>R2-1801702</w:t>
      </w:r>
      <w:r w:rsidR="00C60C78" w:rsidRPr="00CC5518">
        <w:rPr>
          <w:rFonts w:hint="eastAsia"/>
          <w:lang w:eastAsia="ja-JP"/>
        </w:rPr>
        <w:t xml:space="preserve"> </w:t>
      </w:r>
      <w:r w:rsidR="00162417">
        <w:rPr>
          <w:rFonts w:hint="eastAsia"/>
          <w:lang w:eastAsia="ja-JP"/>
        </w:rPr>
        <w:tab/>
      </w:r>
      <w:r w:rsidR="00162417" w:rsidRPr="00162417">
        <w:rPr>
          <w:lang w:eastAsia="ja-JP"/>
        </w:rPr>
        <w:t>Report of 3GPP TSG RAN2#AH-1801 meeting, Vancouver, Canada</w:t>
      </w:r>
      <w:r w:rsidR="00162417">
        <w:rPr>
          <w:rFonts w:hint="eastAsia"/>
          <w:lang w:eastAsia="ja-JP"/>
        </w:rPr>
        <w:br/>
      </w:r>
      <w:r w:rsidR="00162417" w:rsidRPr="00162417">
        <w:rPr>
          <w:lang w:eastAsia="ja-JP"/>
        </w:rPr>
        <w:t>ETSI MCC</w:t>
      </w:r>
    </w:p>
    <w:p w:rsidR="006D0EEC" w:rsidRDefault="006D0EEC" w:rsidP="00423D02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 xml:space="preserve">[4] </w:t>
      </w:r>
      <w:r w:rsidRPr="006D0EEC">
        <w:rPr>
          <w:lang w:eastAsia="ja-JP"/>
        </w:rPr>
        <w:t>R3-181063</w:t>
      </w:r>
      <w:r>
        <w:rPr>
          <w:rFonts w:hint="eastAsia"/>
          <w:lang w:eastAsia="ja-JP"/>
        </w:rPr>
        <w:tab/>
      </w:r>
      <w:r w:rsidRPr="006D0EEC">
        <w:rPr>
          <w:lang w:eastAsia="ja-JP"/>
        </w:rPr>
        <w:t>IAB architecture consideration on SA/NSA and LTE access link aspects</w:t>
      </w:r>
      <w:r>
        <w:rPr>
          <w:rFonts w:hint="eastAsia"/>
          <w:lang w:eastAsia="ja-JP"/>
        </w:rPr>
        <w:tab/>
        <w:t>KDDI</w:t>
      </w:r>
      <w:r w:rsidR="003D0D12">
        <w:rPr>
          <w:rFonts w:hint="eastAsia"/>
          <w:lang w:eastAsia="ja-JP"/>
        </w:rPr>
        <w:t>s</w:t>
      </w:r>
    </w:p>
    <w:p w:rsidR="00162417" w:rsidRPr="00162417" w:rsidRDefault="00162417" w:rsidP="00423D02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>[</w:t>
      </w:r>
      <w:r w:rsidR="006D0EEC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>]</w:t>
      </w:r>
      <w:r w:rsidR="006F2397">
        <w:rPr>
          <w:rFonts w:hint="eastAsia"/>
          <w:lang w:eastAsia="ja-JP"/>
        </w:rPr>
        <w:t xml:space="preserve"> </w:t>
      </w:r>
      <w:r w:rsidR="00EB4B7C" w:rsidRPr="00EB4B7C">
        <w:rPr>
          <w:lang w:eastAsia="ja-JP"/>
        </w:rPr>
        <w:t>RP-180336</w:t>
      </w:r>
      <w:r w:rsidR="00EB4B7C">
        <w:rPr>
          <w:rFonts w:hint="eastAsia"/>
          <w:lang w:eastAsia="ja-JP"/>
        </w:rPr>
        <w:tab/>
      </w:r>
      <w:r w:rsidR="00EB4B7C" w:rsidRPr="00EB4B7C">
        <w:rPr>
          <w:lang w:eastAsia="ja-JP"/>
        </w:rPr>
        <w:t>Integrated Access Backhaul SI prioritization</w:t>
      </w:r>
      <w:r w:rsidR="00EB4B7C">
        <w:rPr>
          <w:rFonts w:hint="eastAsia"/>
          <w:lang w:eastAsia="ja-JP"/>
        </w:rPr>
        <w:tab/>
      </w:r>
      <w:r w:rsidR="00EB4B7C">
        <w:rPr>
          <w:rFonts w:hint="eastAsia"/>
          <w:lang w:eastAsia="ja-JP"/>
        </w:rPr>
        <w:tab/>
      </w:r>
      <w:r w:rsidR="00EB4B7C" w:rsidRPr="00EB4B7C">
        <w:rPr>
          <w:lang w:eastAsia="ja-JP"/>
        </w:rPr>
        <w:t>Reliance Jio</w:t>
      </w:r>
    </w:p>
    <w:sectPr w:rsidR="00162417" w:rsidRPr="00162417" w:rsidSect="00477B97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AB3" w:rsidRDefault="00987AB3" w:rsidP="000519FA">
      <w:pPr>
        <w:spacing w:after="0" w:line="240" w:lineRule="auto"/>
      </w:pPr>
      <w:r>
        <w:separator/>
      </w:r>
    </w:p>
  </w:endnote>
  <w:endnote w:type="continuationSeparator" w:id="0">
    <w:p w:rsidR="00987AB3" w:rsidRDefault="00987AB3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8293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9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AB3" w:rsidRDefault="00987AB3" w:rsidP="000519FA">
      <w:pPr>
        <w:spacing w:after="0" w:line="240" w:lineRule="auto"/>
      </w:pPr>
      <w:r>
        <w:separator/>
      </w:r>
    </w:p>
  </w:footnote>
  <w:footnote w:type="continuationSeparator" w:id="0">
    <w:p w:rsidR="00987AB3" w:rsidRDefault="00987AB3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 w15:restartNumberingAfterBreak="0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 w15:restartNumberingAfterBreak="0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29A3FF1"/>
    <w:multiLevelType w:val="hybridMultilevel"/>
    <w:tmpl w:val="B09E4386"/>
    <w:lvl w:ilvl="0" w:tplc="A87AF0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 w15:restartNumberingAfterBreak="0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 w15:restartNumberingAfterBreak="0">
    <w:nsid w:val="31EB327B"/>
    <w:multiLevelType w:val="hybridMultilevel"/>
    <w:tmpl w:val="C06C96EA"/>
    <w:lvl w:ilvl="0" w:tplc="A87AF0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3C4265A0"/>
    <w:multiLevelType w:val="hybridMultilevel"/>
    <w:tmpl w:val="EDC89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8" w15:restartNumberingAfterBreak="0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20" w15:restartNumberingAfterBreak="0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2" w15:restartNumberingAfterBreak="0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4" w15:restartNumberingAfterBreak="0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5" w15:restartNumberingAfterBreak="0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6" w15:restartNumberingAfterBreak="0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0" w15:restartNumberingAfterBreak="0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9"/>
  </w:num>
  <w:num w:numId="5">
    <w:abstractNumId w:val="25"/>
  </w:num>
  <w:num w:numId="6">
    <w:abstractNumId w:val="5"/>
  </w:num>
  <w:num w:numId="7">
    <w:abstractNumId w:val="17"/>
  </w:num>
  <w:num w:numId="8">
    <w:abstractNumId w:val="12"/>
  </w:num>
  <w:num w:numId="9">
    <w:abstractNumId w:val="1"/>
  </w:num>
  <w:num w:numId="10">
    <w:abstractNumId w:val="29"/>
  </w:num>
  <w:num w:numId="11">
    <w:abstractNumId w:val="19"/>
  </w:num>
  <w:num w:numId="12">
    <w:abstractNumId w:val="21"/>
  </w:num>
  <w:num w:numId="13">
    <w:abstractNumId w:val="23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  <w:num w:numId="18">
    <w:abstractNumId w:val="30"/>
  </w:num>
  <w:num w:numId="19">
    <w:abstractNumId w:val="22"/>
  </w:num>
  <w:num w:numId="20">
    <w:abstractNumId w:val="18"/>
  </w:num>
  <w:num w:numId="21">
    <w:abstractNumId w:val="27"/>
  </w:num>
  <w:num w:numId="22">
    <w:abstractNumId w:val="2"/>
  </w:num>
  <w:num w:numId="23">
    <w:abstractNumId w:val="26"/>
  </w:num>
  <w:num w:numId="24">
    <w:abstractNumId w:val="16"/>
  </w:num>
  <w:num w:numId="25">
    <w:abstractNumId w:val="24"/>
  </w:num>
  <w:num w:numId="26">
    <w:abstractNumId w:val="11"/>
  </w:num>
  <w:num w:numId="27">
    <w:abstractNumId w:val="20"/>
  </w:num>
  <w:num w:numId="28">
    <w:abstractNumId w:val="28"/>
  </w:num>
  <w:num w:numId="29">
    <w:abstractNumId w:val="15"/>
  </w:num>
  <w:num w:numId="30">
    <w:abstractNumId w:val="15"/>
  </w:num>
  <w:num w:numId="31">
    <w:abstractNumId w:val="8"/>
  </w:num>
  <w:num w:numId="3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481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7BA"/>
    <w:rsid w:val="00020B0E"/>
    <w:rsid w:val="00021E7B"/>
    <w:rsid w:val="00022204"/>
    <w:rsid w:val="00022CCB"/>
    <w:rsid w:val="00027E68"/>
    <w:rsid w:val="00030F14"/>
    <w:rsid w:val="000330CB"/>
    <w:rsid w:val="00034701"/>
    <w:rsid w:val="000366F9"/>
    <w:rsid w:val="0003674B"/>
    <w:rsid w:val="00036E7E"/>
    <w:rsid w:val="00040121"/>
    <w:rsid w:val="00041657"/>
    <w:rsid w:val="00042C03"/>
    <w:rsid w:val="00042F29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AE4"/>
    <w:rsid w:val="0006202B"/>
    <w:rsid w:val="00062F05"/>
    <w:rsid w:val="00063108"/>
    <w:rsid w:val="00063534"/>
    <w:rsid w:val="000648F1"/>
    <w:rsid w:val="00064DB7"/>
    <w:rsid w:val="000654AE"/>
    <w:rsid w:val="00072A13"/>
    <w:rsid w:val="000733F5"/>
    <w:rsid w:val="000742CA"/>
    <w:rsid w:val="00074474"/>
    <w:rsid w:val="000746F1"/>
    <w:rsid w:val="00074772"/>
    <w:rsid w:val="00074A55"/>
    <w:rsid w:val="00075BA9"/>
    <w:rsid w:val="000778D6"/>
    <w:rsid w:val="00080069"/>
    <w:rsid w:val="00080A19"/>
    <w:rsid w:val="000836E2"/>
    <w:rsid w:val="000852A4"/>
    <w:rsid w:val="00091B05"/>
    <w:rsid w:val="00092DC2"/>
    <w:rsid w:val="00093162"/>
    <w:rsid w:val="00094199"/>
    <w:rsid w:val="000971F4"/>
    <w:rsid w:val="00097E9A"/>
    <w:rsid w:val="000A2526"/>
    <w:rsid w:val="000A314C"/>
    <w:rsid w:val="000A4533"/>
    <w:rsid w:val="000A4AA0"/>
    <w:rsid w:val="000A50F5"/>
    <w:rsid w:val="000A5905"/>
    <w:rsid w:val="000A7CC5"/>
    <w:rsid w:val="000B2677"/>
    <w:rsid w:val="000B381D"/>
    <w:rsid w:val="000B4ECA"/>
    <w:rsid w:val="000B5D54"/>
    <w:rsid w:val="000B7583"/>
    <w:rsid w:val="000C01A3"/>
    <w:rsid w:val="000C04BB"/>
    <w:rsid w:val="000C1B01"/>
    <w:rsid w:val="000C25C4"/>
    <w:rsid w:val="000C2A54"/>
    <w:rsid w:val="000C3414"/>
    <w:rsid w:val="000C52E4"/>
    <w:rsid w:val="000C704A"/>
    <w:rsid w:val="000C7447"/>
    <w:rsid w:val="000C7469"/>
    <w:rsid w:val="000C75E8"/>
    <w:rsid w:val="000C790A"/>
    <w:rsid w:val="000D04AB"/>
    <w:rsid w:val="000D0D93"/>
    <w:rsid w:val="000D403A"/>
    <w:rsid w:val="000D5497"/>
    <w:rsid w:val="000E0D7C"/>
    <w:rsid w:val="000E1BE7"/>
    <w:rsid w:val="000E20D5"/>
    <w:rsid w:val="000E349C"/>
    <w:rsid w:val="000E5B3D"/>
    <w:rsid w:val="000E6009"/>
    <w:rsid w:val="000E79B1"/>
    <w:rsid w:val="000E7C02"/>
    <w:rsid w:val="000E7F24"/>
    <w:rsid w:val="000F015B"/>
    <w:rsid w:val="000F05B2"/>
    <w:rsid w:val="000F0C87"/>
    <w:rsid w:val="000F1758"/>
    <w:rsid w:val="000F5F2A"/>
    <w:rsid w:val="000F6D82"/>
    <w:rsid w:val="000F72E1"/>
    <w:rsid w:val="001005D2"/>
    <w:rsid w:val="001026A9"/>
    <w:rsid w:val="00103493"/>
    <w:rsid w:val="00103FE5"/>
    <w:rsid w:val="00104096"/>
    <w:rsid w:val="00105C9E"/>
    <w:rsid w:val="0010616A"/>
    <w:rsid w:val="00106172"/>
    <w:rsid w:val="001063BC"/>
    <w:rsid w:val="00110759"/>
    <w:rsid w:val="0011086B"/>
    <w:rsid w:val="00110D9D"/>
    <w:rsid w:val="00113A95"/>
    <w:rsid w:val="00114966"/>
    <w:rsid w:val="001175C0"/>
    <w:rsid w:val="00120F43"/>
    <w:rsid w:val="00122ADB"/>
    <w:rsid w:val="0012491E"/>
    <w:rsid w:val="0012564A"/>
    <w:rsid w:val="00127734"/>
    <w:rsid w:val="0013288C"/>
    <w:rsid w:val="00132E99"/>
    <w:rsid w:val="001330E2"/>
    <w:rsid w:val="00135124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D27"/>
    <w:rsid w:val="001523AE"/>
    <w:rsid w:val="00152BF2"/>
    <w:rsid w:val="00154455"/>
    <w:rsid w:val="00154607"/>
    <w:rsid w:val="00155141"/>
    <w:rsid w:val="001557C1"/>
    <w:rsid w:val="00155853"/>
    <w:rsid w:val="00157CB5"/>
    <w:rsid w:val="00160717"/>
    <w:rsid w:val="0016081E"/>
    <w:rsid w:val="00162417"/>
    <w:rsid w:val="00163234"/>
    <w:rsid w:val="00163563"/>
    <w:rsid w:val="00163898"/>
    <w:rsid w:val="00163A43"/>
    <w:rsid w:val="00166CA6"/>
    <w:rsid w:val="00170442"/>
    <w:rsid w:val="001712ED"/>
    <w:rsid w:val="00171DDF"/>
    <w:rsid w:val="00172B91"/>
    <w:rsid w:val="001820FF"/>
    <w:rsid w:val="0018472F"/>
    <w:rsid w:val="001857DB"/>
    <w:rsid w:val="001862BE"/>
    <w:rsid w:val="00187C6F"/>
    <w:rsid w:val="00191341"/>
    <w:rsid w:val="001921EC"/>
    <w:rsid w:val="00192935"/>
    <w:rsid w:val="00193810"/>
    <w:rsid w:val="0019665C"/>
    <w:rsid w:val="001966F6"/>
    <w:rsid w:val="00197E0B"/>
    <w:rsid w:val="001A1FF8"/>
    <w:rsid w:val="001A4BC4"/>
    <w:rsid w:val="001A5D61"/>
    <w:rsid w:val="001A65FA"/>
    <w:rsid w:val="001A6D9F"/>
    <w:rsid w:val="001A766B"/>
    <w:rsid w:val="001B15D0"/>
    <w:rsid w:val="001B20D7"/>
    <w:rsid w:val="001B30BA"/>
    <w:rsid w:val="001B3102"/>
    <w:rsid w:val="001B376A"/>
    <w:rsid w:val="001B474B"/>
    <w:rsid w:val="001B4ED2"/>
    <w:rsid w:val="001B53EC"/>
    <w:rsid w:val="001B7391"/>
    <w:rsid w:val="001C06C3"/>
    <w:rsid w:val="001C66D9"/>
    <w:rsid w:val="001C7E39"/>
    <w:rsid w:val="001D1BA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09F3"/>
    <w:rsid w:val="001F1761"/>
    <w:rsid w:val="001F3242"/>
    <w:rsid w:val="001F3A08"/>
    <w:rsid w:val="001F46A7"/>
    <w:rsid w:val="001F4B71"/>
    <w:rsid w:val="001F5181"/>
    <w:rsid w:val="001F5996"/>
    <w:rsid w:val="001F6406"/>
    <w:rsid w:val="00201FC5"/>
    <w:rsid w:val="00202FFE"/>
    <w:rsid w:val="00206E46"/>
    <w:rsid w:val="002071E5"/>
    <w:rsid w:val="002101EF"/>
    <w:rsid w:val="00211821"/>
    <w:rsid w:val="00211D5A"/>
    <w:rsid w:val="00212615"/>
    <w:rsid w:val="002157D5"/>
    <w:rsid w:val="0021618C"/>
    <w:rsid w:val="002176CB"/>
    <w:rsid w:val="00220ED3"/>
    <w:rsid w:val="00221C59"/>
    <w:rsid w:val="002229D5"/>
    <w:rsid w:val="00223E8F"/>
    <w:rsid w:val="0022460B"/>
    <w:rsid w:val="00225856"/>
    <w:rsid w:val="002258AF"/>
    <w:rsid w:val="0022777D"/>
    <w:rsid w:val="00231EB5"/>
    <w:rsid w:val="00232F1F"/>
    <w:rsid w:val="0023472E"/>
    <w:rsid w:val="00235507"/>
    <w:rsid w:val="00235B85"/>
    <w:rsid w:val="0023711F"/>
    <w:rsid w:val="002414EE"/>
    <w:rsid w:val="00241571"/>
    <w:rsid w:val="00241980"/>
    <w:rsid w:val="00242B5E"/>
    <w:rsid w:val="0024311D"/>
    <w:rsid w:val="0024363B"/>
    <w:rsid w:val="00246B00"/>
    <w:rsid w:val="00250CF7"/>
    <w:rsid w:val="00252734"/>
    <w:rsid w:val="00253FFC"/>
    <w:rsid w:val="002546E8"/>
    <w:rsid w:val="00254B74"/>
    <w:rsid w:val="002554AD"/>
    <w:rsid w:val="002557DB"/>
    <w:rsid w:val="00257CAA"/>
    <w:rsid w:val="002623FA"/>
    <w:rsid w:val="00264714"/>
    <w:rsid w:val="00264C75"/>
    <w:rsid w:val="002651ED"/>
    <w:rsid w:val="0027054D"/>
    <w:rsid w:val="00271A27"/>
    <w:rsid w:val="00280433"/>
    <w:rsid w:val="00281A49"/>
    <w:rsid w:val="002825B8"/>
    <w:rsid w:val="002827B1"/>
    <w:rsid w:val="002830F8"/>
    <w:rsid w:val="00283A4F"/>
    <w:rsid w:val="00284128"/>
    <w:rsid w:val="00285976"/>
    <w:rsid w:val="002879E5"/>
    <w:rsid w:val="00287F3F"/>
    <w:rsid w:val="0029047E"/>
    <w:rsid w:val="00292DA5"/>
    <w:rsid w:val="00292F13"/>
    <w:rsid w:val="0029466A"/>
    <w:rsid w:val="00294899"/>
    <w:rsid w:val="0029570B"/>
    <w:rsid w:val="00295971"/>
    <w:rsid w:val="002A059C"/>
    <w:rsid w:val="002A0815"/>
    <w:rsid w:val="002A3E12"/>
    <w:rsid w:val="002A5488"/>
    <w:rsid w:val="002A679B"/>
    <w:rsid w:val="002A77F6"/>
    <w:rsid w:val="002B0B4B"/>
    <w:rsid w:val="002B1F9E"/>
    <w:rsid w:val="002B3F41"/>
    <w:rsid w:val="002B4260"/>
    <w:rsid w:val="002B4623"/>
    <w:rsid w:val="002B4A5B"/>
    <w:rsid w:val="002B5306"/>
    <w:rsid w:val="002B6E28"/>
    <w:rsid w:val="002C003C"/>
    <w:rsid w:val="002C08CE"/>
    <w:rsid w:val="002C1862"/>
    <w:rsid w:val="002C434B"/>
    <w:rsid w:val="002C4D5E"/>
    <w:rsid w:val="002C7D61"/>
    <w:rsid w:val="002D12D9"/>
    <w:rsid w:val="002D1E55"/>
    <w:rsid w:val="002D24D0"/>
    <w:rsid w:val="002D293F"/>
    <w:rsid w:val="002D361A"/>
    <w:rsid w:val="002D3D84"/>
    <w:rsid w:val="002D40CB"/>
    <w:rsid w:val="002D45E1"/>
    <w:rsid w:val="002D6E8E"/>
    <w:rsid w:val="002D7951"/>
    <w:rsid w:val="002E1513"/>
    <w:rsid w:val="002E1544"/>
    <w:rsid w:val="002E2A41"/>
    <w:rsid w:val="002E6500"/>
    <w:rsid w:val="002E7049"/>
    <w:rsid w:val="002F32B8"/>
    <w:rsid w:val="002F4811"/>
    <w:rsid w:val="002F6311"/>
    <w:rsid w:val="002F64BF"/>
    <w:rsid w:val="002F7626"/>
    <w:rsid w:val="002F7864"/>
    <w:rsid w:val="00303ED4"/>
    <w:rsid w:val="00304B45"/>
    <w:rsid w:val="0031217B"/>
    <w:rsid w:val="00313E04"/>
    <w:rsid w:val="00314AF9"/>
    <w:rsid w:val="00314F16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5BDE"/>
    <w:rsid w:val="00325F8E"/>
    <w:rsid w:val="00331232"/>
    <w:rsid w:val="003327A4"/>
    <w:rsid w:val="003334C5"/>
    <w:rsid w:val="00334582"/>
    <w:rsid w:val="0033634D"/>
    <w:rsid w:val="003367CA"/>
    <w:rsid w:val="00336803"/>
    <w:rsid w:val="003374F0"/>
    <w:rsid w:val="00340733"/>
    <w:rsid w:val="0034182C"/>
    <w:rsid w:val="0034183E"/>
    <w:rsid w:val="0034286E"/>
    <w:rsid w:val="003429CF"/>
    <w:rsid w:val="00343E11"/>
    <w:rsid w:val="003450C7"/>
    <w:rsid w:val="00346842"/>
    <w:rsid w:val="00347A04"/>
    <w:rsid w:val="0035022C"/>
    <w:rsid w:val="00351854"/>
    <w:rsid w:val="00351F74"/>
    <w:rsid w:val="00352502"/>
    <w:rsid w:val="0035455A"/>
    <w:rsid w:val="00356DBF"/>
    <w:rsid w:val="00360C68"/>
    <w:rsid w:val="00362B48"/>
    <w:rsid w:val="00362F49"/>
    <w:rsid w:val="00363FDF"/>
    <w:rsid w:val="00364218"/>
    <w:rsid w:val="00364728"/>
    <w:rsid w:val="003648CD"/>
    <w:rsid w:val="00364CD5"/>
    <w:rsid w:val="0036589C"/>
    <w:rsid w:val="003662AE"/>
    <w:rsid w:val="0036758B"/>
    <w:rsid w:val="00367EC8"/>
    <w:rsid w:val="003708C9"/>
    <w:rsid w:val="00370EEE"/>
    <w:rsid w:val="00373250"/>
    <w:rsid w:val="003736D6"/>
    <w:rsid w:val="00373EAF"/>
    <w:rsid w:val="00373FE4"/>
    <w:rsid w:val="00375407"/>
    <w:rsid w:val="0037598E"/>
    <w:rsid w:val="0037633E"/>
    <w:rsid w:val="00376D65"/>
    <w:rsid w:val="0037771B"/>
    <w:rsid w:val="00377F40"/>
    <w:rsid w:val="003810A3"/>
    <w:rsid w:val="00384424"/>
    <w:rsid w:val="003879B9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A0535"/>
    <w:rsid w:val="003A1C36"/>
    <w:rsid w:val="003A29CC"/>
    <w:rsid w:val="003A3307"/>
    <w:rsid w:val="003A3C02"/>
    <w:rsid w:val="003A4505"/>
    <w:rsid w:val="003A5355"/>
    <w:rsid w:val="003A5C2D"/>
    <w:rsid w:val="003A5D6E"/>
    <w:rsid w:val="003A70B9"/>
    <w:rsid w:val="003A710E"/>
    <w:rsid w:val="003B0B85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D0D12"/>
    <w:rsid w:val="003D467F"/>
    <w:rsid w:val="003D59C4"/>
    <w:rsid w:val="003D5B1B"/>
    <w:rsid w:val="003D5E0A"/>
    <w:rsid w:val="003D7128"/>
    <w:rsid w:val="003D7AAB"/>
    <w:rsid w:val="003D7F2C"/>
    <w:rsid w:val="003E0576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3F6AC4"/>
    <w:rsid w:val="00401438"/>
    <w:rsid w:val="00402832"/>
    <w:rsid w:val="00402FE1"/>
    <w:rsid w:val="004032E4"/>
    <w:rsid w:val="004059F2"/>
    <w:rsid w:val="00406AC0"/>
    <w:rsid w:val="0040786F"/>
    <w:rsid w:val="00407A8A"/>
    <w:rsid w:val="00407BDA"/>
    <w:rsid w:val="00407FEA"/>
    <w:rsid w:val="00410186"/>
    <w:rsid w:val="0041109B"/>
    <w:rsid w:val="0041182D"/>
    <w:rsid w:val="00411ADC"/>
    <w:rsid w:val="00412DB6"/>
    <w:rsid w:val="0041341B"/>
    <w:rsid w:val="00413700"/>
    <w:rsid w:val="00413851"/>
    <w:rsid w:val="00413E0F"/>
    <w:rsid w:val="00414762"/>
    <w:rsid w:val="0041513F"/>
    <w:rsid w:val="004153C3"/>
    <w:rsid w:val="00416FC7"/>
    <w:rsid w:val="00420E1D"/>
    <w:rsid w:val="00421253"/>
    <w:rsid w:val="00421450"/>
    <w:rsid w:val="00421EE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D3F"/>
    <w:rsid w:val="00431057"/>
    <w:rsid w:val="00431D6E"/>
    <w:rsid w:val="00431FAC"/>
    <w:rsid w:val="0043707A"/>
    <w:rsid w:val="0043726C"/>
    <w:rsid w:val="00437422"/>
    <w:rsid w:val="004401EA"/>
    <w:rsid w:val="00441130"/>
    <w:rsid w:val="004432F7"/>
    <w:rsid w:val="00443327"/>
    <w:rsid w:val="00445BD7"/>
    <w:rsid w:val="00445CBE"/>
    <w:rsid w:val="00447952"/>
    <w:rsid w:val="00455B0D"/>
    <w:rsid w:val="00456005"/>
    <w:rsid w:val="00456552"/>
    <w:rsid w:val="00460E5F"/>
    <w:rsid w:val="0046108C"/>
    <w:rsid w:val="004610E8"/>
    <w:rsid w:val="00462193"/>
    <w:rsid w:val="00465901"/>
    <w:rsid w:val="00466336"/>
    <w:rsid w:val="00467347"/>
    <w:rsid w:val="00467709"/>
    <w:rsid w:val="00473BBA"/>
    <w:rsid w:val="00475F96"/>
    <w:rsid w:val="00476588"/>
    <w:rsid w:val="004775CD"/>
    <w:rsid w:val="00477B97"/>
    <w:rsid w:val="00477EA4"/>
    <w:rsid w:val="004801F5"/>
    <w:rsid w:val="00481A78"/>
    <w:rsid w:val="00481A8C"/>
    <w:rsid w:val="004828DB"/>
    <w:rsid w:val="00484935"/>
    <w:rsid w:val="00484AF8"/>
    <w:rsid w:val="00487001"/>
    <w:rsid w:val="00487F53"/>
    <w:rsid w:val="004910C5"/>
    <w:rsid w:val="00491475"/>
    <w:rsid w:val="00491B2F"/>
    <w:rsid w:val="00492CF5"/>
    <w:rsid w:val="00493C1E"/>
    <w:rsid w:val="004949CD"/>
    <w:rsid w:val="00494DC3"/>
    <w:rsid w:val="004958CC"/>
    <w:rsid w:val="00495B18"/>
    <w:rsid w:val="004A0FC3"/>
    <w:rsid w:val="004A1366"/>
    <w:rsid w:val="004B6DE1"/>
    <w:rsid w:val="004B7836"/>
    <w:rsid w:val="004C0E19"/>
    <w:rsid w:val="004C2605"/>
    <w:rsid w:val="004C327F"/>
    <w:rsid w:val="004C338C"/>
    <w:rsid w:val="004C5F6D"/>
    <w:rsid w:val="004D28E6"/>
    <w:rsid w:val="004D4E4C"/>
    <w:rsid w:val="004D5A4C"/>
    <w:rsid w:val="004E00AD"/>
    <w:rsid w:val="004E075B"/>
    <w:rsid w:val="004E0CB2"/>
    <w:rsid w:val="004E168F"/>
    <w:rsid w:val="004E4977"/>
    <w:rsid w:val="004E4EE0"/>
    <w:rsid w:val="004F0260"/>
    <w:rsid w:val="004F0A8A"/>
    <w:rsid w:val="004F0DA1"/>
    <w:rsid w:val="004F1DBC"/>
    <w:rsid w:val="004F2E0F"/>
    <w:rsid w:val="004F3A6B"/>
    <w:rsid w:val="004F3FB0"/>
    <w:rsid w:val="004F41A0"/>
    <w:rsid w:val="004F54ED"/>
    <w:rsid w:val="004F6457"/>
    <w:rsid w:val="004F6BB5"/>
    <w:rsid w:val="004F72AF"/>
    <w:rsid w:val="004F764B"/>
    <w:rsid w:val="00500419"/>
    <w:rsid w:val="005004A1"/>
    <w:rsid w:val="0050066A"/>
    <w:rsid w:val="00500A3E"/>
    <w:rsid w:val="005016E6"/>
    <w:rsid w:val="00501A37"/>
    <w:rsid w:val="00501CB2"/>
    <w:rsid w:val="00502054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32B2"/>
    <w:rsid w:val="005244CF"/>
    <w:rsid w:val="0052621E"/>
    <w:rsid w:val="005300CD"/>
    <w:rsid w:val="00530773"/>
    <w:rsid w:val="00530BAC"/>
    <w:rsid w:val="00530DCF"/>
    <w:rsid w:val="00531EE8"/>
    <w:rsid w:val="00532F8B"/>
    <w:rsid w:val="00533764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6153"/>
    <w:rsid w:val="0054682B"/>
    <w:rsid w:val="00547FD1"/>
    <w:rsid w:val="0055088E"/>
    <w:rsid w:val="0055186E"/>
    <w:rsid w:val="00552480"/>
    <w:rsid w:val="00552571"/>
    <w:rsid w:val="00552BA7"/>
    <w:rsid w:val="00552DDF"/>
    <w:rsid w:val="005537AF"/>
    <w:rsid w:val="00556915"/>
    <w:rsid w:val="0055709C"/>
    <w:rsid w:val="0055730C"/>
    <w:rsid w:val="00557C8D"/>
    <w:rsid w:val="00560492"/>
    <w:rsid w:val="0056219A"/>
    <w:rsid w:val="005632BF"/>
    <w:rsid w:val="0056449B"/>
    <w:rsid w:val="00564B0D"/>
    <w:rsid w:val="00567F56"/>
    <w:rsid w:val="00572538"/>
    <w:rsid w:val="0057359B"/>
    <w:rsid w:val="005749F0"/>
    <w:rsid w:val="00580250"/>
    <w:rsid w:val="00581AA6"/>
    <w:rsid w:val="0058246B"/>
    <w:rsid w:val="0058372F"/>
    <w:rsid w:val="00583831"/>
    <w:rsid w:val="00584949"/>
    <w:rsid w:val="00585632"/>
    <w:rsid w:val="00585B04"/>
    <w:rsid w:val="005902A7"/>
    <w:rsid w:val="00590C94"/>
    <w:rsid w:val="00591449"/>
    <w:rsid w:val="00591F38"/>
    <w:rsid w:val="00594C25"/>
    <w:rsid w:val="0059716A"/>
    <w:rsid w:val="005974F8"/>
    <w:rsid w:val="005977A0"/>
    <w:rsid w:val="005A0B96"/>
    <w:rsid w:val="005A2B04"/>
    <w:rsid w:val="005A4E64"/>
    <w:rsid w:val="005A5BD2"/>
    <w:rsid w:val="005A60AC"/>
    <w:rsid w:val="005A77EE"/>
    <w:rsid w:val="005B0D3C"/>
    <w:rsid w:val="005B4121"/>
    <w:rsid w:val="005B43A0"/>
    <w:rsid w:val="005B5E6C"/>
    <w:rsid w:val="005B65CA"/>
    <w:rsid w:val="005B7EA3"/>
    <w:rsid w:val="005C13E3"/>
    <w:rsid w:val="005C271B"/>
    <w:rsid w:val="005C2C9A"/>
    <w:rsid w:val="005C325A"/>
    <w:rsid w:val="005C4006"/>
    <w:rsid w:val="005C6CEE"/>
    <w:rsid w:val="005D0E2E"/>
    <w:rsid w:val="005D1725"/>
    <w:rsid w:val="005D3854"/>
    <w:rsid w:val="005D3C64"/>
    <w:rsid w:val="005D456F"/>
    <w:rsid w:val="005D5B47"/>
    <w:rsid w:val="005D6C91"/>
    <w:rsid w:val="005D72B1"/>
    <w:rsid w:val="005E1F5E"/>
    <w:rsid w:val="005E2797"/>
    <w:rsid w:val="005E33C5"/>
    <w:rsid w:val="005E373C"/>
    <w:rsid w:val="005E493E"/>
    <w:rsid w:val="005E50AB"/>
    <w:rsid w:val="005E6BF7"/>
    <w:rsid w:val="005E7812"/>
    <w:rsid w:val="005F048D"/>
    <w:rsid w:val="005F0D09"/>
    <w:rsid w:val="005F13A3"/>
    <w:rsid w:val="005F2554"/>
    <w:rsid w:val="005F4680"/>
    <w:rsid w:val="005F51CE"/>
    <w:rsid w:val="005F664B"/>
    <w:rsid w:val="005F69B8"/>
    <w:rsid w:val="00601BF1"/>
    <w:rsid w:val="00602112"/>
    <w:rsid w:val="0060217A"/>
    <w:rsid w:val="006025E5"/>
    <w:rsid w:val="00602D65"/>
    <w:rsid w:val="00602E8F"/>
    <w:rsid w:val="006044E9"/>
    <w:rsid w:val="00604584"/>
    <w:rsid w:val="0060520F"/>
    <w:rsid w:val="006067C7"/>
    <w:rsid w:val="0060730C"/>
    <w:rsid w:val="0060799F"/>
    <w:rsid w:val="006119CC"/>
    <w:rsid w:val="00612FC9"/>
    <w:rsid w:val="00613A08"/>
    <w:rsid w:val="00613D83"/>
    <w:rsid w:val="00614777"/>
    <w:rsid w:val="00616E43"/>
    <w:rsid w:val="006171A7"/>
    <w:rsid w:val="00622556"/>
    <w:rsid w:val="0062332A"/>
    <w:rsid w:val="006243DD"/>
    <w:rsid w:val="006253FE"/>
    <w:rsid w:val="00630E77"/>
    <w:rsid w:val="0063135A"/>
    <w:rsid w:val="00631DC3"/>
    <w:rsid w:val="006336C2"/>
    <w:rsid w:val="006336EE"/>
    <w:rsid w:val="0063536B"/>
    <w:rsid w:val="00635E62"/>
    <w:rsid w:val="00636998"/>
    <w:rsid w:val="0063746B"/>
    <w:rsid w:val="00640358"/>
    <w:rsid w:val="006406D8"/>
    <w:rsid w:val="0064217B"/>
    <w:rsid w:val="00651485"/>
    <w:rsid w:val="0065210E"/>
    <w:rsid w:val="006525F6"/>
    <w:rsid w:val="0065424F"/>
    <w:rsid w:val="00654E33"/>
    <w:rsid w:val="00654FBC"/>
    <w:rsid w:val="00656EBC"/>
    <w:rsid w:val="00660B7E"/>
    <w:rsid w:val="00661A7C"/>
    <w:rsid w:val="00661BA3"/>
    <w:rsid w:val="00661E65"/>
    <w:rsid w:val="006635C7"/>
    <w:rsid w:val="00664BA3"/>
    <w:rsid w:val="0066601D"/>
    <w:rsid w:val="00666E29"/>
    <w:rsid w:val="0067025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90D2D"/>
    <w:rsid w:val="006950E0"/>
    <w:rsid w:val="00696BF2"/>
    <w:rsid w:val="006A00C7"/>
    <w:rsid w:val="006A1A84"/>
    <w:rsid w:val="006A3115"/>
    <w:rsid w:val="006A374E"/>
    <w:rsid w:val="006A502E"/>
    <w:rsid w:val="006A698B"/>
    <w:rsid w:val="006B0179"/>
    <w:rsid w:val="006B0598"/>
    <w:rsid w:val="006B316C"/>
    <w:rsid w:val="006B4E9A"/>
    <w:rsid w:val="006B7060"/>
    <w:rsid w:val="006B7208"/>
    <w:rsid w:val="006B7736"/>
    <w:rsid w:val="006C35CA"/>
    <w:rsid w:val="006C3EFA"/>
    <w:rsid w:val="006C525D"/>
    <w:rsid w:val="006C557B"/>
    <w:rsid w:val="006C5B06"/>
    <w:rsid w:val="006C7790"/>
    <w:rsid w:val="006D06E3"/>
    <w:rsid w:val="006D0EEC"/>
    <w:rsid w:val="006D2500"/>
    <w:rsid w:val="006D4F02"/>
    <w:rsid w:val="006D5AF9"/>
    <w:rsid w:val="006D7BD2"/>
    <w:rsid w:val="006E024C"/>
    <w:rsid w:val="006E0FF3"/>
    <w:rsid w:val="006E1605"/>
    <w:rsid w:val="006E2B4F"/>
    <w:rsid w:val="006E3B28"/>
    <w:rsid w:val="006E4B4A"/>
    <w:rsid w:val="006E6FF0"/>
    <w:rsid w:val="006F0613"/>
    <w:rsid w:val="006F169C"/>
    <w:rsid w:val="006F1B31"/>
    <w:rsid w:val="006F2397"/>
    <w:rsid w:val="006F3956"/>
    <w:rsid w:val="006F4584"/>
    <w:rsid w:val="006F7FF5"/>
    <w:rsid w:val="00700139"/>
    <w:rsid w:val="007007C2"/>
    <w:rsid w:val="00703982"/>
    <w:rsid w:val="00705956"/>
    <w:rsid w:val="00706472"/>
    <w:rsid w:val="00706536"/>
    <w:rsid w:val="007111F5"/>
    <w:rsid w:val="00711340"/>
    <w:rsid w:val="007131E4"/>
    <w:rsid w:val="00713BD1"/>
    <w:rsid w:val="00714989"/>
    <w:rsid w:val="00714CCC"/>
    <w:rsid w:val="007155BE"/>
    <w:rsid w:val="00715C70"/>
    <w:rsid w:val="00717CB8"/>
    <w:rsid w:val="00720E78"/>
    <w:rsid w:val="00721283"/>
    <w:rsid w:val="00722DE1"/>
    <w:rsid w:val="00723CA1"/>
    <w:rsid w:val="0072444E"/>
    <w:rsid w:val="00724BE3"/>
    <w:rsid w:val="00724DBD"/>
    <w:rsid w:val="00724F26"/>
    <w:rsid w:val="007252BF"/>
    <w:rsid w:val="007260DF"/>
    <w:rsid w:val="007302BC"/>
    <w:rsid w:val="00731CA1"/>
    <w:rsid w:val="00732480"/>
    <w:rsid w:val="00732A64"/>
    <w:rsid w:val="00734C2A"/>
    <w:rsid w:val="00734E52"/>
    <w:rsid w:val="0073591F"/>
    <w:rsid w:val="00735FB7"/>
    <w:rsid w:val="00740B23"/>
    <w:rsid w:val="007420D2"/>
    <w:rsid w:val="0074287A"/>
    <w:rsid w:val="0074337F"/>
    <w:rsid w:val="00743F06"/>
    <w:rsid w:val="00744528"/>
    <w:rsid w:val="007455BE"/>
    <w:rsid w:val="00746253"/>
    <w:rsid w:val="00746389"/>
    <w:rsid w:val="00746BCC"/>
    <w:rsid w:val="007470D0"/>
    <w:rsid w:val="00751161"/>
    <w:rsid w:val="00752017"/>
    <w:rsid w:val="00753519"/>
    <w:rsid w:val="007566A6"/>
    <w:rsid w:val="0075785E"/>
    <w:rsid w:val="00757CDB"/>
    <w:rsid w:val="007608BA"/>
    <w:rsid w:val="007623BC"/>
    <w:rsid w:val="00763492"/>
    <w:rsid w:val="00764BDD"/>
    <w:rsid w:val="0076555C"/>
    <w:rsid w:val="00765812"/>
    <w:rsid w:val="00767AE5"/>
    <w:rsid w:val="00767BF8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430B"/>
    <w:rsid w:val="007861DF"/>
    <w:rsid w:val="00786FF7"/>
    <w:rsid w:val="00787BC2"/>
    <w:rsid w:val="0079207A"/>
    <w:rsid w:val="00793293"/>
    <w:rsid w:val="00794E7C"/>
    <w:rsid w:val="00796871"/>
    <w:rsid w:val="00796F4A"/>
    <w:rsid w:val="00796F4D"/>
    <w:rsid w:val="007A0AE3"/>
    <w:rsid w:val="007A0C2D"/>
    <w:rsid w:val="007A1351"/>
    <w:rsid w:val="007A14D1"/>
    <w:rsid w:val="007A1AA8"/>
    <w:rsid w:val="007A2152"/>
    <w:rsid w:val="007A3353"/>
    <w:rsid w:val="007A4075"/>
    <w:rsid w:val="007A4236"/>
    <w:rsid w:val="007A49E5"/>
    <w:rsid w:val="007A694B"/>
    <w:rsid w:val="007A7028"/>
    <w:rsid w:val="007A74C4"/>
    <w:rsid w:val="007A7EC6"/>
    <w:rsid w:val="007B0187"/>
    <w:rsid w:val="007B02FF"/>
    <w:rsid w:val="007B2C2B"/>
    <w:rsid w:val="007B3ACC"/>
    <w:rsid w:val="007B4E3C"/>
    <w:rsid w:val="007B4F65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706"/>
    <w:rsid w:val="007D75FC"/>
    <w:rsid w:val="007D7E09"/>
    <w:rsid w:val="007E1949"/>
    <w:rsid w:val="007E1971"/>
    <w:rsid w:val="007E2E6D"/>
    <w:rsid w:val="007E3753"/>
    <w:rsid w:val="007E3B53"/>
    <w:rsid w:val="007E46B1"/>
    <w:rsid w:val="007E538E"/>
    <w:rsid w:val="007E703B"/>
    <w:rsid w:val="007F15C3"/>
    <w:rsid w:val="007F1870"/>
    <w:rsid w:val="007F443B"/>
    <w:rsid w:val="007F5F30"/>
    <w:rsid w:val="007F66F2"/>
    <w:rsid w:val="007F72B7"/>
    <w:rsid w:val="007F7F9A"/>
    <w:rsid w:val="008001D2"/>
    <w:rsid w:val="00801844"/>
    <w:rsid w:val="00801F17"/>
    <w:rsid w:val="00802DBE"/>
    <w:rsid w:val="00802F34"/>
    <w:rsid w:val="00804DEF"/>
    <w:rsid w:val="00805AAF"/>
    <w:rsid w:val="00805BB3"/>
    <w:rsid w:val="00806492"/>
    <w:rsid w:val="00807036"/>
    <w:rsid w:val="00807BDA"/>
    <w:rsid w:val="00811588"/>
    <w:rsid w:val="0081161D"/>
    <w:rsid w:val="00812005"/>
    <w:rsid w:val="00813D87"/>
    <w:rsid w:val="00814F88"/>
    <w:rsid w:val="0081518D"/>
    <w:rsid w:val="00817980"/>
    <w:rsid w:val="008208E0"/>
    <w:rsid w:val="008230F0"/>
    <w:rsid w:val="0082543B"/>
    <w:rsid w:val="00830678"/>
    <w:rsid w:val="0083089B"/>
    <w:rsid w:val="00831769"/>
    <w:rsid w:val="00831F89"/>
    <w:rsid w:val="00832583"/>
    <w:rsid w:val="00832B52"/>
    <w:rsid w:val="008344EF"/>
    <w:rsid w:val="0083669E"/>
    <w:rsid w:val="00836A46"/>
    <w:rsid w:val="0084008D"/>
    <w:rsid w:val="008415D9"/>
    <w:rsid w:val="008419A2"/>
    <w:rsid w:val="0084424F"/>
    <w:rsid w:val="00844C69"/>
    <w:rsid w:val="00844EAD"/>
    <w:rsid w:val="0084609F"/>
    <w:rsid w:val="008475D3"/>
    <w:rsid w:val="00851617"/>
    <w:rsid w:val="00851A74"/>
    <w:rsid w:val="00851D0A"/>
    <w:rsid w:val="008524C9"/>
    <w:rsid w:val="008531CD"/>
    <w:rsid w:val="008547C5"/>
    <w:rsid w:val="008556D7"/>
    <w:rsid w:val="00856B8A"/>
    <w:rsid w:val="0085776B"/>
    <w:rsid w:val="0086001C"/>
    <w:rsid w:val="00861A11"/>
    <w:rsid w:val="008620EC"/>
    <w:rsid w:val="00862281"/>
    <w:rsid w:val="00862CC3"/>
    <w:rsid w:val="0086464C"/>
    <w:rsid w:val="008700E8"/>
    <w:rsid w:val="00872945"/>
    <w:rsid w:val="00873ABB"/>
    <w:rsid w:val="00873C0A"/>
    <w:rsid w:val="00873E2E"/>
    <w:rsid w:val="0087550C"/>
    <w:rsid w:val="00877AF9"/>
    <w:rsid w:val="00880655"/>
    <w:rsid w:val="0088279C"/>
    <w:rsid w:val="00882A80"/>
    <w:rsid w:val="00882F0D"/>
    <w:rsid w:val="00885CC2"/>
    <w:rsid w:val="00886DF4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3"/>
    <w:rsid w:val="008A3657"/>
    <w:rsid w:val="008A37DA"/>
    <w:rsid w:val="008A4035"/>
    <w:rsid w:val="008A495C"/>
    <w:rsid w:val="008A4E94"/>
    <w:rsid w:val="008A57A0"/>
    <w:rsid w:val="008A58CB"/>
    <w:rsid w:val="008A6232"/>
    <w:rsid w:val="008A6BE4"/>
    <w:rsid w:val="008A6F4C"/>
    <w:rsid w:val="008A7EF4"/>
    <w:rsid w:val="008B09D6"/>
    <w:rsid w:val="008B1655"/>
    <w:rsid w:val="008B276E"/>
    <w:rsid w:val="008B3EE8"/>
    <w:rsid w:val="008B46E2"/>
    <w:rsid w:val="008B75C8"/>
    <w:rsid w:val="008C1DB4"/>
    <w:rsid w:val="008C3BC5"/>
    <w:rsid w:val="008C4DE5"/>
    <w:rsid w:val="008C5086"/>
    <w:rsid w:val="008C5BEE"/>
    <w:rsid w:val="008D0A8B"/>
    <w:rsid w:val="008D2A29"/>
    <w:rsid w:val="008D2DBA"/>
    <w:rsid w:val="008D3A1E"/>
    <w:rsid w:val="008D3E9E"/>
    <w:rsid w:val="008D40EB"/>
    <w:rsid w:val="008D5A0F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4657"/>
    <w:rsid w:val="008F515D"/>
    <w:rsid w:val="008F7334"/>
    <w:rsid w:val="008F7D0F"/>
    <w:rsid w:val="008F7D83"/>
    <w:rsid w:val="008F7FBF"/>
    <w:rsid w:val="009043D3"/>
    <w:rsid w:val="0090469C"/>
    <w:rsid w:val="00904FD0"/>
    <w:rsid w:val="00911ADB"/>
    <w:rsid w:val="009137CF"/>
    <w:rsid w:val="00915AF2"/>
    <w:rsid w:val="0091668C"/>
    <w:rsid w:val="009169B8"/>
    <w:rsid w:val="00917303"/>
    <w:rsid w:val="00917473"/>
    <w:rsid w:val="00917F45"/>
    <w:rsid w:val="0092132D"/>
    <w:rsid w:val="00922911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6DE"/>
    <w:rsid w:val="00937E50"/>
    <w:rsid w:val="00942477"/>
    <w:rsid w:val="0094289F"/>
    <w:rsid w:val="00943363"/>
    <w:rsid w:val="0094438E"/>
    <w:rsid w:val="00945239"/>
    <w:rsid w:val="0094537B"/>
    <w:rsid w:val="00945AF4"/>
    <w:rsid w:val="009463E0"/>
    <w:rsid w:val="00946973"/>
    <w:rsid w:val="009502F0"/>
    <w:rsid w:val="009524F5"/>
    <w:rsid w:val="00952B20"/>
    <w:rsid w:val="00954F72"/>
    <w:rsid w:val="00955E54"/>
    <w:rsid w:val="00956142"/>
    <w:rsid w:val="009566F2"/>
    <w:rsid w:val="0096122A"/>
    <w:rsid w:val="00962155"/>
    <w:rsid w:val="00962D67"/>
    <w:rsid w:val="00962D82"/>
    <w:rsid w:val="00963332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9C"/>
    <w:rsid w:val="0097473C"/>
    <w:rsid w:val="00975808"/>
    <w:rsid w:val="00980CC0"/>
    <w:rsid w:val="0098131C"/>
    <w:rsid w:val="009838B8"/>
    <w:rsid w:val="00984120"/>
    <w:rsid w:val="009850D1"/>
    <w:rsid w:val="0098573A"/>
    <w:rsid w:val="009866BE"/>
    <w:rsid w:val="00987AB3"/>
    <w:rsid w:val="00991B97"/>
    <w:rsid w:val="00991BE1"/>
    <w:rsid w:val="00992052"/>
    <w:rsid w:val="009922EC"/>
    <w:rsid w:val="00992673"/>
    <w:rsid w:val="00992B92"/>
    <w:rsid w:val="00995C86"/>
    <w:rsid w:val="00996194"/>
    <w:rsid w:val="00997121"/>
    <w:rsid w:val="009972F4"/>
    <w:rsid w:val="00997B40"/>
    <w:rsid w:val="00997C2D"/>
    <w:rsid w:val="00997C41"/>
    <w:rsid w:val="009A1103"/>
    <w:rsid w:val="009A1EAC"/>
    <w:rsid w:val="009A2E84"/>
    <w:rsid w:val="009A3B53"/>
    <w:rsid w:val="009A4D40"/>
    <w:rsid w:val="009A661A"/>
    <w:rsid w:val="009A7231"/>
    <w:rsid w:val="009A72D6"/>
    <w:rsid w:val="009A7DF6"/>
    <w:rsid w:val="009B1929"/>
    <w:rsid w:val="009B5CF4"/>
    <w:rsid w:val="009B6B19"/>
    <w:rsid w:val="009B7769"/>
    <w:rsid w:val="009B77FC"/>
    <w:rsid w:val="009C0C25"/>
    <w:rsid w:val="009C1E1D"/>
    <w:rsid w:val="009C2EC3"/>
    <w:rsid w:val="009C7617"/>
    <w:rsid w:val="009C7896"/>
    <w:rsid w:val="009D0A51"/>
    <w:rsid w:val="009D27F4"/>
    <w:rsid w:val="009D33BA"/>
    <w:rsid w:val="009D49BC"/>
    <w:rsid w:val="009D6831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3A53"/>
    <w:rsid w:val="00A04682"/>
    <w:rsid w:val="00A0494E"/>
    <w:rsid w:val="00A059C7"/>
    <w:rsid w:val="00A05DF0"/>
    <w:rsid w:val="00A119E1"/>
    <w:rsid w:val="00A11B4A"/>
    <w:rsid w:val="00A12BB6"/>
    <w:rsid w:val="00A1622F"/>
    <w:rsid w:val="00A1692D"/>
    <w:rsid w:val="00A16970"/>
    <w:rsid w:val="00A16DF0"/>
    <w:rsid w:val="00A17300"/>
    <w:rsid w:val="00A201FA"/>
    <w:rsid w:val="00A21B30"/>
    <w:rsid w:val="00A2366F"/>
    <w:rsid w:val="00A23F15"/>
    <w:rsid w:val="00A24B52"/>
    <w:rsid w:val="00A25558"/>
    <w:rsid w:val="00A26016"/>
    <w:rsid w:val="00A26D8E"/>
    <w:rsid w:val="00A26DF2"/>
    <w:rsid w:val="00A31B18"/>
    <w:rsid w:val="00A322EF"/>
    <w:rsid w:val="00A33C4A"/>
    <w:rsid w:val="00A357A5"/>
    <w:rsid w:val="00A415B6"/>
    <w:rsid w:val="00A422E4"/>
    <w:rsid w:val="00A434AF"/>
    <w:rsid w:val="00A4493E"/>
    <w:rsid w:val="00A45510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57F13"/>
    <w:rsid w:val="00A60B1F"/>
    <w:rsid w:val="00A61E44"/>
    <w:rsid w:val="00A64B8A"/>
    <w:rsid w:val="00A657C7"/>
    <w:rsid w:val="00A71933"/>
    <w:rsid w:val="00A735DF"/>
    <w:rsid w:val="00A735F4"/>
    <w:rsid w:val="00A749D2"/>
    <w:rsid w:val="00A74B7D"/>
    <w:rsid w:val="00A76AA4"/>
    <w:rsid w:val="00A802F0"/>
    <w:rsid w:val="00A80DE2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4C7C"/>
    <w:rsid w:val="00A95579"/>
    <w:rsid w:val="00A97255"/>
    <w:rsid w:val="00AA0AF7"/>
    <w:rsid w:val="00AA0D5F"/>
    <w:rsid w:val="00AA172E"/>
    <w:rsid w:val="00AA1A57"/>
    <w:rsid w:val="00AA1EBA"/>
    <w:rsid w:val="00AA2E4C"/>
    <w:rsid w:val="00AA3545"/>
    <w:rsid w:val="00AA3A67"/>
    <w:rsid w:val="00AA5AE5"/>
    <w:rsid w:val="00AA6553"/>
    <w:rsid w:val="00AA68EC"/>
    <w:rsid w:val="00AA6DA8"/>
    <w:rsid w:val="00AB1D1C"/>
    <w:rsid w:val="00AB3010"/>
    <w:rsid w:val="00AC215C"/>
    <w:rsid w:val="00AC384B"/>
    <w:rsid w:val="00AC3F5F"/>
    <w:rsid w:val="00AC455D"/>
    <w:rsid w:val="00AC73F8"/>
    <w:rsid w:val="00AC7F1A"/>
    <w:rsid w:val="00AD179E"/>
    <w:rsid w:val="00AD1EB6"/>
    <w:rsid w:val="00AD411B"/>
    <w:rsid w:val="00AD51A7"/>
    <w:rsid w:val="00AD5694"/>
    <w:rsid w:val="00AD6DB3"/>
    <w:rsid w:val="00AD6E30"/>
    <w:rsid w:val="00AD6EAF"/>
    <w:rsid w:val="00AD758A"/>
    <w:rsid w:val="00AD7BDC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1022"/>
    <w:rsid w:val="00AF142A"/>
    <w:rsid w:val="00AF289C"/>
    <w:rsid w:val="00AF3787"/>
    <w:rsid w:val="00AF4BCA"/>
    <w:rsid w:val="00B00552"/>
    <w:rsid w:val="00B02323"/>
    <w:rsid w:val="00B02B0A"/>
    <w:rsid w:val="00B036D6"/>
    <w:rsid w:val="00B03AA4"/>
    <w:rsid w:val="00B044EA"/>
    <w:rsid w:val="00B048C9"/>
    <w:rsid w:val="00B04FF7"/>
    <w:rsid w:val="00B06C60"/>
    <w:rsid w:val="00B06EAF"/>
    <w:rsid w:val="00B06F8A"/>
    <w:rsid w:val="00B07C17"/>
    <w:rsid w:val="00B10D53"/>
    <w:rsid w:val="00B13D6F"/>
    <w:rsid w:val="00B141D9"/>
    <w:rsid w:val="00B142B8"/>
    <w:rsid w:val="00B1454B"/>
    <w:rsid w:val="00B1522B"/>
    <w:rsid w:val="00B16923"/>
    <w:rsid w:val="00B177C7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4F91"/>
    <w:rsid w:val="00B351AE"/>
    <w:rsid w:val="00B35A86"/>
    <w:rsid w:val="00B36996"/>
    <w:rsid w:val="00B36F74"/>
    <w:rsid w:val="00B4111B"/>
    <w:rsid w:val="00B412DE"/>
    <w:rsid w:val="00B415A8"/>
    <w:rsid w:val="00B41D57"/>
    <w:rsid w:val="00B42EB9"/>
    <w:rsid w:val="00B4399F"/>
    <w:rsid w:val="00B45124"/>
    <w:rsid w:val="00B4583F"/>
    <w:rsid w:val="00B45ED9"/>
    <w:rsid w:val="00B46480"/>
    <w:rsid w:val="00B474B6"/>
    <w:rsid w:val="00B47643"/>
    <w:rsid w:val="00B50510"/>
    <w:rsid w:val="00B5221A"/>
    <w:rsid w:val="00B5421B"/>
    <w:rsid w:val="00B5613C"/>
    <w:rsid w:val="00B56CD9"/>
    <w:rsid w:val="00B57194"/>
    <w:rsid w:val="00B600B1"/>
    <w:rsid w:val="00B61BFF"/>
    <w:rsid w:val="00B630BE"/>
    <w:rsid w:val="00B638FD"/>
    <w:rsid w:val="00B640CF"/>
    <w:rsid w:val="00B65666"/>
    <w:rsid w:val="00B65C07"/>
    <w:rsid w:val="00B66E3F"/>
    <w:rsid w:val="00B700C9"/>
    <w:rsid w:val="00B72671"/>
    <w:rsid w:val="00B72AC6"/>
    <w:rsid w:val="00B72DF0"/>
    <w:rsid w:val="00B740D5"/>
    <w:rsid w:val="00B75A23"/>
    <w:rsid w:val="00B77286"/>
    <w:rsid w:val="00B8023E"/>
    <w:rsid w:val="00B87EFA"/>
    <w:rsid w:val="00B92A59"/>
    <w:rsid w:val="00B95591"/>
    <w:rsid w:val="00B95E05"/>
    <w:rsid w:val="00BA032A"/>
    <w:rsid w:val="00BA0720"/>
    <w:rsid w:val="00BA52D2"/>
    <w:rsid w:val="00BB2868"/>
    <w:rsid w:val="00BB488E"/>
    <w:rsid w:val="00BB7706"/>
    <w:rsid w:val="00BC01AE"/>
    <w:rsid w:val="00BC109C"/>
    <w:rsid w:val="00BC11C0"/>
    <w:rsid w:val="00BC30F0"/>
    <w:rsid w:val="00BC6C9B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46"/>
    <w:rsid w:val="00BE2F60"/>
    <w:rsid w:val="00BE4CEA"/>
    <w:rsid w:val="00BE6BB8"/>
    <w:rsid w:val="00BE7832"/>
    <w:rsid w:val="00BE7AB5"/>
    <w:rsid w:val="00BF167D"/>
    <w:rsid w:val="00BF3A04"/>
    <w:rsid w:val="00BF4C79"/>
    <w:rsid w:val="00BF545F"/>
    <w:rsid w:val="00BF550E"/>
    <w:rsid w:val="00BF5EDE"/>
    <w:rsid w:val="00BF6DD9"/>
    <w:rsid w:val="00BF7226"/>
    <w:rsid w:val="00C0205C"/>
    <w:rsid w:val="00C029C4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1667A"/>
    <w:rsid w:val="00C240C4"/>
    <w:rsid w:val="00C2446A"/>
    <w:rsid w:val="00C248AB"/>
    <w:rsid w:val="00C254BC"/>
    <w:rsid w:val="00C255D8"/>
    <w:rsid w:val="00C25D04"/>
    <w:rsid w:val="00C26631"/>
    <w:rsid w:val="00C26BA2"/>
    <w:rsid w:val="00C27E0C"/>
    <w:rsid w:val="00C32840"/>
    <w:rsid w:val="00C32B2F"/>
    <w:rsid w:val="00C34838"/>
    <w:rsid w:val="00C34F99"/>
    <w:rsid w:val="00C37375"/>
    <w:rsid w:val="00C4103E"/>
    <w:rsid w:val="00C41E00"/>
    <w:rsid w:val="00C43A40"/>
    <w:rsid w:val="00C4425D"/>
    <w:rsid w:val="00C44667"/>
    <w:rsid w:val="00C457CD"/>
    <w:rsid w:val="00C46525"/>
    <w:rsid w:val="00C46F87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C86"/>
    <w:rsid w:val="00C564D1"/>
    <w:rsid w:val="00C567B0"/>
    <w:rsid w:val="00C603CF"/>
    <w:rsid w:val="00C60C78"/>
    <w:rsid w:val="00C61A49"/>
    <w:rsid w:val="00C62256"/>
    <w:rsid w:val="00C67283"/>
    <w:rsid w:val="00C73856"/>
    <w:rsid w:val="00C742FB"/>
    <w:rsid w:val="00C745F6"/>
    <w:rsid w:val="00C76304"/>
    <w:rsid w:val="00C7666B"/>
    <w:rsid w:val="00C76AC1"/>
    <w:rsid w:val="00C800E8"/>
    <w:rsid w:val="00C80B2A"/>
    <w:rsid w:val="00C81B6E"/>
    <w:rsid w:val="00C831B6"/>
    <w:rsid w:val="00C85BDC"/>
    <w:rsid w:val="00C87694"/>
    <w:rsid w:val="00C87D35"/>
    <w:rsid w:val="00C87E68"/>
    <w:rsid w:val="00C9106F"/>
    <w:rsid w:val="00C9190C"/>
    <w:rsid w:val="00C928EE"/>
    <w:rsid w:val="00C93D08"/>
    <w:rsid w:val="00C93DF5"/>
    <w:rsid w:val="00C94387"/>
    <w:rsid w:val="00C94DD6"/>
    <w:rsid w:val="00C958A4"/>
    <w:rsid w:val="00C969BD"/>
    <w:rsid w:val="00C97BE9"/>
    <w:rsid w:val="00CA004B"/>
    <w:rsid w:val="00CA1083"/>
    <w:rsid w:val="00CA17F3"/>
    <w:rsid w:val="00CA5234"/>
    <w:rsid w:val="00CA6391"/>
    <w:rsid w:val="00CB0923"/>
    <w:rsid w:val="00CB4333"/>
    <w:rsid w:val="00CB4B13"/>
    <w:rsid w:val="00CB4E90"/>
    <w:rsid w:val="00CB6708"/>
    <w:rsid w:val="00CB68FC"/>
    <w:rsid w:val="00CB744A"/>
    <w:rsid w:val="00CB772E"/>
    <w:rsid w:val="00CB7E28"/>
    <w:rsid w:val="00CC16C5"/>
    <w:rsid w:val="00CC1DFA"/>
    <w:rsid w:val="00CC2016"/>
    <w:rsid w:val="00CC3045"/>
    <w:rsid w:val="00CC3536"/>
    <w:rsid w:val="00CC49A2"/>
    <w:rsid w:val="00CC5518"/>
    <w:rsid w:val="00CC66D9"/>
    <w:rsid w:val="00CC7E7D"/>
    <w:rsid w:val="00CD04DA"/>
    <w:rsid w:val="00CD08BD"/>
    <w:rsid w:val="00CD35E2"/>
    <w:rsid w:val="00CD6150"/>
    <w:rsid w:val="00CD7471"/>
    <w:rsid w:val="00CD78CD"/>
    <w:rsid w:val="00CE0752"/>
    <w:rsid w:val="00CE23C3"/>
    <w:rsid w:val="00CE345A"/>
    <w:rsid w:val="00CE413A"/>
    <w:rsid w:val="00CE7DA9"/>
    <w:rsid w:val="00CF0BD0"/>
    <w:rsid w:val="00CF3924"/>
    <w:rsid w:val="00CF3B36"/>
    <w:rsid w:val="00CF3E1A"/>
    <w:rsid w:val="00CF568A"/>
    <w:rsid w:val="00CF6430"/>
    <w:rsid w:val="00D001C9"/>
    <w:rsid w:val="00D00BA5"/>
    <w:rsid w:val="00D01AEE"/>
    <w:rsid w:val="00D03B4D"/>
    <w:rsid w:val="00D0429F"/>
    <w:rsid w:val="00D0720F"/>
    <w:rsid w:val="00D11A3B"/>
    <w:rsid w:val="00D128F7"/>
    <w:rsid w:val="00D135E4"/>
    <w:rsid w:val="00D139EC"/>
    <w:rsid w:val="00D1405D"/>
    <w:rsid w:val="00D142F0"/>
    <w:rsid w:val="00D16093"/>
    <w:rsid w:val="00D164E0"/>
    <w:rsid w:val="00D20CF0"/>
    <w:rsid w:val="00D235B3"/>
    <w:rsid w:val="00D24E1B"/>
    <w:rsid w:val="00D24E51"/>
    <w:rsid w:val="00D26C74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27C"/>
    <w:rsid w:val="00D42D92"/>
    <w:rsid w:val="00D434D2"/>
    <w:rsid w:val="00D43C01"/>
    <w:rsid w:val="00D44053"/>
    <w:rsid w:val="00D455F3"/>
    <w:rsid w:val="00D46C0D"/>
    <w:rsid w:val="00D50225"/>
    <w:rsid w:val="00D50558"/>
    <w:rsid w:val="00D5331E"/>
    <w:rsid w:val="00D537E7"/>
    <w:rsid w:val="00D55456"/>
    <w:rsid w:val="00D56012"/>
    <w:rsid w:val="00D57819"/>
    <w:rsid w:val="00D6013A"/>
    <w:rsid w:val="00D60D24"/>
    <w:rsid w:val="00D618FE"/>
    <w:rsid w:val="00D6205C"/>
    <w:rsid w:val="00D63048"/>
    <w:rsid w:val="00D64F4D"/>
    <w:rsid w:val="00D67237"/>
    <w:rsid w:val="00D70B34"/>
    <w:rsid w:val="00D718CD"/>
    <w:rsid w:val="00D71DDE"/>
    <w:rsid w:val="00D7398B"/>
    <w:rsid w:val="00D73D55"/>
    <w:rsid w:val="00D75AFC"/>
    <w:rsid w:val="00D77CB1"/>
    <w:rsid w:val="00D80254"/>
    <w:rsid w:val="00D805F0"/>
    <w:rsid w:val="00D827A1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9FB"/>
    <w:rsid w:val="00D94AA5"/>
    <w:rsid w:val="00D954C6"/>
    <w:rsid w:val="00D9646E"/>
    <w:rsid w:val="00D9650F"/>
    <w:rsid w:val="00D96534"/>
    <w:rsid w:val="00D96BB1"/>
    <w:rsid w:val="00D96E22"/>
    <w:rsid w:val="00D9726C"/>
    <w:rsid w:val="00DA0225"/>
    <w:rsid w:val="00DA2568"/>
    <w:rsid w:val="00DA27CC"/>
    <w:rsid w:val="00DA3F93"/>
    <w:rsid w:val="00DA5C3C"/>
    <w:rsid w:val="00DA6609"/>
    <w:rsid w:val="00DA6BBB"/>
    <w:rsid w:val="00DA6CAD"/>
    <w:rsid w:val="00DA6DC7"/>
    <w:rsid w:val="00DB010A"/>
    <w:rsid w:val="00DB142C"/>
    <w:rsid w:val="00DB1C17"/>
    <w:rsid w:val="00DB28D7"/>
    <w:rsid w:val="00DB33A9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3909"/>
    <w:rsid w:val="00DC4270"/>
    <w:rsid w:val="00DC52E0"/>
    <w:rsid w:val="00DC6411"/>
    <w:rsid w:val="00DC72C5"/>
    <w:rsid w:val="00DC79DF"/>
    <w:rsid w:val="00DC7B31"/>
    <w:rsid w:val="00DD0860"/>
    <w:rsid w:val="00DD3021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077D"/>
    <w:rsid w:val="00DF2100"/>
    <w:rsid w:val="00DF289A"/>
    <w:rsid w:val="00DF3306"/>
    <w:rsid w:val="00DF436E"/>
    <w:rsid w:val="00DF546B"/>
    <w:rsid w:val="00DF582C"/>
    <w:rsid w:val="00DF5A67"/>
    <w:rsid w:val="00DF677B"/>
    <w:rsid w:val="00E01A8F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16B13"/>
    <w:rsid w:val="00E203E1"/>
    <w:rsid w:val="00E207C3"/>
    <w:rsid w:val="00E20837"/>
    <w:rsid w:val="00E21D42"/>
    <w:rsid w:val="00E22736"/>
    <w:rsid w:val="00E22F3B"/>
    <w:rsid w:val="00E23227"/>
    <w:rsid w:val="00E272C6"/>
    <w:rsid w:val="00E301D7"/>
    <w:rsid w:val="00E3035F"/>
    <w:rsid w:val="00E30E9D"/>
    <w:rsid w:val="00E33439"/>
    <w:rsid w:val="00E33D59"/>
    <w:rsid w:val="00E34E66"/>
    <w:rsid w:val="00E403D9"/>
    <w:rsid w:val="00E417AB"/>
    <w:rsid w:val="00E447DE"/>
    <w:rsid w:val="00E44FDE"/>
    <w:rsid w:val="00E45F0D"/>
    <w:rsid w:val="00E467D8"/>
    <w:rsid w:val="00E46A58"/>
    <w:rsid w:val="00E47992"/>
    <w:rsid w:val="00E50E66"/>
    <w:rsid w:val="00E5140A"/>
    <w:rsid w:val="00E523F7"/>
    <w:rsid w:val="00E53C25"/>
    <w:rsid w:val="00E55260"/>
    <w:rsid w:val="00E5565E"/>
    <w:rsid w:val="00E571E8"/>
    <w:rsid w:val="00E573CB"/>
    <w:rsid w:val="00E575B1"/>
    <w:rsid w:val="00E60CD3"/>
    <w:rsid w:val="00E61151"/>
    <w:rsid w:val="00E63D56"/>
    <w:rsid w:val="00E64234"/>
    <w:rsid w:val="00E64FDA"/>
    <w:rsid w:val="00E65395"/>
    <w:rsid w:val="00E66C0F"/>
    <w:rsid w:val="00E71E27"/>
    <w:rsid w:val="00E726F6"/>
    <w:rsid w:val="00E72B33"/>
    <w:rsid w:val="00E74570"/>
    <w:rsid w:val="00E75E0A"/>
    <w:rsid w:val="00E8020D"/>
    <w:rsid w:val="00E80D19"/>
    <w:rsid w:val="00E81614"/>
    <w:rsid w:val="00E81A23"/>
    <w:rsid w:val="00E824AC"/>
    <w:rsid w:val="00E82C6E"/>
    <w:rsid w:val="00E83465"/>
    <w:rsid w:val="00E84024"/>
    <w:rsid w:val="00E84919"/>
    <w:rsid w:val="00E85648"/>
    <w:rsid w:val="00E85F2E"/>
    <w:rsid w:val="00E87BAA"/>
    <w:rsid w:val="00E92586"/>
    <w:rsid w:val="00E92C97"/>
    <w:rsid w:val="00E9665E"/>
    <w:rsid w:val="00E97BDD"/>
    <w:rsid w:val="00EA1034"/>
    <w:rsid w:val="00EA18C4"/>
    <w:rsid w:val="00EA2A0C"/>
    <w:rsid w:val="00EA2B89"/>
    <w:rsid w:val="00EA453F"/>
    <w:rsid w:val="00EA4756"/>
    <w:rsid w:val="00EA4DF6"/>
    <w:rsid w:val="00EA5C35"/>
    <w:rsid w:val="00EA6035"/>
    <w:rsid w:val="00EA7821"/>
    <w:rsid w:val="00EB062A"/>
    <w:rsid w:val="00EB10BE"/>
    <w:rsid w:val="00EB250B"/>
    <w:rsid w:val="00EB2EAD"/>
    <w:rsid w:val="00EB2F69"/>
    <w:rsid w:val="00EB4B7C"/>
    <w:rsid w:val="00EC0444"/>
    <w:rsid w:val="00EC517A"/>
    <w:rsid w:val="00EC53A6"/>
    <w:rsid w:val="00EC5BD3"/>
    <w:rsid w:val="00EC67BA"/>
    <w:rsid w:val="00EC73D5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80B"/>
    <w:rsid w:val="00EE2D99"/>
    <w:rsid w:val="00EE37FE"/>
    <w:rsid w:val="00EE39FD"/>
    <w:rsid w:val="00EE3DB1"/>
    <w:rsid w:val="00EE4EB4"/>
    <w:rsid w:val="00EE53F9"/>
    <w:rsid w:val="00EE6065"/>
    <w:rsid w:val="00EE62D3"/>
    <w:rsid w:val="00EE737C"/>
    <w:rsid w:val="00EF319E"/>
    <w:rsid w:val="00EF7507"/>
    <w:rsid w:val="00F00285"/>
    <w:rsid w:val="00F02623"/>
    <w:rsid w:val="00F0269B"/>
    <w:rsid w:val="00F02907"/>
    <w:rsid w:val="00F03BCF"/>
    <w:rsid w:val="00F04115"/>
    <w:rsid w:val="00F04AE0"/>
    <w:rsid w:val="00F04B55"/>
    <w:rsid w:val="00F05794"/>
    <w:rsid w:val="00F0660F"/>
    <w:rsid w:val="00F06DF9"/>
    <w:rsid w:val="00F1004C"/>
    <w:rsid w:val="00F101D0"/>
    <w:rsid w:val="00F1206A"/>
    <w:rsid w:val="00F1234C"/>
    <w:rsid w:val="00F12D6A"/>
    <w:rsid w:val="00F13DCC"/>
    <w:rsid w:val="00F153E0"/>
    <w:rsid w:val="00F15CD3"/>
    <w:rsid w:val="00F177EE"/>
    <w:rsid w:val="00F206F7"/>
    <w:rsid w:val="00F21664"/>
    <w:rsid w:val="00F21815"/>
    <w:rsid w:val="00F21C36"/>
    <w:rsid w:val="00F2416F"/>
    <w:rsid w:val="00F25E2A"/>
    <w:rsid w:val="00F27638"/>
    <w:rsid w:val="00F27A3F"/>
    <w:rsid w:val="00F329D6"/>
    <w:rsid w:val="00F33AFE"/>
    <w:rsid w:val="00F3558D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4910"/>
    <w:rsid w:val="00F56571"/>
    <w:rsid w:val="00F56B3C"/>
    <w:rsid w:val="00F618AD"/>
    <w:rsid w:val="00F622CA"/>
    <w:rsid w:val="00F62D37"/>
    <w:rsid w:val="00F637DD"/>
    <w:rsid w:val="00F63FCC"/>
    <w:rsid w:val="00F64CCC"/>
    <w:rsid w:val="00F651D1"/>
    <w:rsid w:val="00F66BE6"/>
    <w:rsid w:val="00F6796F"/>
    <w:rsid w:val="00F73595"/>
    <w:rsid w:val="00F73EBF"/>
    <w:rsid w:val="00F764FE"/>
    <w:rsid w:val="00F76858"/>
    <w:rsid w:val="00F76BE6"/>
    <w:rsid w:val="00F77EEE"/>
    <w:rsid w:val="00F81C3F"/>
    <w:rsid w:val="00F83782"/>
    <w:rsid w:val="00F84446"/>
    <w:rsid w:val="00F85CF4"/>
    <w:rsid w:val="00F87188"/>
    <w:rsid w:val="00F87859"/>
    <w:rsid w:val="00F9017D"/>
    <w:rsid w:val="00F920DF"/>
    <w:rsid w:val="00F92CE6"/>
    <w:rsid w:val="00F95EFB"/>
    <w:rsid w:val="00F963A8"/>
    <w:rsid w:val="00F969CB"/>
    <w:rsid w:val="00FA27F3"/>
    <w:rsid w:val="00FA3DF2"/>
    <w:rsid w:val="00FA5880"/>
    <w:rsid w:val="00FA613C"/>
    <w:rsid w:val="00FB2CA0"/>
    <w:rsid w:val="00FB393E"/>
    <w:rsid w:val="00FB3D07"/>
    <w:rsid w:val="00FB416D"/>
    <w:rsid w:val="00FB460B"/>
    <w:rsid w:val="00FB4E17"/>
    <w:rsid w:val="00FB6D45"/>
    <w:rsid w:val="00FC0B09"/>
    <w:rsid w:val="00FC11A1"/>
    <w:rsid w:val="00FC1DF5"/>
    <w:rsid w:val="00FC259E"/>
    <w:rsid w:val="00FC39B8"/>
    <w:rsid w:val="00FC71FA"/>
    <w:rsid w:val="00FD1F4F"/>
    <w:rsid w:val="00FD717C"/>
    <w:rsid w:val="00FD7D79"/>
    <w:rsid w:val="00FE058F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8B7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808D516-8218-4F4B-98FE-D8571C9D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character" w:customStyle="1" w:styleId="Doc-text2Char">
    <w:name w:val="Doc-text2 Char"/>
    <w:link w:val="Doc-text2"/>
    <w:locked/>
    <w:rsid w:val="005C13E3"/>
    <w:rPr>
      <w:rFonts w:ascii="Arial" w:eastAsia="ＭＳ 明朝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5C13E3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DFEF-CD25-41A5-B94A-F45B10DF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7</Pages>
  <Words>1193</Words>
  <Characters>6802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7980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武田　洋樹</cp:lastModifiedBy>
  <cp:revision>991</cp:revision>
  <cp:lastPrinted>2018-04-02T06:42:00Z</cp:lastPrinted>
  <dcterms:created xsi:type="dcterms:W3CDTF">2017-05-27T21:25:00Z</dcterms:created>
  <dcterms:modified xsi:type="dcterms:W3CDTF">2018-04-15T10:26:00Z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57467EA46D7A2D8B3AD271FF00050FC7BD56A260B4E6E718842ACBC55274B528</vt:lpwstr>
  </property>
</Properties>
</file>