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DEDCF" w14:textId="61C367DF" w:rsidR="00700EF5" w:rsidRPr="00465D31" w:rsidRDefault="00700EF5" w:rsidP="00700EF5">
      <w:pPr>
        <w:pStyle w:val="3GPPHeader"/>
        <w:spacing w:after="60"/>
        <w:rPr>
          <w:rFonts w:ascii="Arial" w:hAnsi="Arial" w:cs="Arial"/>
          <w:sz w:val="32"/>
          <w:szCs w:val="32"/>
          <w:highlight w:val="yellow"/>
        </w:rPr>
      </w:pPr>
      <w:r w:rsidRPr="00465D31">
        <w:rPr>
          <w:rFonts w:ascii="Arial" w:hAnsi="Arial" w:cs="Arial"/>
        </w:rPr>
        <w:t>3GPP TSG-RAN WG2 #</w:t>
      </w:r>
      <w:r w:rsidR="006D1E26" w:rsidRPr="00465D31">
        <w:rPr>
          <w:rFonts w:ascii="Arial" w:hAnsi="Arial" w:cs="Arial"/>
        </w:rPr>
        <w:t>10</w:t>
      </w:r>
      <w:r w:rsidR="00430678" w:rsidRPr="00465D31">
        <w:rPr>
          <w:rFonts w:ascii="Arial" w:hAnsi="Arial" w:cs="Arial"/>
        </w:rPr>
        <w:t>1</w:t>
      </w:r>
      <w:r w:rsidRPr="00465D31">
        <w:rPr>
          <w:rFonts w:ascii="Arial" w:hAnsi="Arial" w:cs="Arial"/>
        </w:rPr>
        <w:tab/>
      </w:r>
      <w:bookmarkStart w:id="0" w:name="_GoBack"/>
      <w:r w:rsidR="005D1977" w:rsidRPr="00465D31">
        <w:rPr>
          <w:rFonts w:ascii="Arial" w:hAnsi="Arial" w:cs="Arial"/>
          <w:sz w:val="32"/>
          <w:szCs w:val="32"/>
        </w:rPr>
        <w:t>R2-1803018</w:t>
      </w:r>
      <w:bookmarkEnd w:id="0"/>
    </w:p>
    <w:p w14:paraId="5B28DCC3" w14:textId="77564856" w:rsidR="00700EF5" w:rsidRPr="00465D31" w:rsidRDefault="00043BAA" w:rsidP="00700EF5">
      <w:pPr>
        <w:pStyle w:val="3GPPHeader"/>
        <w:rPr>
          <w:rFonts w:ascii="Arial" w:hAnsi="Arial" w:cs="Arial"/>
        </w:rPr>
      </w:pPr>
      <w:r w:rsidRPr="00465D31">
        <w:rPr>
          <w:rFonts w:ascii="Arial" w:hAnsi="Arial" w:cs="Arial"/>
        </w:rPr>
        <w:t>Athens</w:t>
      </w:r>
      <w:r w:rsidR="005E03C7" w:rsidRPr="00465D31">
        <w:rPr>
          <w:rFonts w:ascii="Arial" w:hAnsi="Arial" w:cs="Arial"/>
        </w:rPr>
        <w:t xml:space="preserve">, </w:t>
      </w:r>
      <w:r w:rsidRPr="00465D31">
        <w:rPr>
          <w:rFonts w:ascii="Arial" w:hAnsi="Arial" w:cs="Arial"/>
        </w:rPr>
        <w:t>Greece</w:t>
      </w:r>
      <w:r w:rsidR="005E03C7" w:rsidRPr="00465D31">
        <w:rPr>
          <w:rFonts w:ascii="Arial" w:hAnsi="Arial" w:cs="Arial"/>
        </w:rPr>
        <w:t xml:space="preserve">, </w:t>
      </w:r>
      <w:r w:rsidRPr="00465D31">
        <w:rPr>
          <w:rFonts w:ascii="Arial" w:hAnsi="Arial" w:cs="Arial"/>
        </w:rPr>
        <w:t>26</w:t>
      </w:r>
      <w:r w:rsidR="00700EF5" w:rsidRPr="00465D31">
        <w:rPr>
          <w:rFonts w:ascii="Arial" w:hAnsi="Arial" w:cs="Arial"/>
          <w:vertAlign w:val="superscript"/>
        </w:rPr>
        <w:t>th</w:t>
      </w:r>
      <w:r w:rsidR="00700EF5" w:rsidRPr="00465D31">
        <w:rPr>
          <w:rFonts w:ascii="Arial" w:hAnsi="Arial" w:cs="Arial"/>
        </w:rPr>
        <w:t xml:space="preserve"> </w:t>
      </w:r>
      <w:r w:rsidRPr="00465D31">
        <w:rPr>
          <w:rFonts w:ascii="Arial" w:hAnsi="Arial" w:cs="Arial"/>
        </w:rPr>
        <w:t>February</w:t>
      </w:r>
      <w:r w:rsidR="005E03C7" w:rsidRPr="00465D31">
        <w:rPr>
          <w:rFonts w:ascii="Arial" w:hAnsi="Arial" w:cs="Arial"/>
        </w:rPr>
        <w:t xml:space="preserve"> </w:t>
      </w:r>
      <w:r w:rsidR="00700EF5" w:rsidRPr="00465D31">
        <w:rPr>
          <w:rFonts w:ascii="Arial" w:hAnsi="Arial" w:cs="Arial"/>
        </w:rPr>
        <w:t xml:space="preserve">– </w:t>
      </w:r>
      <w:r w:rsidRPr="00465D31">
        <w:rPr>
          <w:rFonts w:ascii="Arial" w:hAnsi="Arial" w:cs="Arial"/>
        </w:rPr>
        <w:t>2</w:t>
      </w:r>
      <w:r w:rsidRPr="00465D31">
        <w:rPr>
          <w:rFonts w:ascii="Arial" w:hAnsi="Arial" w:cs="Arial"/>
          <w:vertAlign w:val="superscript"/>
        </w:rPr>
        <w:t>nd</w:t>
      </w:r>
      <w:r w:rsidRPr="00465D31">
        <w:rPr>
          <w:rFonts w:ascii="Arial" w:hAnsi="Arial" w:cs="Arial"/>
        </w:rPr>
        <w:t xml:space="preserve"> March</w:t>
      </w:r>
      <w:r w:rsidR="00700EF5" w:rsidRPr="00465D31">
        <w:rPr>
          <w:rFonts w:ascii="Arial" w:hAnsi="Arial" w:cs="Arial"/>
        </w:rPr>
        <w:t xml:space="preserve"> </w:t>
      </w:r>
      <w:r w:rsidRPr="00465D31">
        <w:rPr>
          <w:rFonts w:ascii="Arial" w:hAnsi="Arial" w:cs="Arial"/>
        </w:rPr>
        <w:t>2018</w:t>
      </w:r>
    </w:p>
    <w:p w14:paraId="2FC233F6" w14:textId="77777777" w:rsidR="0073176D" w:rsidRPr="00465D31" w:rsidRDefault="0073176D" w:rsidP="00311702">
      <w:pPr>
        <w:pStyle w:val="3GPPHeader"/>
        <w:rPr>
          <w:rFonts w:ascii="Arial" w:hAnsi="Arial" w:cs="Arial"/>
          <w:sz w:val="22"/>
        </w:rPr>
      </w:pPr>
    </w:p>
    <w:p w14:paraId="0DBA3ED9" w14:textId="21952E1B" w:rsidR="00E90E49" w:rsidRPr="00465D31" w:rsidRDefault="00E90E49" w:rsidP="00311702">
      <w:pPr>
        <w:pStyle w:val="3GPPHeader"/>
        <w:rPr>
          <w:rFonts w:ascii="Arial" w:hAnsi="Arial" w:cs="Arial"/>
          <w:sz w:val="22"/>
          <w:lang w:val="sv-SE"/>
        </w:rPr>
      </w:pPr>
      <w:r w:rsidRPr="00465D31">
        <w:rPr>
          <w:rFonts w:ascii="Arial" w:hAnsi="Arial" w:cs="Arial"/>
          <w:sz w:val="22"/>
          <w:lang w:val="sv-SE"/>
        </w:rPr>
        <w:t>Agenda Item:</w:t>
      </w:r>
      <w:r w:rsidRPr="00465D31">
        <w:rPr>
          <w:rFonts w:ascii="Arial" w:hAnsi="Arial" w:cs="Arial"/>
          <w:sz w:val="22"/>
          <w:lang w:val="sv-SE"/>
        </w:rPr>
        <w:tab/>
      </w:r>
      <w:r w:rsidR="0073176D" w:rsidRPr="00465D31">
        <w:rPr>
          <w:rFonts w:ascii="Arial" w:hAnsi="Arial" w:cs="Arial"/>
          <w:sz w:val="22"/>
          <w:lang w:val="sv-SE"/>
        </w:rPr>
        <w:t>9.13.8</w:t>
      </w:r>
    </w:p>
    <w:p w14:paraId="3D09BB9C" w14:textId="77777777" w:rsidR="00E90E49" w:rsidRPr="00465D31" w:rsidRDefault="003D3C45" w:rsidP="00F64C2B">
      <w:pPr>
        <w:pStyle w:val="3GPPHeader"/>
        <w:rPr>
          <w:rFonts w:ascii="Arial" w:hAnsi="Arial" w:cs="Arial"/>
          <w:sz w:val="22"/>
        </w:rPr>
      </w:pPr>
      <w:r w:rsidRPr="00465D31">
        <w:rPr>
          <w:rFonts w:ascii="Arial" w:hAnsi="Arial" w:cs="Arial"/>
          <w:sz w:val="22"/>
        </w:rPr>
        <w:t>Source:</w:t>
      </w:r>
      <w:r w:rsidR="00E90E49" w:rsidRPr="00465D31">
        <w:rPr>
          <w:rFonts w:ascii="Arial" w:hAnsi="Arial" w:cs="Arial"/>
          <w:sz w:val="22"/>
        </w:rPr>
        <w:tab/>
      </w:r>
      <w:r w:rsidR="00F64C2B" w:rsidRPr="00465D31">
        <w:rPr>
          <w:rFonts w:ascii="Arial" w:hAnsi="Arial" w:cs="Arial"/>
          <w:sz w:val="22"/>
        </w:rPr>
        <w:t>Ericsson</w:t>
      </w:r>
    </w:p>
    <w:p w14:paraId="396F3307" w14:textId="3808CAAE" w:rsidR="00E90E49" w:rsidRPr="00465D31" w:rsidRDefault="003D3C45" w:rsidP="00311702">
      <w:pPr>
        <w:pStyle w:val="3GPPHeader"/>
        <w:rPr>
          <w:rFonts w:ascii="Arial" w:hAnsi="Arial" w:cs="Arial"/>
          <w:sz w:val="22"/>
        </w:rPr>
      </w:pPr>
      <w:r w:rsidRPr="00465D31">
        <w:rPr>
          <w:rFonts w:ascii="Arial" w:hAnsi="Arial" w:cs="Arial"/>
          <w:sz w:val="22"/>
        </w:rPr>
        <w:t>Title:</w:t>
      </w:r>
      <w:r w:rsidR="00E90E49" w:rsidRPr="00465D31">
        <w:rPr>
          <w:rFonts w:ascii="Arial" w:hAnsi="Arial" w:cs="Arial"/>
          <w:sz w:val="22"/>
        </w:rPr>
        <w:tab/>
      </w:r>
      <w:r w:rsidR="0031357D" w:rsidRPr="00465D31">
        <w:rPr>
          <w:rFonts w:ascii="Arial" w:hAnsi="Arial" w:cs="Arial"/>
          <w:sz w:val="22"/>
        </w:rPr>
        <w:t>Analysis on NB-TDD RAR Window Size</w:t>
      </w:r>
      <w:r w:rsidR="00714022" w:rsidRPr="00465D31">
        <w:rPr>
          <w:rFonts w:ascii="Arial" w:hAnsi="Arial" w:cs="Arial"/>
          <w:sz w:val="22"/>
        </w:rPr>
        <w:t xml:space="preserve"> and Contention Resolution Timers</w:t>
      </w:r>
    </w:p>
    <w:p w14:paraId="7A0567D6" w14:textId="05EF8460" w:rsidR="00E90E49" w:rsidRPr="00465D31" w:rsidRDefault="00E90E49" w:rsidP="00D546FF">
      <w:pPr>
        <w:pStyle w:val="3GPPHeader"/>
        <w:rPr>
          <w:rFonts w:ascii="Arial" w:hAnsi="Arial" w:cs="Arial"/>
          <w:sz w:val="22"/>
        </w:rPr>
      </w:pPr>
      <w:r w:rsidRPr="00465D31">
        <w:rPr>
          <w:rFonts w:ascii="Arial" w:hAnsi="Arial" w:cs="Arial"/>
          <w:sz w:val="22"/>
        </w:rPr>
        <w:t>Document for:</w:t>
      </w:r>
      <w:r w:rsidRPr="00465D31">
        <w:rPr>
          <w:rFonts w:ascii="Arial" w:hAnsi="Arial" w:cs="Arial"/>
          <w:sz w:val="22"/>
        </w:rPr>
        <w:tab/>
        <w:t>Discussion, Decision</w:t>
      </w:r>
    </w:p>
    <w:p w14:paraId="04B9CC0B" w14:textId="47CF03F8" w:rsidR="00C24345" w:rsidRDefault="00E90E49" w:rsidP="00A2052C">
      <w:pPr>
        <w:pStyle w:val="Heading1"/>
      </w:pPr>
      <w:r w:rsidRPr="00CE0424">
        <w:t>Introduction</w:t>
      </w:r>
    </w:p>
    <w:p w14:paraId="6BD822CC" w14:textId="5D592E7E" w:rsidR="00A2052C" w:rsidRPr="005D1977" w:rsidRDefault="00DE47AF" w:rsidP="00A2052C">
      <w:r w:rsidRPr="005D1977">
        <w:t>TDD has half the spectrum available as compared to FDD. FDD has 2x180kHz (UL+DL), whereas TDD only has 1x180kHz for both UL and DL. In this paper, we analyse the agreements so far done in RAN1 and how it will impact the MAC timers.</w:t>
      </w:r>
    </w:p>
    <w:p w14:paraId="1086C867" w14:textId="77777777" w:rsidR="004000E8" w:rsidRPr="00CE0424" w:rsidRDefault="004000E8" w:rsidP="00CE0424">
      <w:pPr>
        <w:pStyle w:val="Heading1"/>
      </w:pPr>
      <w:bookmarkStart w:id="1" w:name="_Ref178064866"/>
      <w:r w:rsidRPr="00CE0424">
        <w:t>Discussion</w:t>
      </w:r>
      <w:bookmarkEnd w:id="1"/>
    </w:p>
    <w:p w14:paraId="6723B77D" w14:textId="77777777" w:rsidR="00944E0F" w:rsidRPr="004D1720" w:rsidRDefault="00944E0F" w:rsidP="00944E0F">
      <w:pPr>
        <w:pStyle w:val="Heading2"/>
      </w:pPr>
      <w:r>
        <w:t>TDD Configuration</w:t>
      </w:r>
    </w:p>
    <w:p w14:paraId="604311E5" w14:textId="77777777" w:rsidR="00944E0F" w:rsidRPr="005D1977" w:rsidRDefault="00944E0F" w:rsidP="00944E0F">
      <w:pPr>
        <w:pStyle w:val="BodyText"/>
        <w:rPr>
          <w:rFonts w:cs="Arial"/>
        </w:rPr>
      </w:pPr>
      <w:r w:rsidRPr="005D1977">
        <w:rPr>
          <w:rFonts w:cs="Arial"/>
        </w:rPr>
        <w:t>TDD mode fundamentally differs from FDD mode in the way UL and DL are transmitted. In FDD mode, dedicated uplink and downlink radio frames each on a separate carrier frequency are used. However, in TDD mode, uplink and downlink resources are allocated within the same radio frame sharing the same carrier frequency. Some of the sub-frames are allocated for uplink whereas some are allocated for downlink. In TDD mode different UL/DL configurations are provided as shown in Table 1 [7].</w:t>
      </w:r>
    </w:p>
    <w:p w14:paraId="08127615" w14:textId="77777777" w:rsidR="00944E0F" w:rsidRPr="00547C88" w:rsidRDefault="00944E0F" w:rsidP="00944E0F">
      <w:pPr>
        <w:pStyle w:val="BodyText"/>
        <w:rPr>
          <w:rFonts w:cs="Arial"/>
          <w:b/>
        </w:rPr>
      </w:pPr>
      <w:r w:rsidRPr="005D1977">
        <w:rPr>
          <w:rFonts w:cs="Arial"/>
        </w:rPr>
        <w:tab/>
      </w:r>
      <w:r w:rsidRPr="005D1977">
        <w:rPr>
          <w:rFonts w:cs="Arial"/>
        </w:rPr>
        <w:tab/>
      </w:r>
      <w:r w:rsidRPr="005D1977">
        <w:rPr>
          <w:rFonts w:cs="Arial"/>
        </w:rPr>
        <w:tab/>
      </w:r>
      <w:r w:rsidRPr="005D1977">
        <w:rPr>
          <w:rFonts w:cs="Arial"/>
        </w:rPr>
        <w:tab/>
      </w:r>
      <w:r w:rsidRPr="005D1977">
        <w:rPr>
          <w:rFonts w:cs="Arial"/>
        </w:rPr>
        <w:tab/>
      </w:r>
      <w:r w:rsidRPr="005D1977">
        <w:rPr>
          <w:rFonts w:cs="Arial"/>
        </w:rPr>
        <w:tab/>
      </w:r>
      <w:r w:rsidRPr="005D1977">
        <w:rPr>
          <w:rFonts w:cs="Arial"/>
        </w:rPr>
        <w:tab/>
      </w:r>
      <w:r w:rsidRPr="005D1977">
        <w:rPr>
          <w:rFonts w:cs="Arial"/>
        </w:rPr>
        <w:tab/>
      </w:r>
      <w:r w:rsidRPr="00547C88">
        <w:rPr>
          <w:rFonts w:cs="Arial"/>
          <w:b/>
        </w:rPr>
        <w:t>Table 1</w:t>
      </w:r>
    </w:p>
    <w:tbl>
      <w:tblPr>
        <w:tblW w:w="5000" w:type="pct"/>
        <w:jc w:val="center"/>
        <w:tblLook w:val="01E0" w:firstRow="1" w:lastRow="1" w:firstColumn="1" w:lastColumn="1" w:noHBand="0" w:noVBand="0"/>
      </w:tblPr>
      <w:tblGrid>
        <w:gridCol w:w="2116"/>
        <w:gridCol w:w="2973"/>
        <w:gridCol w:w="456"/>
        <w:gridCol w:w="443"/>
        <w:gridCol w:w="456"/>
        <w:gridCol w:w="456"/>
        <w:gridCol w:w="456"/>
        <w:gridCol w:w="456"/>
        <w:gridCol w:w="456"/>
        <w:gridCol w:w="456"/>
        <w:gridCol w:w="456"/>
        <w:gridCol w:w="449"/>
      </w:tblGrid>
      <w:tr w:rsidR="00944E0F" w14:paraId="44CD1EF7" w14:textId="77777777" w:rsidTr="00CA0108">
        <w:trPr>
          <w:cantSplit/>
          <w:jc w:val="center"/>
        </w:trPr>
        <w:tc>
          <w:tcPr>
            <w:tcW w:w="1098"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748A8B8" w14:textId="77777777" w:rsidR="00944E0F" w:rsidRDefault="00944E0F" w:rsidP="00CA0108">
            <w:pPr>
              <w:pStyle w:val="TAH"/>
            </w:pPr>
            <w:r>
              <w:t xml:space="preserve">Uplink-downlink </w:t>
            </w:r>
          </w:p>
          <w:p w14:paraId="497D7150" w14:textId="77777777" w:rsidR="00944E0F" w:rsidRDefault="00944E0F" w:rsidP="00CA0108">
            <w:pPr>
              <w:pStyle w:val="TAH"/>
            </w:pPr>
            <w:r>
              <w:t>configuration</w:t>
            </w:r>
          </w:p>
        </w:tc>
        <w:tc>
          <w:tcPr>
            <w:tcW w:w="1543"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C70D510" w14:textId="77777777" w:rsidR="00944E0F" w:rsidRPr="005D1977" w:rsidRDefault="00944E0F" w:rsidP="00CA0108">
            <w:pPr>
              <w:pStyle w:val="TAH"/>
            </w:pPr>
            <w:r w:rsidRPr="005D1977">
              <w:t xml:space="preserve">Downlink-to-Uplink </w:t>
            </w:r>
          </w:p>
          <w:p w14:paraId="3FAAC032" w14:textId="77777777" w:rsidR="00944E0F" w:rsidRPr="005D1977" w:rsidRDefault="00944E0F" w:rsidP="00CA0108">
            <w:pPr>
              <w:pStyle w:val="TAH"/>
            </w:pPr>
            <w:r w:rsidRPr="005D1977">
              <w:t>Switch-point periodicity</w:t>
            </w:r>
          </w:p>
        </w:tc>
        <w:tc>
          <w:tcPr>
            <w:tcW w:w="2359" w:type="pct"/>
            <w:gridSpan w:val="10"/>
            <w:tcBorders>
              <w:top w:val="single" w:sz="4" w:space="0" w:color="auto"/>
              <w:left w:val="single" w:sz="4" w:space="0" w:color="auto"/>
              <w:bottom w:val="single" w:sz="4" w:space="0" w:color="auto"/>
              <w:right w:val="single" w:sz="4" w:space="0" w:color="auto"/>
            </w:tcBorders>
            <w:shd w:val="clear" w:color="auto" w:fill="E0E0E0"/>
            <w:vAlign w:val="center"/>
            <w:hideMark/>
          </w:tcPr>
          <w:p w14:paraId="149C21E6" w14:textId="77777777" w:rsidR="00944E0F" w:rsidRDefault="00944E0F" w:rsidP="00CA0108">
            <w:pPr>
              <w:pStyle w:val="TAH"/>
            </w:pPr>
            <w:r>
              <w:t>Subframe number</w:t>
            </w:r>
          </w:p>
        </w:tc>
      </w:tr>
      <w:tr w:rsidR="00944E0F" w14:paraId="169F51BB" w14:textId="77777777" w:rsidTr="00CA010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9BC3B" w14:textId="77777777" w:rsidR="00944E0F" w:rsidRDefault="00944E0F" w:rsidP="00CA0108">
            <w:pPr>
              <w:spacing w:after="0"/>
              <w:rPr>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6D663" w14:textId="77777777" w:rsidR="00944E0F" w:rsidRDefault="00944E0F" w:rsidP="00CA0108">
            <w:pPr>
              <w:spacing w:after="0"/>
              <w:rPr>
                <w:b/>
                <w:sz w:val="18"/>
              </w:rPr>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4FB5B39" w14:textId="77777777" w:rsidR="00944E0F" w:rsidRDefault="00944E0F" w:rsidP="00CA0108">
            <w:pPr>
              <w:pStyle w:val="TAH"/>
            </w:pPr>
            <w:r>
              <w:t>0</w:t>
            </w:r>
          </w:p>
        </w:tc>
        <w:tc>
          <w:tcPr>
            <w:tcW w:w="23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9E76994" w14:textId="77777777" w:rsidR="00944E0F" w:rsidRDefault="00944E0F" w:rsidP="00CA0108">
            <w:pPr>
              <w:pStyle w:val="TAH"/>
            </w:pPr>
            <w: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3DCA44BB" w14:textId="77777777" w:rsidR="00944E0F" w:rsidRDefault="00944E0F" w:rsidP="00CA0108">
            <w:pPr>
              <w:pStyle w:val="TAH"/>
            </w:pPr>
            <w: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3BB9E6A" w14:textId="77777777" w:rsidR="00944E0F" w:rsidRDefault="00944E0F" w:rsidP="00CA0108">
            <w:pPr>
              <w:pStyle w:val="TAH"/>
            </w:pPr>
            <w: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FB9123D" w14:textId="77777777" w:rsidR="00944E0F" w:rsidRDefault="00944E0F" w:rsidP="00CA0108">
            <w:pPr>
              <w:pStyle w:val="TAH"/>
            </w:pPr>
            <w: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9FD7DD0" w14:textId="77777777" w:rsidR="00944E0F" w:rsidRDefault="00944E0F" w:rsidP="00CA0108">
            <w:pPr>
              <w:pStyle w:val="TAH"/>
            </w:pPr>
            <w: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CD04B43" w14:textId="77777777" w:rsidR="00944E0F" w:rsidRDefault="00944E0F" w:rsidP="00CA0108">
            <w:pPr>
              <w:pStyle w:val="TAH"/>
            </w:pPr>
            <w: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DE413BE" w14:textId="77777777" w:rsidR="00944E0F" w:rsidRDefault="00944E0F" w:rsidP="00CA0108">
            <w:pPr>
              <w:pStyle w:val="TAH"/>
            </w:pPr>
            <w: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1D64806" w14:textId="77777777" w:rsidR="00944E0F" w:rsidRDefault="00944E0F" w:rsidP="00CA0108">
            <w:pPr>
              <w:pStyle w:val="TAH"/>
            </w:pPr>
            <w:r>
              <w:t>8</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495EC83" w14:textId="77777777" w:rsidR="00944E0F" w:rsidRDefault="00944E0F" w:rsidP="00CA0108">
            <w:pPr>
              <w:pStyle w:val="TAH"/>
            </w:pPr>
            <w:r>
              <w:t>9</w:t>
            </w:r>
          </w:p>
        </w:tc>
      </w:tr>
      <w:tr w:rsidR="00944E0F" w14:paraId="19358669" w14:textId="77777777" w:rsidTr="00CA0108">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790F3B3C" w14:textId="77777777" w:rsidR="00944E0F" w:rsidRDefault="00944E0F" w:rsidP="00CA0108">
            <w:pPr>
              <w:pStyle w:val="TAC"/>
            </w:pPr>
            <w:r>
              <w:t>0</w:t>
            </w:r>
          </w:p>
        </w:tc>
        <w:tc>
          <w:tcPr>
            <w:tcW w:w="1543" w:type="pct"/>
            <w:tcBorders>
              <w:top w:val="single" w:sz="4" w:space="0" w:color="auto"/>
              <w:left w:val="single" w:sz="4" w:space="0" w:color="auto"/>
              <w:bottom w:val="single" w:sz="4" w:space="0" w:color="auto"/>
              <w:right w:val="single" w:sz="4" w:space="0" w:color="auto"/>
            </w:tcBorders>
            <w:vAlign w:val="center"/>
            <w:hideMark/>
          </w:tcPr>
          <w:p w14:paraId="586077DD" w14:textId="77777777" w:rsidR="00944E0F" w:rsidRDefault="00944E0F" w:rsidP="00CA0108">
            <w:pPr>
              <w:pStyle w:val="TAC"/>
            </w:pPr>
            <w: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07E337EC" w14:textId="77777777" w:rsidR="00944E0F" w:rsidRDefault="00944E0F" w:rsidP="00CA0108">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32E51C05" w14:textId="77777777" w:rsidR="00944E0F" w:rsidRDefault="00944E0F" w:rsidP="00CA010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1A70CA01" w14:textId="77777777" w:rsidR="00944E0F" w:rsidRDefault="00944E0F" w:rsidP="00CA010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4024833" w14:textId="77777777" w:rsidR="00944E0F" w:rsidRDefault="00944E0F" w:rsidP="00CA010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1698C371" w14:textId="77777777" w:rsidR="00944E0F" w:rsidRDefault="00944E0F" w:rsidP="00CA010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D8E83B7" w14:textId="77777777" w:rsidR="00944E0F" w:rsidRDefault="00944E0F" w:rsidP="00CA010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5F5FF020" w14:textId="77777777" w:rsidR="00944E0F" w:rsidRDefault="00944E0F" w:rsidP="00CA010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7E8BE425" w14:textId="77777777" w:rsidR="00944E0F" w:rsidRDefault="00944E0F" w:rsidP="00CA010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7BC6E8E" w14:textId="77777777" w:rsidR="00944E0F" w:rsidRDefault="00944E0F" w:rsidP="00CA010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2EA1506" w14:textId="77777777" w:rsidR="00944E0F" w:rsidRDefault="00944E0F" w:rsidP="00CA0108">
            <w:pPr>
              <w:pStyle w:val="TAC"/>
            </w:pPr>
            <w:r>
              <w:t>U</w:t>
            </w:r>
          </w:p>
        </w:tc>
      </w:tr>
      <w:tr w:rsidR="00944E0F" w14:paraId="4061AE43" w14:textId="77777777" w:rsidTr="00CA0108">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35722E1B" w14:textId="77777777" w:rsidR="00944E0F" w:rsidRDefault="00944E0F" w:rsidP="00CA0108">
            <w:pPr>
              <w:pStyle w:val="TAC"/>
            </w:pPr>
            <w:r>
              <w:t>1</w:t>
            </w:r>
          </w:p>
        </w:tc>
        <w:tc>
          <w:tcPr>
            <w:tcW w:w="1543" w:type="pct"/>
            <w:tcBorders>
              <w:top w:val="single" w:sz="4" w:space="0" w:color="auto"/>
              <w:left w:val="single" w:sz="4" w:space="0" w:color="auto"/>
              <w:bottom w:val="single" w:sz="4" w:space="0" w:color="auto"/>
              <w:right w:val="single" w:sz="4" w:space="0" w:color="auto"/>
            </w:tcBorders>
            <w:vAlign w:val="center"/>
            <w:hideMark/>
          </w:tcPr>
          <w:p w14:paraId="785F91FB" w14:textId="77777777" w:rsidR="00944E0F" w:rsidRDefault="00944E0F" w:rsidP="00CA0108">
            <w:pPr>
              <w:pStyle w:val="TAC"/>
            </w:pPr>
            <w: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057031AA" w14:textId="77777777" w:rsidR="00944E0F" w:rsidRDefault="00944E0F" w:rsidP="00CA0108">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3C2DF464" w14:textId="77777777" w:rsidR="00944E0F" w:rsidRDefault="00944E0F" w:rsidP="00CA010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A056B8E" w14:textId="77777777" w:rsidR="00944E0F" w:rsidRDefault="00944E0F" w:rsidP="00CA010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4CFC0E83" w14:textId="77777777" w:rsidR="00944E0F" w:rsidRDefault="00944E0F" w:rsidP="00CA010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CC58EF4" w14:textId="77777777" w:rsidR="00944E0F" w:rsidRDefault="00944E0F" w:rsidP="00CA010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420A1EE7" w14:textId="77777777" w:rsidR="00944E0F" w:rsidRDefault="00944E0F" w:rsidP="00CA010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9504BED" w14:textId="77777777" w:rsidR="00944E0F" w:rsidRDefault="00944E0F" w:rsidP="00CA010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87D8BEE" w14:textId="77777777" w:rsidR="00944E0F" w:rsidRDefault="00944E0F" w:rsidP="00CA010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436DF237" w14:textId="77777777" w:rsidR="00944E0F" w:rsidRDefault="00944E0F" w:rsidP="00CA010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BF21021" w14:textId="77777777" w:rsidR="00944E0F" w:rsidRDefault="00944E0F" w:rsidP="00CA0108">
            <w:pPr>
              <w:pStyle w:val="TAC"/>
            </w:pPr>
            <w:r>
              <w:t>D</w:t>
            </w:r>
          </w:p>
        </w:tc>
      </w:tr>
      <w:tr w:rsidR="00944E0F" w14:paraId="7383DE1F" w14:textId="77777777" w:rsidTr="00CA0108">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7E6705F2" w14:textId="77777777" w:rsidR="00944E0F" w:rsidRDefault="00944E0F" w:rsidP="00CA0108">
            <w:pPr>
              <w:pStyle w:val="TAC"/>
            </w:pPr>
            <w:r>
              <w:t>2</w:t>
            </w:r>
          </w:p>
        </w:tc>
        <w:tc>
          <w:tcPr>
            <w:tcW w:w="1543" w:type="pct"/>
            <w:tcBorders>
              <w:top w:val="single" w:sz="4" w:space="0" w:color="auto"/>
              <w:left w:val="single" w:sz="4" w:space="0" w:color="auto"/>
              <w:bottom w:val="single" w:sz="4" w:space="0" w:color="auto"/>
              <w:right w:val="single" w:sz="4" w:space="0" w:color="auto"/>
            </w:tcBorders>
            <w:vAlign w:val="center"/>
            <w:hideMark/>
          </w:tcPr>
          <w:p w14:paraId="515C0B4D" w14:textId="77777777" w:rsidR="00944E0F" w:rsidRDefault="00944E0F" w:rsidP="00CA0108">
            <w:pPr>
              <w:pStyle w:val="TAC"/>
            </w:pPr>
            <w: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532A6283" w14:textId="77777777" w:rsidR="00944E0F" w:rsidRDefault="00944E0F" w:rsidP="00CA0108">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1C1217C1" w14:textId="77777777" w:rsidR="00944E0F" w:rsidRDefault="00944E0F" w:rsidP="00CA010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7D260A9F" w14:textId="77777777" w:rsidR="00944E0F" w:rsidRDefault="00944E0F" w:rsidP="00CA010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377268DA" w14:textId="77777777" w:rsidR="00944E0F" w:rsidRDefault="00944E0F" w:rsidP="00CA010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B2D4D09" w14:textId="77777777" w:rsidR="00944E0F" w:rsidRDefault="00944E0F" w:rsidP="00CA010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53F123F1" w14:textId="77777777" w:rsidR="00944E0F" w:rsidRDefault="00944E0F" w:rsidP="00CA010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4FCADF0" w14:textId="77777777" w:rsidR="00944E0F" w:rsidRDefault="00944E0F" w:rsidP="00CA010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CA9C4C7" w14:textId="77777777" w:rsidR="00944E0F" w:rsidRDefault="00944E0F" w:rsidP="00CA010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27EED20C" w14:textId="77777777" w:rsidR="00944E0F" w:rsidRDefault="00944E0F" w:rsidP="00CA010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FFCE257" w14:textId="77777777" w:rsidR="00944E0F" w:rsidRDefault="00944E0F" w:rsidP="00CA0108">
            <w:pPr>
              <w:pStyle w:val="TAC"/>
            </w:pPr>
            <w:r>
              <w:t>D</w:t>
            </w:r>
          </w:p>
        </w:tc>
      </w:tr>
      <w:tr w:rsidR="00944E0F" w14:paraId="3197223B" w14:textId="77777777" w:rsidTr="00CA0108">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24ED4625" w14:textId="77777777" w:rsidR="00944E0F" w:rsidRDefault="00944E0F" w:rsidP="00CA0108">
            <w:pPr>
              <w:pStyle w:val="TAC"/>
            </w:pPr>
            <w:r>
              <w:t>3</w:t>
            </w:r>
          </w:p>
        </w:tc>
        <w:tc>
          <w:tcPr>
            <w:tcW w:w="1543" w:type="pct"/>
            <w:tcBorders>
              <w:top w:val="single" w:sz="4" w:space="0" w:color="auto"/>
              <w:left w:val="single" w:sz="4" w:space="0" w:color="auto"/>
              <w:bottom w:val="single" w:sz="4" w:space="0" w:color="auto"/>
              <w:right w:val="single" w:sz="4" w:space="0" w:color="auto"/>
            </w:tcBorders>
            <w:vAlign w:val="center"/>
            <w:hideMark/>
          </w:tcPr>
          <w:p w14:paraId="3DA8CF16" w14:textId="77777777" w:rsidR="00944E0F" w:rsidRDefault="00944E0F" w:rsidP="00CA0108">
            <w:pPr>
              <w:pStyle w:val="TAC"/>
            </w:pPr>
            <w: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101D4A13" w14:textId="77777777" w:rsidR="00944E0F" w:rsidRDefault="00944E0F" w:rsidP="00CA0108">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4EAF6E87" w14:textId="77777777" w:rsidR="00944E0F" w:rsidRDefault="00944E0F" w:rsidP="00CA010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B3010A7" w14:textId="77777777" w:rsidR="00944E0F" w:rsidRDefault="00944E0F" w:rsidP="00CA010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3DFBA7D1" w14:textId="77777777" w:rsidR="00944E0F" w:rsidRDefault="00944E0F" w:rsidP="00CA010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A61CBE6" w14:textId="77777777" w:rsidR="00944E0F" w:rsidRDefault="00944E0F" w:rsidP="00CA010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14D821A1" w14:textId="77777777" w:rsidR="00944E0F" w:rsidRDefault="00944E0F" w:rsidP="00CA010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428EE6B2" w14:textId="77777777" w:rsidR="00944E0F" w:rsidRDefault="00944E0F" w:rsidP="00CA010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F34FFE5" w14:textId="77777777" w:rsidR="00944E0F" w:rsidRDefault="00944E0F" w:rsidP="00CA010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F49EE1A" w14:textId="77777777" w:rsidR="00944E0F" w:rsidRDefault="00944E0F" w:rsidP="00CA010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4240234D" w14:textId="77777777" w:rsidR="00944E0F" w:rsidRDefault="00944E0F" w:rsidP="00CA0108">
            <w:pPr>
              <w:pStyle w:val="TAC"/>
            </w:pPr>
            <w:r>
              <w:t>D</w:t>
            </w:r>
          </w:p>
        </w:tc>
      </w:tr>
      <w:tr w:rsidR="00944E0F" w14:paraId="1BE5ECE0" w14:textId="77777777" w:rsidTr="00CA0108">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0E09026F" w14:textId="77777777" w:rsidR="00944E0F" w:rsidRDefault="00944E0F" w:rsidP="00CA0108">
            <w:pPr>
              <w:pStyle w:val="TAC"/>
            </w:pPr>
            <w:r>
              <w:t>4</w:t>
            </w:r>
          </w:p>
        </w:tc>
        <w:tc>
          <w:tcPr>
            <w:tcW w:w="1543" w:type="pct"/>
            <w:tcBorders>
              <w:top w:val="single" w:sz="4" w:space="0" w:color="auto"/>
              <w:left w:val="single" w:sz="4" w:space="0" w:color="auto"/>
              <w:bottom w:val="single" w:sz="4" w:space="0" w:color="auto"/>
              <w:right w:val="single" w:sz="4" w:space="0" w:color="auto"/>
            </w:tcBorders>
            <w:vAlign w:val="center"/>
            <w:hideMark/>
          </w:tcPr>
          <w:p w14:paraId="0AAF1D5E" w14:textId="77777777" w:rsidR="00944E0F" w:rsidRDefault="00944E0F" w:rsidP="00CA0108">
            <w:pPr>
              <w:pStyle w:val="TAC"/>
            </w:pPr>
            <w: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7B0645BC" w14:textId="77777777" w:rsidR="00944E0F" w:rsidRDefault="00944E0F" w:rsidP="00CA0108">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3AAE2C0B" w14:textId="77777777" w:rsidR="00944E0F" w:rsidRDefault="00944E0F" w:rsidP="00CA010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6DC6774" w14:textId="77777777" w:rsidR="00944E0F" w:rsidRDefault="00944E0F" w:rsidP="00CA010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1079B598" w14:textId="77777777" w:rsidR="00944E0F" w:rsidRDefault="00944E0F" w:rsidP="00CA010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283843A3" w14:textId="77777777" w:rsidR="00944E0F" w:rsidRDefault="00944E0F" w:rsidP="00CA010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1879FA1" w14:textId="77777777" w:rsidR="00944E0F" w:rsidRDefault="00944E0F" w:rsidP="00CA010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B03AE0B" w14:textId="77777777" w:rsidR="00944E0F" w:rsidRDefault="00944E0F" w:rsidP="00CA010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738AB91" w14:textId="77777777" w:rsidR="00944E0F" w:rsidRDefault="00944E0F" w:rsidP="00CA010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541AD621" w14:textId="77777777" w:rsidR="00944E0F" w:rsidRDefault="00944E0F" w:rsidP="00CA010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495A4F4" w14:textId="77777777" w:rsidR="00944E0F" w:rsidRDefault="00944E0F" w:rsidP="00CA0108">
            <w:pPr>
              <w:pStyle w:val="TAC"/>
            </w:pPr>
            <w:r>
              <w:t>D</w:t>
            </w:r>
          </w:p>
        </w:tc>
      </w:tr>
      <w:tr w:rsidR="00944E0F" w14:paraId="316C9AF9" w14:textId="77777777" w:rsidTr="00CA0108">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5EBD04BF" w14:textId="77777777" w:rsidR="00944E0F" w:rsidRDefault="00944E0F" w:rsidP="00CA0108">
            <w:pPr>
              <w:pStyle w:val="TAC"/>
            </w:pPr>
            <w:r>
              <w:t>5</w:t>
            </w:r>
          </w:p>
        </w:tc>
        <w:tc>
          <w:tcPr>
            <w:tcW w:w="1543" w:type="pct"/>
            <w:tcBorders>
              <w:top w:val="single" w:sz="4" w:space="0" w:color="auto"/>
              <w:left w:val="single" w:sz="4" w:space="0" w:color="auto"/>
              <w:bottom w:val="single" w:sz="4" w:space="0" w:color="auto"/>
              <w:right w:val="single" w:sz="4" w:space="0" w:color="auto"/>
            </w:tcBorders>
            <w:vAlign w:val="center"/>
            <w:hideMark/>
          </w:tcPr>
          <w:p w14:paraId="146BF625" w14:textId="77777777" w:rsidR="00944E0F" w:rsidRDefault="00944E0F" w:rsidP="00CA0108">
            <w:pPr>
              <w:pStyle w:val="TAC"/>
            </w:pPr>
            <w: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0CCEAC5B" w14:textId="77777777" w:rsidR="00944E0F" w:rsidRDefault="00944E0F" w:rsidP="00CA0108">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6FB6DA66" w14:textId="77777777" w:rsidR="00944E0F" w:rsidRDefault="00944E0F" w:rsidP="00CA010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54E575DC" w14:textId="77777777" w:rsidR="00944E0F" w:rsidRDefault="00944E0F" w:rsidP="00CA010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1E76E0A" w14:textId="77777777" w:rsidR="00944E0F" w:rsidRDefault="00944E0F" w:rsidP="00CA010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6752570" w14:textId="77777777" w:rsidR="00944E0F" w:rsidRDefault="00944E0F" w:rsidP="00CA010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72A0F2E" w14:textId="77777777" w:rsidR="00944E0F" w:rsidRDefault="00944E0F" w:rsidP="00CA010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3955239" w14:textId="77777777" w:rsidR="00944E0F" w:rsidRDefault="00944E0F" w:rsidP="00CA010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2800796" w14:textId="77777777" w:rsidR="00944E0F" w:rsidRDefault="00944E0F" w:rsidP="00CA010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4AFC5C7" w14:textId="77777777" w:rsidR="00944E0F" w:rsidRDefault="00944E0F" w:rsidP="00CA010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6435DA7" w14:textId="77777777" w:rsidR="00944E0F" w:rsidRDefault="00944E0F" w:rsidP="00CA0108">
            <w:pPr>
              <w:pStyle w:val="TAC"/>
            </w:pPr>
            <w:r>
              <w:t>D</w:t>
            </w:r>
          </w:p>
        </w:tc>
      </w:tr>
      <w:tr w:rsidR="00944E0F" w14:paraId="3851C430" w14:textId="77777777" w:rsidTr="00CA0108">
        <w:trPr>
          <w:cantSplit/>
          <w:jc w:val="center"/>
        </w:trPr>
        <w:tc>
          <w:tcPr>
            <w:tcW w:w="1098" w:type="pct"/>
            <w:tcBorders>
              <w:top w:val="single" w:sz="4" w:space="0" w:color="auto"/>
              <w:left w:val="single" w:sz="4" w:space="0" w:color="auto"/>
              <w:bottom w:val="single" w:sz="4" w:space="0" w:color="auto"/>
              <w:right w:val="single" w:sz="4" w:space="0" w:color="auto"/>
            </w:tcBorders>
            <w:vAlign w:val="center"/>
            <w:hideMark/>
          </w:tcPr>
          <w:p w14:paraId="2E820AFD" w14:textId="77777777" w:rsidR="00944E0F" w:rsidRDefault="00944E0F" w:rsidP="00CA0108">
            <w:pPr>
              <w:pStyle w:val="TAC"/>
            </w:pPr>
            <w:r>
              <w:t>6</w:t>
            </w:r>
          </w:p>
        </w:tc>
        <w:tc>
          <w:tcPr>
            <w:tcW w:w="1543" w:type="pct"/>
            <w:tcBorders>
              <w:top w:val="single" w:sz="4" w:space="0" w:color="auto"/>
              <w:left w:val="single" w:sz="4" w:space="0" w:color="auto"/>
              <w:bottom w:val="single" w:sz="4" w:space="0" w:color="auto"/>
              <w:right w:val="single" w:sz="4" w:space="0" w:color="auto"/>
            </w:tcBorders>
            <w:vAlign w:val="center"/>
            <w:hideMark/>
          </w:tcPr>
          <w:p w14:paraId="4DEC5F28" w14:textId="77777777" w:rsidR="00944E0F" w:rsidRDefault="00944E0F" w:rsidP="00CA0108">
            <w:pPr>
              <w:pStyle w:val="TAC"/>
            </w:pPr>
            <w: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000B53CF" w14:textId="77777777" w:rsidR="00944E0F" w:rsidRDefault="00944E0F" w:rsidP="00CA0108">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4D9ACA3F" w14:textId="77777777" w:rsidR="00944E0F" w:rsidRDefault="00944E0F" w:rsidP="00CA010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64DA682" w14:textId="77777777" w:rsidR="00944E0F" w:rsidRDefault="00944E0F" w:rsidP="00CA010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2BF9A59D" w14:textId="77777777" w:rsidR="00944E0F" w:rsidRDefault="00944E0F" w:rsidP="00CA010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23535074" w14:textId="77777777" w:rsidR="00944E0F" w:rsidRDefault="00944E0F" w:rsidP="00CA010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4E423281" w14:textId="77777777" w:rsidR="00944E0F" w:rsidRDefault="00944E0F" w:rsidP="00CA0108">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5C9859D3" w14:textId="77777777" w:rsidR="00944E0F" w:rsidRDefault="00944E0F" w:rsidP="00CA0108">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5BBAE11F" w14:textId="77777777" w:rsidR="00944E0F" w:rsidRDefault="00944E0F" w:rsidP="00CA010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2B5B4A90" w14:textId="77777777" w:rsidR="00944E0F" w:rsidRDefault="00944E0F" w:rsidP="00CA0108">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8484A28" w14:textId="77777777" w:rsidR="00944E0F" w:rsidRDefault="00944E0F" w:rsidP="00CA0108">
            <w:pPr>
              <w:pStyle w:val="TAC"/>
            </w:pPr>
            <w:r>
              <w:t>D</w:t>
            </w:r>
          </w:p>
        </w:tc>
      </w:tr>
    </w:tbl>
    <w:p w14:paraId="6910F713" w14:textId="6E9F2ECA" w:rsidR="00944E0F" w:rsidRDefault="00944E0F" w:rsidP="00CE0424">
      <w:pPr>
        <w:pStyle w:val="BodyText"/>
      </w:pPr>
    </w:p>
    <w:p w14:paraId="5A3E2BA4" w14:textId="77777777" w:rsidR="00944E0F" w:rsidRPr="005D1977" w:rsidRDefault="00944E0F" w:rsidP="00CE0424">
      <w:pPr>
        <w:pStyle w:val="BodyText"/>
      </w:pPr>
      <w:r w:rsidRPr="005D1977">
        <w:t>Some of the RAN1 agreements are listed below.</w:t>
      </w:r>
    </w:p>
    <w:p w14:paraId="6BD2E854" w14:textId="3C98CAAC" w:rsidR="00944E0F" w:rsidRPr="005D1977" w:rsidRDefault="00944E0F" w:rsidP="00944E0F">
      <w:pPr>
        <w:pStyle w:val="BodyText"/>
        <w:numPr>
          <w:ilvl w:val="0"/>
          <w:numId w:val="16"/>
        </w:numPr>
      </w:pPr>
      <w:r w:rsidRPr="005D1977">
        <w:t>TDD configuration 0 will not be supported.</w:t>
      </w:r>
    </w:p>
    <w:p w14:paraId="0B483778" w14:textId="7ED881F0" w:rsidR="00944E0F" w:rsidRPr="005D1977" w:rsidRDefault="00944E0F" w:rsidP="00944E0F">
      <w:pPr>
        <w:pStyle w:val="BodyText"/>
        <w:numPr>
          <w:ilvl w:val="0"/>
          <w:numId w:val="16"/>
        </w:numPr>
      </w:pPr>
      <w:r w:rsidRPr="005D1977">
        <w:t>SIB1-NB can be transmitted in non-anchor carrier.</w:t>
      </w:r>
    </w:p>
    <w:p w14:paraId="1A139E6E" w14:textId="29D1974D" w:rsidR="00944E0F" w:rsidRPr="005D1977" w:rsidRDefault="00944E0F" w:rsidP="00944E0F">
      <w:pPr>
        <w:pStyle w:val="BodyText"/>
        <w:numPr>
          <w:ilvl w:val="0"/>
          <w:numId w:val="16"/>
        </w:numPr>
      </w:pPr>
      <w:r w:rsidRPr="005D1977">
        <w:t>SI messages will be transmitted in non-anchor carrier</w:t>
      </w:r>
    </w:p>
    <w:p w14:paraId="11C5D4CE" w14:textId="7A5B827D" w:rsidR="0098503A" w:rsidRDefault="005A5DBA" w:rsidP="0076231A">
      <w:pPr>
        <w:pStyle w:val="Heading2"/>
      </w:pPr>
      <w:r>
        <w:lastRenderedPageBreak/>
        <w:t>Resource availability on</w:t>
      </w:r>
      <w:r w:rsidR="00001854">
        <w:t xml:space="preserve"> a</w:t>
      </w:r>
      <w:r w:rsidR="0098503A">
        <w:t>nchor carrier and SIB1-NB</w:t>
      </w:r>
      <w:r w:rsidR="0082588F">
        <w:t>/SI</w:t>
      </w:r>
      <w:r w:rsidR="0098503A">
        <w:t xml:space="preserve"> non-</w:t>
      </w:r>
      <w:r w:rsidR="00326DB9">
        <w:t xml:space="preserve">anchor </w:t>
      </w:r>
      <w:r w:rsidR="0098503A">
        <w:t>carriers</w:t>
      </w:r>
    </w:p>
    <w:p w14:paraId="4C7AD296" w14:textId="2857EC66" w:rsidR="0028167A" w:rsidRPr="0076231A" w:rsidRDefault="0085594B" w:rsidP="00944E0F">
      <w:pPr>
        <w:pStyle w:val="BodyText"/>
        <w:rPr>
          <w:lang w:val="en-US"/>
        </w:rPr>
      </w:pPr>
      <w:r w:rsidRPr="0076231A">
        <w:rPr>
          <w:lang w:val="en-US"/>
        </w:rPr>
        <w:t xml:space="preserve">Downlink Capacity analysis show that for many TDD configurations, anchor carrier will have very limited resource for </w:t>
      </w:r>
      <w:r w:rsidR="00A74544" w:rsidRPr="0076231A">
        <w:rPr>
          <w:lang w:val="en-US"/>
        </w:rPr>
        <w:t xml:space="preserve">dedicated </w:t>
      </w:r>
      <w:r w:rsidRPr="0076231A">
        <w:rPr>
          <w:lang w:val="en-US"/>
        </w:rPr>
        <w:t xml:space="preserve">data transmission. Most of the resource will be occupied by </w:t>
      </w:r>
      <w:r w:rsidR="00A74544" w:rsidRPr="0076231A">
        <w:rPr>
          <w:lang w:val="en-US"/>
        </w:rPr>
        <w:t>s</w:t>
      </w:r>
      <w:r w:rsidRPr="0076231A">
        <w:rPr>
          <w:lang w:val="en-US"/>
        </w:rPr>
        <w:t>ynchroni</w:t>
      </w:r>
      <w:r w:rsidR="00A74544" w:rsidRPr="0076231A">
        <w:rPr>
          <w:lang w:val="en-US"/>
        </w:rPr>
        <w:t>z</w:t>
      </w:r>
      <w:r w:rsidRPr="0076231A">
        <w:rPr>
          <w:lang w:val="en-US"/>
        </w:rPr>
        <w:t xml:space="preserve">ation </w:t>
      </w:r>
      <w:r w:rsidR="00A74544" w:rsidRPr="0076231A">
        <w:rPr>
          <w:lang w:val="en-US"/>
        </w:rPr>
        <w:t>signal</w:t>
      </w:r>
      <w:r w:rsidRPr="0076231A">
        <w:rPr>
          <w:lang w:val="en-US"/>
        </w:rPr>
        <w:t xml:space="preserve"> (NPSS, NSSS) and </w:t>
      </w:r>
      <w:r w:rsidR="00A74544" w:rsidRPr="0076231A">
        <w:rPr>
          <w:lang w:val="en-US"/>
        </w:rPr>
        <w:t>b</w:t>
      </w:r>
      <w:r w:rsidRPr="0076231A">
        <w:rPr>
          <w:lang w:val="en-US"/>
        </w:rPr>
        <w:t>roadcast channel (NPBCH). The situation does not vary so much also in the non-anchor carrier where SIB1 and SI message</w:t>
      </w:r>
      <w:r w:rsidR="00A74544" w:rsidRPr="0076231A">
        <w:rPr>
          <w:lang w:val="en-US"/>
        </w:rPr>
        <w:t>s</w:t>
      </w:r>
      <w:r w:rsidRPr="0076231A">
        <w:rPr>
          <w:lang w:val="en-US"/>
        </w:rPr>
        <w:t xml:space="preserve"> </w:t>
      </w:r>
      <w:r w:rsidR="00A74544" w:rsidRPr="0076231A">
        <w:rPr>
          <w:lang w:val="en-US"/>
        </w:rPr>
        <w:t>are</w:t>
      </w:r>
      <w:r w:rsidRPr="0076231A">
        <w:rPr>
          <w:lang w:val="en-US"/>
        </w:rPr>
        <w:t xml:space="preserve"> transmitted. </w:t>
      </w:r>
      <w:r w:rsidR="009959B8" w:rsidRPr="0076231A">
        <w:rPr>
          <w:lang w:val="en-US"/>
        </w:rPr>
        <w:t xml:space="preserve">Moreover, </w:t>
      </w:r>
      <w:r w:rsidR="00543062" w:rsidRPr="0076231A">
        <w:rPr>
          <w:lang w:val="en-US"/>
        </w:rPr>
        <w:t>b</w:t>
      </w:r>
      <w:r w:rsidRPr="0076231A">
        <w:rPr>
          <w:lang w:val="en-US"/>
        </w:rPr>
        <w:t xml:space="preserve">oth these anchor and non-anchor carrier </w:t>
      </w:r>
      <w:r w:rsidR="00A4017C">
        <w:rPr>
          <w:lang w:val="en-US"/>
        </w:rPr>
        <w:t>may</w:t>
      </w:r>
      <w:r w:rsidRPr="0076231A">
        <w:rPr>
          <w:lang w:val="en-US"/>
        </w:rPr>
        <w:t xml:space="preserve"> </w:t>
      </w:r>
      <w:r w:rsidR="00A74544" w:rsidRPr="0076231A">
        <w:rPr>
          <w:lang w:val="en-US"/>
        </w:rPr>
        <w:t xml:space="preserve">allocate </w:t>
      </w:r>
      <w:r w:rsidRPr="0076231A">
        <w:rPr>
          <w:lang w:val="en-US"/>
        </w:rPr>
        <w:t xml:space="preserve">some resource for the </w:t>
      </w:r>
      <w:r w:rsidR="00A74544" w:rsidRPr="0076231A">
        <w:rPr>
          <w:lang w:val="en-US"/>
        </w:rPr>
        <w:t>p</w:t>
      </w:r>
      <w:r w:rsidRPr="0076231A">
        <w:rPr>
          <w:lang w:val="en-US"/>
        </w:rPr>
        <w:t>aging capacity.</w:t>
      </w:r>
      <w:r w:rsidR="00F26082" w:rsidRPr="0076231A">
        <w:rPr>
          <w:lang w:val="en-US"/>
        </w:rPr>
        <w:t xml:space="preserve"> </w:t>
      </w:r>
    </w:p>
    <w:p w14:paraId="16E96A72" w14:textId="115C6C20" w:rsidR="009031E8" w:rsidRPr="0076231A" w:rsidRDefault="009031E8" w:rsidP="00BB49EF">
      <w:pPr>
        <w:pStyle w:val="BodyText"/>
        <w:rPr>
          <w:lang w:val="en-US"/>
        </w:rPr>
      </w:pPr>
      <w:r w:rsidRPr="0076231A">
        <w:rPr>
          <w:lang w:val="en-US"/>
        </w:rPr>
        <w:t xml:space="preserve">For TDD configuration 6, there are only 3 </w:t>
      </w:r>
      <w:r w:rsidR="00A74544" w:rsidRPr="0076231A">
        <w:rPr>
          <w:lang w:val="en-US"/>
        </w:rPr>
        <w:t xml:space="preserve">downlink </w:t>
      </w:r>
      <w:r w:rsidRPr="0076231A">
        <w:rPr>
          <w:lang w:val="en-US"/>
        </w:rPr>
        <w:t>subframes available</w:t>
      </w:r>
      <w:r w:rsidR="00A74544" w:rsidRPr="0076231A">
        <w:rPr>
          <w:lang w:val="en-US"/>
        </w:rPr>
        <w:t xml:space="preserve"> in a frame, which makes NB-IoT TDD deployment very difficult</w:t>
      </w:r>
      <w:r w:rsidRPr="0076231A">
        <w:rPr>
          <w:lang w:val="en-US"/>
        </w:rPr>
        <w:t xml:space="preserve">. Similarly, for other configurations there are at least 30% less DL subframe as compared to NB-IoT FDD. </w:t>
      </w:r>
      <w:r w:rsidR="00A74544" w:rsidRPr="0076231A">
        <w:rPr>
          <w:lang w:val="en-US"/>
        </w:rPr>
        <w:t xml:space="preserve">For example, </w:t>
      </w:r>
      <w:r w:rsidRPr="0076231A">
        <w:rPr>
          <w:lang w:val="en-US"/>
        </w:rPr>
        <w:t>TDD config 1 has 60% less DL subframes compared to FDD.</w:t>
      </w:r>
    </w:p>
    <w:p w14:paraId="65DEFDEA" w14:textId="3F2984EB" w:rsidR="00BB49EF" w:rsidRPr="0076231A" w:rsidRDefault="00F22A30" w:rsidP="00BB49EF">
      <w:pPr>
        <w:pStyle w:val="BodyText"/>
        <w:rPr>
          <w:lang w:val="en-US"/>
        </w:rPr>
      </w:pPr>
      <w:r w:rsidRPr="0076231A">
        <w:rPr>
          <w:lang w:val="en-US"/>
        </w:rPr>
        <w:t>On the other hand,</w:t>
      </w:r>
      <w:r w:rsidR="00DD7DFC" w:rsidRPr="0076231A">
        <w:rPr>
          <w:lang w:val="en-US"/>
        </w:rPr>
        <w:t xml:space="preserve"> anchor </w:t>
      </w:r>
      <w:r w:rsidR="0085594B" w:rsidRPr="0076231A">
        <w:rPr>
          <w:lang w:val="en-US"/>
        </w:rPr>
        <w:t>carrier</w:t>
      </w:r>
      <w:r w:rsidR="00C71789" w:rsidRPr="0076231A">
        <w:rPr>
          <w:lang w:val="en-US"/>
        </w:rPr>
        <w:t xml:space="preserve"> has the maximum</w:t>
      </w:r>
      <w:r w:rsidR="00C249DD">
        <w:rPr>
          <w:lang w:val="en-US"/>
        </w:rPr>
        <w:t xml:space="preserve"> coverage</w:t>
      </w:r>
      <w:r w:rsidR="00C71789" w:rsidRPr="0076231A">
        <w:rPr>
          <w:lang w:val="en-US"/>
        </w:rPr>
        <w:t xml:space="preserve"> as it is</w:t>
      </w:r>
      <w:r w:rsidR="0085594B" w:rsidRPr="0076231A">
        <w:rPr>
          <w:lang w:val="en-US"/>
        </w:rPr>
        <w:t xml:space="preserve"> </w:t>
      </w:r>
      <w:r w:rsidR="00DD7DFC" w:rsidRPr="0076231A">
        <w:rPr>
          <w:lang w:val="en-US"/>
        </w:rPr>
        <w:t xml:space="preserve">generally </w:t>
      </w:r>
      <w:r w:rsidR="0085594B" w:rsidRPr="0076231A">
        <w:rPr>
          <w:lang w:val="en-US"/>
        </w:rPr>
        <w:t>power boosted.</w:t>
      </w:r>
      <w:r w:rsidR="00BB49EF" w:rsidRPr="0076231A">
        <w:rPr>
          <w:lang w:val="en-US"/>
        </w:rPr>
        <w:t xml:space="preserve"> It has 6dB better coverage level</w:t>
      </w:r>
      <w:r w:rsidR="00A74544" w:rsidRPr="0076231A">
        <w:rPr>
          <w:lang w:val="en-US"/>
        </w:rPr>
        <w:t xml:space="preserve"> compared to non-power-boosted non-anchor carriers</w:t>
      </w:r>
      <w:r w:rsidR="00BB49EF" w:rsidRPr="0076231A">
        <w:rPr>
          <w:lang w:val="en-US"/>
        </w:rPr>
        <w:t>.</w:t>
      </w:r>
      <w:r w:rsidR="0085594B" w:rsidRPr="0076231A">
        <w:rPr>
          <w:lang w:val="en-US"/>
        </w:rPr>
        <w:t xml:space="preserve"> Similarly, non-anchor carrier carrying SIB1 and SI-message could be partly power boosted</w:t>
      </w:r>
      <w:r w:rsidR="00C71789" w:rsidRPr="0076231A">
        <w:rPr>
          <w:lang w:val="en-US"/>
        </w:rPr>
        <w:t xml:space="preserve"> so that SIB1-NB has high decoding success rate.</w:t>
      </w:r>
      <w:r w:rsidR="00A74544" w:rsidRPr="0076231A">
        <w:rPr>
          <w:lang w:val="en-US"/>
        </w:rPr>
        <w:t xml:space="preserve"> The power boosted carriers can provide high reachability, lower data transmission latency and higher data rate than the other carriers. It would be good if these carriers also have provision to support to critical data transmission, or provide better user experience, bringing better revenue to the operators,  e</w:t>
      </w:r>
      <w:r w:rsidR="005741FE" w:rsidRPr="0076231A">
        <w:rPr>
          <w:lang w:val="en-US"/>
        </w:rPr>
        <w:t xml:space="preserve">specially </w:t>
      </w:r>
      <w:r w:rsidR="00A40E55" w:rsidRPr="0076231A">
        <w:rPr>
          <w:lang w:val="en-US"/>
        </w:rPr>
        <w:t xml:space="preserve">to support </w:t>
      </w:r>
      <w:r w:rsidR="005741FE" w:rsidRPr="0076231A">
        <w:rPr>
          <w:lang w:val="en-US"/>
        </w:rPr>
        <w:t>feature such as Early Data Transmission (EDT)</w:t>
      </w:r>
      <w:r w:rsidR="00A74544" w:rsidRPr="0076231A">
        <w:rPr>
          <w:lang w:val="en-US"/>
        </w:rPr>
        <w:t xml:space="preserve">. </w:t>
      </w:r>
      <w:r w:rsidR="00A74544" w:rsidRPr="0076231A">
        <w:rPr>
          <w:lang w:val="en-US"/>
        </w:rPr>
        <w:t>F</w:t>
      </w:r>
      <w:r w:rsidR="00BB49EF" w:rsidRPr="0076231A">
        <w:rPr>
          <w:lang w:val="en-US"/>
        </w:rPr>
        <w:t>or some exception alarm case where the establishment cause is mo-ExceptionData, it would be more beneficial if UE accesses the anchor carrier because of the power boost.</w:t>
      </w:r>
    </w:p>
    <w:p w14:paraId="21CC0664" w14:textId="2F72ECB8" w:rsidR="00E1298A" w:rsidRPr="0076231A" w:rsidRDefault="00C71789" w:rsidP="00E1298A">
      <w:pPr>
        <w:pStyle w:val="BodyText"/>
        <w:rPr>
          <w:lang w:val="en-US"/>
        </w:rPr>
      </w:pPr>
      <w:r w:rsidRPr="0076231A">
        <w:rPr>
          <w:lang w:val="en-US"/>
        </w:rPr>
        <w:t xml:space="preserve">Thus, possibility of data transmission </w:t>
      </w:r>
      <w:r w:rsidR="005741FE" w:rsidRPr="0076231A">
        <w:rPr>
          <w:lang w:val="en-US"/>
        </w:rPr>
        <w:t xml:space="preserve">should be made in anchor and </w:t>
      </w:r>
      <w:r w:rsidR="00F7027D" w:rsidRPr="0076231A">
        <w:rPr>
          <w:lang w:val="en-US"/>
        </w:rPr>
        <w:t xml:space="preserve">the </w:t>
      </w:r>
      <w:r w:rsidR="005741FE" w:rsidRPr="0076231A">
        <w:rPr>
          <w:lang w:val="en-US"/>
        </w:rPr>
        <w:t xml:space="preserve">non-anchor carrier </w:t>
      </w:r>
      <w:r w:rsidR="00F7027D" w:rsidRPr="0076231A">
        <w:rPr>
          <w:lang w:val="en-US"/>
        </w:rPr>
        <w:t xml:space="preserve">which will carry </w:t>
      </w:r>
      <w:r w:rsidR="005741FE" w:rsidRPr="0076231A">
        <w:rPr>
          <w:lang w:val="en-US"/>
        </w:rPr>
        <w:t>SIB1-NB</w:t>
      </w:r>
      <w:r w:rsidR="00466D9B" w:rsidRPr="0076231A">
        <w:rPr>
          <w:lang w:val="en-US"/>
        </w:rPr>
        <w:t xml:space="preserve"> and </w:t>
      </w:r>
      <w:r w:rsidR="00E94A24" w:rsidRPr="0076231A">
        <w:rPr>
          <w:lang w:val="en-US"/>
        </w:rPr>
        <w:t>SI</w:t>
      </w:r>
      <w:r w:rsidR="005741FE" w:rsidRPr="0076231A">
        <w:rPr>
          <w:lang w:val="en-US"/>
        </w:rPr>
        <w:t xml:space="preserve"> message</w:t>
      </w:r>
      <w:r w:rsidR="00C42745" w:rsidRPr="0076231A">
        <w:rPr>
          <w:lang w:val="en-US"/>
        </w:rPr>
        <w:t>s</w:t>
      </w:r>
      <w:r w:rsidR="005741FE" w:rsidRPr="0076231A">
        <w:rPr>
          <w:lang w:val="en-US"/>
        </w:rPr>
        <w:t>.</w:t>
      </w:r>
    </w:p>
    <w:p w14:paraId="5B350485" w14:textId="4D6D7490" w:rsidR="00E1298A" w:rsidRPr="0076231A" w:rsidRDefault="00D21850" w:rsidP="00CA0108">
      <w:pPr>
        <w:pStyle w:val="Proposal"/>
        <w:rPr>
          <w:lang w:val="en-US"/>
        </w:rPr>
      </w:pPr>
      <w:bookmarkStart w:id="2" w:name="_Toc506534867"/>
      <w:r>
        <w:rPr>
          <w:lang w:val="en-US"/>
        </w:rPr>
        <w:t>Data transmission in anchor and non-anchor carrying SIB1-NB/SI message should be supported</w:t>
      </w:r>
      <w:r w:rsidR="00C90B36">
        <w:rPr>
          <w:lang w:val="en-US"/>
        </w:rPr>
        <w:t>.</w:t>
      </w:r>
      <w:bookmarkEnd w:id="2"/>
    </w:p>
    <w:p w14:paraId="08136D93" w14:textId="7175F0C2" w:rsidR="00546031" w:rsidRDefault="00546031" w:rsidP="0076231A">
      <w:pPr>
        <w:pStyle w:val="Heading2"/>
      </w:pPr>
      <w:r>
        <w:t>RAR window size and contention resolution timer</w:t>
      </w:r>
    </w:p>
    <w:p w14:paraId="6E8550B6" w14:textId="40B7CF3B" w:rsidR="003B01C0" w:rsidRPr="0076231A" w:rsidRDefault="005741FE" w:rsidP="00D71AC9">
      <w:pPr>
        <w:pStyle w:val="Doc-text2"/>
        <w:tabs>
          <w:tab w:val="left" w:pos="340"/>
        </w:tabs>
        <w:spacing w:before="120" w:after="60"/>
        <w:ind w:left="0" w:firstLine="0"/>
        <w:jc w:val="both"/>
        <w:rPr>
          <w:lang w:val="en-US"/>
        </w:rPr>
      </w:pPr>
      <w:r w:rsidRPr="0076231A">
        <w:rPr>
          <w:lang w:val="en-US"/>
        </w:rPr>
        <w:t>In order to support data transmission or feature such as EDT in</w:t>
      </w:r>
      <w:r w:rsidR="0076231A">
        <w:rPr>
          <w:lang w:val="en-US"/>
        </w:rPr>
        <w:t xml:space="preserve"> anchor and non-anchor carrying SIB1-NB/SI messages</w:t>
      </w:r>
      <w:r w:rsidRPr="0076231A">
        <w:rPr>
          <w:lang w:val="en-US"/>
        </w:rPr>
        <w:t xml:space="preserve">, supporting random access in an effective way is key. </w:t>
      </w:r>
    </w:p>
    <w:p w14:paraId="53B742DD" w14:textId="7D3A1A27" w:rsidR="001B134F" w:rsidRPr="0076231A" w:rsidRDefault="00280C3B" w:rsidP="00D71AC9">
      <w:pPr>
        <w:pStyle w:val="Doc-text2"/>
        <w:tabs>
          <w:tab w:val="left" w:pos="340"/>
        </w:tabs>
        <w:spacing w:before="120" w:after="60"/>
        <w:ind w:left="0" w:firstLine="0"/>
        <w:jc w:val="both"/>
        <w:rPr>
          <w:lang w:val="en-US" w:eastAsia="zh-CN"/>
        </w:rPr>
      </w:pPr>
      <w:r w:rsidRPr="0076231A">
        <w:rPr>
          <w:lang w:val="en-US" w:eastAsia="zh-CN"/>
        </w:rPr>
        <w:t>Currently</w:t>
      </w:r>
      <w:r w:rsidR="000D70F4" w:rsidRPr="0076231A">
        <w:rPr>
          <w:lang w:val="en-US" w:eastAsia="zh-CN"/>
        </w:rPr>
        <w:t xml:space="preserve"> in NB-IoT </w:t>
      </w:r>
      <w:r w:rsidR="007C2171" w:rsidRPr="0076231A">
        <w:rPr>
          <w:lang w:val="en-US" w:eastAsia="zh-CN"/>
        </w:rPr>
        <w:t>FDD</w:t>
      </w:r>
      <w:r w:rsidR="00626AC4" w:rsidRPr="0076231A">
        <w:rPr>
          <w:lang w:val="en-US" w:eastAsia="zh-CN"/>
        </w:rPr>
        <w:t>, the max value for RAR window size</w:t>
      </w:r>
      <w:r w:rsidRPr="0076231A">
        <w:rPr>
          <w:lang w:val="en-US" w:eastAsia="zh-CN"/>
        </w:rPr>
        <w:t xml:space="preserve"> is 10,24 sec. </w:t>
      </w:r>
      <w:r w:rsidR="0093437B" w:rsidRPr="0076231A">
        <w:rPr>
          <w:lang w:val="en-US" w:eastAsia="zh-CN"/>
        </w:rPr>
        <w:t>On a</w:t>
      </w:r>
      <w:r w:rsidR="00335C73" w:rsidRPr="0076231A">
        <w:rPr>
          <w:lang w:val="en-US" w:eastAsia="zh-CN"/>
        </w:rPr>
        <w:t>n</w:t>
      </w:r>
      <w:r w:rsidR="0093437B" w:rsidRPr="0076231A">
        <w:rPr>
          <w:lang w:val="en-US" w:eastAsia="zh-CN"/>
        </w:rPr>
        <w:t xml:space="preserve"> anchor carrier, a</w:t>
      </w:r>
      <w:r w:rsidRPr="0076231A">
        <w:rPr>
          <w:lang w:val="en-US" w:eastAsia="zh-CN"/>
        </w:rPr>
        <w:t>s DL scheduler is very much occupied with the scheduling of high p</w:t>
      </w:r>
      <w:r w:rsidR="002C7F6D" w:rsidRPr="0076231A">
        <w:rPr>
          <w:lang w:val="en-US" w:eastAsia="zh-CN"/>
        </w:rPr>
        <w:t>riority NPSS, NSSS, NPBCH, SIBs, there are very few downlink subframes can be used to transmitted RAR message</w:t>
      </w:r>
      <w:r w:rsidR="0093437B" w:rsidRPr="0076231A">
        <w:rPr>
          <w:lang w:val="en-US" w:eastAsia="zh-CN"/>
        </w:rPr>
        <w:t>.</w:t>
      </w:r>
      <w:r w:rsidRPr="0076231A">
        <w:rPr>
          <w:lang w:val="en-US" w:eastAsia="zh-CN"/>
        </w:rPr>
        <w:t xml:space="preserve"> </w:t>
      </w:r>
      <w:r w:rsidR="00735FEE" w:rsidRPr="0076231A">
        <w:rPr>
          <w:lang w:val="en-US" w:eastAsia="zh-CN"/>
        </w:rPr>
        <w:t>When</w:t>
      </w:r>
      <w:r w:rsidRPr="0076231A">
        <w:rPr>
          <w:lang w:val="en-US" w:eastAsia="zh-CN"/>
        </w:rPr>
        <w:t xml:space="preserve"> Random access is </w:t>
      </w:r>
      <w:r w:rsidR="00352396" w:rsidRPr="0076231A">
        <w:rPr>
          <w:lang w:val="en-US" w:eastAsia="zh-CN"/>
        </w:rPr>
        <w:t>p</w:t>
      </w:r>
      <w:r w:rsidR="000B6121" w:rsidRPr="0076231A">
        <w:rPr>
          <w:lang w:val="en-US" w:eastAsia="zh-CN"/>
        </w:rPr>
        <w:t>erformed o</w:t>
      </w:r>
      <w:r w:rsidRPr="0076231A">
        <w:rPr>
          <w:lang w:val="en-US" w:eastAsia="zh-CN"/>
        </w:rPr>
        <w:t xml:space="preserve">n </w:t>
      </w:r>
      <w:r w:rsidR="009A698F" w:rsidRPr="0076231A">
        <w:rPr>
          <w:lang w:val="en-US" w:eastAsia="zh-CN"/>
        </w:rPr>
        <w:t xml:space="preserve">the </w:t>
      </w:r>
      <w:r w:rsidRPr="0076231A">
        <w:rPr>
          <w:lang w:val="en-US" w:eastAsia="zh-CN"/>
        </w:rPr>
        <w:t xml:space="preserve">anchor carrier </w:t>
      </w:r>
      <w:r w:rsidR="00CE6BA0" w:rsidRPr="0076231A">
        <w:rPr>
          <w:lang w:val="en-US" w:eastAsia="zh-CN"/>
        </w:rPr>
        <w:t xml:space="preserve">the latency of </w:t>
      </w:r>
      <w:r w:rsidR="00A705B5" w:rsidRPr="0076231A">
        <w:rPr>
          <w:lang w:val="en-US" w:eastAsia="zh-CN"/>
        </w:rPr>
        <w:t xml:space="preserve">receiving RAR </w:t>
      </w:r>
      <w:r w:rsidRPr="0076231A">
        <w:rPr>
          <w:lang w:val="en-US" w:eastAsia="zh-CN"/>
        </w:rPr>
        <w:t>is expected</w:t>
      </w:r>
      <w:r w:rsidR="00CE6BA0" w:rsidRPr="0076231A">
        <w:rPr>
          <w:lang w:val="en-US" w:eastAsia="zh-CN"/>
        </w:rPr>
        <w:t xml:space="preserve"> to be much longer</w:t>
      </w:r>
      <w:r w:rsidR="006946BC">
        <w:rPr>
          <w:lang w:val="en-US" w:eastAsia="zh-CN"/>
        </w:rPr>
        <w:t xml:space="preserve">, also since it is TDD, not all subframes are available for DL </w:t>
      </w:r>
      <w:r w:rsidR="00D21850">
        <w:rPr>
          <w:lang w:val="en-US" w:eastAsia="zh-CN"/>
        </w:rPr>
        <w:t>transmission</w:t>
      </w:r>
      <w:r w:rsidRPr="0076231A">
        <w:rPr>
          <w:lang w:val="en-US" w:eastAsia="zh-CN"/>
        </w:rPr>
        <w:t xml:space="preserve">. </w:t>
      </w:r>
      <w:r w:rsidR="00661E4A" w:rsidRPr="0076231A">
        <w:rPr>
          <w:lang w:val="en-US" w:eastAsia="zh-CN"/>
        </w:rPr>
        <w:t>The situation is s</w:t>
      </w:r>
      <w:r w:rsidRPr="0076231A">
        <w:rPr>
          <w:lang w:val="en-US" w:eastAsia="zh-CN"/>
        </w:rPr>
        <w:t>imil</w:t>
      </w:r>
      <w:r w:rsidR="00661E4A" w:rsidRPr="0076231A">
        <w:rPr>
          <w:lang w:val="en-US" w:eastAsia="zh-CN"/>
        </w:rPr>
        <w:t>ar</w:t>
      </w:r>
      <w:r w:rsidR="00681335" w:rsidRPr="0076231A">
        <w:rPr>
          <w:lang w:val="en-US" w:eastAsia="zh-CN"/>
        </w:rPr>
        <w:t xml:space="preserve"> in non-anchor </w:t>
      </w:r>
      <w:r w:rsidR="00661E4A" w:rsidRPr="0076231A">
        <w:rPr>
          <w:lang w:val="en-US" w:eastAsia="zh-CN"/>
        </w:rPr>
        <w:t xml:space="preserve">carriers </w:t>
      </w:r>
      <w:r w:rsidR="00681335" w:rsidRPr="0076231A">
        <w:rPr>
          <w:lang w:val="en-US" w:eastAsia="zh-CN"/>
        </w:rPr>
        <w:t>where SIB1-NB and SI messages</w:t>
      </w:r>
      <w:r w:rsidR="00BC546F" w:rsidRPr="0076231A">
        <w:rPr>
          <w:lang w:val="en-US" w:eastAsia="zh-CN"/>
        </w:rPr>
        <w:t xml:space="preserve"> are transmitted</w:t>
      </w:r>
      <w:r w:rsidRPr="0076231A">
        <w:rPr>
          <w:lang w:val="en-US" w:eastAsia="zh-CN"/>
        </w:rPr>
        <w:t>. Hence,</w:t>
      </w:r>
      <w:r w:rsidR="006D7FF3">
        <w:rPr>
          <w:lang w:val="en-US" w:eastAsia="zh-CN"/>
        </w:rPr>
        <w:t xml:space="preserve"> </w:t>
      </w:r>
      <w:r w:rsidR="006D7FF3" w:rsidRPr="004D51B2">
        <w:rPr>
          <w:lang w:val="en-US"/>
        </w:rPr>
        <w:t>due to the lower number of DL resources for TDD compared to FDD</w:t>
      </w:r>
      <w:r w:rsidRPr="0076231A">
        <w:rPr>
          <w:lang w:val="en-US" w:eastAsia="zh-CN"/>
        </w:rPr>
        <w:t xml:space="preserve"> there should be some relaxation in terms of eNB scheduler to deliver the RAR response. </w:t>
      </w:r>
    </w:p>
    <w:p w14:paraId="0C41B6E6" w14:textId="4AA5BFAE" w:rsidR="00627716" w:rsidRDefault="00D71AC9" w:rsidP="00D71AC9">
      <w:pPr>
        <w:pStyle w:val="Doc-text2"/>
        <w:tabs>
          <w:tab w:val="left" w:pos="340"/>
        </w:tabs>
        <w:spacing w:before="120" w:after="60"/>
        <w:ind w:left="0" w:firstLine="0"/>
        <w:jc w:val="both"/>
        <w:rPr>
          <w:lang w:eastAsia="zh-CN"/>
        </w:rPr>
      </w:pPr>
      <w:r w:rsidRPr="0076231A">
        <w:rPr>
          <w:lang w:val="en-US" w:eastAsia="zh-CN"/>
        </w:rPr>
        <w:t xml:space="preserve">Considering, </w:t>
      </w:r>
      <w:r w:rsidR="0061043E" w:rsidRPr="0076231A">
        <w:rPr>
          <w:lang w:val="en-US" w:eastAsia="zh-CN"/>
        </w:rPr>
        <w:t>configuration 1</w:t>
      </w:r>
      <w:r w:rsidRPr="0076231A">
        <w:rPr>
          <w:lang w:val="en-US" w:eastAsia="zh-CN"/>
        </w:rPr>
        <w:t xml:space="preserve">, </w:t>
      </w:r>
      <w:r w:rsidR="0061043E" w:rsidRPr="0076231A">
        <w:rPr>
          <w:lang w:val="en-US" w:eastAsia="zh-CN"/>
        </w:rPr>
        <w:t>which has the 4</w:t>
      </w:r>
      <w:r w:rsidR="00C828FA" w:rsidRPr="0076231A">
        <w:rPr>
          <w:lang w:val="en-US" w:eastAsia="zh-CN"/>
        </w:rPr>
        <w:t xml:space="preserve"> DL subframes </w:t>
      </w:r>
      <w:r w:rsidR="0061043E" w:rsidRPr="0076231A">
        <w:rPr>
          <w:lang w:val="en-US" w:eastAsia="zh-CN"/>
        </w:rPr>
        <w:t>in one frame</w:t>
      </w:r>
      <w:r w:rsidR="00C828FA" w:rsidRPr="0076231A">
        <w:rPr>
          <w:lang w:val="en-US" w:eastAsia="zh-CN"/>
        </w:rPr>
        <w:t xml:space="preserve"> and this is </w:t>
      </w:r>
      <w:r w:rsidR="0061043E" w:rsidRPr="0076231A">
        <w:rPr>
          <w:lang w:val="en-US" w:eastAsia="zh-CN"/>
        </w:rPr>
        <w:t xml:space="preserve">one of </w:t>
      </w:r>
      <w:r w:rsidR="00C828FA" w:rsidRPr="0076231A">
        <w:rPr>
          <w:lang w:val="en-US" w:eastAsia="zh-CN"/>
        </w:rPr>
        <w:t>the configuration which is fairly used;</w:t>
      </w:r>
      <w:r w:rsidR="0061043E" w:rsidRPr="0076231A">
        <w:rPr>
          <w:lang w:val="en-US" w:eastAsia="zh-CN"/>
        </w:rPr>
        <w:t xml:space="preserve"> we see that </w:t>
      </w:r>
      <w:r w:rsidR="00C828FA" w:rsidRPr="0076231A">
        <w:rPr>
          <w:lang w:val="en-US" w:eastAsia="zh-CN"/>
        </w:rPr>
        <w:t>the current maximum RAR widow size of 10.24s will not be sufficient.</w:t>
      </w:r>
      <w:r w:rsidRPr="0076231A">
        <w:rPr>
          <w:lang w:val="en-US" w:eastAsia="zh-CN"/>
        </w:rPr>
        <w:t xml:space="preserve"> </w:t>
      </w:r>
      <w:r w:rsidR="00627716" w:rsidRPr="0076231A">
        <w:rPr>
          <w:lang w:val="en-US" w:eastAsia="zh-CN"/>
        </w:rPr>
        <w:t xml:space="preserve">DL scheduler in anchor or non-anchor carrier carrying SIB1-NB message </w:t>
      </w:r>
      <w:r w:rsidR="00C828FA" w:rsidRPr="0076231A">
        <w:rPr>
          <w:lang w:val="en-US" w:eastAsia="zh-CN"/>
        </w:rPr>
        <w:t xml:space="preserve">may </w:t>
      </w:r>
      <w:r w:rsidR="00627716" w:rsidRPr="0076231A">
        <w:rPr>
          <w:lang w:val="en-US" w:eastAsia="zh-CN"/>
        </w:rPr>
        <w:t xml:space="preserve">not be able to schedule the Random response </w:t>
      </w:r>
      <w:r w:rsidR="00C828FA" w:rsidRPr="0076231A">
        <w:rPr>
          <w:lang w:val="en-US" w:eastAsia="zh-CN"/>
        </w:rPr>
        <w:t xml:space="preserve">immediately. </w:t>
      </w:r>
      <w:r w:rsidR="00C828FA">
        <w:rPr>
          <w:lang w:eastAsia="zh-CN"/>
        </w:rPr>
        <w:t>Besides, as per the RAN1 agreement below:</w:t>
      </w:r>
    </w:p>
    <w:p w14:paraId="22F601A5" w14:textId="77777777" w:rsidR="00C828FA" w:rsidRPr="0076231A" w:rsidRDefault="00C828FA" w:rsidP="00C828FA">
      <w:pPr>
        <w:numPr>
          <w:ilvl w:val="0"/>
          <w:numId w:val="17"/>
        </w:numPr>
        <w:spacing w:after="0"/>
        <w:rPr>
          <w:rFonts w:cs="Arial"/>
          <w:lang w:val="en-US"/>
        </w:rPr>
      </w:pPr>
      <w:r w:rsidRPr="0076231A">
        <w:rPr>
          <w:rFonts w:cs="Arial"/>
          <w:lang w:val="en-US"/>
        </w:rPr>
        <w:t>For NPSS, NSSS and NPBCH transmission in TDD:</w:t>
      </w:r>
    </w:p>
    <w:p w14:paraId="52A9DECC" w14:textId="77777777" w:rsidR="00C828FA" w:rsidRPr="0076231A" w:rsidRDefault="00C828FA" w:rsidP="00C828FA">
      <w:pPr>
        <w:numPr>
          <w:ilvl w:val="1"/>
          <w:numId w:val="17"/>
        </w:numPr>
        <w:spacing w:after="0"/>
        <w:rPr>
          <w:rFonts w:cs="Arial"/>
          <w:lang w:val="en-US"/>
        </w:rPr>
      </w:pPr>
      <w:r w:rsidRPr="0076231A">
        <w:rPr>
          <w:rFonts w:cs="Arial"/>
          <w:lang w:val="en-US"/>
        </w:rPr>
        <w:t>NPSS is transmitted on subframe #5 in every radio frame</w:t>
      </w:r>
    </w:p>
    <w:p w14:paraId="59D5195D" w14:textId="77777777" w:rsidR="00C828FA" w:rsidRPr="0076231A" w:rsidRDefault="00C828FA" w:rsidP="00C828FA">
      <w:pPr>
        <w:numPr>
          <w:ilvl w:val="1"/>
          <w:numId w:val="17"/>
        </w:numPr>
        <w:spacing w:after="0"/>
        <w:rPr>
          <w:rFonts w:cs="Arial"/>
          <w:lang w:val="en-US"/>
        </w:rPr>
      </w:pPr>
      <w:r w:rsidRPr="0076231A">
        <w:rPr>
          <w:rFonts w:cs="Arial"/>
          <w:lang w:val="en-US"/>
        </w:rPr>
        <w:t>NSSS is transmitted on subframe #0 in every even-numbered radio frame</w:t>
      </w:r>
    </w:p>
    <w:p w14:paraId="5F3AFC25" w14:textId="77777777" w:rsidR="00C828FA" w:rsidRPr="0076231A" w:rsidRDefault="00C828FA" w:rsidP="00C828FA">
      <w:pPr>
        <w:numPr>
          <w:ilvl w:val="1"/>
          <w:numId w:val="17"/>
        </w:numPr>
        <w:spacing w:after="0"/>
        <w:rPr>
          <w:rFonts w:cs="Arial"/>
          <w:lang w:val="en-US"/>
        </w:rPr>
      </w:pPr>
      <w:r w:rsidRPr="0076231A">
        <w:rPr>
          <w:rFonts w:cs="Arial"/>
          <w:lang w:val="en-US"/>
        </w:rPr>
        <w:t>NPBCH is in subframe 9 in every radio frame on the same carrier as NPSS/NSSS.</w:t>
      </w:r>
    </w:p>
    <w:p w14:paraId="53079B56" w14:textId="22E0C70E" w:rsidR="00944E0F" w:rsidRPr="0076231A" w:rsidRDefault="0061043E" w:rsidP="00C81797">
      <w:pPr>
        <w:pStyle w:val="Doc-text2"/>
        <w:tabs>
          <w:tab w:val="left" w:pos="340"/>
        </w:tabs>
        <w:spacing w:before="120" w:after="60"/>
        <w:ind w:left="0" w:firstLine="0"/>
        <w:jc w:val="both"/>
        <w:rPr>
          <w:lang w:val="en-US"/>
        </w:rPr>
      </w:pPr>
      <w:r w:rsidRPr="0076231A">
        <w:rPr>
          <w:lang w:val="en-US" w:eastAsia="zh-CN"/>
        </w:rPr>
        <w:lastRenderedPageBreak/>
        <w:t>Thus, 3 subframes are already occupied which implies only one subframe is left. In order to</w:t>
      </w:r>
      <w:r w:rsidR="0044652D" w:rsidRPr="0076231A">
        <w:rPr>
          <w:lang w:val="en-US" w:eastAsia="zh-CN"/>
        </w:rPr>
        <w:t>,</w:t>
      </w:r>
      <w:r w:rsidRPr="0076231A">
        <w:rPr>
          <w:lang w:val="en-US" w:eastAsia="zh-CN"/>
        </w:rPr>
        <w:t xml:space="preserve"> carry the maximum 2048 NPDCCH repetitions, thus, </w:t>
      </w:r>
      <w:r w:rsidR="00C81797" w:rsidRPr="0076231A">
        <w:rPr>
          <w:lang w:val="en-US" w:eastAsia="zh-CN"/>
        </w:rPr>
        <w:t>it would take</w:t>
      </w:r>
      <w:r w:rsidRPr="0076231A">
        <w:rPr>
          <w:lang w:val="en-US" w:eastAsia="zh-CN"/>
        </w:rPr>
        <w:t xml:space="preserve"> 20</w:t>
      </w:r>
      <w:r w:rsidR="00C81797" w:rsidRPr="0076231A">
        <w:rPr>
          <w:lang w:val="en-US" w:eastAsia="zh-CN"/>
        </w:rPr>
        <w:t>.48</w:t>
      </w:r>
      <w:r w:rsidRPr="0076231A">
        <w:rPr>
          <w:lang w:val="en-US" w:eastAsia="zh-CN"/>
        </w:rPr>
        <w:t xml:space="preserve"> seconds.</w:t>
      </w:r>
    </w:p>
    <w:p w14:paraId="0E5FB446" w14:textId="04A0793A" w:rsidR="0044652D" w:rsidRPr="0076231A" w:rsidRDefault="0044652D" w:rsidP="00CE0424">
      <w:pPr>
        <w:pStyle w:val="BodyText"/>
        <w:rPr>
          <w:lang w:val="en-US"/>
        </w:rPr>
      </w:pPr>
      <w:r w:rsidRPr="0076231A">
        <w:rPr>
          <w:lang w:val="en-US"/>
        </w:rPr>
        <w:t xml:space="preserve">Hence, we would like to propose the </w:t>
      </w:r>
      <w:r w:rsidR="00C81797" w:rsidRPr="0076231A">
        <w:rPr>
          <w:lang w:val="en-US"/>
        </w:rPr>
        <w:t>extension</w:t>
      </w:r>
      <w:r w:rsidRPr="0076231A">
        <w:rPr>
          <w:lang w:val="en-US"/>
        </w:rPr>
        <w:t xml:space="preserve"> of max</w:t>
      </w:r>
      <w:r w:rsidR="00E1298A" w:rsidRPr="0076231A">
        <w:rPr>
          <w:lang w:val="en-US"/>
        </w:rPr>
        <w:t>imum</w:t>
      </w:r>
      <w:r w:rsidRPr="0076231A">
        <w:rPr>
          <w:lang w:val="en-US"/>
        </w:rPr>
        <w:t xml:space="preserve"> RAR window size from 10.24s to 20.48s</w:t>
      </w:r>
      <w:r w:rsidR="00E1298A" w:rsidRPr="0076231A">
        <w:rPr>
          <w:lang w:val="en-US"/>
        </w:rPr>
        <w:t>.</w:t>
      </w:r>
    </w:p>
    <w:p w14:paraId="096DB385" w14:textId="3A0E59F9" w:rsidR="00E1298A" w:rsidRPr="0076231A" w:rsidRDefault="00983253" w:rsidP="00CE0424">
      <w:pPr>
        <w:pStyle w:val="BodyText"/>
        <w:rPr>
          <w:lang w:val="en-US"/>
        </w:rPr>
      </w:pPr>
      <w:r w:rsidRPr="0076231A">
        <w:rPr>
          <w:lang w:val="en-US"/>
        </w:rPr>
        <w:t>Using the same analogy</w:t>
      </w:r>
      <w:r w:rsidR="00E1298A" w:rsidRPr="0076231A">
        <w:rPr>
          <w:lang w:val="en-US"/>
        </w:rPr>
        <w:t>, we would like to propose to extend the maximum MAC contention resolution timer from 10.24s to 20.48s.</w:t>
      </w:r>
    </w:p>
    <w:p w14:paraId="1168E8C4" w14:textId="53B98461" w:rsidR="0044652D" w:rsidRPr="0076231A" w:rsidRDefault="0044652D" w:rsidP="00CE0424">
      <w:pPr>
        <w:pStyle w:val="BodyText"/>
        <w:rPr>
          <w:lang w:val="en-US"/>
        </w:rPr>
      </w:pPr>
    </w:p>
    <w:p w14:paraId="5724CB63" w14:textId="1F88FEA0" w:rsidR="00287838" w:rsidRPr="0076231A" w:rsidRDefault="00E1298A" w:rsidP="00A04F49">
      <w:pPr>
        <w:pStyle w:val="Proposal"/>
        <w:rPr>
          <w:lang w:val="en-US"/>
        </w:rPr>
      </w:pPr>
      <w:bookmarkStart w:id="3" w:name="_Toc347823621"/>
      <w:bookmarkStart w:id="4" w:name="_Toc347824073"/>
      <w:bookmarkStart w:id="5" w:name="_Toc347824246"/>
      <w:bookmarkStart w:id="6" w:name="_Toc505205606"/>
      <w:bookmarkStart w:id="7" w:name="_Toc506534868"/>
      <w:r w:rsidRPr="0076231A">
        <w:rPr>
          <w:lang w:val="en-US"/>
        </w:rPr>
        <w:t>Extend the maximum RAR window size and MAC Contention Resolution timer from 10.24s to 20.48s</w:t>
      </w:r>
      <w:r w:rsidR="00CC2011" w:rsidRPr="0076231A">
        <w:rPr>
          <w:lang w:val="en-US"/>
        </w:rPr>
        <w:t>.</w:t>
      </w:r>
      <w:bookmarkEnd w:id="3"/>
      <w:bookmarkEnd w:id="4"/>
      <w:bookmarkEnd w:id="5"/>
      <w:bookmarkEnd w:id="6"/>
      <w:bookmarkEnd w:id="7"/>
    </w:p>
    <w:p w14:paraId="30D0B7ED" w14:textId="77777777" w:rsidR="003742AC" w:rsidRPr="00CE0424" w:rsidRDefault="003742AC" w:rsidP="006E062C"/>
    <w:p w14:paraId="522CD7E3" w14:textId="77777777" w:rsidR="00C01F33" w:rsidRPr="00CE0424" w:rsidRDefault="00C01F33" w:rsidP="00CE0424">
      <w:pPr>
        <w:pStyle w:val="Heading1"/>
      </w:pPr>
      <w:r w:rsidRPr="00CE0424">
        <w:t>Conclusion</w:t>
      </w:r>
    </w:p>
    <w:p w14:paraId="7C9EBA4F" w14:textId="77777777" w:rsidR="00347E40" w:rsidRDefault="008E065E" w:rsidP="008E065E">
      <w:pPr>
        <w:pStyle w:val="BodyText"/>
        <w:rPr>
          <w:noProof/>
        </w:rPr>
      </w:pPr>
      <w:r w:rsidRPr="0076231A">
        <w:rPr>
          <w:lang w:val="en-US"/>
        </w:rPr>
        <w:t xml:space="preserve">Based on the discussion in section </w:t>
      </w:r>
      <w:r w:rsidRPr="00CE0424">
        <w:rPr>
          <w:highlight w:val="cyan"/>
        </w:rPr>
        <w:fldChar w:fldCharType="begin"/>
      </w:r>
      <w:r w:rsidRPr="0076231A">
        <w:rPr>
          <w:lang w:val="en-US"/>
        </w:rPr>
        <w:instrText xml:space="preserve"> REF _Ref178064866 \r \h </w:instrText>
      </w:r>
      <w:r w:rsidRPr="00CE0424">
        <w:rPr>
          <w:highlight w:val="cyan"/>
        </w:rPr>
      </w:r>
      <w:r w:rsidRPr="00CE0424">
        <w:rPr>
          <w:highlight w:val="cyan"/>
        </w:rPr>
        <w:fldChar w:fldCharType="separate"/>
      </w:r>
      <w:r w:rsidR="00343A07" w:rsidRPr="0076231A">
        <w:rPr>
          <w:lang w:val="en-US"/>
        </w:rPr>
        <w:t>2</w:t>
      </w:r>
      <w:r w:rsidRPr="00CE0424">
        <w:rPr>
          <w:highlight w:val="cyan"/>
        </w:rPr>
        <w:fldChar w:fldCharType="end"/>
      </w:r>
      <w:r w:rsidRPr="0076231A">
        <w:rPr>
          <w:lang w:val="en-US"/>
        </w:rPr>
        <w:t xml:space="preserve"> we propose the following:</w:t>
      </w:r>
      <w:r>
        <w:rPr>
          <w:b/>
          <w:bCs/>
        </w:rPr>
        <w:fldChar w:fldCharType="begin"/>
      </w:r>
      <w:r w:rsidRPr="0076231A">
        <w:rPr>
          <w:b/>
          <w:bCs/>
          <w:lang w:val="en-US"/>
        </w:rPr>
        <w:instrText xml:space="preserve"> TOC \f \n \p " " \t "Proposal;1" </w:instrText>
      </w:r>
      <w:r>
        <w:rPr>
          <w:b/>
          <w:bCs/>
        </w:rPr>
        <w:fldChar w:fldCharType="separate"/>
      </w:r>
    </w:p>
    <w:p w14:paraId="705E6BE5" w14:textId="77777777" w:rsidR="00347E40" w:rsidRDefault="00347E40">
      <w:pPr>
        <w:pStyle w:val="TOC1"/>
        <w:rPr>
          <w:rFonts w:asciiTheme="minorHAnsi" w:eastAsiaTheme="minorEastAsia" w:hAnsiTheme="minorHAnsi" w:cstheme="minorBidi"/>
          <w:b w:val="0"/>
          <w:sz w:val="22"/>
          <w:lang w:val="en-GB" w:eastAsia="en-GB"/>
        </w:rPr>
      </w:pPr>
      <w:r w:rsidRPr="00321CA7">
        <w:t>Proposal 1</w:t>
      </w:r>
      <w:r>
        <w:rPr>
          <w:rFonts w:asciiTheme="minorHAnsi" w:eastAsiaTheme="minorEastAsia" w:hAnsiTheme="minorHAnsi" w:cstheme="minorBidi"/>
          <w:b w:val="0"/>
          <w:sz w:val="22"/>
          <w:lang w:val="en-GB" w:eastAsia="en-GB"/>
        </w:rPr>
        <w:tab/>
      </w:r>
      <w:r w:rsidRPr="00321CA7">
        <w:t>Data transmission in anchor and non-anchor carrying SIB1-NB/SI message should be supported.</w:t>
      </w:r>
    </w:p>
    <w:p w14:paraId="715E327D" w14:textId="77777777" w:rsidR="00347E40" w:rsidRDefault="00347E40">
      <w:pPr>
        <w:pStyle w:val="TOC1"/>
        <w:rPr>
          <w:rFonts w:asciiTheme="minorHAnsi" w:eastAsiaTheme="minorEastAsia" w:hAnsiTheme="minorHAnsi" w:cstheme="minorBidi"/>
          <w:b w:val="0"/>
          <w:sz w:val="22"/>
          <w:lang w:val="en-GB" w:eastAsia="en-GB"/>
        </w:rPr>
      </w:pPr>
      <w:r w:rsidRPr="00321CA7">
        <w:t>Proposal 2</w:t>
      </w:r>
      <w:r>
        <w:rPr>
          <w:rFonts w:asciiTheme="minorHAnsi" w:eastAsiaTheme="minorEastAsia" w:hAnsiTheme="minorHAnsi" w:cstheme="minorBidi"/>
          <w:b w:val="0"/>
          <w:sz w:val="22"/>
          <w:lang w:val="en-GB" w:eastAsia="en-GB"/>
        </w:rPr>
        <w:tab/>
      </w:r>
      <w:r w:rsidRPr="00321CA7">
        <w:t>Extend the maximum RAR window size and MAC Contention Resolution timer from 10.24s to 20.48s.</w:t>
      </w:r>
    </w:p>
    <w:p w14:paraId="0682B96E" w14:textId="77777777" w:rsidR="008E065E" w:rsidRPr="0076231A" w:rsidRDefault="008E065E" w:rsidP="008E065E">
      <w:pPr>
        <w:rPr>
          <w:b/>
          <w:bCs/>
          <w:lang w:val="en-US"/>
        </w:rPr>
      </w:pPr>
      <w:r>
        <w:rPr>
          <w:b/>
          <w:bCs/>
        </w:rPr>
        <w:fldChar w:fldCharType="end"/>
      </w:r>
    </w:p>
    <w:p w14:paraId="6010663C" w14:textId="77777777" w:rsidR="008E065E" w:rsidRPr="0076231A" w:rsidRDefault="008E065E" w:rsidP="008E065E">
      <w:pPr>
        <w:rPr>
          <w:b/>
          <w:bCs/>
          <w:lang w:val="en-US"/>
        </w:rPr>
      </w:pPr>
    </w:p>
    <w:p w14:paraId="702EEB41" w14:textId="77777777" w:rsidR="00AB0BC8" w:rsidRPr="0076231A" w:rsidRDefault="00AB0BC8" w:rsidP="00A04F49">
      <w:pPr>
        <w:rPr>
          <w:b/>
          <w:bCs/>
          <w:lang w:val="en-US"/>
        </w:rPr>
      </w:pPr>
    </w:p>
    <w:p w14:paraId="53040630" w14:textId="77777777" w:rsidR="00311702" w:rsidRPr="0076231A" w:rsidRDefault="00311702" w:rsidP="00AB0BC8">
      <w:pPr>
        <w:rPr>
          <w:lang w:val="en-US"/>
        </w:rPr>
      </w:pPr>
    </w:p>
    <w:p w14:paraId="5C6E36BA" w14:textId="77777777" w:rsidR="00C01F33" w:rsidRPr="0076231A" w:rsidRDefault="00C01F33" w:rsidP="006E062C">
      <w:pPr>
        <w:rPr>
          <w:lang w:val="en-US"/>
        </w:rPr>
      </w:pPr>
    </w:p>
    <w:p w14:paraId="0B366EDE" w14:textId="77777777" w:rsidR="00F507D1" w:rsidRPr="00CE0424" w:rsidRDefault="00F507D1" w:rsidP="00CE0424">
      <w:pPr>
        <w:pStyle w:val="Heading1"/>
      </w:pPr>
      <w:bookmarkStart w:id="8" w:name="_In-sequence_SDU_delivery"/>
      <w:bookmarkEnd w:id="8"/>
      <w:r w:rsidRPr="00CE0424">
        <w:t>References</w:t>
      </w:r>
    </w:p>
    <w:p w14:paraId="3C772311" w14:textId="77777777" w:rsidR="00603122" w:rsidRPr="00597AB4" w:rsidRDefault="00603122" w:rsidP="00603122">
      <w:pPr>
        <w:pStyle w:val="Reference"/>
        <w:rPr>
          <w:rFonts w:ascii="Arial" w:hAnsi="Arial" w:cs="Arial"/>
          <w:sz w:val="20"/>
          <w:szCs w:val="20"/>
          <w:lang w:val="en-US"/>
        </w:rPr>
      </w:pPr>
      <w:bookmarkStart w:id="9" w:name="_Ref486275008"/>
      <w:bookmarkStart w:id="10" w:name="_Ref174151459"/>
      <w:bookmarkStart w:id="11" w:name="_Ref189809556"/>
      <w:r w:rsidRPr="00597AB4">
        <w:rPr>
          <w:rFonts w:ascii="Arial" w:hAnsi="Arial" w:cs="Arial"/>
          <w:sz w:val="20"/>
          <w:szCs w:val="20"/>
          <w:lang w:val="en-US"/>
        </w:rPr>
        <w:t>RP-170732, “New WI on Further NB-IoT enhancements”, RAN #75.</w:t>
      </w:r>
      <w:bookmarkEnd w:id="9"/>
      <w:r w:rsidRPr="00597AB4">
        <w:rPr>
          <w:rFonts w:ascii="Arial" w:hAnsi="Arial" w:cs="Arial"/>
          <w:sz w:val="20"/>
          <w:szCs w:val="20"/>
          <w:lang w:val="en-US"/>
        </w:rPr>
        <w:t xml:space="preserve"> </w:t>
      </w:r>
    </w:p>
    <w:bookmarkEnd w:id="10"/>
    <w:bookmarkEnd w:id="11"/>
    <w:p w14:paraId="0260081F" w14:textId="77777777" w:rsidR="003A7EF3" w:rsidRPr="0076231A" w:rsidRDefault="003A7EF3" w:rsidP="00CE0424">
      <w:pPr>
        <w:pStyle w:val="BodyText"/>
        <w:rPr>
          <w:lang w:val="en-US"/>
        </w:rPr>
      </w:pPr>
    </w:p>
    <w:sectPr w:rsidR="003A7EF3" w:rsidRPr="0076231A">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C225E" w14:textId="77777777" w:rsidR="000E1503" w:rsidRDefault="000E1503">
      <w:r>
        <w:separator/>
      </w:r>
    </w:p>
  </w:endnote>
  <w:endnote w:type="continuationSeparator" w:id="0">
    <w:p w14:paraId="33C02FF9" w14:textId="77777777" w:rsidR="000E1503" w:rsidRDefault="000E1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2AEFB503" w:rsidR="00CA0108" w:rsidRDefault="00CA01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C261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261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CEB50" w14:textId="77777777" w:rsidR="000E1503" w:rsidRDefault="000E1503">
      <w:r>
        <w:separator/>
      </w:r>
    </w:p>
  </w:footnote>
  <w:footnote w:type="continuationSeparator" w:id="0">
    <w:p w14:paraId="72B7C43F" w14:textId="77777777" w:rsidR="000E1503" w:rsidRDefault="000E15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CA0108" w:rsidRDefault="00CA01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B46332"/>
    <w:multiLevelType w:val="hybridMultilevel"/>
    <w:tmpl w:val="9D52E586"/>
    <w:lvl w:ilvl="0" w:tplc="0368E784">
      <w:start w:val="1"/>
      <w:numFmt w:val="bullet"/>
      <w:lvlText w:val="•"/>
      <w:lvlJc w:val="left"/>
      <w:pPr>
        <w:tabs>
          <w:tab w:val="num" w:pos="720"/>
        </w:tabs>
        <w:ind w:left="720" w:hanging="360"/>
      </w:pPr>
      <w:rPr>
        <w:rFonts w:ascii="Arial" w:hAnsi="Arial" w:cs="Times New Roman" w:hint="default"/>
      </w:rPr>
    </w:lvl>
    <w:lvl w:ilvl="1" w:tplc="3440E3AC">
      <w:numFmt w:val="bullet"/>
      <w:lvlText w:val="•"/>
      <w:lvlJc w:val="left"/>
      <w:pPr>
        <w:tabs>
          <w:tab w:val="num" w:pos="1440"/>
        </w:tabs>
        <w:ind w:left="1440" w:hanging="360"/>
      </w:pPr>
      <w:rPr>
        <w:rFonts w:ascii="Arial" w:hAnsi="Arial" w:cs="Times New Roman" w:hint="default"/>
      </w:rPr>
    </w:lvl>
    <w:lvl w:ilvl="2" w:tplc="F924A780">
      <w:numFmt w:val="bullet"/>
      <w:lvlText w:val="•"/>
      <w:lvlJc w:val="left"/>
      <w:pPr>
        <w:tabs>
          <w:tab w:val="num" w:pos="2160"/>
        </w:tabs>
        <w:ind w:left="2160" w:hanging="360"/>
      </w:pPr>
      <w:rPr>
        <w:rFonts w:ascii="Arial" w:hAnsi="Arial" w:cs="Times New Roman" w:hint="default"/>
      </w:rPr>
    </w:lvl>
    <w:lvl w:ilvl="3" w:tplc="7E68F6EE">
      <w:numFmt w:val="bullet"/>
      <w:lvlText w:val="•"/>
      <w:lvlJc w:val="left"/>
      <w:pPr>
        <w:tabs>
          <w:tab w:val="num" w:pos="2880"/>
        </w:tabs>
        <w:ind w:left="2880" w:hanging="360"/>
      </w:pPr>
      <w:rPr>
        <w:rFonts w:ascii="Arial" w:hAnsi="Arial" w:cs="Times New Roman" w:hint="default"/>
      </w:rPr>
    </w:lvl>
    <w:lvl w:ilvl="4" w:tplc="8EF83BAC">
      <w:start w:val="1"/>
      <w:numFmt w:val="bullet"/>
      <w:lvlText w:val="•"/>
      <w:lvlJc w:val="left"/>
      <w:pPr>
        <w:tabs>
          <w:tab w:val="num" w:pos="3600"/>
        </w:tabs>
        <w:ind w:left="3600" w:hanging="360"/>
      </w:pPr>
      <w:rPr>
        <w:rFonts w:ascii="Arial" w:hAnsi="Arial" w:cs="Times New Roman" w:hint="default"/>
      </w:rPr>
    </w:lvl>
    <w:lvl w:ilvl="5" w:tplc="86ECB2B8">
      <w:start w:val="1"/>
      <w:numFmt w:val="bullet"/>
      <w:lvlText w:val="•"/>
      <w:lvlJc w:val="left"/>
      <w:pPr>
        <w:tabs>
          <w:tab w:val="num" w:pos="4320"/>
        </w:tabs>
        <w:ind w:left="4320" w:hanging="360"/>
      </w:pPr>
      <w:rPr>
        <w:rFonts w:ascii="Arial" w:hAnsi="Arial" w:cs="Times New Roman" w:hint="default"/>
      </w:rPr>
    </w:lvl>
    <w:lvl w:ilvl="6" w:tplc="CE4CC80A">
      <w:start w:val="1"/>
      <w:numFmt w:val="bullet"/>
      <w:lvlText w:val="•"/>
      <w:lvlJc w:val="left"/>
      <w:pPr>
        <w:tabs>
          <w:tab w:val="num" w:pos="5040"/>
        </w:tabs>
        <w:ind w:left="5040" w:hanging="360"/>
      </w:pPr>
      <w:rPr>
        <w:rFonts w:ascii="Arial" w:hAnsi="Arial" w:cs="Times New Roman" w:hint="default"/>
      </w:rPr>
    </w:lvl>
    <w:lvl w:ilvl="7" w:tplc="DF30F846">
      <w:start w:val="1"/>
      <w:numFmt w:val="bullet"/>
      <w:lvlText w:val="•"/>
      <w:lvlJc w:val="left"/>
      <w:pPr>
        <w:tabs>
          <w:tab w:val="num" w:pos="5760"/>
        </w:tabs>
        <w:ind w:left="5760" w:hanging="360"/>
      </w:pPr>
      <w:rPr>
        <w:rFonts w:ascii="Arial" w:hAnsi="Arial" w:cs="Times New Roman" w:hint="default"/>
      </w:rPr>
    </w:lvl>
    <w:lvl w:ilvl="8" w:tplc="42FAED6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B491C"/>
    <w:multiLevelType w:val="hybridMultilevel"/>
    <w:tmpl w:val="F4CCE2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9"/>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1854"/>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3BAA"/>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FE9"/>
    <w:rsid w:val="000B2719"/>
    <w:rsid w:val="000B3A8F"/>
    <w:rsid w:val="000B4AB9"/>
    <w:rsid w:val="000B51F3"/>
    <w:rsid w:val="000B58C3"/>
    <w:rsid w:val="000B6121"/>
    <w:rsid w:val="000B61E9"/>
    <w:rsid w:val="000C165A"/>
    <w:rsid w:val="000C2E19"/>
    <w:rsid w:val="000D0D07"/>
    <w:rsid w:val="000D3DB8"/>
    <w:rsid w:val="000D4797"/>
    <w:rsid w:val="000D70F4"/>
    <w:rsid w:val="000E0527"/>
    <w:rsid w:val="000E1503"/>
    <w:rsid w:val="000E1E92"/>
    <w:rsid w:val="000F06D6"/>
    <w:rsid w:val="000F0EB1"/>
    <w:rsid w:val="000F1106"/>
    <w:rsid w:val="000F3BE9"/>
    <w:rsid w:val="000F3F6C"/>
    <w:rsid w:val="000F6DF3"/>
    <w:rsid w:val="001005FF"/>
    <w:rsid w:val="001054E1"/>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4FBF"/>
    <w:rsid w:val="00135252"/>
    <w:rsid w:val="00137AB5"/>
    <w:rsid w:val="00137F0B"/>
    <w:rsid w:val="00142C2A"/>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4BC"/>
    <w:rsid w:val="001B0D97"/>
    <w:rsid w:val="001B134F"/>
    <w:rsid w:val="001B5A5D"/>
    <w:rsid w:val="001C1CE5"/>
    <w:rsid w:val="001C3D2A"/>
    <w:rsid w:val="001D51BA"/>
    <w:rsid w:val="001D6342"/>
    <w:rsid w:val="001D6D53"/>
    <w:rsid w:val="001E58E2"/>
    <w:rsid w:val="001E7AED"/>
    <w:rsid w:val="001F2F4A"/>
    <w:rsid w:val="001F3916"/>
    <w:rsid w:val="001F54C5"/>
    <w:rsid w:val="001F662C"/>
    <w:rsid w:val="001F7074"/>
    <w:rsid w:val="00200490"/>
    <w:rsid w:val="00201F3A"/>
    <w:rsid w:val="00203F96"/>
    <w:rsid w:val="002069B2"/>
    <w:rsid w:val="00207FA3"/>
    <w:rsid w:val="00212CE3"/>
    <w:rsid w:val="00214DA8"/>
    <w:rsid w:val="00215423"/>
    <w:rsid w:val="002158FA"/>
    <w:rsid w:val="00215E10"/>
    <w:rsid w:val="00220600"/>
    <w:rsid w:val="002224DB"/>
    <w:rsid w:val="00223FCB"/>
    <w:rsid w:val="002252C3"/>
    <w:rsid w:val="00225C54"/>
    <w:rsid w:val="00230765"/>
    <w:rsid w:val="002319E4"/>
    <w:rsid w:val="00235632"/>
    <w:rsid w:val="00235872"/>
    <w:rsid w:val="00235A6C"/>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C3B"/>
    <w:rsid w:val="0028167A"/>
    <w:rsid w:val="0028280A"/>
    <w:rsid w:val="00286ACD"/>
    <w:rsid w:val="00287838"/>
    <w:rsid w:val="002907B5"/>
    <w:rsid w:val="00292EB7"/>
    <w:rsid w:val="00296227"/>
    <w:rsid w:val="00296F44"/>
    <w:rsid w:val="0029777D"/>
    <w:rsid w:val="002A055E"/>
    <w:rsid w:val="002A1D4E"/>
    <w:rsid w:val="002A2869"/>
    <w:rsid w:val="002B07D6"/>
    <w:rsid w:val="002B13E3"/>
    <w:rsid w:val="002B24D6"/>
    <w:rsid w:val="002C41E6"/>
    <w:rsid w:val="002C7F6D"/>
    <w:rsid w:val="002D071A"/>
    <w:rsid w:val="002D34B2"/>
    <w:rsid w:val="002D7637"/>
    <w:rsid w:val="002E17F2"/>
    <w:rsid w:val="002E7B1C"/>
    <w:rsid w:val="002E7CAE"/>
    <w:rsid w:val="002F2771"/>
    <w:rsid w:val="002F37A9"/>
    <w:rsid w:val="00301CE6"/>
    <w:rsid w:val="0030256B"/>
    <w:rsid w:val="0030501F"/>
    <w:rsid w:val="00307220"/>
    <w:rsid w:val="00307BA1"/>
    <w:rsid w:val="00311702"/>
    <w:rsid w:val="00311E82"/>
    <w:rsid w:val="0031357D"/>
    <w:rsid w:val="00313FD6"/>
    <w:rsid w:val="003143BD"/>
    <w:rsid w:val="00317A53"/>
    <w:rsid w:val="003203ED"/>
    <w:rsid w:val="00322C9F"/>
    <w:rsid w:val="00324D23"/>
    <w:rsid w:val="00326DB9"/>
    <w:rsid w:val="00331751"/>
    <w:rsid w:val="00334579"/>
    <w:rsid w:val="00334C48"/>
    <w:rsid w:val="00335858"/>
    <w:rsid w:val="00335C73"/>
    <w:rsid w:val="00336BDA"/>
    <w:rsid w:val="00342BD7"/>
    <w:rsid w:val="00343A07"/>
    <w:rsid w:val="00346DB5"/>
    <w:rsid w:val="003477B1"/>
    <w:rsid w:val="00347E40"/>
    <w:rsid w:val="00352396"/>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01C0"/>
    <w:rsid w:val="003B159C"/>
    <w:rsid w:val="003B369F"/>
    <w:rsid w:val="003B36A3"/>
    <w:rsid w:val="003B460B"/>
    <w:rsid w:val="003B7FE5"/>
    <w:rsid w:val="003C11C8"/>
    <w:rsid w:val="003C2702"/>
    <w:rsid w:val="003C55A9"/>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0678"/>
    <w:rsid w:val="00437447"/>
    <w:rsid w:val="00441A92"/>
    <w:rsid w:val="00444F56"/>
    <w:rsid w:val="00445A1C"/>
    <w:rsid w:val="00446488"/>
    <w:rsid w:val="0044652D"/>
    <w:rsid w:val="004517AA"/>
    <w:rsid w:val="00452CAC"/>
    <w:rsid w:val="00457565"/>
    <w:rsid w:val="00457B71"/>
    <w:rsid w:val="00460361"/>
    <w:rsid w:val="00465D31"/>
    <w:rsid w:val="004669E2"/>
    <w:rsid w:val="00466D9B"/>
    <w:rsid w:val="00470C31"/>
    <w:rsid w:val="004734D0"/>
    <w:rsid w:val="0047556B"/>
    <w:rsid w:val="00477768"/>
    <w:rsid w:val="00491341"/>
    <w:rsid w:val="00492BC5"/>
    <w:rsid w:val="0049591F"/>
    <w:rsid w:val="004964F1"/>
    <w:rsid w:val="004A16BC"/>
    <w:rsid w:val="004A2B94"/>
    <w:rsid w:val="004A5275"/>
    <w:rsid w:val="004B7C0C"/>
    <w:rsid w:val="004C261C"/>
    <w:rsid w:val="004C2DB9"/>
    <w:rsid w:val="004C3898"/>
    <w:rsid w:val="004D1419"/>
    <w:rsid w:val="004D36B1"/>
    <w:rsid w:val="004D51B2"/>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6A6B"/>
    <w:rsid w:val="00537C62"/>
    <w:rsid w:val="00543062"/>
    <w:rsid w:val="00544E38"/>
    <w:rsid w:val="00546031"/>
    <w:rsid w:val="00546970"/>
    <w:rsid w:val="00554E19"/>
    <w:rsid w:val="0056121F"/>
    <w:rsid w:val="00565318"/>
    <w:rsid w:val="00572505"/>
    <w:rsid w:val="005741FE"/>
    <w:rsid w:val="0057770B"/>
    <w:rsid w:val="00582809"/>
    <w:rsid w:val="0058798C"/>
    <w:rsid w:val="005900FA"/>
    <w:rsid w:val="00590214"/>
    <w:rsid w:val="005935A4"/>
    <w:rsid w:val="005948C2"/>
    <w:rsid w:val="00595CCC"/>
    <w:rsid w:val="00595DCA"/>
    <w:rsid w:val="0059779B"/>
    <w:rsid w:val="005A209A"/>
    <w:rsid w:val="005A5DBA"/>
    <w:rsid w:val="005A662D"/>
    <w:rsid w:val="005B35D7"/>
    <w:rsid w:val="005B392A"/>
    <w:rsid w:val="005B3AA3"/>
    <w:rsid w:val="005B591A"/>
    <w:rsid w:val="005B6F83"/>
    <w:rsid w:val="005C74FB"/>
    <w:rsid w:val="005D1602"/>
    <w:rsid w:val="005D1977"/>
    <w:rsid w:val="005D1A46"/>
    <w:rsid w:val="005E03C7"/>
    <w:rsid w:val="005E14B7"/>
    <w:rsid w:val="005E385F"/>
    <w:rsid w:val="005E5B81"/>
    <w:rsid w:val="005E6343"/>
    <w:rsid w:val="005F2CB1"/>
    <w:rsid w:val="005F3025"/>
    <w:rsid w:val="005F618C"/>
    <w:rsid w:val="005F70BD"/>
    <w:rsid w:val="0060283C"/>
    <w:rsid w:val="00603122"/>
    <w:rsid w:val="00604F14"/>
    <w:rsid w:val="0061043E"/>
    <w:rsid w:val="00611B83"/>
    <w:rsid w:val="00613257"/>
    <w:rsid w:val="00620A71"/>
    <w:rsid w:val="00620D80"/>
    <w:rsid w:val="006234A6"/>
    <w:rsid w:val="00626AC4"/>
    <w:rsid w:val="00627716"/>
    <w:rsid w:val="00630001"/>
    <w:rsid w:val="00630544"/>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7B4"/>
    <w:rsid w:val="00655ACD"/>
    <w:rsid w:val="00656A92"/>
    <w:rsid w:val="00656DDE"/>
    <w:rsid w:val="0066011D"/>
    <w:rsid w:val="006607C0"/>
    <w:rsid w:val="006613A6"/>
    <w:rsid w:val="00661E4A"/>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335"/>
    <w:rsid w:val="006817C9"/>
    <w:rsid w:val="00683ECE"/>
    <w:rsid w:val="0069261B"/>
    <w:rsid w:val="006946BC"/>
    <w:rsid w:val="00694AAA"/>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D7FF3"/>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5987"/>
    <w:rsid w:val="00706101"/>
    <w:rsid w:val="00706126"/>
    <w:rsid w:val="00707072"/>
    <w:rsid w:val="00707D61"/>
    <w:rsid w:val="00712287"/>
    <w:rsid w:val="00712772"/>
    <w:rsid w:val="00714022"/>
    <w:rsid w:val="007148D3"/>
    <w:rsid w:val="00715B9A"/>
    <w:rsid w:val="00722342"/>
    <w:rsid w:val="00726EA6"/>
    <w:rsid w:val="00727208"/>
    <w:rsid w:val="00727680"/>
    <w:rsid w:val="0073176D"/>
    <w:rsid w:val="007348B1"/>
    <w:rsid w:val="00735FEE"/>
    <w:rsid w:val="007362A6"/>
    <w:rsid w:val="00736D7D"/>
    <w:rsid w:val="00740E58"/>
    <w:rsid w:val="007445A0"/>
    <w:rsid w:val="0074524B"/>
    <w:rsid w:val="00747D8B"/>
    <w:rsid w:val="00751228"/>
    <w:rsid w:val="007571E1"/>
    <w:rsid w:val="007604B2"/>
    <w:rsid w:val="0076231A"/>
    <w:rsid w:val="00765281"/>
    <w:rsid w:val="00766789"/>
    <w:rsid w:val="00766BAD"/>
    <w:rsid w:val="007730BD"/>
    <w:rsid w:val="007755F2"/>
    <w:rsid w:val="00776971"/>
    <w:rsid w:val="0078177E"/>
    <w:rsid w:val="0078304C"/>
    <w:rsid w:val="00783673"/>
    <w:rsid w:val="00785490"/>
    <w:rsid w:val="00786907"/>
    <w:rsid w:val="007925EA"/>
    <w:rsid w:val="00793CD8"/>
    <w:rsid w:val="00795C92"/>
    <w:rsid w:val="00796231"/>
    <w:rsid w:val="0079795D"/>
    <w:rsid w:val="007A1CB3"/>
    <w:rsid w:val="007A306F"/>
    <w:rsid w:val="007A43A6"/>
    <w:rsid w:val="007A58A6"/>
    <w:rsid w:val="007B3D2D"/>
    <w:rsid w:val="007B50AE"/>
    <w:rsid w:val="007B51DF"/>
    <w:rsid w:val="007B621E"/>
    <w:rsid w:val="007C05DD"/>
    <w:rsid w:val="007C2171"/>
    <w:rsid w:val="007C3D18"/>
    <w:rsid w:val="007C60BF"/>
    <w:rsid w:val="007C6A07"/>
    <w:rsid w:val="007C75A1"/>
    <w:rsid w:val="007C77A5"/>
    <w:rsid w:val="007D04E5"/>
    <w:rsid w:val="007D5901"/>
    <w:rsid w:val="007D5F38"/>
    <w:rsid w:val="007D7526"/>
    <w:rsid w:val="007E4610"/>
    <w:rsid w:val="007E4715"/>
    <w:rsid w:val="007E471B"/>
    <w:rsid w:val="007E505B"/>
    <w:rsid w:val="007E7091"/>
    <w:rsid w:val="007E7EF1"/>
    <w:rsid w:val="00803FAE"/>
    <w:rsid w:val="0080605F"/>
    <w:rsid w:val="00807786"/>
    <w:rsid w:val="00811FCB"/>
    <w:rsid w:val="008158D6"/>
    <w:rsid w:val="00817196"/>
    <w:rsid w:val="008235DB"/>
    <w:rsid w:val="00824AB4"/>
    <w:rsid w:val="0082588F"/>
    <w:rsid w:val="00825C42"/>
    <w:rsid w:val="00825D25"/>
    <w:rsid w:val="00827D6F"/>
    <w:rsid w:val="00835F71"/>
    <w:rsid w:val="008376AC"/>
    <w:rsid w:val="00842E94"/>
    <w:rsid w:val="008444E8"/>
    <w:rsid w:val="00844E80"/>
    <w:rsid w:val="00846FE7"/>
    <w:rsid w:val="00854F97"/>
    <w:rsid w:val="0085594B"/>
    <w:rsid w:val="00856911"/>
    <w:rsid w:val="008677FD"/>
    <w:rsid w:val="008706D4"/>
    <w:rsid w:val="00870F8A"/>
    <w:rsid w:val="008719A4"/>
    <w:rsid w:val="00871D23"/>
    <w:rsid w:val="00874312"/>
    <w:rsid w:val="0087437C"/>
    <w:rsid w:val="00875CD7"/>
    <w:rsid w:val="00876B4D"/>
    <w:rsid w:val="00877F18"/>
    <w:rsid w:val="00881387"/>
    <w:rsid w:val="00894A88"/>
    <w:rsid w:val="00895386"/>
    <w:rsid w:val="008A1694"/>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0F32"/>
    <w:rsid w:val="00902350"/>
    <w:rsid w:val="009031E8"/>
    <w:rsid w:val="0090336B"/>
    <w:rsid w:val="009053AA"/>
    <w:rsid w:val="00906939"/>
    <w:rsid w:val="00910B7D"/>
    <w:rsid w:val="00911DFB"/>
    <w:rsid w:val="009139D9"/>
    <w:rsid w:val="00914AD8"/>
    <w:rsid w:val="00914DB8"/>
    <w:rsid w:val="00916079"/>
    <w:rsid w:val="00917CE9"/>
    <w:rsid w:val="00920BF2"/>
    <w:rsid w:val="00922010"/>
    <w:rsid w:val="00931BD9"/>
    <w:rsid w:val="0093437B"/>
    <w:rsid w:val="009368F3"/>
    <w:rsid w:val="009407B1"/>
    <w:rsid w:val="00941636"/>
    <w:rsid w:val="00943742"/>
    <w:rsid w:val="00944E0F"/>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253"/>
    <w:rsid w:val="0098503A"/>
    <w:rsid w:val="00985253"/>
    <w:rsid w:val="009853B3"/>
    <w:rsid w:val="00990630"/>
    <w:rsid w:val="00991761"/>
    <w:rsid w:val="00994DCA"/>
    <w:rsid w:val="009959B8"/>
    <w:rsid w:val="009960EC"/>
    <w:rsid w:val="009970DD"/>
    <w:rsid w:val="009A0FBA"/>
    <w:rsid w:val="009A1601"/>
    <w:rsid w:val="009A462D"/>
    <w:rsid w:val="009A5CBA"/>
    <w:rsid w:val="009A698F"/>
    <w:rsid w:val="009B1F30"/>
    <w:rsid w:val="009B3AC2"/>
    <w:rsid w:val="009B4DF4"/>
    <w:rsid w:val="009B564E"/>
    <w:rsid w:val="009B7E87"/>
    <w:rsid w:val="009C403E"/>
    <w:rsid w:val="009C7184"/>
    <w:rsid w:val="009D4FF0"/>
    <w:rsid w:val="009D703C"/>
    <w:rsid w:val="009D718F"/>
    <w:rsid w:val="009E068F"/>
    <w:rsid w:val="009E14E0"/>
    <w:rsid w:val="009E35DB"/>
    <w:rsid w:val="009E373A"/>
    <w:rsid w:val="009E47A3"/>
    <w:rsid w:val="009E54C9"/>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017C"/>
    <w:rsid w:val="00A40E55"/>
    <w:rsid w:val="00A41E2B"/>
    <w:rsid w:val="00A45B74"/>
    <w:rsid w:val="00A52A21"/>
    <w:rsid w:val="00A52E1D"/>
    <w:rsid w:val="00A61499"/>
    <w:rsid w:val="00A62A77"/>
    <w:rsid w:val="00A63483"/>
    <w:rsid w:val="00A657D7"/>
    <w:rsid w:val="00A660AC"/>
    <w:rsid w:val="00A668F6"/>
    <w:rsid w:val="00A66F55"/>
    <w:rsid w:val="00A67E2E"/>
    <w:rsid w:val="00A67E6C"/>
    <w:rsid w:val="00A705B5"/>
    <w:rsid w:val="00A71B99"/>
    <w:rsid w:val="00A739D0"/>
    <w:rsid w:val="00A74544"/>
    <w:rsid w:val="00A761D4"/>
    <w:rsid w:val="00A77EC4"/>
    <w:rsid w:val="00A87413"/>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3974"/>
    <w:rsid w:val="00AE40E0"/>
    <w:rsid w:val="00AE4DBA"/>
    <w:rsid w:val="00AE4F07"/>
    <w:rsid w:val="00AF1C5D"/>
    <w:rsid w:val="00AF42D7"/>
    <w:rsid w:val="00B006FE"/>
    <w:rsid w:val="00B007CB"/>
    <w:rsid w:val="00B02AA9"/>
    <w:rsid w:val="00B02FA3"/>
    <w:rsid w:val="00B05084"/>
    <w:rsid w:val="00B07ACC"/>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37A1"/>
    <w:rsid w:val="00BA56D2"/>
    <w:rsid w:val="00BA76E0"/>
    <w:rsid w:val="00BB2A25"/>
    <w:rsid w:val="00BB49EF"/>
    <w:rsid w:val="00BB51E9"/>
    <w:rsid w:val="00BB6844"/>
    <w:rsid w:val="00BC0FDC"/>
    <w:rsid w:val="00BC3053"/>
    <w:rsid w:val="00BC4D2E"/>
    <w:rsid w:val="00BC546F"/>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4628"/>
    <w:rsid w:val="00C249DD"/>
    <w:rsid w:val="00C279B5"/>
    <w:rsid w:val="00C27C45"/>
    <w:rsid w:val="00C3719D"/>
    <w:rsid w:val="00C42745"/>
    <w:rsid w:val="00C54995"/>
    <w:rsid w:val="00C54D41"/>
    <w:rsid w:val="00C60783"/>
    <w:rsid w:val="00C64672"/>
    <w:rsid w:val="00C70697"/>
    <w:rsid w:val="00C71789"/>
    <w:rsid w:val="00C72EF4"/>
    <w:rsid w:val="00C75D2F"/>
    <w:rsid w:val="00C767BE"/>
    <w:rsid w:val="00C76E3C"/>
    <w:rsid w:val="00C81568"/>
    <w:rsid w:val="00C81797"/>
    <w:rsid w:val="00C828FA"/>
    <w:rsid w:val="00C9027A"/>
    <w:rsid w:val="00C9068E"/>
    <w:rsid w:val="00C90B36"/>
    <w:rsid w:val="00C93C4B"/>
    <w:rsid w:val="00C944AB"/>
    <w:rsid w:val="00C95B40"/>
    <w:rsid w:val="00CA0108"/>
    <w:rsid w:val="00CA1ED8"/>
    <w:rsid w:val="00CB1F63"/>
    <w:rsid w:val="00CB7170"/>
    <w:rsid w:val="00CC040E"/>
    <w:rsid w:val="00CC111F"/>
    <w:rsid w:val="00CC2011"/>
    <w:rsid w:val="00CC3EA0"/>
    <w:rsid w:val="00CC7B45"/>
    <w:rsid w:val="00CD1188"/>
    <w:rsid w:val="00CD2ED1"/>
    <w:rsid w:val="00CD337B"/>
    <w:rsid w:val="00CE0424"/>
    <w:rsid w:val="00CE6BA0"/>
    <w:rsid w:val="00CE7561"/>
    <w:rsid w:val="00CF1354"/>
    <w:rsid w:val="00CF3B1F"/>
    <w:rsid w:val="00CF3BF6"/>
    <w:rsid w:val="00CF625B"/>
    <w:rsid w:val="00CF687E"/>
    <w:rsid w:val="00D0349B"/>
    <w:rsid w:val="00D10249"/>
    <w:rsid w:val="00D115C3"/>
    <w:rsid w:val="00D11897"/>
    <w:rsid w:val="00D13135"/>
    <w:rsid w:val="00D13E4E"/>
    <w:rsid w:val="00D21850"/>
    <w:rsid w:val="00D239A7"/>
    <w:rsid w:val="00D23F47"/>
    <w:rsid w:val="00D35FF6"/>
    <w:rsid w:val="00D36E71"/>
    <w:rsid w:val="00D37D87"/>
    <w:rsid w:val="00D40110"/>
    <w:rsid w:val="00D40B33"/>
    <w:rsid w:val="00D4318F"/>
    <w:rsid w:val="00D438BF"/>
    <w:rsid w:val="00D440F8"/>
    <w:rsid w:val="00D50109"/>
    <w:rsid w:val="00D50F97"/>
    <w:rsid w:val="00D546FF"/>
    <w:rsid w:val="00D55AD5"/>
    <w:rsid w:val="00D576CA"/>
    <w:rsid w:val="00D61AF5"/>
    <w:rsid w:val="00D64153"/>
    <w:rsid w:val="00D652B5"/>
    <w:rsid w:val="00D66155"/>
    <w:rsid w:val="00D708B0"/>
    <w:rsid w:val="00D71AC9"/>
    <w:rsid w:val="00D77B1D"/>
    <w:rsid w:val="00D8021F"/>
    <w:rsid w:val="00D80383"/>
    <w:rsid w:val="00D81104"/>
    <w:rsid w:val="00D823C6"/>
    <w:rsid w:val="00D86CA3"/>
    <w:rsid w:val="00D871CE"/>
    <w:rsid w:val="00D9196D"/>
    <w:rsid w:val="00D92982"/>
    <w:rsid w:val="00D9605C"/>
    <w:rsid w:val="00DA305E"/>
    <w:rsid w:val="00DA5417"/>
    <w:rsid w:val="00DA56E8"/>
    <w:rsid w:val="00DB0A9F"/>
    <w:rsid w:val="00DB377D"/>
    <w:rsid w:val="00DC2D36"/>
    <w:rsid w:val="00DC53EF"/>
    <w:rsid w:val="00DD7DFC"/>
    <w:rsid w:val="00DE47AF"/>
    <w:rsid w:val="00DE5608"/>
    <w:rsid w:val="00DE58D0"/>
    <w:rsid w:val="00DE654F"/>
    <w:rsid w:val="00DE6EA8"/>
    <w:rsid w:val="00DF0B6E"/>
    <w:rsid w:val="00DF15E0"/>
    <w:rsid w:val="00DF37A0"/>
    <w:rsid w:val="00E110E7"/>
    <w:rsid w:val="00E11B20"/>
    <w:rsid w:val="00E1298A"/>
    <w:rsid w:val="00E17FA2"/>
    <w:rsid w:val="00E22330"/>
    <w:rsid w:val="00E30B5A"/>
    <w:rsid w:val="00E3123D"/>
    <w:rsid w:val="00E31461"/>
    <w:rsid w:val="00E31D43"/>
    <w:rsid w:val="00E32608"/>
    <w:rsid w:val="00E34188"/>
    <w:rsid w:val="00E34B6E"/>
    <w:rsid w:val="00E35559"/>
    <w:rsid w:val="00E3723A"/>
    <w:rsid w:val="00E37860"/>
    <w:rsid w:val="00E37884"/>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A24"/>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2A30"/>
    <w:rsid w:val="00F2376F"/>
    <w:rsid w:val="00F243D8"/>
    <w:rsid w:val="00F26082"/>
    <w:rsid w:val="00F30828"/>
    <w:rsid w:val="00F313D6"/>
    <w:rsid w:val="00F3712C"/>
    <w:rsid w:val="00F40F0C"/>
    <w:rsid w:val="00F4766C"/>
    <w:rsid w:val="00F507D1"/>
    <w:rsid w:val="00F519CE"/>
    <w:rsid w:val="00F51ADA"/>
    <w:rsid w:val="00F607C5"/>
    <w:rsid w:val="00F60DEA"/>
    <w:rsid w:val="00F6302A"/>
    <w:rsid w:val="00F64C2B"/>
    <w:rsid w:val="00F651BE"/>
    <w:rsid w:val="00F67F53"/>
    <w:rsid w:val="00F7027D"/>
    <w:rsid w:val="00F703BE"/>
    <w:rsid w:val="00F71F69"/>
    <w:rsid w:val="00F72B72"/>
    <w:rsid w:val="00F74BB9"/>
    <w:rsid w:val="00F75582"/>
    <w:rsid w:val="00F76EFA"/>
    <w:rsid w:val="00F804BE"/>
    <w:rsid w:val="00F817CE"/>
    <w:rsid w:val="00F81FA3"/>
    <w:rsid w:val="00F8456C"/>
    <w:rsid w:val="00F859D8"/>
    <w:rsid w:val="00F868F5"/>
    <w:rsid w:val="00F9056A"/>
    <w:rsid w:val="00F90F8D"/>
    <w:rsid w:val="00F92782"/>
    <w:rsid w:val="00F93AA9"/>
    <w:rsid w:val="00F96985"/>
    <w:rsid w:val="00F97838"/>
    <w:rsid w:val="00FA2BB3"/>
    <w:rsid w:val="00FB13DC"/>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12262FCC-B7CC-464A-BB04-9DCB099F4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1977"/>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5D19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1977"/>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rsid w:val="00A66F55"/>
    <w:pPr>
      <w:keepNext/>
      <w:keepLines/>
      <w:spacing w:after="0"/>
    </w:pPr>
    <w:rPr>
      <w:sz w:val="18"/>
    </w:rPr>
  </w:style>
  <w:style w:type="paragraph" w:customStyle="1" w:styleId="TAC">
    <w:name w:val="TAC"/>
    <w:basedOn w:val="TAL"/>
    <w:link w:val="TACChar"/>
    <w:rsid w:val="00A66F55"/>
    <w:pPr>
      <w:jc w:val="center"/>
    </w:pPr>
  </w:style>
  <w:style w:type="paragraph" w:customStyle="1" w:styleId="TAH">
    <w:name w:val="TAH"/>
    <w:basedOn w:val="TAC"/>
    <w:link w:val="TAHC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TACChar">
    <w:name w:val="TAC Char"/>
    <w:link w:val="TAC"/>
    <w:locked/>
    <w:rsid w:val="00944E0F"/>
    <w:rPr>
      <w:rFonts w:ascii="Arial" w:hAnsi="Arial"/>
      <w:sz w:val="18"/>
      <w:lang w:val="en-GB"/>
    </w:rPr>
  </w:style>
  <w:style w:type="character" w:customStyle="1" w:styleId="TAHCar">
    <w:name w:val="TAH Car"/>
    <w:link w:val="TAH"/>
    <w:locked/>
    <w:rsid w:val="00944E0F"/>
    <w:rPr>
      <w:rFonts w:ascii="Arial" w:hAnsi="Arial"/>
      <w:b/>
      <w:sz w:val="18"/>
      <w:lang w:val="en-GB"/>
    </w:rPr>
  </w:style>
  <w:style w:type="character" w:customStyle="1" w:styleId="TALCar">
    <w:name w:val="TAL Car"/>
    <w:link w:val="TAL"/>
    <w:rsid w:val="0044652D"/>
    <w:rPr>
      <w:rFonts w:ascii="Arial" w:hAnsi="Arial"/>
      <w:sz w:val="18"/>
      <w:lang w:val="en-GB"/>
    </w:rPr>
  </w:style>
  <w:style w:type="paragraph" w:styleId="Revision">
    <w:name w:val="Revision"/>
    <w:hidden/>
    <w:uiPriority w:val="99"/>
    <w:semiHidden/>
    <w:rsid w:val="00A67E2E"/>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10750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214</Value>
      <Value>4</Value>
      <Value>212</Value>
      <Value>5</Value>
      <Value>497</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dlc_DocId xmlns="f166a696-7b5b-4ccd-9f0c-ffde0cceec81">5NUHHDQN7SK2-1476151046-16909</_dlc_DocId>
    <_dlc_DocIdUrl xmlns="f166a696-7b5b-4ccd-9f0c-ffde0cceec81">
      <Url>https://ericsson.sharepoint.com/sites/star/_layouts/15/DocIdRedir.aspx?ID=5NUHHDQN7SK2-1476151046-16909</Url>
      <Description>5NUHHDQN7SK2-1476151046-16909</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6A2B9-9F47-4835-8A82-A524C6C5EC01}">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17FF27E6-CE1A-4590-A0DA-9BF3DE21B519}">
  <ds:schemaRefs>
    <ds:schemaRef ds:uri="Microsoft.SharePoint.Taxonomy.ContentTypeSync"/>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DA1F8CE3-189D-4062-AF57-2EDCD9024B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941538-708A-485B-9CD5-65BC3A1471A9}">
  <ds:schemaRefs>
    <ds:schemaRef ds:uri="http://schemas.microsoft.com/sharepoint/events"/>
  </ds:schemaRefs>
</ds:datastoreItem>
</file>

<file path=customXml/itemProps7.xml><?xml version="1.0" encoding="utf-8"?>
<ds:datastoreItem xmlns:ds="http://schemas.openxmlformats.org/officeDocument/2006/customXml" ds:itemID="{87B768C4-C28D-41A1-8FD2-06368E631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886</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2</cp:revision>
  <cp:lastPrinted>2008-01-31T16:09:00Z</cp:lastPrinted>
  <dcterms:created xsi:type="dcterms:W3CDTF">2018-02-16T08:01:00Z</dcterms:created>
  <dcterms:modified xsi:type="dcterms:W3CDTF">2018-02-16T08:01:00Z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_dlc_DocId">
    <vt:lpwstr>5NUHHDQN7SK2-1-562</vt:lpwstr>
  </property>
  <property fmtid="{D5CDD505-2E9C-101B-9397-08002B2CF9AE}" pid="5" name="_dlc_DocIdItemGuid">
    <vt:lpwstr>941b11e0-f194-4ea1-9542-a027ffcdb0a1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