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61654" w14:textId="34F0294E" w:rsidR="00EE6198" w:rsidRPr="00EE6198" w:rsidRDefault="00EE6198" w:rsidP="00EE6198">
      <w:pPr>
        <w:pStyle w:val="Header"/>
        <w:tabs>
          <w:tab w:val="right" w:pos="9639"/>
        </w:tabs>
        <w:rPr>
          <w:sz w:val="24"/>
          <w:lang w:val="en-GB" w:eastAsia="zh-CN"/>
        </w:rPr>
      </w:pPr>
      <w:r w:rsidRPr="00EE6198">
        <w:rPr>
          <w:sz w:val="24"/>
          <w:lang w:val="en-GB" w:eastAsia="zh-CN"/>
        </w:rPr>
        <w:t xml:space="preserve">3GPP TSG-RAN WG2 </w:t>
      </w:r>
      <w:r w:rsidR="00504FD0">
        <w:rPr>
          <w:sz w:val="24"/>
          <w:lang w:val="en-GB" w:eastAsia="zh-CN"/>
        </w:rPr>
        <w:t>Meeting 101</w:t>
      </w:r>
      <w:r w:rsidRPr="00EE6198">
        <w:rPr>
          <w:sz w:val="24"/>
          <w:lang w:val="en-GB" w:eastAsia="zh-CN"/>
        </w:rPr>
        <w:tab/>
      </w:r>
      <w:r w:rsidR="00E02834" w:rsidRPr="00E02834">
        <w:rPr>
          <w:sz w:val="24"/>
          <w:lang w:val="en-GB" w:eastAsia="zh-CN"/>
        </w:rPr>
        <w:t>R2-1802948</w:t>
      </w:r>
      <w:bookmarkStart w:id="0" w:name="_GoBack"/>
      <w:bookmarkEnd w:id="0"/>
    </w:p>
    <w:p w14:paraId="0B338A9B" w14:textId="51F7FD8F" w:rsidR="00EE6198" w:rsidRPr="00EE6198" w:rsidRDefault="00504FD0" w:rsidP="00083ED8">
      <w:pPr>
        <w:pStyle w:val="Header"/>
        <w:tabs>
          <w:tab w:val="right" w:pos="9639"/>
        </w:tabs>
        <w:rPr>
          <w:sz w:val="24"/>
          <w:lang w:val="en-GB" w:eastAsia="zh-CN"/>
        </w:rPr>
      </w:pPr>
      <w:r>
        <w:rPr>
          <w:sz w:val="24"/>
          <w:lang w:val="en-GB" w:eastAsia="zh-CN"/>
        </w:rPr>
        <w:t>Athens</w:t>
      </w:r>
      <w:r w:rsidR="00EE6198" w:rsidRPr="00EE6198">
        <w:rPr>
          <w:sz w:val="24"/>
          <w:lang w:val="en-GB" w:eastAsia="zh-CN"/>
        </w:rPr>
        <w:t>,</w:t>
      </w:r>
      <w:r>
        <w:rPr>
          <w:sz w:val="24"/>
          <w:lang w:val="en-GB" w:eastAsia="zh-CN"/>
        </w:rPr>
        <w:t xml:space="preserve"> Greece,</w:t>
      </w:r>
      <w:r w:rsidR="00EE6198" w:rsidRPr="00EE6198">
        <w:rPr>
          <w:sz w:val="24"/>
          <w:lang w:val="en-GB" w:eastAsia="zh-CN"/>
        </w:rPr>
        <w:t xml:space="preserve"> </w:t>
      </w:r>
      <w:r>
        <w:rPr>
          <w:sz w:val="24"/>
          <w:lang w:val="en-GB" w:eastAsia="zh-CN"/>
        </w:rPr>
        <w:t>26</w:t>
      </w:r>
      <w:r w:rsidRPr="00504FD0">
        <w:rPr>
          <w:sz w:val="24"/>
          <w:lang w:val="en-GB" w:eastAsia="zh-CN"/>
        </w:rPr>
        <w:t>th</w:t>
      </w:r>
      <w:r>
        <w:rPr>
          <w:sz w:val="24"/>
          <w:lang w:val="en-GB" w:eastAsia="zh-CN"/>
        </w:rPr>
        <w:t xml:space="preserve"> February  – 2nd</w:t>
      </w:r>
      <w:r w:rsidR="00EE6198" w:rsidRPr="00EE6198">
        <w:rPr>
          <w:sz w:val="24"/>
          <w:lang w:val="en-GB" w:eastAsia="zh-CN"/>
        </w:rPr>
        <w:t xml:space="preserve"> </w:t>
      </w:r>
      <w:r>
        <w:rPr>
          <w:sz w:val="24"/>
          <w:lang w:val="en-GB" w:eastAsia="zh-CN"/>
        </w:rPr>
        <w:t>March</w:t>
      </w:r>
      <w:r w:rsidR="00EE6198" w:rsidRPr="00EE6198">
        <w:rPr>
          <w:sz w:val="24"/>
          <w:lang w:val="en-GB" w:eastAsia="zh-CN"/>
        </w:rPr>
        <w:t xml:space="preserve"> 2018</w:t>
      </w:r>
      <w:r w:rsidR="00083ED8">
        <w:rPr>
          <w:sz w:val="24"/>
          <w:lang w:val="en-GB" w:eastAsia="zh-CN"/>
        </w:rPr>
        <w:tab/>
      </w:r>
      <w:r w:rsidR="00083ED8">
        <w:rPr>
          <w:noProof w:val="0"/>
          <w:sz w:val="24"/>
          <w:lang w:eastAsia="zh-CN"/>
        </w:rPr>
        <w:t>(Revision of R2-1800938)</w:t>
      </w:r>
    </w:p>
    <w:p w14:paraId="60EF47B0" w14:textId="6ECBF7E1" w:rsidR="001C137C" w:rsidRPr="00EE6198" w:rsidRDefault="001C137C" w:rsidP="00EE6198">
      <w:pPr>
        <w:pStyle w:val="Header"/>
        <w:tabs>
          <w:tab w:val="right" w:pos="9639"/>
        </w:tabs>
        <w:rPr>
          <w:bCs/>
          <w:i/>
          <w:noProof w:val="0"/>
          <w:sz w:val="24"/>
        </w:rPr>
      </w:pPr>
      <w:r w:rsidRPr="009D56B1">
        <w:rPr>
          <w:noProof w:val="0"/>
          <w:sz w:val="24"/>
          <w:lang w:eastAsia="zh-CN"/>
        </w:rPr>
        <w:tab/>
      </w:r>
    </w:p>
    <w:p w14:paraId="60EF47B1" w14:textId="32FF80EA"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35996">
        <w:rPr>
          <w:rFonts w:cs="Arial"/>
          <w:b/>
          <w:bCs/>
          <w:sz w:val="24"/>
          <w:lang w:val="en-US"/>
        </w:rPr>
        <w:t>10.3.1.4.1</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3C45365D" w:rsidR="001C137C" w:rsidRPr="009D56B1" w:rsidRDefault="001C137C" w:rsidP="001C137C">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504FD0" w:rsidRPr="00504FD0">
        <w:rPr>
          <w:rFonts w:ascii="Arial" w:hAnsi="Arial" w:cs="Arial"/>
          <w:b/>
          <w:bCs/>
          <w:sz w:val="24"/>
        </w:rPr>
        <w:t>Further discussion on differentiation using RA parameters</w:t>
      </w:r>
    </w:p>
    <w:p w14:paraId="60EF47B4" w14:textId="77777777"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51961624" w14:textId="092E50D9" w:rsidR="00F117A5" w:rsidRDefault="00504FD0"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There was an extended discussion on the aspect of achieving prioritization between different RACH triggers in NR using differentiation of PRACH </w:t>
      </w:r>
      <w:r w:rsidR="00A05BE7">
        <w:rPr>
          <w:rFonts w:ascii="Times New Roman" w:hAnsi="Times New Roman"/>
          <w:sz w:val="20"/>
          <w:szCs w:val="20"/>
          <w:lang w:eastAsia="zh-CN"/>
        </w:rPr>
        <w:t>parameters</w:t>
      </w:r>
      <w:r>
        <w:rPr>
          <w:rFonts w:ascii="Times New Roman" w:hAnsi="Times New Roman"/>
          <w:sz w:val="20"/>
          <w:szCs w:val="20"/>
          <w:lang w:eastAsia="zh-CN"/>
        </w:rPr>
        <w:t xml:space="preserve"> in the last RAN2 meeting. The following agreements were made:</w:t>
      </w:r>
    </w:p>
    <w:p w14:paraId="1624D12B" w14:textId="77777777" w:rsidR="00504FD0" w:rsidRPr="008756B7" w:rsidRDefault="00504FD0" w:rsidP="00504FD0">
      <w:pPr>
        <w:pStyle w:val="Doc-text2"/>
        <w:pBdr>
          <w:top w:val="single" w:sz="4" w:space="1" w:color="auto"/>
          <w:left w:val="single" w:sz="4" w:space="4" w:color="auto"/>
          <w:bottom w:val="single" w:sz="4" w:space="1" w:color="auto"/>
          <w:right w:val="single" w:sz="4" w:space="4" w:color="auto"/>
        </w:pBdr>
        <w:ind w:left="1083"/>
      </w:pPr>
      <w:r w:rsidRPr="008756B7">
        <w:t>Agreements:</w:t>
      </w:r>
    </w:p>
    <w:p w14:paraId="1D7910FA" w14:textId="77777777" w:rsidR="00504FD0" w:rsidRDefault="00504FD0" w:rsidP="00504FD0">
      <w:pPr>
        <w:pStyle w:val="Doc-text2"/>
        <w:pBdr>
          <w:top w:val="single" w:sz="4" w:space="1" w:color="auto"/>
          <w:left w:val="single" w:sz="4" w:space="4" w:color="auto"/>
          <w:bottom w:val="single" w:sz="4" w:space="1" w:color="auto"/>
          <w:right w:val="single" w:sz="4" w:space="4" w:color="auto"/>
        </w:pBdr>
        <w:ind w:left="1083"/>
      </w:pPr>
      <w:r>
        <w:t>The following cases will apply prioritized RACH procedures (if configured)</w:t>
      </w:r>
    </w:p>
    <w:p w14:paraId="488CFCB2" w14:textId="71E3B1C0" w:rsidR="00504FD0" w:rsidRPr="007D5369" w:rsidRDefault="00504FD0" w:rsidP="00504FD0">
      <w:pPr>
        <w:numPr>
          <w:ilvl w:val="0"/>
          <w:numId w:val="12"/>
        </w:numPr>
        <w:pBdr>
          <w:top w:val="single" w:sz="4" w:space="1" w:color="auto"/>
          <w:left w:val="single" w:sz="4" w:space="4" w:color="auto"/>
          <w:bottom w:val="single" w:sz="4" w:space="1" w:color="auto"/>
          <w:right w:val="single" w:sz="4" w:space="4" w:color="auto"/>
        </w:pBdr>
        <w:spacing w:before="40" w:after="0" w:line="240" w:lineRule="auto"/>
        <w:ind w:left="1080"/>
        <w:rPr>
          <w:rFonts w:ascii="Arial" w:hAnsi="Arial" w:cs="Arial"/>
          <w:sz w:val="20"/>
          <w:szCs w:val="20"/>
        </w:rPr>
      </w:pPr>
      <w:r w:rsidRPr="007D5369">
        <w:rPr>
          <w:rFonts w:ascii="Arial" w:hAnsi="Arial" w:cs="Arial"/>
          <w:sz w:val="20"/>
          <w:szCs w:val="20"/>
        </w:rPr>
        <w:t xml:space="preserve">Handovers using contention-based access </w:t>
      </w:r>
    </w:p>
    <w:p w14:paraId="63C70324" w14:textId="77777777" w:rsidR="00504FD0" w:rsidRPr="00190204" w:rsidRDefault="00504FD0" w:rsidP="00504FD0">
      <w:pPr>
        <w:pStyle w:val="Doc-text2"/>
        <w:numPr>
          <w:ilvl w:val="0"/>
          <w:numId w:val="12"/>
        </w:numPr>
        <w:pBdr>
          <w:top w:val="single" w:sz="4" w:space="1" w:color="auto"/>
          <w:left w:val="single" w:sz="4" w:space="4" w:color="auto"/>
          <w:bottom w:val="single" w:sz="4" w:space="1" w:color="auto"/>
          <w:right w:val="single" w:sz="4" w:space="4" w:color="auto"/>
        </w:pBdr>
        <w:ind w:left="1080"/>
        <w:rPr>
          <w:szCs w:val="20"/>
        </w:rPr>
      </w:pPr>
      <w:r w:rsidRPr="00190204">
        <w:rPr>
          <w:szCs w:val="20"/>
        </w:rPr>
        <w:t xml:space="preserve">BFR recovery </w:t>
      </w:r>
    </w:p>
    <w:p w14:paraId="64D06B0C" w14:textId="77777777" w:rsidR="00504FD0" w:rsidRPr="007D5369" w:rsidRDefault="00504FD0" w:rsidP="00504FD0">
      <w:pPr>
        <w:pBdr>
          <w:top w:val="single" w:sz="4" w:space="1" w:color="auto"/>
          <w:left w:val="single" w:sz="4" w:space="4" w:color="auto"/>
          <w:bottom w:val="single" w:sz="4" w:space="1" w:color="auto"/>
          <w:right w:val="single" w:sz="4" w:space="4" w:color="auto"/>
        </w:pBdr>
        <w:ind w:left="720"/>
        <w:rPr>
          <w:rFonts w:ascii="Arial" w:hAnsi="Arial" w:cs="Arial"/>
          <w:sz w:val="20"/>
          <w:szCs w:val="20"/>
        </w:rPr>
      </w:pPr>
      <w:r w:rsidRPr="007D5369">
        <w:rPr>
          <w:rFonts w:ascii="Arial" w:hAnsi="Arial" w:cs="Arial"/>
          <w:sz w:val="20"/>
          <w:szCs w:val="20"/>
        </w:rPr>
        <w:t xml:space="preserve">The set of parameters for prioritization include </w:t>
      </w:r>
    </w:p>
    <w:p w14:paraId="2AA78593" w14:textId="77777777" w:rsidR="00504FD0" w:rsidRPr="007D5369" w:rsidRDefault="00504FD0" w:rsidP="00504FD0">
      <w:pPr>
        <w:pBdr>
          <w:top w:val="single" w:sz="4" w:space="1" w:color="auto"/>
          <w:left w:val="single" w:sz="4" w:space="4" w:color="auto"/>
          <w:bottom w:val="single" w:sz="4" w:space="1" w:color="auto"/>
          <w:right w:val="single" w:sz="4" w:space="4" w:color="auto"/>
        </w:pBdr>
        <w:ind w:left="720"/>
        <w:rPr>
          <w:rFonts w:ascii="Arial" w:hAnsi="Arial" w:cs="Arial"/>
          <w:sz w:val="20"/>
          <w:szCs w:val="20"/>
        </w:rPr>
      </w:pPr>
      <w:r w:rsidRPr="007D5369">
        <w:rPr>
          <w:rFonts w:ascii="Arial" w:hAnsi="Arial" w:cs="Arial"/>
          <w:sz w:val="20"/>
          <w:szCs w:val="20"/>
        </w:rPr>
        <w:t>•</w:t>
      </w:r>
      <w:r w:rsidRPr="007D5369">
        <w:rPr>
          <w:rFonts w:ascii="Arial" w:hAnsi="Arial" w:cs="Arial"/>
          <w:sz w:val="20"/>
          <w:szCs w:val="20"/>
        </w:rPr>
        <w:tab/>
        <w:t>powerRampingStep and Backoff Parameter</w:t>
      </w:r>
    </w:p>
    <w:p w14:paraId="77BC268D" w14:textId="77777777" w:rsidR="00504FD0" w:rsidRPr="007D5369" w:rsidRDefault="00504FD0" w:rsidP="00504FD0">
      <w:pPr>
        <w:pBdr>
          <w:top w:val="single" w:sz="4" w:space="1" w:color="auto"/>
          <w:left w:val="single" w:sz="4" w:space="4" w:color="auto"/>
          <w:bottom w:val="single" w:sz="4" w:space="1" w:color="auto"/>
          <w:right w:val="single" w:sz="4" w:space="4" w:color="auto"/>
        </w:pBdr>
        <w:ind w:left="720"/>
        <w:rPr>
          <w:rFonts w:ascii="Arial" w:hAnsi="Arial" w:cs="Arial"/>
          <w:sz w:val="20"/>
          <w:szCs w:val="20"/>
        </w:rPr>
      </w:pPr>
      <w:r w:rsidRPr="007D5369">
        <w:rPr>
          <w:rFonts w:ascii="Arial" w:hAnsi="Arial" w:cs="Arial"/>
          <w:sz w:val="20"/>
          <w:szCs w:val="20"/>
        </w:rPr>
        <w:t>Idle mode will not be discussed in Rel-15</w:t>
      </w:r>
    </w:p>
    <w:p w14:paraId="6FCDC28D" w14:textId="77777777" w:rsidR="00504FD0" w:rsidRDefault="00504FD0"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43AD8638" w14:textId="07451EA8" w:rsidR="00504FD0" w:rsidRPr="001C137C" w:rsidRDefault="00504FD0" w:rsidP="001C137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zh-CN"/>
        </w:rPr>
        <w:t>In this contribution, we re-visit some of the key issues and present our views, particularly on the aspect of other RACH triggers to be considered for said prioritization and RACH parameter configuration to achieve such prioritization.</w:t>
      </w:r>
    </w:p>
    <w:p w14:paraId="60EF47C1" w14:textId="77777777" w:rsidR="001C137C" w:rsidRDefault="006242D5" w:rsidP="00DA3465">
      <w:pPr>
        <w:pStyle w:val="Tdoc"/>
        <w:ind w:left="0" w:firstLine="0"/>
      </w:pPr>
      <w:r>
        <w:t>Discussion</w:t>
      </w:r>
    </w:p>
    <w:p w14:paraId="2145BBE1" w14:textId="77777777" w:rsidR="005A7EC0" w:rsidRPr="00F9599A" w:rsidRDefault="005A7EC0" w:rsidP="005A7EC0">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RACH triggers for differentiation</w:t>
      </w:r>
    </w:p>
    <w:p w14:paraId="0B457BB6" w14:textId="31FAC8B8" w:rsidR="005A7EC0" w:rsidRDefault="005A7EC0" w:rsidP="005A7EC0">
      <w:pPr>
        <w:spacing w:before="240"/>
        <w:rPr>
          <w:rFonts w:ascii="Times New Roman" w:hAnsi="Times New Roman"/>
          <w:sz w:val="20"/>
        </w:rPr>
      </w:pPr>
      <w:r>
        <w:rPr>
          <w:rFonts w:ascii="Times New Roman" w:hAnsi="Times New Roman"/>
          <w:sz w:val="20"/>
        </w:rPr>
        <w:t>One of the issues under discussion last meeting was which RACH procedure triggers should be considered for prioritization</w:t>
      </w:r>
      <w:r w:rsidR="001C072B">
        <w:rPr>
          <w:rFonts w:ascii="Times New Roman" w:hAnsi="Times New Roman"/>
          <w:sz w:val="20"/>
        </w:rPr>
        <w:t xml:space="preserve"> </w:t>
      </w:r>
      <w:sdt>
        <w:sdtPr>
          <w:rPr>
            <w:rFonts w:ascii="Times New Roman" w:hAnsi="Times New Roman"/>
            <w:sz w:val="20"/>
          </w:rPr>
          <w:id w:val="-125546812"/>
          <w:citation/>
        </w:sdtPr>
        <w:sdtEndPr/>
        <w:sdtContent>
          <w:r w:rsidR="000E08F5">
            <w:rPr>
              <w:rFonts w:ascii="Times New Roman" w:hAnsi="Times New Roman"/>
              <w:sz w:val="20"/>
            </w:rPr>
            <w:fldChar w:fldCharType="begin"/>
          </w:r>
          <w:r w:rsidR="000E08F5">
            <w:rPr>
              <w:rFonts w:ascii="Times New Roman" w:hAnsi="Times New Roman"/>
              <w:sz w:val="20"/>
            </w:rPr>
            <w:instrText xml:space="preserve"> CITATION RAN2adhoc3 \l 1033 </w:instrText>
          </w:r>
          <w:r w:rsidR="000E08F5">
            <w:rPr>
              <w:rFonts w:ascii="Times New Roman" w:hAnsi="Times New Roman"/>
              <w:sz w:val="20"/>
            </w:rPr>
            <w:fldChar w:fldCharType="separate"/>
          </w:r>
          <w:r w:rsidR="000E08F5" w:rsidRPr="000E08F5">
            <w:rPr>
              <w:rFonts w:ascii="Times New Roman" w:hAnsi="Times New Roman"/>
              <w:noProof/>
              <w:sz w:val="20"/>
            </w:rPr>
            <w:t>[1]</w:t>
          </w:r>
          <w:r w:rsidR="000E08F5">
            <w:rPr>
              <w:rFonts w:ascii="Times New Roman" w:hAnsi="Times New Roman"/>
              <w:sz w:val="20"/>
            </w:rPr>
            <w:fldChar w:fldCharType="end"/>
          </w:r>
        </w:sdtContent>
      </w:sdt>
      <w:r>
        <w:rPr>
          <w:rFonts w:ascii="Times New Roman" w:hAnsi="Times New Roman"/>
          <w:sz w:val="20"/>
        </w:rPr>
        <w:t>. Before d</w:t>
      </w:r>
      <w:r w:rsidR="00190204">
        <w:rPr>
          <w:rFonts w:ascii="Times New Roman" w:hAnsi="Times New Roman"/>
          <w:sz w:val="20"/>
        </w:rPr>
        <w:t>i</w:t>
      </w:r>
      <w:r>
        <w:rPr>
          <w:rFonts w:ascii="Times New Roman" w:hAnsi="Times New Roman"/>
          <w:sz w:val="20"/>
        </w:rPr>
        <w:t>ving into this discussion, it should be clarified that the process of providing higher priority to certain procedures is obtained by configuration of select</w:t>
      </w:r>
      <w:r w:rsidR="00190204">
        <w:rPr>
          <w:rFonts w:ascii="Times New Roman" w:hAnsi="Times New Roman"/>
          <w:sz w:val="20"/>
        </w:rPr>
        <w:t>ed</w:t>
      </w:r>
      <w:r>
        <w:rPr>
          <w:rFonts w:ascii="Times New Roman" w:hAnsi="Times New Roman"/>
          <w:sz w:val="20"/>
        </w:rPr>
        <w:t xml:space="preserve"> PRACH parameters and is thus only applicable to preamble (re-)transmissions. Once the gNB is able to successfully receive and detect the preamble and respond by a corresponding Msg2, there is no further differentiation on part of the UE and the remaining procedure proceeds exactly as a “normal” random access procedure. So, the main goal of this procedure is to reduce contention and latency in the transmission of the PRACH preamble and detection by the gNB. In this regard, this prioritization is not comparable to the elimination of contention achieved by having dedicated resources and/or preambles for contention free random access. </w:t>
      </w:r>
    </w:p>
    <w:p w14:paraId="03A7A7D9" w14:textId="1A7AE917" w:rsidR="005A7EC0" w:rsidRDefault="005A7EC0" w:rsidP="005A7EC0">
      <w:pPr>
        <w:spacing w:before="240"/>
        <w:rPr>
          <w:rFonts w:ascii="Times New Roman" w:hAnsi="Times New Roman"/>
          <w:sz w:val="20"/>
        </w:rPr>
      </w:pPr>
      <w:r>
        <w:rPr>
          <w:rFonts w:ascii="Times New Roman" w:hAnsi="Times New Roman"/>
          <w:sz w:val="20"/>
        </w:rPr>
        <w:t xml:space="preserve">The main takeaway from the above discussion is that the differentiation (at least the way it has been discussed until now) should be considered an enhancement. In this regard, if we consider all the different RACH triggers (both contention based and contention free), some of them are unique in the sense that both contention based and contention free access is applicable for them. </w:t>
      </w:r>
      <w:r w:rsidR="003357BB">
        <w:rPr>
          <w:rFonts w:ascii="Times New Roman" w:hAnsi="Times New Roman"/>
          <w:sz w:val="20"/>
        </w:rPr>
        <w:t>For instance, for the case of handover</w:t>
      </w:r>
      <w:r>
        <w:rPr>
          <w:rFonts w:ascii="Times New Roman" w:hAnsi="Times New Roman"/>
          <w:sz w:val="20"/>
        </w:rPr>
        <w:t xml:space="preserve">, the NW can allocate dedicated resources and/or preambles that the UE can use for CFRA, in addition to the CBRA that is available as a fallback option. Similarly, in the case of </w:t>
      </w:r>
      <w:r w:rsidR="003357BB">
        <w:rPr>
          <w:rFonts w:ascii="Times New Roman" w:hAnsi="Times New Roman"/>
          <w:sz w:val="20"/>
        </w:rPr>
        <w:t>random access</w:t>
      </w:r>
      <w:r>
        <w:rPr>
          <w:rFonts w:ascii="Times New Roman" w:hAnsi="Times New Roman"/>
          <w:sz w:val="20"/>
        </w:rPr>
        <w:t xml:space="preserve"> initiated for beam failure recovery, RAN2 agreed that the UE will use dedicated resources</w:t>
      </w:r>
      <w:r w:rsidR="003357BB">
        <w:rPr>
          <w:rFonts w:ascii="Times New Roman" w:hAnsi="Times New Roman"/>
          <w:sz w:val="20"/>
        </w:rPr>
        <w:t xml:space="preserve"> for performing RACH if</w:t>
      </w:r>
      <w:r>
        <w:rPr>
          <w:rFonts w:ascii="Times New Roman" w:hAnsi="Times New Roman"/>
          <w:sz w:val="20"/>
        </w:rPr>
        <w:t xml:space="preserve"> such resources have been configured; otherwise, it can fall back to us</w:t>
      </w:r>
      <w:r w:rsidR="003357BB">
        <w:rPr>
          <w:rFonts w:ascii="Times New Roman" w:hAnsi="Times New Roman"/>
          <w:sz w:val="20"/>
        </w:rPr>
        <w:t>ing contention based resources.</w:t>
      </w:r>
    </w:p>
    <w:p w14:paraId="51DEE22F" w14:textId="3006253A" w:rsidR="005A7EC0" w:rsidRDefault="005A7EC0" w:rsidP="005A7EC0">
      <w:pPr>
        <w:spacing w:before="240"/>
        <w:rPr>
          <w:rFonts w:ascii="Times New Roman" w:hAnsi="Times New Roman"/>
          <w:sz w:val="20"/>
        </w:rPr>
      </w:pPr>
      <w:r>
        <w:rPr>
          <w:rFonts w:ascii="Times New Roman" w:hAnsi="Times New Roman"/>
          <w:sz w:val="20"/>
        </w:rPr>
        <w:t>On the other hand, RACH triggers like RRC c</w:t>
      </w:r>
      <w:r w:rsidR="003357BB">
        <w:rPr>
          <w:rFonts w:ascii="Times New Roman" w:hAnsi="Times New Roman"/>
          <w:sz w:val="20"/>
        </w:rPr>
        <w:t>onnection re-establishment or random access triggered by</w:t>
      </w:r>
      <w:r>
        <w:rPr>
          <w:rFonts w:ascii="Times New Roman" w:hAnsi="Times New Roman"/>
          <w:sz w:val="20"/>
        </w:rPr>
        <w:t xml:space="preserve"> the arrival of UL data at the UE do not</w:t>
      </w:r>
      <w:r w:rsidR="001C072B">
        <w:rPr>
          <w:rFonts w:ascii="Times New Roman" w:hAnsi="Times New Roman"/>
          <w:sz w:val="20"/>
        </w:rPr>
        <w:t xml:space="preserve"> have a contention free analog</w:t>
      </w:r>
      <w:r>
        <w:rPr>
          <w:rFonts w:ascii="Times New Roman" w:hAnsi="Times New Roman"/>
          <w:sz w:val="20"/>
        </w:rPr>
        <w:t xml:space="preserve"> and the UE necessarily has to go through contention based random access. Therefore, it is for such cases that the benefit of some prioritization can be fully reaped, by achieving reduced latency and contention, i.e. by using more aggressive power ramping or backoff in certain cases. Specifically, </w:t>
      </w:r>
      <w:r>
        <w:rPr>
          <w:rFonts w:ascii="Times New Roman" w:hAnsi="Times New Roman"/>
          <w:sz w:val="20"/>
        </w:rPr>
        <w:lastRenderedPageBreak/>
        <w:t xml:space="preserve">for RRC connection re-establishment case, the cause could be radio link failure or handover failure, etc. In this case, the UE will have to perform random access to send the RRC Connection Re-establishment Request to the network and using a more aggressive power ramping or backoff behavior can help reduce the time it takes the UE to re-establish RRC connectivity. </w:t>
      </w:r>
      <w:r w:rsidR="00F45270">
        <w:rPr>
          <w:rFonts w:ascii="Times New Roman" w:hAnsi="Times New Roman"/>
          <w:sz w:val="20"/>
        </w:rPr>
        <w:t xml:space="preserve">Particularly for re-establishment, the reduced latency from this prioritized behavior can help reduce the overall service interruption time and improve user experience. </w:t>
      </w:r>
      <w:r>
        <w:rPr>
          <w:rFonts w:ascii="Times New Roman" w:hAnsi="Times New Roman"/>
          <w:sz w:val="20"/>
        </w:rPr>
        <w:t>Therefore, we propose to consider at least the RRC connection re-establishment case for differentiation in addition to the CB HO and BFR case as agreed previously.</w:t>
      </w:r>
    </w:p>
    <w:p w14:paraId="6E98014F" w14:textId="77777777" w:rsidR="005A7EC0" w:rsidRPr="008C48A5" w:rsidRDefault="005A7EC0" w:rsidP="005A7EC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RRC Connection Re-establishment should be considered for prioritized RACH procedure.</w:t>
      </w:r>
    </w:p>
    <w:p w14:paraId="5877248A" w14:textId="2A4033B0" w:rsidR="005A7EC0" w:rsidRDefault="005A7EC0" w:rsidP="005A7EC0">
      <w:pPr>
        <w:spacing w:before="240"/>
        <w:rPr>
          <w:rFonts w:ascii="Times New Roman" w:hAnsi="Times New Roman"/>
          <w:sz w:val="20"/>
        </w:rPr>
      </w:pPr>
      <w:r>
        <w:rPr>
          <w:rFonts w:ascii="Times New Roman" w:hAnsi="Times New Roman"/>
          <w:sz w:val="20"/>
        </w:rPr>
        <w:t>It should also be noted that while such enhancement can be potentially useful for reducing latency</w:t>
      </w:r>
      <w:r w:rsidRPr="008C48A5">
        <w:rPr>
          <w:rFonts w:ascii="Times New Roman" w:hAnsi="Times New Roman"/>
          <w:sz w:val="20"/>
        </w:rPr>
        <w:t xml:space="preserve">, we </w:t>
      </w:r>
      <w:r>
        <w:rPr>
          <w:rFonts w:ascii="Times New Roman" w:hAnsi="Times New Roman"/>
          <w:sz w:val="20"/>
        </w:rPr>
        <w:t xml:space="preserve">also </w:t>
      </w:r>
      <w:r w:rsidRPr="008C48A5">
        <w:rPr>
          <w:rFonts w:ascii="Times New Roman" w:hAnsi="Times New Roman"/>
          <w:sz w:val="20"/>
        </w:rPr>
        <w:t xml:space="preserve">need to </w:t>
      </w:r>
      <w:r>
        <w:rPr>
          <w:rFonts w:ascii="Times New Roman" w:hAnsi="Times New Roman"/>
          <w:sz w:val="20"/>
        </w:rPr>
        <w:t>be cognizant of the</w:t>
      </w:r>
      <w:r w:rsidRPr="008C48A5">
        <w:rPr>
          <w:rFonts w:ascii="Times New Roman" w:hAnsi="Times New Roman"/>
          <w:sz w:val="20"/>
        </w:rPr>
        <w:t xml:space="preserve"> impact </w:t>
      </w:r>
      <w:r>
        <w:rPr>
          <w:rFonts w:ascii="Times New Roman" w:hAnsi="Times New Roman"/>
          <w:sz w:val="20"/>
        </w:rPr>
        <w:t>it has</w:t>
      </w:r>
      <w:r w:rsidRPr="008C48A5">
        <w:rPr>
          <w:rFonts w:ascii="Times New Roman" w:hAnsi="Times New Roman"/>
          <w:sz w:val="20"/>
        </w:rPr>
        <w:t xml:space="preserve"> on overall random access performance. For example, if we consider differentiatin</w:t>
      </w:r>
      <w:r>
        <w:rPr>
          <w:rFonts w:ascii="Times New Roman" w:hAnsi="Times New Roman"/>
          <w:sz w:val="20"/>
        </w:rPr>
        <w:t xml:space="preserve">g </w:t>
      </w:r>
      <w:r w:rsidRPr="008C48A5">
        <w:rPr>
          <w:rFonts w:ascii="Times New Roman" w:hAnsi="Times New Roman"/>
          <w:sz w:val="20"/>
        </w:rPr>
        <w:t xml:space="preserve">the </w:t>
      </w:r>
      <w:r w:rsidRPr="008C48A5">
        <w:rPr>
          <w:rFonts w:ascii="Times New Roman" w:hAnsi="Times New Roman"/>
          <w:i/>
          <w:sz w:val="20"/>
        </w:rPr>
        <w:t>powerRampingStep</w:t>
      </w:r>
      <w:r w:rsidRPr="008C48A5">
        <w:rPr>
          <w:rFonts w:ascii="Times New Roman" w:hAnsi="Times New Roman"/>
          <w:sz w:val="20"/>
        </w:rPr>
        <w:t xml:space="preserve"> used for transmission of RACH preambles</w:t>
      </w:r>
      <w:r>
        <w:rPr>
          <w:rFonts w:ascii="Times New Roman" w:hAnsi="Times New Roman"/>
          <w:sz w:val="20"/>
        </w:rPr>
        <w:t xml:space="preserve"> for a large number of cases and/or UEs</w:t>
      </w:r>
      <w:r w:rsidRPr="008C48A5">
        <w:rPr>
          <w:rFonts w:ascii="Times New Roman" w:hAnsi="Times New Roman"/>
          <w:sz w:val="20"/>
        </w:rPr>
        <w:t xml:space="preserve">, this will potentially increase interference for other UEs </w:t>
      </w:r>
      <w:r>
        <w:rPr>
          <w:rFonts w:ascii="Times New Roman" w:hAnsi="Times New Roman"/>
          <w:sz w:val="20"/>
        </w:rPr>
        <w:t xml:space="preserve">(i.e. not performing prioritized RACH) </w:t>
      </w:r>
      <w:r w:rsidRPr="008C48A5">
        <w:rPr>
          <w:rFonts w:ascii="Times New Roman" w:hAnsi="Times New Roman"/>
          <w:sz w:val="20"/>
        </w:rPr>
        <w:t xml:space="preserve">at the gNB and drown out their transmissions. </w:t>
      </w:r>
      <w:r>
        <w:rPr>
          <w:rFonts w:ascii="Times New Roman" w:hAnsi="Times New Roman"/>
          <w:sz w:val="20"/>
        </w:rPr>
        <w:t xml:space="preserve">One instance of this is the SI request procedure, where the benefits of prioritizing RACH are not very clear. We have already agreed that in NR, at least for Msg1 based (2 step) SI request, the network can allocate/reserve dedicated PRACH preamble(s) and/or PRACH resources for a set of SI. The UE can thus use the dedicated preamble to request the SI it is interested in. The purpose of providing differentiation is primarily for the cases when latency and congestion is a concern and contention free random access is thus less of an issue. Even for Msg3 based SI request, in our view, latency requirements are not too critical and so </w:t>
      </w:r>
      <w:r w:rsidR="000E08F5">
        <w:rPr>
          <w:rFonts w:ascii="Times New Roman" w:hAnsi="Times New Roman"/>
          <w:sz w:val="20"/>
        </w:rPr>
        <w:t xml:space="preserve">SI request </w:t>
      </w:r>
      <w:r>
        <w:rPr>
          <w:rFonts w:ascii="Times New Roman" w:hAnsi="Times New Roman"/>
          <w:sz w:val="20"/>
        </w:rPr>
        <w:t xml:space="preserve">does not need to be considered a high priority RA trigger for the purpose of differentiation. </w:t>
      </w:r>
    </w:p>
    <w:p w14:paraId="6DC1B140" w14:textId="77777777" w:rsidR="005A7EC0" w:rsidRDefault="005A7EC0" w:rsidP="005A7EC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 request should not be considered a high priority RACH trigger for the purpose of differentiation.</w:t>
      </w:r>
    </w:p>
    <w:p w14:paraId="54A96BD8" w14:textId="08DBAD08" w:rsidR="00F9599A" w:rsidRPr="00F9599A" w:rsidRDefault="00F9599A" w:rsidP="00F9599A">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Pr="00F9599A">
        <w:rPr>
          <w:rFonts w:ascii="Arial" w:eastAsia="MS Mincho" w:hAnsi="Arial" w:cs="Arial"/>
          <w:bCs/>
          <w:sz w:val="26"/>
          <w:szCs w:val="26"/>
          <w:lang w:val="en-GB" w:eastAsia="en-GB"/>
        </w:rPr>
        <w:tab/>
      </w:r>
      <w:r w:rsidR="00CA5AC6">
        <w:rPr>
          <w:rFonts w:ascii="Arial" w:eastAsia="MS Mincho" w:hAnsi="Arial" w:cs="Arial"/>
          <w:bCs/>
          <w:sz w:val="26"/>
          <w:szCs w:val="26"/>
          <w:lang w:val="en-GB" w:eastAsia="en-GB"/>
        </w:rPr>
        <w:t>Backoff Indicator</w:t>
      </w:r>
    </w:p>
    <w:p w14:paraId="655FF8D7" w14:textId="77777777" w:rsidR="00CA5AC6" w:rsidRDefault="00CA5AC6" w:rsidP="00CA5AC6">
      <w:pPr>
        <w:spacing w:before="240"/>
        <w:rPr>
          <w:rFonts w:ascii="Times New Roman" w:hAnsi="Times New Roman"/>
          <w:sz w:val="20"/>
        </w:rPr>
      </w:pPr>
      <w:r>
        <w:rPr>
          <w:rFonts w:ascii="Times New Roman" w:hAnsi="Times New Roman"/>
          <w:sz w:val="20"/>
        </w:rPr>
        <w:t>In LTE, the network utilizes the backoff indicator, which is a special MAC subheader that carries the backoff parameter, indicating to the relevant UE(s) the time it/they need to delay the subsequent (re)transmission of the PRACH message. The following figure shows the structure of the relevant subheader:</w:t>
      </w:r>
    </w:p>
    <w:p w14:paraId="2DDA48D1" w14:textId="77777777" w:rsidR="00CA5AC6" w:rsidRDefault="00CA5AC6" w:rsidP="00CA5AC6">
      <w:pPr>
        <w:keepNext/>
        <w:spacing w:before="240"/>
        <w:jc w:val="center"/>
      </w:pPr>
      <w:r>
        <w:rPr>
          <w:rFonts w:ascii="Times New Roman" w:eastAsia="Times New Roman" w:hAnsi="Times New Roman"/>
          <w:noProof/>
          <w:sz w:val="20"/>
          <w:szCs w:val="20"/>
          <w:lang w:val="en-GB" w:eastAsia="ja-JP"/>
        </w:rPr>
        <w:object w:dxaOrig="3510" w:dyaOrig="690" w14:anchorId="32AB0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7pt;height:34.4pt" o:ole="">
            <v:imagedata r:id="rId12" o:title=""/>
          </v:shape>
          <o:OLEObject Type="Embed" ProgID="Visio.Drawing.11" ShapeID="_x0000_i1025" DrawAspect="Content" ObjectID="_1580222402" r:id="rId13"/>
        </w:object>
      </w:r>
    </w:p>
    <w:p w14:paraId="2A28454E" w14:textId="77777777" w:rsidR="00CA5AC6" w:rsidRDefault="00CA5AC6" w:rsidP="00CA5AC6">
      <w:pPr>
        <w:pStyle w:val="Caption"/>
        <w:jc w:val="center"/>
        <w:rPr>
          <w:rFonts w:ascii="Times New Roman" w:eastAsia="Times New Roman" w:hAnsi="Times New Roman"/>
          <w:noProof/>
          <w:sz w:val="20"/>
          <w:szCs w:val="20"/>
          <w:lang w:val="en-GB" w:eastAsia="ja-JP"/>
        </w:rPr>
      </w:pPr>
      <w:r>
        <w:t xml:space="preserve">Figure </w:t>
      </w:r>
      <w:r w:rsidR="00E02834">
        <w:fldChar w:fldCharType="begin"/>
      </w:r>
      <w:r w:rsidR="00E02834">
        <w:instrText xml:space="preserve"> SEQ Figure \* ARABIC </w:instrText>
      </w:r>
      <w:r w:rsidR="00E02834">
        <w:fldChar w:fldCharType="separate"/>
      </w:r>
      <w:r>
        <w:rPr>
          <w:noProof/>
        </w:rPr>
        <w:t>1</w:t>
      </w:r>
      <w:r w:rsidR="00E02834">
        <w:rPr>
          <w:noProof/>
        </w:rPr>
        <w:fldChar w:fldCharType="end"/>
      </w:r>
      <w:r>
        <w:t xml:space="preserve"> </w:t>
      </w:r>
      <w:r w:rsidRPr="00FB19E1">
        <w:t>E/T/R/R/BI MAC subheader</w:t>
      </w:r>
    </w:p>
    <w:p w14:paraId="65F790D5" w14:textId="2B611752" w:rsidR="00CA5AC6" w:rsidRPr="00B11E70" w:rsidRDefault="00CA5AC6" w:rsidP="00CA5AC6">
      <w:pPr>
        <w:spacing w:before="240"/>
        <w:rPr>
          <w:rFonts w:ascii="Times New Roman" w:eastAsia="Times New Roman" w:hAnsi="Times New Roman"/>
          <w:noProof/>
          <w:sz w:val="20"/>
          <w:szCs w:val="20"/>
          <w:lang w:val="en-GB" w:eastAsia="ja-JP"/>
        </w:rPr>
      </w:pPr>
      <w:r>
        <w:rPr>
          <w:rFonts w:ascii="Times New Roman" w:eastAsia="Times New Roman" w:hAnsi="Times New Roman"/>
          <w:noProof/>
          <w:sz w:val="20"/>
          <w:szCs w:val="20"/>
          <w:lang w:val="en-GB" w:eastAsia="ja-JP"/>
        </w:rPr>
        <w:t>The BI field is 4 bits long and the mapping of the 16 indices to actual values in the time domain are indicated by the table below as in</w:t>
      </w:r>
      <w:r w:rsidR="000E08F5">
        <w:rPr>
          <w:rFonts w:ascii="Times New Roman" w:eastAsia="Times New Roman" w:hAnsi="Times New Roman"/>
          <w:noProof/>
          <w:sz w:val="20"/>
          <w:szCs w:val="20"/>
          <w:lang w:val="en-GB" w:eastAsia="ja-JP"/>
        </w:rPr>
        <w:t xml:space="preserve"> </w:t>
      </w:r>
      <w:sdt>
        <w:sdtPr>
          <w:rPr>
            <w:rFonts w:ascii="Times New Roman" w:eastAsia="Times New Roman" w:hAnsi="Times New Roman"/>
            <w:noProof/>
            <w:sz w:val="20"/>
            <w:szCs w:val="20"/>
            <w:lang w:val="en-GB" w:eastAsia="ja-JP"/>
          </w:rPr>
          <w:id w:val="675236794"/>
          <w:citation/>
        </w:sdtPr>
        <w:sdtEndPr/>
        <w:sdtContent>
          <w:r w:rsidR="000E08F5">
            <w:rPr>
              <w:rFonts w:ascii="Times New Roman" w:eastAsia="Times New Roman" w:hAnsi="Times New Roman"/>
              <w:noProof/>
              <w:sz w:val="20"/>
              <w:szCs w:val="20"/>
              <w:lang w:val="en-GB" w:eastAsia="ja-JP"/>
            </w:rPr>
            <w:fldChar w:fldCharType="begin"/>
          </w:r>
          <w:r w:rsidR="000E08F5">
            <w:rPr>
              <w:rFonts w:ascii="Times New Roman" w:eastAsia="Times New Roman" w:hAnsi="Times New Roman"/>
              <w:noProof/>
              <w:sz w:val="20"/>
              <w:szCs w:val="20"/>
              <w:lang w:eastAsia="ja-JP"/>
            </w:rPr>
            <w:instrText xml:space="preserve"> CITATION 38321 \l 1033 </w:instrText>
          </w:r>
          <w:r w:rsidR="000E08F5">
            <w:rPr>
              <w:rFonts w:ascii="Times New Roman" w:eastAsia="Times New Roman" w:hAnsi="Times New Roman"/>
              <w:noProof/>
              <w:sz w:val="20"/>
              <w:szCs w:val="20"/>
              <w:lang w:val="en-GB" w:eastAsia="ja-JP"/>
            </w:rPr>
            <w:fldChar w:fldCharType="separate"/>
          </w:r>
          <w:r w:rsidR="000E08F5" w:rsidRPr="000E08F5">
            <w:rPr>
              <w:rFonts w:ascii="Times New Roman" w:eastAsia="Times New Roman" w:hAnsi="Times New Roman"/>
              <w:noProof/>
              <w:sz w:val="20"/>
              <w:szCs w:val="20"/>
              <w:lang w:eastAsia="ja-JP"/>
            </w:rPr>
            <w:t>[2]</w:t>
          </w:r>
          <w:r w:rsidR="000E08F5">
            <w:rPr>
              <w:rFonts w:ascii="Times New Roman" w:eastAsia="Times New Roman" w:hAnsi="Times New Roman"/>
              <w:noProof/>
              <w:sz w:val="20"/>
              <w:szCs w:val="20"/>
              <w:lang w:val="en-GB" w:eastAsia="ja-JP"/>
            </w:rPr>
            <w:fldChar w:fldCharType="end"/>
          </w:r>
        </w:sdtContent>
      </w:sdt>
      <w:r>
        <w:rPr>
          <w:rFonts w:ascii="Times New Roman" w:eastAsia="Times New Roman" w:hAnsi="Times New Roman"/>
          <w:noProof/>
          <w:sz w:val="20"/>
          <w:szCs w:val="20"/>
          <w:lang w:val="en-GB" w:eastAsia="ja-JP"/>
        </w:rPr>
        <w:t>:</w:t>
      </w:r>
    </w:p>
    <w:p w14:paraId="657C30DD" w14:textId="77777777" w:rsidR="00CA5AC6" w:rsidRDefault="00CA5AC6" w:rsidP="00CA5AC6">
      <w:pPr>
        <w:pStyle w:val="Caption"/>
        <w:keepNext/>
        <w:jc w:val="center"/>
      </w:pPr>
      <w:bookmarkStart w:id="1" w:name="_Ref503178651"/>
      <w:r>
        <w:t xml:space="preserve">Table </w:t>
      </w:r>
      <w:r w:rsidR="00E02834">
        <w:fldChar w:fldCharType="begin"/>
      </w:r>
      <w:r w:rsidR="00E02834">
        <w:instrText xml:space="preserve"> SEQ Table \* ARABIC </w:instrText>
      </w:r>
      <w:r w:rsidR="00E02834">
        <w:fldChar w:fldCharType="separate"/>
      </w:r>
      <w:r>
        <w:rPr>
          <w:noProof/>
        </w:rPr>
        <w:t>1</w:t>
      </w:r>
      <w:r w:rsidR="00E02834">
        <w:rPr>
          <w:noProof/>
        </w:rPr>
        <w:fldChar w:fldCharType="end"/>
      </w:r>
      <w:bookmarkEnd w:id="1"/>
      <w:r>
        <w:t xml:space="preserve"> </w:t>
      </w:r>
      <w:r w:rsidRPr="00A7490A">
        <w:t>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CA5AC6" w14:paraId="20550084"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686B874B" w14:textId="77777777" w:rsidR="00CA5AC6" w:rsidRDefault="00CA5AC6" w:rsidP="00106AA6">
            <w:pPr>
              <w:pStyle w:val="TAH"/>
              <w:rPr>
                <w:noProof/>
                <w:lang w:val="en-GB"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00322F80" w14:textId="77777777" w:rsidR="00CA5AC6" w:rsidRDefault="00CA5AC6" w:rsidP="00106AA6">
            <w:pPr>
              <w:pStyle w:val="TAH"/>
              <w:rPr>
                <w:noProof/>
                <w:lang w:val="en-GB" w:eastAsia="ko-KR"/>
              </w:rPr>
            </w:pPr>
            <w:r>
              <w:rPr>
                <w:noProof/>
                <w:lang w:eastAsia="ko-KR"/>
              </w:rPr>
              <w:t>Backoff Parameter value (ms)</w:t>
            </w:r>
          </w:p>
        </w:tc>
      </w:tr>
      <w:tr w:rsidR="00CA5AC6" w14:paraId="77577AF3"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78019893" w14:textId="77777777" w:rsidR="00CA5AC6" w:rsidRDefault="00CA5AC6" w:rsidP="00106AA6">
            <w:pPr>
              <w:pStyle w:val="TAC"/>
              <w:rPr>
                <w:noProof/>
                <w:lang w:val="en-GB"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704738B5" w14:textId="77777777" w:rsidR="00CA5AC6" w:rsidRDefault="00CA5AC6" w:rsidP="00106AA6">
            <w:pPr>
              <w:pStyle w:val="TAC"/>
              <w:rPr>
                <w:noProof/>
                <w:lang w:val="en-GB" w:eastAsia="ko-KR"/>
              </w:rPr>
            </w:pPr>
            <w:r>
              <w:rPr>
                <w:noProof/>
                <w:lang w:eastAsia="ko-KR"/>
              </w:rPr>
              <w:t>5</w:t>
            </w:r>
          </w:p>
        </w:tc>
      </w:tr>
      <w:tr w:rsidR="00CA5AC6" w14:paraId="4DBECD55"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7214BE93" w14:textId="77777777" w:rsidR="00CA5AC6" w:rsidRDefault="00CA5AC6" w:rsidP="00106AA6">
            <w:pPr>
              <w:pStyle w:val="TAC"/>
              <w:rPr>
                <w:noProof/>
                <w:lang w:val="en-GB"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20E008D0" w14:textId="77777777" w:rsidR="00CA5AC6" w:rsidRDefault="00CA5AC6" w:rsidP="00106AA6">
            <w:pPr>
              <w:pStyle w:val="TAC"/>
              <w:rPr>
                <w:noProof/>
                <w:lang w:val="en-GB" w:eastAsia="ko-KR"/>
              </w:rPr>
            </w:pPr>
            <w:r>
              <w:rPr>
                <w:noProof/>
              </w:rPr>
              <w:t>10</w:t>
            </w:r>
          </w:p>
        </w:tc>
      </w:tr>
      <w:tr w:rsidR="00CA5AC6" w14:paraId="00AF3FD5"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2BD81171" w14:textId="77777777" w:rsidR="00CA5AC6" w:rsidRDefault="00CA5AC6" w:rsidP="00106AA6">
            <w:pPr>
              <w:pStyle w:val="TAC"/>
              <w:rPr>
                <w:noProof/>
                <w:lang w:val="en-GB"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1B21F48B" w14:textId="77777777" w:rsidR="00CA5AC6" w:rsidRDefault="00CA5AC6" w:rsidP="00106AA6">
            <w:pPr>
              <w:pStyle w:val="TAC"/>
              <w:rPr>
                <w:noProof/>
                <w:lang w:val="en-GB" w:eastAsia="ko-KR"/>
              </w:rPr>
            </w:pPr>
            <w:r>
              <w:rPr>
                <w:noProof/>
              </w:rPr>
              <w:t>20</w:t>
            </w:r>
          </w:p>
        </w:tc>
      </w:tr>
      <w:tr w:rsidR="00CA5AC6" w14:paraId="082DB0AA"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5E307EDB" w14:textId="77777777" w:rsidR="00CA5AC6" w:rsidRDefault="00CA5AC6" w:rsidP="00106AA6">
            <w:pPr>
              <w:pStyle w:val="TAC"/>
              <w:rPr>
                <w:noProof/>
                <w:lang w:val="en-GB"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057F8569" w14:textId="77777777" w:rsidR="00CA5AC6" w:rsidRDefault="00CA5AC6" w:rsidP="00106AA6">
            <w:pPr>
              <w:pStyle w:val="TAC"/>
              <w:rPr>
                <w:noProof/>
                <w:lang w:val="en-GB" w:eastAsia="ko-KR"/>
              </w:rPr>
            </w:pPr>
            <w:r>
              <w:rPr>
                <w:noProof/>
              </w:rPr>
              <w:t>30</w:t>
            </w:r>
          </w:p>
        </w:tc>
      </w:tr>
      <w:tr w:rsidR="00CA5AC6" w14:paraId="361C7B84"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5BDF20FB" w14:textId="77777777" w:rsidR="00CA5AC6" w:rsidRDefault="00CA5AC6" w:rsidP="00106AA6">
            <w:pPr>
              <w:pStyle w:val="TAC"/>
              <w:rPr>
                <w:noProof/>
                <w:lang w:val="en-GB"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1A011201" w14:textId="77777777" w:rsidR="00CA5AC6" w:rsidRDefault="00CA5AC6" w:rsidP="00106AA6">
            <w:pPr>
              <w:pStyle w:val="TAC"/>
              <w:rPr>
                <w:noProof/>
                <w:lang w:val="en-GB" w:eastAsia="ko-KR"/>
              </w:rPr>
            </w:pPr>
            <w:r>
              <w:rPr>
                <w:noProof/>
              </w:rPr>
              <w:t>40</w:t>
            </w:r>
          </w:p>
        </w:tc>
      </w:tr>
      <w:tr w:rsidR="00CA5AC6" w14:paraId="032326F4"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7DBB57E8" w14:textId="77777777" w:rsidR="00CA5AC6" w:rsidRDefault="00CA5AC6" w:rsidP="00106AA6">
            <w:pPr>
              <w:pStyle w:val="TAC"/>
              <w:rPr>
                <w:noProof/>
                <w:lang w:val="en-GB"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17286123" w14:textId="77777777" w:rsidR="00CA5AC6" w:rsidRDefault="00CA5AC6" w:rsidP="00106AA6">
            <w:pPr>
              <w:pStyle w:val="TAC"/>
              <w:rPr>
                <w:noProof/>
                <w:lang w:val="en-GB" w:eastAsia="ko-KR"/>
              </w:rPr>
            </w:pPr>
            <w:r>
              <w:rPr>
                <w:noProof/>
              </w:rPr>
              <w:t>60</w:t>
            </w:r>
          </w:p>
        </w:tc>
      </w:tr>
      <w:tr w:rsidR="00CA5AC6" w14:paraId="29541042"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769A0AB2" w14:textId="77777777" w:rsidR="00CA5AC6" w:rsidRDefault="00CA5AC6" w:rsidP="00106AA6">
            <w:pPr>
              <w:pStyle w:val="TAC"/>
              <w:rPr>
                <w:noProof/>
                <w:lang w:val="en-GB"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0E994761" w14:textId="77777777" w:rsidR="00CA5AC6" w:rsidRDefault="00CA5AC6" w:rsidP="00106AA6">
            <w:pPr>
              <w:pStyle w:val="TAC"/>
              <w:rPr>
                <w:noProof/>
                <w:lang w:val="en-GB" w:eastAsia="ko-KR"/>
              </w:rPr>
            </w:pPr>
            <w:r>
              <w:rPr>
                <w:noProof/>
              </w:rPr>
              <w:t>80</w:t>
            </w:r>
          </w:p>
        </w:tc>
      </w:tr>
      <w:tr w:rsidR="00CA5AC6" w14:paraId="32A9114A"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19007A69" w14:textId="77777777" w:rsidR="00CA5AC6" w:rsidRDefault="00CA5AC6" w:rsidP="00106AA6">
            <w:pPr>
              <w:pStyle w:val="TAC"/>
              <w:rPr>
                <w:noProof/>
                <w:lang w:val="en-GB"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4264DE18" w14:textId="77777777" w:rsidR="00CA5AC6" w:rsidRDefault="00CA5AC6" w:rsidP="00106AA6">
            <w:pPr>
              <w:pStyle w:val="TAC"/>
              <w:rPr>
                <w:noProof/>
                <w:lang w:val="en-GB" w:eastAsia="ko-KR"/>
              </w:rPr>
            </w:pPr>
            <w:r>
              <w:rPr>
                <w:noProof/>
              </w:rPr>
              <w:t>120</w:t>
            </w:r>
          </w:p>
        </w:tc>
      </w:tr>
      <w:tr w:rsidR="00CA5AC6" w14:paraId="209D0ABA"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1B09242B" w14:textId="77777777" w:rsidR="00CA5AC6" w:rsidRDefault="00CA5AC6" w:rsidP="00106AA6">
            <w:pPr>
              <w:pStyle w:val="TAC"/>
              <w:rPr>
                <w:noProof/>
                <w:lang w:val="en-GB"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48BD48C2" w14:textId="77777777" w:rsidR="00CA5AC6" w:rsidRDefault="00CA5AC6" w:rsidP="00106AA6">
            <w:pPr>
              <w:pStyle w:val="TAC"/>
              <w:rPr>
                <w:noProof/>
                <w:lang w:val="en-GB" w:eastAsia="ko-KR"/>
              </w:rPr>
            </w:pPr>
            <w:r>
              <w:rPr>
                <w:noProof/>
              </w:rPr>
              <w:t>160</w:t>
            </w:r>
          </w:p>
        </w:tc>
      </w:tr>
      <w:tr w:rsidR="00CA5AC6" w14:paraId="15B8CF3B"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43B149A7" w14:textId="77777777" w:rsidR="00CA5AC6" w:rsidRDefault="00CA5AC6" w:rsidP="00106AA6">
            <w:pPr>
              <w:pStyle w:val="TAC"/>
              <w:rPr>
                <w:noProof/>
                <w:lang w:val="en-GB"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03635B78" w14:textId="77777777" w:rsidR="00CA5AC6" w:rsidRDefault="00CA5AC6" w:rsidP="00106AA6">
            <w:pPr>
              <w:pStyle w:val="TAC"/>
              <w:rPr>
                <w:noProof/>
                <w:lang w:val="en-GB" w:eastAsia="ko-KR"/>
              </w:rPr>
            </w:pPr>
            <w:r>
              <w:rPr>
                <w:noProof/>
              </w:rPr>
              <w:t>240</w:t>
            </w:r>
          </w:p>
        </w:tc>
      </w:tr>
      <w:tr w:rsidR="00CA5AC6" w14:paraId="0B60C08A"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6DF2CC98" w14:textId="77777777" w:rsidR="00CA5AC6" w:rsidRDefault="00CA5AC6" w:rsidP="00106AA6">
            <w:pPr>
              <w:pStyle w:val="TAC"/>
              <w:rPr>
                <w:noProof/>
                <w:lang w:val="en-GB"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169FCBF9" w14:textId="77777777" w:rsidR="00CA5AC6" w:rsidRDefault="00CA5AC6" w:rsidP="00106AA6">
            <w:pPr>
              <w:pStyle w:val="TAC"/>
              <w:rPr>
                <w:noProof/>
                <w:lang w:val="en-GB" w:eastAsia="ko-KR"/>
              </w:rPr>
            </w:pPr>
            <w:r>
              <w:rPr>
                <w:noProof/>
              </w:rPr>
              <w:t>320</w:t>
            </w:r>
          </w:p>
        </w:tc>
      </w:tr>
      <w:tr w:rsidR="00CA5AC6" w14:paraId="1CCEBBC8"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19C720A3" w14:textId="77777777" w:rsidR="00CA5AC6" w:rsidRDefault="00CA5AC6" w:rsidP="00106AA6">
            <w:pPr>
              <w:pStyle w:val="TAC"/>
              <w:rPr>
                <w:noProof/>
                <w:lang w:val="en-GB"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073BD107" w14:textId="77777777" w:rsidR="00CA5AC6" w:rsidRDefault="00CA5AC6" w:rsidP="00106AA6">
            <w:pPr>
              <w:pStyle w:val="TAC"/>
              <w:rPr>
                <w:noProof/>
                <w:lang w:val="en-GB" w:eastAsia="ko-KR"/>
              </w:rPr>
            </w:pPr>
            <w:r>
              <w:rPr>
                <w:noProof/>
              </w:rPr>
              <w:t>480</w:t>
            </w:r>
          </w:p>
        </w:tc>
      </w:tr>
      <w:tr w:rsidR="00CA5AC6" w14:paraId="3E3B3CA5"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4206B103" w14:textId="77777777" w:rsidR="00CA5AC6" w:rsidRDefault="00CA5AC6" w:rsidP="00106AA6">
            <w:pPr>
              <w:pStyle w:val="TAC"/>
              <w:rPr>
                <w:noProof/>
                <w:lang w:val="en-GB"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15C19343" w14:textId="77777777" w:rsidR="00CA5AC6" w:rsidRDefault="00CA5AC6" w:rsidP="00106AA6">
            <w:pPr>
              <w:pStyle w:val="TAC"/>
              <w:rPr>
                <w:noProof/>
                <w:lang w:val="en-GB" w:eastAsia="ko-KR"/>
              </w:rPr>
            </w:pPr>
            <w:r>
              <w:rPr>
                <w:noProof/>
              </w:rPr>
              <w:t>960</w:t>
            </w:r>
          </w:p>
        </w:tc>
      </w:tr>
      <w:tr w:rsidR="00CA5AC6" w14:paraId="7F26DC29"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01924E7A" w14:textId="77777777" w:rsidR="00CA5AC6" w:rsidRDefault="00CA5AC6" w:rsidP="00106AA6">
            <w:pPr>
              <w:pStyle w:val="TAC"/>
              <w:rPr>
                <w:noProof/>
                <w:lang w:val="en-GB"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64D94B33" w14:textId="77777777" w:rsidR="00CA5AC6" w:rsidRDefault="00CA5AC6" w:rsidP="00106AA6">
            <w:pPr>
              <w:pStyle w:val="TAC"/>
              <w:rPr>
                <w:noProof/>
                <w:lang w:val="en-GB" w:eastAsia="ko-KR"/>
              </w:rPr>
            </w:pPr>
            <w:r>
              <w:rPr>
                <w:noProof/>
                <w:lang w:eastAsia="ko-KR"/>
              </w:rPr>
              <w:t>1920</w:t>
            </w:r>
          </w:p>
        </w:tc>
      </w:tr>
      <w:tr w:rsidR="00CA5AC6" w14:paraId="45FA2AC9"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10D90722" w14:textId="77777777" w:rsidR="00CA5AC6" w:rsidRDefault="00CA5AC6" w:rsidP="00106AA6">
            <w:pPr>
              <w:pStyle w:val="TAC"/>
              <w:rPr>
                <w:noProof/>
                <w:lang w:val="en-GB"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70F36F1A" w14:textId="77777777" w:rsidR="00CA5AC6" w:rsidRDefault="00CA5AC6" w:rsidP="00106AA6">
            <w:pPr>
              <w:pStyle w:val="TAC"/>
              <w:rPr>
                <w:noProof/>
                <w:lang w:val="en-GB" w:eastAsia="ko-KR"/>
              </w:rPr>
            </w:pPr>
            <w:r>
              <w:rPr>
                <w:noProof/>
              </w:rPr>
              <w:t>Reserved</w:t>
            </w:r>
          </w:p>
        </w:tc>
      </w:tr>
      <w:tr w:rsidR="00CA5AC6" w14:paraId="238AE51D"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2948420E" w14:textId="77777777" w:rsidR="00CA5AC6" w:rsidRDefault="00CA5AC6" w:rsidP="00106AA6">
            <w:pPr>
              <w:pStyle w:val="TAC"/>
              <w:rPr>
                <w:noProof/>
                <w:lang w:val="en-GB"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541ACF2D" w14:textId="77777777" w:rsidR="00CA5AC6" w:rsidRDefault="00CA5AC6" w:rsidP="00106AA6">
            <w:pPr>
              <w:pStyle w:val="TAC"/>
              <w:rPr>
                <w:noProof/>
                <w:lang w:val="en-GB" w:eastAsia="ko-KR"/>
              </w:rPr>
            </w:pPr>
            <w:r>
              <w:rPr>
                <w:noProof/>
              </w:rPr>
              <w:t>Reserved</w:t>
            </w:r>
          </w:p>
        </w:tc>
      </w:tr>
    </w:tbl>
    <w:p w14:paraId="2284555D" w14:textId="77777777" w:rsidR="00CA5AC6" w:rsidRDefault="00CA5AC6" w:rsidP="00CA5AC6">
      <w:pPr>
        <w:spacing w:before="240"/>
        <w:rPr>
          <w:rFonts w:ascii="Times New Roman" w:hAnsi="Times New Roman"/>
          <w:sz w:val="20"/>
        </w:rPr>
      </w:pPr>
    </w:p>
    <w:p w14:paraId="49CBA3BB" w14:textId="0938BD5D" w:rsidR="00CA5AC6" w:rsidRDefault="00CA5AC6" w:rsidP="00CA5AC6">
      <w:pPr>
        <w:spacing w:before="240"/>
        <w:rPr>
          <w:rFonts w:ascii="Times New Roman" w:hAnsi="Times New Roman"/>
          <w:sz w:val="20"/>
        </w:rPr>
      </w:pPr>
      <w:r>
        <w:rPr>
          <w:rFonts w:ascii="Times New Roman" w:hAnsi="Times New Roman"/>
          <w:sz w:val="20"/>
        </w:rPr>
        <w:lastRenderedPageBreak/>
        <w:t>Now, if backoff indicator is agreed to be considered for the purpose of assigning priorities to different UEs (and the corresponding RACH triggers) to provide differentiation, there is a need for providing additional granularity in the BI values. This to ensure that for any two (or more) UEs, the same BI index signaled by the network should correspond to different waiting periods if the associated RACH triggers correspond to different priorities. Of course, the amount of granularity depends on the number of differen</w:t>
      </w:r>
      <w:r w:rsidR="00070661">
        <w:rPr>
          <w:rFonts w:ascii="Times New Roman" w:hAnsi="Times New Roman"/>
          <w:sz w:val="20"/>
        </w:rPr>
        <w:t>t priority levels considered. I</w:t>
      </w:r>
      <w:r>
        <w:rPr>
          <w:rFonts w:ascii="Times New Roman" w:hAnsi="Times New Roman"/>
          <w:sz w:val="20"/>
        </w:rPr>
        <w:t xml:space="preserve">t </w:t>
      </w:r>
      <w:r w:rsidR="00070661">
        <w:rPr>
          <w:rFonts w:ascii="Times New Roman" w:hAnsi="Times New Roman"/>
          <w:sz w:val="20"/>
        </w:rPr>
        <w:t>was</w:t>
      </w:r>
      <w:r>
        <w:rPr>
          <w:rFonts w:ascii="Times New Roman" w:hAnsi="Times New Roman"/>
          <w:sz w:val="20"/>
        </w:rPr>
        <w:t xml:space="preserve"> </w:t>
      </w:r>
      <w:r w:rsidR="00070661">
        <w:rPr>
          <w:rFonts w:ascii="Times New Roman" w:hAnsi="Times New Roman"/>
          <w:sz w:val="20"/>
        </w:rPr>
        <w:t xml:space="preserve">previously </w:t>
      </w:r>
      <w:r>
        <w:rPr>
          <w:rFonts w:ascii="Times New Roman" w:hAnsi="Times New Roman"/>
          <w:sz w:val="20"/>
        </w:rPr>
        <w:t>proposed to consider up to 2 priority levels. While more priority levels are certainly possible and can provide a greater degree of differentiation, the signaling overhead and complexity as well as impact on overall RACH performance would be prohibitive. So, taking two priority levels as an example, we can consider two distinct ways of providing this granularity.</w:t>
      </w:r>
    </w:p>
    <w:p w14:paraId="245519B2" w14:textId="0AB5E56E" w:rsidR="00CA5AC6" w:rsidRDefault="00CA5AC6" w:rsidP="00CA5AC6">
      <w:pPr>
        <w:spacing w:before="240"/>
        <w:rPr>
          <w:rFonts w:ascii="Times New Roman" w:hAnsi="Times New Roman"/>
          <w:sz w:val="20"/>
        </w:rPr>
      </w:pPr>
      <w:r>
        <w:rPr>
          <w:rFonts w:ascii="Times New Roman" w:hAnsi="Times New Roman"/>
          <w:sz w:val="20"/>
        </w:rPr>
        <w:t xml:space="preserve">The first option is to extend the table by introducing additional values corresponding to each of the indices. For instance, if the network sends a value of 5 (corresponding to a backoff value of 60 ms), there should be two case: the UE with low priority RACH trigger should still use the value of 60 ms but for a UE with a high priority RACH trigger, it should use a smaller value (e.g. 30 ms). The reasoning is that the UE with a higher priority RACH trigger should be able to perform RACH faster. Of course, the exact values for the low priority case can be different, but in our view, a scaling factor of 0.5 provides the best tradeoff between congestion and sufficient differentiation. It is noteworthy however, that for larger values of backoff parameter (i.e. &gt; 100 ms), the benefit of such scaling is less pronounced since even after scaling by 0.5, the values are high enough that prioritization seems less useful. </w:t>
      </w:r>
      <w:r w:rsidR="005A7EC0">
        <w:rPr>
          <w:rFonts w:ascii="Times New Roman" w:hAnsi="Times New Roman"/>
          <w:sz w:val="20"/>
        </w:rPr>
        <w:t>Moreover, this reduces the flexibility that the network can achieve by fixing the values of backoff parameters for all scenarios and deployments.</w:t>
      </w:r>
    </w:p>
    <w:p w14:paraId="6FC7968E" w14:textId="77777777" w:rsidR="00CA5AC6" w:rsidRDefault="00CA5AC6" w:rsidP="00CA5AC6">
      <w:pPr>
        <w:spacing w:before="240"/>
        <w:rPr>
          <w:rFonts w:ascii="Times New Roman" w:hAnsi="Times New Roman"/>
          <w:sz w:val="20"/>
        </w:rPr>
      </w:pPr>
      <w:r>
        <w:rPr>
          <w:rFonts w:ascii="Times New Roman" w:hAnsi="Times New Roman"/>
          <w:sz w:val="20"/>
        </w:rPr>
        <w:t>From the above example, the modified table would be as follows:</w:t>
      </w:r>
    </w:p>
    <w:p w14:paraId="56E7BE12" w14:textId="77777777" w:rsidR="00CA5AC6" w:rsidRDefault="00CA5AC6" w:rsidP="00CA5AC6">
      <w:pPr>
        <w:pStyle w:val="Caption"/>
        <w:keepNext/>
        <w:jc w:val="center"/>
      </w:pPr>
      <w:r>
        <w:t xml:space="preserve">Table </w:t>
      </w:r>
      <w:r w:rsidR="00E02834">
        <w:fldChar w:fldCharType="begin"/>
      </w:r>
      <w:r w:rsidR="00E02834">
        <w:instrText xml:space="preserve"> SEQ Table \* ARABIC </w:instrText>
      </w:r>
      <w:r w:rsidR="00E02834">
        <w:fldChar w:fldCharType="separate"/>
      </w:r>
      <w:r>
        <w:rPr>
          <w:noProof/>
        </w:rPr>
        <w:t>2</w:t>
      </w:r>
      <w:r w:rsidR="00E02834">
        <w:rPr>
          <w:noProof/>
        </w:rPr>
        <w:fldChar w:fldCharType="end"/>
      </w:r>
      <w:r>
        <w:t xml:space="preserve"> </w:t>
      </w:r>
      <w:r w:rsidRPr="008D327F">
        <w:t>Backoff Parameter values</w:t>
      </w:r>
      <w:r>
        <w:t xml:space="preserve"> with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gridCol w:w="2835"/>
      </w:tblGrid>
      <w:tr w:rsidR="00CA5AC6" w14:paraId="37AA679B"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13739561" w14:textId="77777777" w:rsidR="00CA5AC6" w:rsidRDefault="00CA5AC6" w:rsidP="00106AA6">
            <w:pPr>
              <w:pStyle w:val="TAH"/>
              <w:rPr>
                <w:noProof/>
                <w:lang w:val="en-GB"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54365FBC" w14:textId="77777777" w:rsidR="00CA5AC6" w:rsidRDefault="00CA5AC6" w:rsidP="00106AA6">
            <w:pPr>
              <w:pStyle w:val="TAH"/>
              <w:rPr>
                <w:noProof/>
                <w:lang w:val="en-GB" w:eastAsia="ko-KR"/>
              </w:rPr>
            </w:pPr>
            <w:r>
              <w:rPr>
                <w:noProof/>
                <w:lang w:eastAsia="ko-KR"/>
              </w:rPr>
              <w:t xml:space="preserve">Backoff Parameter value </w:t>
            </w:r>
            <w:r>
              <w:rPr>
                <w:noProof/>
                <w:lang w:val="en-US" w:eastAsia="ko-KR"/>
              </w:rPr>
              <w:t>for lower priority RACH trigger</w:t>
            </w:r>
            <w:r>
              <w:rPr>
                <w:noProof/>
                <w:lang w:eastAsia="ko-KR"/>
              </w:rPr>
              <w:t>(ms)</w:t>
            </w:r>
          </w:p>
        </w:tc>
        <w:tc>
          <w:tcPr>
            <w:tcW w:w="2835" w:type="dxa"/>
            <w:tcBorders>
              <w:top w:val="single" w:sz="4" w:space="0" w:color="auto"/>
              <w:left w:val="single" w:sz="4" w:space="0" w:color="auto"/>
              <w:bottom w:val="single" w:sz="4" w:space="0" w:color="auto"/>
              <w:right w:val="single" w:sz="4" w:space="0" w:color="auto"/>
            </w:tcBorders>
          </w:tcPr>
          <w:p w14:paraId="4503A3A9" w14:textId="77777777" w:rsidR="00CA5AC6" w:rsidRDefault="00CA5AC6" w:rsidP="00106AA6">
            <w:pPr>
              <w:pStyle w:val="TAH"/>
              <w:rPr>
                <w:noProof/>
                <w:lang w:val="en-GB" w:eastAsia="ko-KR"/>
              </w:rPr>
            </w:pPr>
            <w:r>
              <w:rPr>
                <w:noProof/>
                <w:lang w:val="en-GB" w:eastAsia="ko-KR"/>
              </w:rPr>
              <w:t>Backoff Parameter value for lower priority RACH trigger (ms)</w:t>
            </w:r>
          </w:p>
        </w:tc>
      </w:tr>
      <w:tr w:rsidR="00CA5AC6" w14:paraId="108A234A"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1F557DA7" w14:textId="77777777" w:rsidR="00CA5AC6" w:rsidRDefault="00CA5AC6" w:rsidP="00106AA6">
            <w:pPr>
              <w:pStyle w:val="TAC"/>
              <w:rPr>
                <w:noProof/>
                <w:lang w:val="en-GB"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2DC22911" w14:textId="77777777" w:rsidR="00CA5AC6" w:rsidRDefault="00CA5AC6" w:rsidP="00106AA6">
            <w:pPr>
              <w:pStyle w:val="TAC"/>
              <w:rPr>
                <w:noProof/>
                <w:lang w:val="en-GB"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tcPr>
          <w:p w14:paraId="0CAE29E6" w14:textId="77777777" w:rsidR="00CA5AC6" w:rsidRDefault="00CA5AC6" w:rsidP="00106AA6">
            <w:pPr>
              <w:pStyle w:val="TAC"/>
              <w:rPr>
                <w:noProof/>
                <w:lang w:val="en-GB" w:eastAsia="ko-KR"/>
              </w:rPr>
            </w:pPr>
            <w:r>
              <w:rPr>
                <w:noProof/>
                <w:lang w:val="en-GB" w:eastAsia="ko-KR"/>
              </w:rPr>
              <w:t>3</w:t>
            </w:r>
          </w:p>
        </w:tc>
      </w:tr>
      <w:tr w:rsidR="00CA5AC6" w14:paraId="19F6D310"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1E789358" w14:textId="77777777" w:rsidR="00CA5AC6" w:rsidRDefault="00CA5AC6" w:rsidP="00106AA6">
            <w:pPr>
              <w:pStyle w:val="TAC"/>
              <w:rPr>
                <w:noProof/>
                <w:lang w:val="en-GB"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12B9590F" w14:textId="77777777" w:rsidR="00CA5AC6" w:rsidRDefault="00CA5AC6" w:rsidP="00106AA6">
            <w:pPr>
              <w:pStyle w:val="TAC"/>
              <w:rPr>
                <w:noProof/>
                <w:lang w:val="en-GB" w:eastAsia="ko-KR"/>
              </w:rPr>
            </w:pPr>
            <w:r>
              <w:rPr>
                <w:noProof/>
              </w:rPr>
              <w:t>10</w:t>
            </w:r>
          </w:p>
        </w:tc>
        <w:tc>
          <w:tcPr>
            <w:tcW w:w="2835" w:type="dxa"/>
            <w:tcBorders>
              <w:top w:val="single" w:sz="4" w:space="0" w:color="auto"/>
              <w:left w:val="single" w:sz="4" w:space="0" w:color="auto"/>
              <w:bottom w:val="single" w:sz="4" w:space="0" w:color="auto"/>
              <w:right w:val="single" w:sz="4" w:space="0" w:color="auto"/>
            </w:tcBorders>
          </w:tcPr>
          <w:p w14:paraId="6B9A4FDD" w14:textId="77777777" w:rsidR="00CA5AC6" w:rsidRDefault="00CA5AC6" w:rsidP="00106AA6">
            <w:pPr>
              <w:pStyle w:val="TAC"/>
              <w:rPr>
                <w:noProof/>
                <w:lang w:val="en-GB" w:eastAsia="ko-KR"/>
              </w:rPr>
            </w:pPr>
            <w:r>
              <w:rPr>
                <w:noProof/>
                <w:lang w:val="en-GB" w:eastAsia="ko-KR"/>
              </w:rPr>
              <w:t>5</w:t>
            </w:r>
          </w:p>
        </w:tc>
      </w:tr>
      <w:tr w:rsidR="00CA5AC6" w14:paraId="52704B7F"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2D0BD75E" w14:textId="77777777" w:rsidR="00CA5AC6" w:rsidRDefault="00CA5AC6" w:rsidP="00106AA6">
            <w:pPr>
              <w:pStyle w:val="TAC"/>
              <w:rPr>
                <w:noProof/>
                <w:lang w:val="en-GB"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3A5200B9" w14:textId="77777777" w:rsidR="00CA5AC6" w:rsidRDefault="00CA5AC6" w:rsidP="00106AA6">
            <w:pPr>
              <w:pStyle w:val="TAC"/>
              <w:rPr>
                <w:noProof/>
                <w:lang w:val="en-GB" w:eastAsia="ko-KR"/>
              </w:rPr>
            </w:pPr>
            <w:r>
              <w:rPr>
                <w:noProof/>
              </w:rPr>
              <w:t>20</w:t>
            </w:r>
          </w:p>
        </w:tc>
        <w:tc>
          <w:tcPr>
            <w:tcW w:w="2835" w:type="dxa"/>
            <w:tcBorders>
              <w:top w:val="single" w:sz="4" w:space="0" w:color="auto"/>
              <w:left w:val="single" w:sz="4" w:space="0" w:color="auto"/>
              <w:bottom w:val="single" w:sz="4" w:space="0" w:color="auto"/>
              <w:right w:val="single" w:sz="4" w:space="0" w:color="auto"/>
            </w:tcBorders>
          </w:tcPr>
          <w:p w14:paraId="76F28F4C" w14:textId="77777777" w:rsidR="00CA5AC6" w:rsidRDefault="00CA5AC6" w:rsidP="00106AA6">
            <w:pPr>
              <w:pStyle w:val="TAC"/>
              <w:rPr>
                <w:noProof/>
                <w:lang w:val="en-GB" w:eastAsia="ko-KR"/>
              </w:rPr>
            </w:pPr>
            <w:r>
              <w:rPr>
                <w:noProof/>
                <w:lang w:val="en-GB" w:eastAsia="ko-KR"/>
              </w:rPr>
              <w:t>10</w:t>
            </w:r>
          </w:p>
        </w:tc>
      </w:tr>
      <w:tr w:rsidR="00CA5AC6" w14:paraId="7A19D5CA"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390D2EC3" w14:textId="77777777" w:rsidR="00CA5AC6" w:rsidRDefault="00CA5AC6" w:rsidP="00106AA6">
            <w:pPr>
              <w:pStyle w:val="TAC"/>
              <w:rPr>
                <w:noProof/>
                <w:lang w:val="en-GB"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49C7D0B2" w14:textId="77777777" w:rsidR="00CA5AC6" w:rsidRDefault="00CA5AC6" w:rsidP="00106AA6">
            <w:pPr>
              <w:pStyle w:val="TAC"/>
              <w:rPr>
                <w:noProof/>
                <w:lang w:val="en-GB" w:eastAsia="ko-KR"/>
              </w:rPr>
            </w:pPr>
            <w:r>
              <w:rPr>
                <w:noProof/>
              </w:rPr>
              <w:t>30</w:t>
            </w:r>
          </w:p>
        </w:tc>
        <w:tc>
          <w:tcPr>
            <w:tcW w:w="2835" w:type="dxa"/>
            <w:tcBorders>
              <w:top w:val="single" w:sz="4" w:space="0" w:color="auto"/>
              <w:left w:val="single" w:sz="4" w:space="0" w:color="auto"/>
              <w:bottom w:val="single" w:sz="4" w:space="0" w:color="auto"/>
              <w:right w:val="single" w:sz="4" w:space="0" w:color="auto"/>
            </w:tcBorders>
          </w:tcPr>
          <w:p w14:paraId="119E1F0C" w14:textId="77777777" w:rsidR="00CA5AC6" w:rsidRDefault="00CA5AC6" w:rsidP="00106AA6">
            <w:pPr>
              <w:pStyle w:val="TAC"/>
              <w:rPr>
                <w:noProof/>
                <w:lang w:val="en-GB" w:eastAsia="ko-KR"/>
              </w:rPr>
            </w:pPr>
            <w:r>
              <w:rPr>
                <w:noProof/>
                <w:lang w:val="en-GB" w:eastAsia="ko-KR"/>
              </w:rPr>
              <w:t>15</w:t>
            </w:r>
          </w:p>
        </w:tc>
      </w:tr>
      <w:tr w:rsidR="00CA5AC6" w14:paraId="7DBBBBA7"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4C2B9CB2" w14:textId="77777777" w:rsidR="00CA5AC6" w:rsidRDefault="00CA5AC6" w:rsidP="00106AA6">
            <w:pPr>
              <w:pStyle w:val="TAC"/>
              <w:rPr>
                <w:noProof/>
                <w:lang w:val="en-GB"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40272B4F" w14:textId="77777777" w:rsidR="00CA5AC6" w:rsidRDefault="00CA5AC6" w:rsidP="00106AA6">
            <w:pPr>
              <w:pStyle w:val="TAC"/>
              <w:rPr>
                <w:noProof/>
                <w:lang w:val="en-GB" w:eastAsia="ko-KR"/>
              </w:rPr>
            </w:pPr>
            <w:r>
              <w:rPr>
                <w:noProof/>
              </w:rPr>
              <w:t>40</w:t>
            </w:r>
          </w:p>
        </w:tc>
        <w:tc>
          <w:tcPr>
            <w:tcW w:w="2835" w:type="dxa"/>
            <w:tcBorders>
              <w:top w:val="single" w:sz="4" w:space="0" w:color="auto"/>
              <w:left w:val="single" w:sz="4" w:space="0" w:color="auto"/>
              <w:bottom w:val="single" w:sz="4" w:space="0" w:color="auto"/>
              <w:right w:val="single" w:sz="4" w:space="0" w:color="auto"/>
            </w:tcBorders>
          </w:tcPr>
          <w:p w14:paraId="39B55CF3" w14:textId="77777777" w:rsidR="00CA5AC6" w:rsidRDefault="00CA5AC6" w:rsidP="00106AA6">
            <w:pPr>
              <w:pStyle w:val="TAC"/>
              <w:rPr>
                <w:noProof/>
                <w:lang w:val="en-GB" w:eastAsia="ko-KR"/>
              </w:rPr>
            </w:pPr>
            <w:r>
              <w:rPr>
                <w:noProof/>
                <w:lang w:val="en-GB" w:eastAsia="ko-KR"/>
              </w:rPr>
              <w:t>20</w:t>
            </w:r>
          </w:p>
        </w:tc>
      </w:tr>
      <w:tr w:rsidR="00CA5AC6" w14:paraId="29ECB82B"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261AECA8" w14:textId="77777777" w:rsidR="00CA5AC6" w:rsidRDefault="00CA5AC6" w:rsidP="00106AA6">
            <w:pPr>
              <w:pStyle w:val="TAC"/>
              <w:rPr>
                <w:noProof/>
                <w:lang w:val="en-GB"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71F5AD97" w14:textId="77777777" w:rsidR="00CA5AC6" w:rsidRDefault="00CA5AC6" w:rsidP="00106AA6">
            <w:pPr>
              <w:pStyle w:val="TAC"/>
              <w:rPr>
                <w:noProof/>
                <w:lang w:val="en-GB" w:eastAsia="ko-KR"/>
              </w:rPr>
            </w:pPr>
            <w:r>
              <w:rPr>
                <w:noProof/>
              </w:rPr>
              <w:t>60</w:t>
            </w:r>
          </w:p>
        </w:tc>
        <w:tc>
          <w:tcPr>
            <w:tcW w:w="2835" w:type="dxa"/>
            <w:tcBorders>
              <w:top w:val="single" w:sz="4" w:space="0" w:color="auto"/>
              <w:left w:val="single" w:sz="4" w:space="0" w:color="auto"/>
              <w:bottom w:val="single" w:sz="4" w:space="0" w:color="auto"/>
              <w:right w:val="single" w:sz="4" w:space="0" w:color="auto"/>
            </w:tcBorders>
          </w:tcPr>
          <w:p w14:paraId="79115B69" w14:textId="77777777" w:rsidR="00CA5AC6" w:rsidRDefault="00CA5AC6" w:rsidP="00106AA6">
            <w:pPr>
              <w:pStyle w:val="TAC"/>
              <w:rPr>
                <w:noProof/>
                <w:lang w:val="en-GB" w:eastAsia="ko-KR"/>
              </w:rPr>
            </w:pPr>
            <w:r>
              <w:rPr>
                <w:noProof/>
                <w:lang w:val="en-GB" w:eastAsia="ko-KR"/>
              </w:rPr>
              <w:t>30</w:t>
            </w:r>
          </w:p>
        </w:tc>
      </w:tr>
      <w:tr w:rsidR="00CA5AC6" w14:paraId="7291D2D6"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7962082F" w14:textId="77777777" w:rsidR="00CA5AC6" w:rsidRDefault="00CA5AC6" w:rsidP="00106AA6">
            <w:pPr>
              <w:pStyle w:val="TAC"/>
              <w:rPr>
                <w:noProof/>
                <w:lang w:val="en-GB"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40E0E69D" w14:textId="77777777" w:rsidR="00CA5AC6" w:rsidRDefault="00CA5AC6" w:rsidP="00106AA6">
            <w:pPr>
              <w:pStyle w:val="TAC"/>
              <w:rPr>
                <w:noProof/>
                <w:lang w:val="en-GB" w:eastAsia="ko-KR"/>
              </w:rPr>
            </w:pPr>
            <w:r>
              <w:rPr>
                <w:noProof/>
              </w:rPr>
              <w:t>80</w:t>
            </w:r>
          </w:p>
        </w:tc>
        <w:tc>
          <w:tcPr>
            <w:tcW w:w="2835" w:type="dxa"/>
            <w:tcBorders>
              <w:top w:val="single" w:sz="4" w:space="0" w:color="auto"/>
              <w:left w:val="single" w:sz="4" w:space="0" w:color="auto"/>
              <w:bottom w:val="single" w:sz="4" w:space="0" w:color="auto"/>
              <w:right w:val="single" w:sz="4" w:space="0" w:color="auto"/>
            </w:tcBorders>
          </w:tcPr>
          <w:p w14:paraId="0EFBF279" w14:textId="77777777" w:rsidR="00CA5AC6" w:rsidRDefault="00CA5AC6" w:rsidP="00106AA6">
            <w:pPr>
              <w:pStyle w:val="TAC"/>
              <w:rPr>
                <w:noProof/>
                <w:lang w:val="en-GB" w:eastAsia="ko-KR"/>
              </w:rPr>
            </w:pPr>
            <w:r>
              <w:rPr>
                <w:noProof/>
                <w:lang w:val="en-GB" w:eastAsia="ko-KR"/>
              </w:rPr>
              <w:t>40</w:t>
            </w:r>
          </w:p>
        </w:tc>
      </w:tr>
      <w:tr w:rsidR="00CA5AC6" w14:paraId="7DB78FC7"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5F525580" w14:textId="77777777" w:rsidR="00CA5AC6" w:rsidRDefault="00CA5AC6" w:rsidP="00106AA6">
            <w:pPr>
              <w:pStyle w:val="TAC"/>
              <w:rPr>
                <w:noProof/>
                <w:lang w:val="en-GB"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74A6EFC8" w14:textId="77777777" w:rsidR="00CA5AC6" w:rsidRDefault="00CA5AC6" w:rsidP="00106AA6">
            <w:pPr>
              <w:pStyle w:val="TAC"/>
              <w:rPr>
                <w:noProof/>
                <w:lang w:val="en-GB" w:eastAsia="ko-KR"/>
              </w:rPr>
            </w:pPr>
            <w:r>
              <w:rPr>
                <w:noProof/>
              </w:rPr>
              <w:t>120</w:t>
            </w:r>
          </w:p>
        </w:tc>
        <w:tc>
          <w:tcPr>
            <w:tcW w:w="2835" w:type="dxa"/>
            <w:tcBorders>
              <w:top w:val="single" w:sz="4" w:space="0" w:color="auto"/>
              <w:left w:val="single" w:sz="4" w:space="0" w:color="auto"/>
              <w:bottom w:val="single" w:sz="4" w:space="0" w:color="auto"/>
              <w:right w:val="single" w:sz="4" w:space="0" w:color="auto"/>
            </w:tcBorders>
          </w:tcPr>
          <w:p w14:paraId="4349B528" w14:textId="77777777" w:rsidR="00CA5AC6" w:rsidRDefault="00CA5AC6" w:rsidP="00106AA6">
            <w:pPr>
              <w:pStyle w:val="TAC"/>
              <w:rPr>
                <w:noProof/>
                <w:lang w:val="en-GB" w:eastAsia="ko-KR"/>
              </w:rPr>
            </w:pPr>
            <w:r>
              <w:rPr>
                <w:noProof/>
                <w:lang w:val="en-GB" w:eastAsia="ko-KR"/>
              </w:rPr>
              <w:t>60</w:t>
            </w:r>
          </w:p>
        </w:tc>
      </w:tr>
      <w:tr w:rsidR="00CA5AC6" w14:paraId="716EE2CE"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0613B3BE" w14:textId="77777777" w:rsidR="00CA5AC6" w:rsidRDefault="00CA5AC6" w:rsidP="00106AA6">
            <w:pPr>
              <w:pStyle w:val="TAC"/>
              <w:rPr>
                <w:noProof/>
                <w:lang w:val="en-GB"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3CE3299C" w14:textId="77777777" w:rsidR="00CA5AC6" w:rsidRDefault="00CA5AC6" w:rsidP="00106AA6">
            <w:pPr>
              <w:pStyle w:val="TAC"/>
              <w:rPr>
                <w:noProof/>
                <w:lang w:val="en-GB" w:eastAsia="ko-KR"/>
              </w:rPr>
            </w:pPr>
            <w:r>
              <w:rPr>
                <w:noProof/>
              </w:rPr>
              <w:t>160</w:t>
            </w:r>
          </w:p>
        </w:tc>
        <w:tc>
          <w:tcPr>
            <w:tcW w:w="2835" w:type="dxa"/>
            <w:tcBorders>
              <w:top w:val="single" w:sz="4" w:space="0" w:color="auto"/>
              <w:left w:val="single" w:sz="4" w:space="0" w:color="auto"/>
              <w:bottom w:val="single" w:sz="4" w:space="0" w:color="auto"/>
              <w:right w:val="single" w:sz="4" w:space="0" w:color="auto"/>
            </w:tcBorders>
          </w:tcPr>
          <w:p w14:paraId="71C0183D" w14:textId="77777777" w:rsidR="00CA5AC6" w:rsidRDefault="00CA5AC6" w:rsidP="00106AA6">
            <w:pPr>
              <w:pStyle w:val="TAC"/>
              <w:rPr>
                <w:noProof/>
                <w:lang w:val="en-GB" w:eastAsia="ko-KR"/>
              </w:rPr>
            </w:pPr>
            <w:r>
              <w:rPr>
                <w:noProof/>
                <w:lang w:val="en-GB" w:eastAsia="ko-KR"/>
              </w:rPr>
              <w:t>80</w:t>
            </w:r>
          </w:p>
        </w:tc>
      </w:tr>
      <w:tr w:rsidR="00CA5AC6" w14:paraId="743AB573"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45FFE269" w14:textId="77777777" w:rsidR="00CA5AC6" w:rsidRDefault="00CA5AC6" w:rsidP="00106AA6">
            <w:pPr>
              <w:pStyle w:val="TAC"/>
              <w:rPr>
                <w:noProof/>
                <w:lang w:val="en-GB"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049DAD71" w14:textId="77777777" w:rsidR="00CA5AC6" w:rsidRDefault="00CA5AC6" w:rsidP="00106AA6">
            <w:pPr>
              <w:pStyle w:val="TAC"/>
              <w:rPr>
                <w:noProof/>
                <w:lang w:val="en-GB" w:eastAsia="ko-KR"/>
              </w:rPr>
            </w:pPr>
            <w:r>
              <w:rPr>
                <w:noProof/>
              </w:rPr>
              <w:t>240</w:t>
            </w:r>
          </w:p>
        </w:tc>
        <w:tc>
          <w:tcPr>
            <w:tcW w:w="2835" w:type="dxa"/>
            <w:tcBorders>
              <w:top w:val="single" w:sz="4" w:space="0" w:color="auto"/>
              <w:left w:val="single" w:sz="4" w:space="0" w:color="auto"/>
              <w:bottom w:val="single" w:sz="4" w:space="0" w:color="auto"/>
              <w:right w:val="single" w:sz="4" w:space="0" w:color="auto"/>
            </w:tcBorders>
          </w:tcPr>
          <w:p w14:paraId="30136C9E" w14:textId="77777777" w:rsidR="00CA5AC6" w:rsidRDefault="00CA5AC6" w:rsidP="00106AA6">
            <w:pPr>
              <w:pStyle w:val="TAC"/>
              <w:rPr>
                <w:noProof/>
                <w:lang w:val="en-GB" w:eastAsia="ko-KR"/>
              </w:rPr>
            </w:pPr>
            <w:r>
              <w:rPr>
                <w:noProof/>
                <w:lang w:val="en-GB" w:eastAsia="ko-KR"/>
              </w:rPr>
              <w:t>120</w:t>
            </w:r>
          </w:p>
        </w:tc>
      </w:tr>
      <w:tr w:rsidR="00CA5AC6" w14:paraId="7FED4662"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0B4FE4A2" w14:textId="77777777" w:rsidR="00CA5AC6" w:rsidRDefault="00CA5AC6" w:rsidP="00106AA6">
            <w:pPr>
              <w:pStyle w:val="TAC"/>
              <w:rPr>
                <w:noProof/>
                <w:lang w:val="en-GB"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1302C50A" w14:textId="77777777" w:rsidR="00CA5AC6" w:rsidRDefault="00CA5AC6" w:rsidP="00106AA6">
            <w:pPr>
              <w:pStyle w:val="TAC"/>
              <w:rPr>
                <w:noProof/>
                <w:lang w:val="en-GB" w:eastAsia="ko-KR"/>
              </w:rPr>
            </w:pPr>
            <w:r>
              <w:rPr>
                <w:noProof/>
              </w:rPr>
              <w:t>320</w:t>
            </w:r>
          </w:p>
        </w:tc>
        <w:tc>
          <w:tcPr>
            <w:tcW w:w="2835" w:type="dxa"/>
            <w:tcBorders>
              <w:top w:val="single" w:sz="4" w:space="0" w:color="auto"/>
              <w:left w:val="single" w:sz="4" w:space="0" w:color="auto"/>
              <w:bottom w:val="single" w:sz="4" w:space="0" w:color="auto"/>
              <w:right w:val="single" w:sz="4" w:space="0" w:color="auto"/>
            </w:tcBorders>
          </w:tcPr>
          <w:p w14:paraId="6C4DCE39" w14:textId="77777777" w:rsidR="00CA5AC6" w:rsidRDefault="00CA5AC6" w:rsidP="00106AA6">
            <w:pPr>
              <w:pStyle w:val="TAC"/>
              <w:rPr>
                <w:noProof/>
                <w:lang w:val="en-GB" w:eastAsia="ko-KR"/>
              </w:rPr>
            </w:pPr>
            <w:r>
              <w:rPr>
                <w:noProof/>
                <w:lang w:val="en-GB" w:eastAsia="ko-KR"/>
              </w:rPr>
              <w:t>160</w:t>
            </w:r>
          </w:p>
        </w:tc>
      </w:tr>
      <w:tr w:rsidR="00CA5AC6" w14:paraId="43E71564"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4CB20A2C" w14:textId="77777777" w:rsidR="00CA5AC6" w:rsidRDefault="00CA5AC6" w:rsidP="00106AA6">
            <w:pPr>
              <w:pStyle w:val="TAC"/>
              <w:rPr>
                <w:noProof/>
                <w:lang w:val="en-GB"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653D1B77" w14:textId="77777777" w:rsidR="00CA5AC6" w:rsidRDefault="00CA5AC6" w:rsidP="00106AA6">
            <w:pPr>
              <w:pStyle w:val="TAC"/>
              <w:rPr>
                <w:noProof/>
                <w:lang w:val="en-GB" w:eastAsia="ko-KR"/>
              </w:rPr>
            </w:pPr>
            <w:r>
              <w:rPr>
                <w:noProof/>
              </w:rPr>
              <w:t>480</w:t>
            </w:r>
          </w:p>
        </w:tc>
        <w:tc>
          <w:tcPr>
            <w:tcW w:w="2835" w:type="dxa"/>
            <w:tcBorders>
              <w:top w:val="single" w:sz="4" w:space="0" w:color="auto"/>
              <w:left w:val="single" w:sz="4" w:space="0" w:color="auto"/>
              <w:bottom w:val="single" w:sz="4" w:space="0" w:color="auto"/>
              <w:right w:val="single" w:sz="4" w:space="0" w:color="auto"/>
            </w:tcBorders>
          </w:tcPr>
          <w:p w14:paraId="74538A21" w14:textId="77777777" w:rsidR="00CA5AC6" w:rsidRDefault="00CA5AC6" w:rsidP="00106AA6">
            <w:pPr>
              <w:pStyle w:val="TAC"/>
              <w:rPr>
                <w:noProof/>
                <w:lang w:val="en-GB" w:eastAsia="ko-KR"/>
              </w:rPr>
            </w:pPr>
            <w:r>
              <w:rPr>
                <w:noProof/>
                <w:lang w:val="en-GB" w:eastAsia="ko-KR"/>
              </w:rPr>
              <w:t>240</w:t>
            </w:r>
          </w:p>
        </w:tc>
      </w:tr>
      <w:tr w:rsidR="00CA5AC6" w14:paraId="2D1547CF"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132C6B7B" w14:textId="77777777" w:rsidR="00CA5AC6" w:rsidRDefault="00CA5AC6" w:rsidP="00106AA6">
            <w:pPr>
              <w:pStyle w:val="TAC"/>
              <w:rPr>
                <w:noProof/>
                <w:lang w:val="en-GB"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2A241278" w14:textId="77777777" w:rsidR="00CA5AC6" w:rsidRDefault="00CA5AC6" w:rsidP="00106AA6">
            <w:pPr>
              <w:pStyle w:val="TAC"/>
              <w:rPr>
                <w:noProof/>
                <w:lang w:val="en-GB" w:eastAsia="ko-KR"/>
              </w:rPr>
            </w:pPr>
            <w:r>
              <w:rPr>
                <w:noProof/>
              </w:rPr>
              <w:t>960</w:t>
            </w:r>
          </w:p>
        </w:tc>
        <w:tc>
          <w:tcPr>
            <w:tcW w:w="2835" w:type="dxa"/>
            <w:tcBorders>
              <w:top w:val="single" w:sz="4" w:space="0" w:color="auto"/>
              <w:left w:val="single" w:sz="4" w:space="0" w:color="auto"/>
              <w:bottom w:val="single" w:sz="4" w:space="0" w:color="auto"/>
              <w:right w:val="single" w:sz="4" w:space="0" w:color="auto"/>
            </w:tcBorders>
          </w:tcPr>
          <w:p w14:paraId="44E555B1" w14:textId="77777777" w:rsidR="00CA5AC6" w:rsidRDefault="00CA5AC6" w:rsidP="00106AA6">
            <w:pPr>
              <w:pStyle w:val="TAC"/>
              <w:rPr>
                <w:noProof/>
                <w:lang w:val="en-GB" w:eastAsia="ko-KR"/>
              </w:rPr>
            </w:pPr>
            <w:r>
              <w:rPr>
                <w:noProof/>
                <w:lang w:val="en-GB" w:eastAsia="ko-KR"/>
              </w:rPr>
              <w:t>480</w:t>
            </w:r>
          </w:p>
        </w:tc>
      </w:tr>
      <w:tr w:rsidR="00CA5AC6" w14:paraId="604ED8ED"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2470A83E" w14:textId="77777777" w:rsidR="00CA5AC6" w:rsidRDefault="00CA5AC6" w:rsidP="00106AA6">
            <w:pPr>
              <w:pStyle w:val="TAC"/>
              <w:rPr>
                <w:noProof/>
                <w:lang w:val="en-GB"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10F31669" w14:textId="77777777" w:rsidR="00CA5AC6" w:rsidRDefault="00CA5AC6" w:rsidP="00106AA6">
            <w:pPr>
              <w:pStyle w:val="TAC"/>
              <w:rPr>
                <w:noProof/>
                <w:lang w:val="en-GB" w:eastAsia="ko-KR"/>
              </w:rPr>
            </w:pPr>
            <w:r>
              <w:rPr>
                <w:noProof/>
                <w:lang w:eastAsia="ko-KR"/>
              </w:rPr>
              <w:t>1920</w:t>
            </w:r>
          </w:p>
        </w:tc>
        <w:tc>
          <w:tcPr>
            <w:tcW w:w="2835" w:type="dxa"/>
            <w:tcBorders>
              <w:top w:val="single" w:sz="4" w:space="0" w:color="auto"/>
              <w:left w:val="single" w:sz="4" w:space="0" w:color="auto"/>
              <w:bottom w:val="single" w:sz="4" w:space="0" w:color="auto"/>
              <w:right w:val="single" w:sz="4" w:space="0" w:color="auto"/>
            </w:tcBorders>
          </w:tcPr>
          <w:p w14:paraId="58AF8359" w14:textId="77777777" w:rsidR="00CA5AC6" w:rsidRDefault="00CA5AC6" w:rsidP="00106AA6">
            <w:pPr>
              <w:pStyle w:val="TAC"/>
              <w:rPr>
                <w:noProof/>
                <w:lang w:val="en-GB" w:eastAsia="ko-KR"/>
              </w:rPr>
            </w:pPr>
            <w:r>
              <w:rPr>
                <w:noProof/>
                <w:lang w:val="en-GB" w:eastAsia="ko-KR"/>
              </w:rPr>
              <w:t>960</w:t>
            </w:r>
          </w:p>
        </w:tc>
      </w:tr>
      <w:tr w:rsidR="00CA5AC6" w14:paraId="312F0013"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4BE4F601" w14:textId="77777777" w:rsidR="00CA5AC6" w:rsidRDefault="00CA5AC6" w:rsidP="00106AA6">
            <w:pPr>
              <w:pStyle w:val="TAC"/>
              <w:rPr>
                <w:noProof/>
                <w:lang w:val="en-GB"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29BE7282" w14:textId="77777777" w:rsidR="00CA5AC6" w:rsidRDefault="00CA5AC6" w:rsidP="00106AA6">
            <w:pPr>
              <w:pStyle w:val="TAC"/>
              <w:rPr>
                <w:noProof/>
                <w:lang w:val="en-GB" w:eastAsia="ko-KR"/>
              </w:rPr>
            </w:pPr>
            <w:r>
              <w:rPr>
                <w:noProof/>
              </w:rPr>
              <w:t>Reserved</w:t>
            </w:r>
          </w:p>
        </w:tc>
        <w:tc>
          <w:tcPr>
            <w:tcW w:w="2835" w:type="dxa"/>
            <w:tcBorders>
              <w:top w:val="single" w:sz="4" w:space="0" w:color="auto"/>
              <w:left w:val="single" w:sz="4" w:space="0" w:color="auto"/>
              <w:bottom w:val="single" w:sz="4" w:space="0" w:color="auto"/>
              <w:right w:val="single" w:sz="4" w:space="0" w:color="auto"/>
            </w:tcBorders>
          </w:tcPr>
          <w:p w14:paraId="0A3BBF85" w14:textId="77777777" w:rsidR="00CA5AC6" w:rsidRDefault="00CA5AC6" w:rsidP="00106AA6">
            <w:pPr>
              <w:pStyle w:val="TAC"/>
              <w:rPr>
                <w:noProof/>
                <w:lang w:val="en-GB" w:eastAsia="ko-KR"/>
              </w:rPr>
            </w:pPr>
            <w:r>
              <w:rPr>
                <w:noProof/>
                <w:lang w:val="en-GB" w:eastAsia="ko-KR"/>
              </w:rPr>
              <w:t>Reserved</w:t>
            </w:r>
          </w:p>
        </w:tc>
      </w:tr>
      <w:tr w:rsidR="00CA5AC6" w14:paraId="17F5A4ED"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73229990" w14:textId="77777777" w:rsidR="00CA5AC6" w:rsidRDefault="00CA5AC6" w:rsidP="00106AA6">
            <w:pPr>
              <w:pStyle w:val="TAC"/>
              <w:rPr>
                <w:noProof/>
                <w:lang w:val="en-GB"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116A2027" w14:textId="77777777" w:rsidR="00CA5AC6" w:rsidRDefault="00CA5AC6" w:rsidP="00106AA6">
            <w:pPr>
              <w:pStyle w:val="TAC"/>
              <w:rPr>
                <w:noProof/>
                <w:lang w:val="en-GB" w:eastAsia="ko-KR"/>
              </w:rPr>
            </w:pPr>
            <w:r>
              <w:rPr>
                <w:noProof/>
              </w:rPr>
              <w:t>Reserved</w:t>
            </w:r>
          </w:p>
        </w:tc>
        <w:tc>
          <w:tcPr>
            <w:tcW w:w="2835" w:type="dxa"/>
            <w:tcBorders>
              <w:top w:val="single" w:sz="4" w:space="0" w:color="auto"/>
              <w:left w:val="single" w:sz="4" w:space="0" w:color="auto"/>
              <w:bottom w:val="single" w:sz="4" w:space="0" w:color="auto"/>
              <w:right w:val="single" w:sz="4" w:space="0" w:color="auto"/>
            </w:tcBorders>
          </w:tcPr>
          <w:p w14:paraId="2F602EF1" w14:textId="77777777" w:rsidR="00CA5AC6" w:rsidRDefault="00CA5AC6" w:rsidP="00106AA6">
            <w:pPr>
              <w:pStyle w:val="TAC"/>
              <w:rPr>
                <w:noProof/>
                <w:lang w:val="en-GB" w:eastAsia="ko-KR"/>
              </w:rPr>
            </w:pPr>
            <w:r>
              <w:rPr>
                <w:noProof/>
                <w:lang w:val="en-GB" w:eastAsia="ko-KR"/>
              </w:rPr>
              <w:t>Reserved</w:t>
            </w:r>
          </w:p>
        </w:tc>
      </w:tr>
    </w:tbl>
    <w:p w14:paraId="2B43C6BF" w14:textId="40FC292F" w:rsidR="00CA5AC6" w:rsidRDefault="00CA5AC6" w:rsidP="00CA5AC6">
      <w:pPr>
        <w:spacing w:before="240"/>
        <w:rPr>
          <w:rFonts w:ascii="Times New Roman" w:hAnsi="Times New Roman"/>
          <w:sz w:val="20"/>
        </w:rPr>
      </w:pPr>
      <w:r>
        <w:rPr>
          <w:rFonts w:ascii="Times New Roman" w:hAnsi="Times New Roman"/>
          <w:sz w:val="20"/>
        </w:rPr>
        <w:t xml:space="preserve">Another option to provide this differentiation is to define a new backoff multiplier, which can be used for scaling the backoff interval value for the different priority cases. In our example of two priority levels for the RA triggers, this can be a single number (0.5). This is </w:t>
      </w:r>
      <w:r w:rsidR="005A7EC0">
        <w:rPr>
          <w:rFonts w:ascii="Times New Roman" w:hAnsi="Times New Roman"/>
          <w:sz w:val="20"/>
        </w:rPr>
        <w:t xml:space="preserve">functionally </w:t>
      </w:r>
      <w:r>
        <w:rPr>
          <w:rFonts w:ascii="Times New Roman" w:hAnsi="Times New Roman"/>
          <w:sz w:val="20"/>
        </w:rPr>
        <w:t xml:space="preserve">equivalent to the table in the first approach, with the added flexibility that this backoff multiplier can be configurable. If the network can include this multiplier as part of the RACH common configuration, the idle mode UE can simply scale the backoff values in the existing table by this factor when performing random access. Moreover, depending on how much granularity is allowed in the value of this multiplier, this also provides a greater flexibility to the network to control UE behavior in case of congestion, etc. For instance, a separate table mapping backoff multiplier index to scaling values (similar to the above table) can be defined similar to </w:t>
      </w:r>
      <w:r>
        <w:rPr>
          <w:rFonts w:ascii="Times New Roman" w:hAnsi="Times New Roman"/>
          <w:sz w:val="20"/>
        </w:rPr>
        <w:fldChar w:fldCharType="begin"/>
      </w:r>
      <w:r>
        <w:rPr>
          <w:rFonts w:ascii="Times New Roman" w:hAnsi="Times New Roman"/>
          <w:sz w:val="20"/>
        </w:rPr>
        <w:instrText xml:space="preserve"> REF _Ref503178651 \h </w:instrText>
      </w:r>
      <w:r>
        <w:rPr>
          <w:rFonts w:ascii="Times New Roman" w:hAnsi="Times New Roman"/>
          <w:sz w:val="20"/>
        </w:rPr>
      </w:r>
      <w:r>
        <w:rPr>
          <w:rFonts w:ascii="Times New Roman" w:hAnsi="Times New Roman"/>
          <w:sz w:val="20"/>
        </w:rPr>
        <w:fldChar w:fldCharType="separate"/>
      </w:r>
      <w:r>
        <w:t xml:space="preserve">Table </w:t>
      </w:r>
      <w:r>
        <w:rPr>
          <w:noProof/>
        </w:rPr>
        <w:t>1</w:t>
      </w:r>
      <w:r>
        <w:rPr>
          <w:rFonts w:ascii="Times New Roman" w:hAnsi="Times New Roman"/>
          <w:sz w:val="20"/>
        </w:rPr>
        <w:fldChar w:fldCharType="end"/>
      </w:r>
      <w:r>
        <w:rPr>
          <w:rFonts w:ascii="Times New Roman" w:hAnsi="Times New Roman"/>
          <w:sz w:val="20"/>
        </w:rPr>
        <w:t>. Depending on the indicated value of the BI index, the UE can multiply the legacy backoff interval value (from the legacy table) with the applicable scaling factor to obtain the new backoff interval, depending on the priority of the RACH trigger.</w:t>
      </w:r>
      <w:r w:rsidR="005A7EC0">
        <w:rPr>
          <w:rFonts w:ascii="Times New Roman" w:hAnsi="Times New Roman"/>
          <w:sz w:val="20"/>
        </w:rPr>
        <w:t xml:space="preserve"> This multiplier can be applicable to all prioritized RACH triggers such as CBRA for HO or BFR case or be signaled per case individually.</w:t>
      </w:r>
    </w:p>
    <w:p w14:paraId="622C57A4" w14:textId="77777777" w:rsidR="00CA5AC6" w:rsidRDefault="00CA5AC6" w:rsidP="00CA5AC6">
      <w:pPr>
        <w:pStyle w:val="Caption"/>
        <w:keepNext/>
        <w:jc w:val="center"/>
      </w:pPr>
      <w:r>
        <w:lastRenderedPageBreak/>
        <w:t xml:space="preserve">Table </w:t>
      </w:r>
      <w:r w:rsidR="00E02834">
        <w:fldChar w:fldCharType="begin"/>
      </w:r>
      <w:r w:rsidR="00E02834">
        <w:instrText xml:space="preserve"> SEQ Table \* ARABIC </w:instrText>
      </w:r>
      <w:r w:rsidR="00E02834">
        <w:fldChar w:fldCharType="separate"/>
      </w:r>
      <w:r>
        <w:rPr>
          <w:noProof/>
        </w:rPr>
        <w:t>3</w:t>
      </w:r>
      <w:r w:rsidR="00E02834">
        <w:rPr>
          <w:noProof/>
        </w:rPr>
        <w:fldChar w:fldCharType="end"/>
      </w:r>
      <w:r>
        <w:t xml:space="preserve"> Backoff scaling factor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CA5AC6" w14:paraId="107D6590"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5A2B08A4" w14:textId="77777777" w:rsidR="00CA5AC6" w:rsidRDefault="00CA5AC6" w:rsidP="00106AA6">
            <w:pPr>
              <w:pStyle w:val="TAH"/>
              <w:rPr>
                <w:noProof/>
                <w:lang w:val="en-GB" w:eastAsia="ko-KR"/>
              </w:rPr>
            </w:pPr>
            <w:r>
              <w:rPr>
                <w:noProof/>
                <w:lang w:val="en-GB" w:eastAsia="ko-KR"/>
              </w:rPr>
              <w:t>Backoff multiplier Index</w:t>
            </w:r>
          </w:p>
        </w:tc>
        <w:tc>
          <w:tcPr>
            <w:tcW w:w="2835" w:type="dxa"/>
            <w:tcBorders>
              <w:top w:val="single" w:sz="4" w:space="0" w:color="auto"/>
              <w:left w:val="single" w:sz="4" w:space="0" w:color="auto"/>
              <w:bottom w:val="single" w:sz="4" w:space="0" w:color="auto"/>
              <w:right w:val="single" w:sz="4" w:space="0" w:color="auto"/>
            </w:tcBorders>
            <w:hideMark/>
          </w:tcPr>
          <w:p w14:paraId="3FF76228" w14:textId="77777777" w:rsidR="00CA5AC6" w:rsidRDefault="00CA5AC6" w:rsidP="00106AA6">
            <w:pPr>
              <w:pStyle w:val="TAH"/>
              <w:rPr>
                <w:noProof/>
                <w:lang w:val="en-GB" w:eastAsia="ko-KR"/>
              </w:rPr>
            </w:pPr>
            <w:r>
              <w:rPr>
                <w:noProof/>
                <w:lang w:val="en-GB" w:eastAsia="ko-KR"/>
              </w:rPr>
              <w:t>Backoff scaling factor</w:t>
            </w:r>
          </w:p>
        </w:tc>
      </w:tr>
      <w:tr w:rsidR="00CA5AC6" w14:paraId="2E4E1CC9"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35ADEE4D" w14:textId="77777777" w:rsidR="00CA5AC6" w:rsidRDefault="00CA5AC6" w:rsidP="00106AA6">
            <w:pPr>
              <w:pStyle w:val="TAC"/>
              <w:rPr>
                <w:noProof/>
                <w:lang w:val="en-GB" w:eastAsia="ko-KR"/>
              </w:rPr>
            </w:pPr>
            <w:r>
              <w:rPr>
                <w:noProof/>
                <w:lang w:val="en-GB"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6C9BC128" w14:textId="77777777" w:rsidR="00CA5AC6" w:rsidRDefault="00CA5AC6" w:rsidP="00106AA6">
            <w:pPr>
              <w:pStyle w:val="TAC"/>
              <w:rPr>
                <w:noProof/>
                <w:lang w:val="en-GB" w:eastAsia="ko-KR"/>
              </w:rPr>
            </w:pPr>
            <w:r>
              <w:rPr>
                <w:noProof/>
                <w:lang w:val="en-GB" w:eastAsia="ko-KR"/>
              </w:rPr>
              <w:t>0</w:t>
            </w:r>
          </w:p>
        </w:tc>
      </w:tr>
      <w:tr w:rsidR="00CA5AC6" w14:paraId="0BC57301"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05B30B3D" w14:textId="77777777" w:rsidR="00CA5AC6" w:rsidRDefault="00CA5AC6" w:rsidP="00106AA6">
            <w:pPr>
              <w:pStyle w:val="TAC"/>
              <w:rPr>
                <w:noProof/>
                <w:lang w:val="en-GB" w:eastAsia="ko-KR"/>
              </w:rPr>
            </w:pPr>
            <w:r>
              <w:rPr>
                <w:noProof/>
                <w:lang w:val="en-GB"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40C2C9D3" w14:textId="77777777" w:rsidR="00CA5AC6" w:rsidRDefault="00CA5AC6" w:rsidP="00106AA6">
            <w:pPr>
              <w:pStyle w:val="TAC"/>
              <w:rPr>
                <w:noProof/>
                <w:lang w:val="en-GB" w:eastAsia="ko-KR"/>
              </w:rPr>
            </w:pPr>
            <w:r>
              <w:rPr>
                <w:noProof/>
                <w:lang w:val="en-GB" w:eastAsia="ko-KR"/>
              </w:rPr>
              <w:t>0.1</w:t>
            </w:r>
          </w:p>
        </w:tc>
      </w:tr>
      <w:tr w:rsidR="00CA5AC6" w14:paraId="643142AC"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30D9AE8D" w14:textId="77777777" w:rsidR="00CA5AC6" w:rsidRDefault="00CA5AC6" w:rsidP="00106AA6">
            <w:pPr>
              <w:pStyle w:val="TAC"/>
              <w:rPr>
                <w:noProof/>
                <w:lang w:val="en-GB" w:eastAsia="ko-KR"/>
              </w:rPr>
            </w:pPr>
            <w:r>
              <w:rPr>
                <w:noProof/>
                <w:lang w:val="en-GB"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2A0A321D" w14:textId="77777777" w:rsidR="00CA5AC6" w:rsidRDefault="00CA5AC6" w:rsidP="00106AA6">
            <w:pPr>
              <w:pStyle w:val="TAC"/>
              <w:rPr>
                <w:noProof/>
                <w:lang w:val="en-GB" w:eastAsia="ko-KR"/>
              </w:rPr>
            </w:pPr>
            <w:r>
              <w:rPr>
                <w:noProof/>
                <w:lang w:val="en-GB" w:eastAsia="ko-KR"/>
              </w:rPr>
              <w:t>0.2</w:t>
            </w:r>
          </w:p>
        </w:tc>
      </w:tr>
      <w:tr w:rsidR="00CA5AC6" w14:paraId="132F93EE"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50D7ACE8" w14:textId="77777777" w:rsidR="00CA5AC6" w:rsidRDefault="00CA5AC6" w:rsidP="00106AA6">
            <w:pPr>
              <w:pStyle w:val="TAC"/>
              <w:rPr>
                <w:noProof/>
                <w:lang w:val="en-GB" w:eastAsia="ko-KR"/>
              </w:rPr>
            </w:pPr>
            <w:r>
              <w:rPr>
                <w:noProof/>
                <w:lang w:val="en-GB"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7D1113BF" w14:textId="77777777" w:rsidR="00CA5AC6" w:rsidRDefault="00CA5AC6" w:rsidP="00106AA6">
            <w:pPr>
              <w:pStyle w:val="TAC"/>
              <w:rPr>
                <w:noProof/>
                <w:lang w:val="en-GB" w:eastAsia="ko-KR"/>
              </w:rPr>
            </w:pPr>
            <w:r>
              <w:rPr>
                <w:noProof/>
                <w:lang w:val="en-GB" w:eastAsia="ko-KR"/>
              </w:rPr>
              <w:t>0.3</w:t>
            </w:r>
          </w:p>
        </w:tc>
      </w:tr>
      <w:tr w:rsidR="00CA5AC6" w14:paraId="130C0289"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234AC996" w14:textId="77777777" w:rsidR="00CA5AC6" w:rsidRDefault="00CA5AC6" w:rsidP="00106AA6">
            <w:pPr>
              <w:pStyle w:val="TAC"/>
              <w:rPr>
                <w:noProof/>
                <w:lang w:val="en-GB" w:eastAsia="ko-KR"/>
              </w:rPr>
            </w:pPr>
            <w:r>
              <w:rPr>
                <w:noProof/>
                <w:lang w:val="en-GB"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072434D8" w14:textId="77777777" w:rsidR="00CA5AC6" w:rsidRDefault="00CA5AC6" w:rsidP="00106AA6">
            <w:pPr>
              <w:pStyle w:val="TAC"/>
              <w:rPr>
                <w:noProof/>
                <w:lang w:val="en-GB" w:eastAsia="ko-KR"/>
              </w:rPr>
            </w:pPr>
            <w:r>
              <w:rPr>
                <w:noProof/>
                <w:lang w:val="en-GB" w:eastAsia="ko-KR"/>
              </w:rPr>
              <w:t>0.4</w:t>
            </w:r>
          </w:p>
        </w:tc>
      </w:tr>
      <w:tr w:rsidR="00CA5AC6" w14:paraId="4618BB64"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4ECA00DC" w14:textId="77777777" w:rsidR="00CA5AC6" w:rsidRDefault="00CA5AC6" w:rsidP="00106AA6">
            <w:pPr>
              <w:pStyle w:val="TAC"/>
              <w:rPr>
                <w:noProof/>
                <w:lang w:val="en-GB" w:eastAsia="ko-KR"/>
              </w:rPr>
            </w:pPr>
            <w:r>
              <w:rPr>
                <w:noProof/>
                <w:lang w:val="en-GB"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368FCF84" w14:textId="77777777" w:rsidR="00CA5AC6" w:rsidRDefault="00CA5AC6" w:rsidP="00106AA6">
            <w:pPr>
              <w:pStyle w:val="TAC"/>
              <w:rPr>
                <w:noProof/>
                <w:lang w:val="en-GB" w:eastAsia="ko-KR"/>
              </w:rPr>
            </w:pPr>
            <w:r>
              <w:rPr>
                <w:noProof/>
                <w:lang w:val="en-GB" w:eastAsia="ko-KR"/>
              </w:rPr>
              <w:t>0.5</w:t>
            </w:r>
          </w:p>
        </w:tc>
      </w:tr>
      <w:tr w:rsidR="00CA5AC6" w14:paraId="242AC6D4"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3DD9CD43" w14:textId="77777777" w:rsidR="00CA5AC6" w:rsidRDefault="00CA5AC6" w:rsidP="00106AA6">
            <w:pPr>
              <w:pStyle w:val="TAC"/>
              <w:rPr>
                <w:noProof/>
                <w:lang w:val="en-GB" w:eastAsia="ko-KR"/>
              </w:rPr>
            </w:pPr>
            <w:r>
              <w:rPr>
                <w:noProof/>
                <w:lang w:val="en-GB"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67A44653" w14:textId="77777777" w:rsidR="00CA5AC6" w:rsidRDefault="00CA5AC6" w:rsidP="00106AA6">
            <w:pPr>
              <w:pStyle w:val="TAC"/>
              <w:rPr>
                <w:noProof/>
                <w:lang w:val="en-GB" w:eastAsia="ko-KR"/>
              </w:rPr>
            </w:pPr>
            <w:r>
              <w:rPr>
                <w:noProof/>
                <w:lang w:val="en-GB" w:eastAsia="ko-KR"/>
              </w:rPr>
              <w:t>0.6</w:t>
            </w:r>
          </w:p>
        </w:tc>
      </w:tr>
      <w:tr w:rsidR="00CA5AC6" w14:paraId="06214BB6"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181A8357" w14:textId="77777777" w:rsidR="00CA5AC6" w:rsidRDefault="00CA5AC6" w:rsidP="00106AA6">
            <w:pPr>
              <w:pStyle w:val="TAC"/>
              <w:rPr>
                <w:noProof/>
                <w:lang w:val="en-GB" w:eastAsia="ko-KR"/>
              </w:rPr>
            </w:pPr>
            <w:r>
              <w:rPr>
                <w:noProof/>
                <w:lang w:val="en-GB"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4C2D6FA8" w14:textId="77777777" w:rsidR="00CA5AC6" w:rsidRDefault="00CA5AC6" w:rsidP="00106AA6">
            <w:pPr>
              <w:pStyle w:val="TAC"/>
              <w:rPr>
                <w:noProof/>
                <w:lang w:val="en-GB" w:eastAsia="ko-KR"/>
              </w:rPr>
            </w:pPr>
            <w:r>
              <w:rPr>
                <w:noProof/>
                <w:lang w:val="en-GB" w:eastAsia="ko-KR"/>
              </w:rPr>
              <w:t>0.7</w:t>
            </w:r>
          </w:p>
        </w:tc>
      </w:tr>
      <w:tr w:rsidR="00CA5AC6" w14:paraId="1A7FFEA3"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46624A20" w14:textId="77777777" w:rsidR="00CA5AC6" w:rsidRDefault="00CA5AC6" w:rsidP="00106AA6">
            <w:pPr>
              <w:pStyle w:val="TAC"/>
              <w:rPr>
                <w:noProof/>
                <w:lang w:val="en-GB" w:eastAsia="ko-KR"/>
              </w:rPr>
            </w:pPr>
            <w:r>
              <w:rPr>
                <w:noProof/>
                <w:lang w:val="en-GB"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43C292A1" w14:textId="77777777" w:rsidR="00CA5AC6" w:rsidRDefault="00CA5AC6" w:rsidP="00106AA6">
            <w:pPr>
              <w:pStyle w:val="TAC"/>
              <w:rPr>
                <w:noProof/>
                <w:lang w:val="en-GB" w:eastAsia="ko-KR"/>
              </w:rPr>
            </w:pPr>
            <w:r>
              <w:rPr>
                <w:noProof/>
                <w:lang w:val="en-GB" w:eastAsia="ko-KR"/>
              </w:rPr>
              <w:t>0.8</w:t>
            </w:r>
          </w:p>
        </w:tc>
      </w:tr>
      <w:tr w:rsidR="00CA5AC6" w14:paraId="64A321D4"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hideMark/>
          </w:tcPr>
          <w:p w14:paraId="3B586604" w14:textId="77777777" w:rsidR="00CA5AC6" w:rsidRDefault="00CA5AC6" w:rsidP="00106AA6">
            <w:pPr>
              <w:pStyle w:val="TAC"/>
              <w:rPr>
                <w:noProof/>
                <w:lang w:val="en-GB" w:eastAsia="ko-KR"/>
              </w:rPr>
            </w:pPr>
            <w:r>
              <w:rPr>
                <w:noProof/>
                <w:lang w:val="en-GB"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494E8723" w14:textId="77777777" w:rsidR="00CA5AC6" w:rsidRDefault="00CA5AC6" w:rsidP="00106AA6">
            <w:pPr>
              <w:pStyle w:val="TAC"/>
              <w:rPr>
                <w:noProof/>
                <w:lang w:val="en-GB" w:eastAsia="ko-KR"/>
              </w:rPr>
            </w:pPr>
            <w:r>
              <w:rPr>
                <w:noProof/>
                <w:lang w:val="en-GB" w:eastAsia="ko-KR"/>
              </w:rPr>
              <w:t>0.9</w:t>
            </w:r>
          </w:p>
        </w:tc>
      </w:tr>
      <w:tr w:rsidR="00CA5AC6" w14:paraId="6B52A8B5" w14:textId="77777777" w:rsidTr="00106AA6">
        <w:trPr>
          <w:jc w:val="center"/>
        </w:trPr>
        <w:tc>
          <w:tcPr>
            <w:tcW w:w="2235" w:type="dxa"/>
            <w:tcBorders>
              <w:top w:val="single" w:sz="4" w:space="0" w:color="auto"/>
              <w:left w:val="single" w:sz="4" w:space="0" w:color="auto"/>
              <w:bottom w:val="single" w:sz="4" w:space="0" w:color="auto"/>
              <w:right w:val="single" w:sz="4" w:space="0" w:color="auto"/>
            </w:tcBorders>
          </w:tcPr>
          <w:p w14:paraId="6155B33B" w14:textId="77777777" w:rsidR="00CA5AC6" w:rsidRDefault="00CA5AC6" w:rsidP="00106AA6">
            <w:pPr>
              <w:pStyle w:val="TAC"/>
              <w:rPr>
                <w:noProof/>
                <w:lang w:val="en-GB" w:eastAsia="ko-KR"/>
              </w:rPr>
            </w:pPr>
            <w:r>
              <w:rPr>
                <w:noProof/>
                <w:lang w:val="en-GB" w:eastAsia="ko-KR"/>
              </w:rPr>
              <w:t>10</w:t>
            </w:r>
          </w:p>
        </w:tc>
        <w:tc>
          <w:tcPr>
            <w:tcW w:w="2835" w:type="dxa"/>
            <w:tcBorders>
              <w:top w:val="single" w:sz="4" w:space="0" w:color="auto"/>
              <w:left w:val="single" w:sz="4" w:space="0" w:color="auto"/>
              <w:bottom w:val="single" w:sz="4" w:space="0" w:color="auto"/>
              <w:right w:val="single" w:sz="4" w:space="0" w:color="auto"/>
            </w:tcBorders>
          </w:tcPr>
          <w:p w14:paraId="2FC9C9E2" w14:textId="77777777" w:rsidR="00CA5AC6" w:rsidRDefault="00CA5AC6" w:rsidP="00106AA6">
            <w:pPr>
              <w:pStyle w:val="TAC"/>
              <w:rPr>
                <w:noProof/>
                <w:lang w:val="en-GB" w:eastAsia="ko-KR"/>
              </w:rPr>
            </w:pPr>
            <w:r>
              <w:rPr>
                <w:noProof/>
                <w:lang w:val="en-GB" w:eastAsia="ko-KR"/>
              </w:rPr>
              <w:t>1.0</w:t>
            </w:r>
          </w:p>
        </w:tc>
      </w:tr>
    </w:tbl>
    <w:p w14:paraId="5D1F1E24" w14:textId="5595D5DA" w:rsidR="00CA5AC6" w:rsidRDefault="00CA5AC6" w:rsidP="00CA5AC6">
      <w:pPr>
        <w:spacing w:before="240"/>
        <w:rPr>
          <w:rFonts w:ascii="Times New Roman" w:hAnsi="Times New Roman"/>
          <w:sz w:val="20"/>
        </w:rPr>
      </w:pPr>
      <w:r>
        <w:rPr>
          <w:rFonts w:ascii="Times New Roman" w:hAnsi="Times New Roman"/>
          <w:sz w:val="20"/>
        </w:rPr>
        <w:t>In our view, defining a (configurable) backoff multiplier index seems to be a far more flexible approach and should be adopted for NR.</w:t>
      </w:r>
    </w:p>
    <w:p w14:paraId="0DD4249F" w14:textId="77777777" w:rsidR="00CA5AC6" w:rsidRDefault="00CA5AC6" w:rsidP="00CA5AC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differentiation in backoff parameter can be achieved by either extending the existing backoff parameter table or defining a new backoff multiplier.</w:t>
      </w:r>
    </w:p>
    <w:p w14:paraId="152B34B8" w14:textId="4AA4A12C" w:rsidR="00FA12E6" w:rsidRDefault="00CA5AC6" w:rsidP="00A517B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A517B1">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 new backoff multiplier index, configurable by the network, should be defined for NR to provide differentiation to RACH triggers with different priorities.</w:t>
      </w:r>
    </w:p>
    <w:p w14:paraId="60EF47DF" w14:textId="0E3B805E" w:rsidR="008669B1" w:rsidRDefault="008669B1" w:rsidP="004A4A78">
      <w:pPr>
        <w:pStyle w:val="Tdoc"/>
        <w:ind w:left="-90" w:firstLine="0"/>
      </w:pPr>
      <w:r w:rsidRPr="00E0063E">
        <w:t>Conclusion</w:t>
      </w:r>
    </w:p>
    <w:p w14:paraId="250D672A" w14:textId="5C92C15B" w:rsidR="006D136D" w:rsidRDefault="00043F8C" w:rsidP="006D136D">
      <w:pPr>
        <w:rPr>
          <w:rFonts w:ascii="Times New Roman" w:hAnsi="Times New Roman"/>
          <w:sz w:val="20"/>
        </w:rPr>
      </w:pPr>
      <w:r>
        <w:rPr>
          <w:rFonts w:ascii="Times New Roman" w:hAnsi="Times New Roman"/>
          <w:sz w:val="20"/>
        </w:rPr>
        <w:t xml:space="preserve">This contribution discusses </w:t>
      </w:r>
      <w:r w:rsidR="00295334">
        <w:rPr>
          <w:rFonts w:ascii="Times New Roman" w:hAnsi="Times New Roman"/>
          <w:sz w:val="20"/>
        </w:rPr>
        <w:t xml:space="preserve">the aspect of supporting packet duplication for </w:t>
      </w:r>
      <w:r>
        <w:rPr>
          <w:rFonts w:ascii="Times New Roman" w:hAnsi="Times New Roman"/>
          <w:sz w:val="20"/>
        </w:rPr>
        <w:t xml:space="preserve">carrier aggregation over sidelink and makes the following proposals: </w:t>
      </w:r>
    </w:p>
    <w:p w14:paraId="04C7D097" w14:textId="77777777" w:rsidR="00A517B1" w:rsidRPr="008C48A5" w:rsidRDefault="00A517B1" w:rsidP="00A517B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RRC Connection Re-establishment should be considered for prioritized RACH procedure.</w:t>
      </w:r>
    </w:p>
    <w:p w14:paraId="0099D43A" w14:textId="77777777" w:rsidR="00A517B1" w:rsidRDefault="00A517B1" w:rsidP="00A517B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 request should not be considered a high priority RACH trigger for the purpose of differentiation.</w:t>
      </w:r>
    </w:p>
    <w:p w14:paraId="286F5E5C" w14:textId="77777777" w:rsidR="00A517B1" w:rsidRDefault="00A517B1" w:rsidP="00A517B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differentiation in backoff parameter can be achieved by either extending the existing backoff parameter table or defining a new backoff multiplier.</w:t>
      </w:r>
    </w:p>
    <w:p w14:paraId="5383A61F" w14:textId="07A080F8" w:rsidR="00A517B1" w:rsidRDefault="00A517B1" w:rsidP="00A517B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 new backoff multiplier index, configurable by the network, should be defined for NR to provide differentiation to RACH triggers with different priorities.</w:t>
      </w:r>
    </w:p>
    <w:p w14:paraId="527244D7" w14:textId="77777777" w:rsidR="00A517B1" w:rsidRDefault="00A517B1" w:rsidP="006D136D">
      <w:pPr>
        <w:rPr>
          <w:rFonts w:ascii="Times New Roman" w:hAnsi="Times New Roman"/>
          <w:sz w:val="20"/>
        </w:rPr>
      </w:pPr>
    </w:p>
    <w:p w14:paraId="60EF47F2" w14:textId="5A59892A" w:rsidR="008669B1" w:rsidRDefault="006D136D" w:rsidP="00DA3465">
      <w:pPr>
        <w:pStyle w:val="Tdoc"/>
        <w:ind w:left="-90" w:firstLine="0"/>
      </w:pPr>
      <w:bookmarkStart w:id="2" w:name="_Ref458739888"/>
      <w:r>
        <w:t>References</w:t>
      </w:r>
    </w:p>
    <w:p w14:paraId="2DA96142" w14:textId="77777777" w:rsidR="000E08F5" w:rsidRDefault="006D136D" w:rsidP="00D46932">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 xml:space="preserve"> BIBLIOGRAPHY  \l 1033 </w:instrText>
      </w:r>
      <w:r>
        <w:rPr>
          <w:rFonts w:ascii="Times New Roman" w:hAnsi="Times New Roman"/>
          <w:sz w:val="20"/>
          <w:szCs w:val="20"/>
          <w:lang w:eastAsia="zh-C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0E08F5" w14:paraId="4A248BDE" w14:textId="77777777">
        <w:trPr>
          <w:divId w:val="959260897"/>
          <w:tblCellSpacing w:w="15" w:type="dxa"/>
        </w:trPr>
        <w:tc>
          <w:tcPr>
            <w:tcW w:w="50" w:type="pct"/>
            <w:hideMark/>
          </w:tcPr>
          <w:p w14:paraId="659F9A6C" w14:textId="77777777" w:rsidR="000E08F5" w:rsidRDefault="000E08F5">
            <w:pPr>
              <w:pStyle w:val="Bibliography"/>
              <w:rPr>
                <w:noProof/>
                <w:sz w:val="24"/>
                <w:szCs w:val="24"/>
              </w:rPr>
            </w:pPr>
            <w:r>
              <w:rPr>
                <w:noProof/>
              </w:rPr>
              <w:t xml:space="preserve">[1] </w:t>
            </w:r>
          </w:p>
        </w:tc>
        <w:tc>
          <w:tcPr>
            <w:tcW w:w="0" w:type="auto"/>
            <w:hideMark/>
          </w:tcPr>
          <w:p w14:paraId="36F40304" w14:textId="77777777" w:rsidR="000E08F5" w:rsidRDefault="000E08F5">
            <w:pPr>
              <w:pStyle w:val="Bibliography"/>
              <w:rPr>
                <w:noProof/>
              </w:rPr>
            </w:pPr>
            <w:r>
              <w:rPr>
                <w:noProof/>
              </w:rPr>
              <w:t xml:space="preserve">"RAN2 AdHoc#3 1801, "Chairman Notes"". </w:t>
            </w:r>
          </w:p>
        </w:tc>
      </w:tr>
      <w:tr w:rsidR="000E08F5" w14:paraId="1A021B7A" w14:textId="77777777">
        <w:trPr>
          <w:divId w:val="959260897"/>
          <w:tblCellSpacing w:w="15" w:type="dxa"/>
        </w:trPr>
        <w:tc>
          <w:tcPr>
            <w:tcW w:w="50" w:type="pct"/>
            <w:hideMark/>
          </w:tcPr>
          <w:p w14:paraId="77168E33" w14:textId="77777777" w:rsidR="000E08F5" w:rsidRDefault="000E08F5">
            <w:pPr>
              <w:pStyle w:val="Bibliography"/>
              <w:rPr>
                <w:noProof/>
              </w:rPr>
            </w:pPr>
            <w:r>
              <w:rPr>
                <w:noProof/>
              </w:rPr>
              <w:t xml:space="preserve">[2] </w:t>
            </w:r>
          </w:p>
        </w:tc>
        <w:tc>
          <w:tcPr>
            <w:tcW w:w="0" w:type="auto"/>
            <w:hideMark/>
          </w:tcPr>
          <w:p w14:paraId="375A3077" w14:textId="77777777" w:rsidR="000E08F5" w:rsidRDefault="000E08F5">
            <w:pPr>
              <w:pStyle w:val="Bibliography"/>
              <w:rPr>
                <w:noProof/>
              </w:rPr>
            </w:pPr>
            <w:r>
              <w:rPr>
                <w:noProof/>
              </w:rPr>
              <w:t xml:space="preserve">"3GPP TS 38.321 v15.0.0, NR; Medium Access Control (MAC) protocol specification". </w:t>
            </w:r>
          </w:p>
        </w:tc>
      </w:tr>
    </w:tbl>
    <w:p w14:paraId="5DE4CD6B" w14:textId="77777777" w:rsidR="000E08F5" w:rsidRDefault="000E08F5">
      <w:pPr>
        <w:divId w:val="959260897"/>
        <w:rPr>
          <w:rFonts w:eastAsia="Times New Roman"/>
          <w:noProof/>
        </w:rPr>
      </w:pPr>
    </w:p>
    <w:p w14:paraId="60EF47F5" w14:textId="6A82F043" w:rsidR="008669B1" w:rsidRPr="00D46932" w:rsidRDefault="006D136D" w:rsidP="00D46932">
      <w:pPr>
        <w:overflowPunct w:val="0"/>
        <w:autoSpaceDE w:val="0"/>
        <w:autoSpaceDN w:val="0"/>
        <w:adjustRightInd w:val="0"/>
        <w:spacing w:after="6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fldChar w:fldCharType="end"/>
      </w:r>
      <w:bookmarkEnd w:id="2"/>
    </w:p>
    <w:p w14:paraId="60EF47F6" w14:textId="77777777" w:rsidR="00E0063E" w:rsidRPr="008669B1" w:rsidRDefault="00E0063E" w:rsidP="008669B1"/>
    <w:sectPr w:rsidR="00E0063E" w:rsidRPr="008669B1">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8C48A5" w:rsidRDefault="008C48A5">
      <w:pPr>
        <w:spacing w:after="0" w:line="240" w:lineRule="auto"/>
      </w:pPr>
      <w:r>
        <w:separator/>
      </w:r>
    </w:p>
  </w:endnote>
  <w:endnote w:type="continuationSeparator" w:id="0">
    <w:p w14:paraId="60EF47FA" w14:textId="77777777" w:rsidR="008C48A5" w:rsidRDefault="008C4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8C48A5" w:rsidRDefault="008C48A5"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2834">
      <w:rPr>
        <w:rFonts w:ascii="Arial" w:hAnsi="Arial" w:cs="Arial"/>
        <w:b/>
        <w:noProof/>
        <w:sz w:val="18"/>
        <w:szCs w:val="18"/>
      </w:rPr>
      <w:t>4</w:t>
    </w:r>
    <w:r>
      <w:rPr>
        <w:rFonts w:ascii="Arial" w:hAnsi="Arial" w:cs="Arial"/>
        <w:b/>
        <w:sz w:val="18"/>
        <w:szCs w:val="18"/>
      </w:rPr>
      <w:fldChar w:fldCharType="end"/>
    </w:r>
  </w:p>
  <w:p w14:paraId="60EF47FC" w14:textId="77777777" w:rsidR="008C48A5" w:rsidRDefault="008C48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8C48A5" w:rsidRDefault="008C48A5">
      <w:pPr>
        <w:spacing w:after="0" w:line="240" w:lineRule="auto"/>
      </w:pPr>
      <w:r>
        <w:separator/>
      </w:r>
    </w:p>
  </w:footnote>
  <w:footnote w:type="continuationSeparator" w:id="0">
    <w:p w14:paraId="60EF47F8" w14:textId="77777777" w:rsidR="008C48A5" w:rsidRDefault="008C48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0D01173"/>
    <w:multiLevelType w:val="hybridMultilevel"/>
    <w:tmpl w:val="3BC2DDE0"/>
    <w:lvl w:ilvl="0" w:tplc="7D0C9752">
      <w:start w:val="1"/>
      <w:numFmt w:val="decimal"/>
      <w:pStyle w:val="Tdo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3"/>
  </w:num>
  <w:num w:numId="4">
    <w:abstractNumId w:val="2"/>
  </w:num>
  <w:num w:numId="5">
    <w:abstractNumId w:val="0"/>
    <w:lvlOverride w:ilvl="0">
      <w:startOverride w:val="1"/>
    </w:lvlOverride>
  </w:num>
  <w:num w:numId="6">
    <w:abstractNumId w:val="1"/>
    <w:lvlOverride w:ilvl="0">
      <w:startOverride w:val="2"/>
    </w:lvlOverride>
  </w:num>
  <w:num w:numId="7">
    <w:abstractNumId w:val="9"/>
  </w:num>
  <w:num w:numId="8">
    <w:abstractNumId w:val="7"/>
  </w:num>
  <w:num w:numId="9">
    <w:abstractNumId w:val="4"/>
  </w:num>
  <w:num w:numId="10">
    <w:abstractNumId w:val="6"/>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20BB3"/>
    <w:rsid w:val="000232B5"/>
    <w:rsid w:val="000270B0"/>
    <w:rsid w:val="00031A47"/>
    <w:rsid w:val="00043799"/>
    <w:rsid w:val="00043F8C"/>
    <w:rsid w:val="00066057"/>
    <w:rsid w:val="00070661"/>
    <w:rsid w:val="0007355E"/>
    <w:rsid w:val="00083ED8"/>
    <w:rsid w:val="0009610B"/>
    <w:rsid w:val="00096596"/>
    <w:rsid w:val="000A1656"/>
    <w:rsid w:val="000E08F5"/>
    <w:rsid w:val="000F5A71"/>
    <w:rsid w:val="00100001"/>
    <w:rsid w:val="001266F8"/>
    <w:rsid w:val="00133829"/>
    <w:rsid w:val="00136F78"/>
    <w:rsid w:val="00142882"/>
    <w:rsid w:val="00154E29"/>
    <w:rsid w:val="001672FC"/>
    <w:rsid w:val="00174865"/>
    <w:rsid w:val="00175FAB"/>
    <w:rsid w:val="00190204"/>
    <w:rsid w:val="00190D67"/>
    <w:rsid w:val="0019188A"/>
    <w:rsid w:val="00195430"/>
    <w:rsid w:val="001A6F5A"/>
    <w:rsid w:val="001B7E53"/>
    <w:rsid w:val="001C072B"/>
    <w:rsid w:val="001C137C"/>
    <w:rsid w:val="001C13E7"/>
    <w:rsid w:val="001E221E"/>
    <w:rsid w:val="001E5CA5"/>
    <w:rsid w:val="001E5E85"/>
    <w:rsid w:val="001F5F0A"/>
    <w:rsid w:val="002049D9"/>
    <w:rsid w:val="0020567B"/>
    <w:rsid w:val="0022299C"/>
    <w:rsid w:val="00225C81"/>
    <w:rsid w:val="00242773"/>
    <w:rsid w:val="00247EAA"/>
    <w:rsid w:val="00257333"/>
    <w:rsid w:val="00260222"/>
    <w:rsid w:val="00261015"/>
    <w:rsid w:val="00275D7B"/>
    <w:rsid w:val="00276574"/>
    <w:rsid w:val="00283702"/>
    <w:rsid w:val="00285D82"/>
    <w:rsid w:val="00291433"/>
    <w:rsid w:val="00293EC9"/>
    <w:rsid w:val="00295334"/>
    <w:rsid w:val="002A34DB"/>
    <w:rsid w:val="002A6E02"/>
    <w:rsid w:val="002B51AD"/>
    <w:rsid w:val="002B6E19"/>
    <w:rsid w:val="002D108B"/>
    <w:rsid w:val="002F04F8"/>
    <w:rsid w:val="002F153B"/>
    <w:rsid w:val="002F1706"/>
    <w:rsid w:val="002F432E"/>
    <w:rsid w:val="002F575F"/>
    <w:rsid w:val="00323003"/>
    <w:rsid w:val="003357BB"/>
    <w:rsid w:val="00336D1D"/>
    <w:rsid w:val="00344D3D"/>
    <w:rsid w:val="003830B8"/>
    <w:rsid w:val="00392D6E"/>
    <w:rsid w:val="003A766F"/>
    <w:rsid w:val="003B6208"/>
    <w:rsid w:val="003C6BF7"/>
    <w:rsid w:val="003D76A8"/>
    <w:rsid w:val="003F13B0"/>
    <w:rsid w:val="00401BF6"/>
    <w:rsid w:val="00415F96"/>
    <w:rsid w:val="00433DA4"/>
    <w:rsid w:val="00434955"/>
    <w:rsid w:val="00437AB1"/>
    <w:rsid w:val="00445B7E"/>
    <w:rsid w:val="004504B4"/>
    <w:rsid w:val="00453DB6"/>
    <w:rsid w:val="00456DE3"/>
    <w:rsid w:val="00460EBA"/>
    <w:rsid w:val="004761A2"/>
    <w:rsid w:val="004761DB"/>
    <w:rsid w:val="00487FF0"/>
    <w:rsid w:val="0049247B"/>
    <w:rsid w:val="004A40AE"/>
    <w:rsid w:val="004A4A78"/>
    <w:rsid w:val="004A5914"/>
    <w:rsid w:val="004B2F1A"/>
    <w:rsid w:val="004B64C4"/>
    <w:rsid w:val="004C7E55"/>
    <w:rsid w:val="004E0FA3"/>
    <w:rsid w:val="004F316F"/>
    <w:rsid w:val="00504AB4"/>
    <w:rsid w:val="00504FD0"/>
    <w:rsid w:val="005067A7"/>
    <w:rsid w:val="005107D4"/>
    <w:rsid w:val="005117DA"/>
    <w:rsid w:val="00516777"/>
    <w:rsid w:val="00520330"/>
    <w:rsid w:val="00523205"/>
    <w:rsid w:val="0053209F"/>
    <w:rsid w:val="00533422"/>
    <w:rsid w:val="00542BF0"/>
    <w:rsid w:val="0055706A"/>
    <w:rsid w:val="00557EDD"/>
    <w:rsid w:val="00593190"/>
    <w:rsid w:val="005A4656"/>
    <w:rsid w:val="005A7EC0"/>
    <w:rsid w:val="005D362E"/>
    <w:rsid w:val="005D58A9"/>
    <w:rsid w:val="005E4641"/>
    <w:rsid w:val="005F262D"/>
    <w:rsid w:val="006242D5"/>
    <w:rsid w:val="006319C2"/>
    <w:rsid w:val="00667231"/>
    <w:rsid w:val="00683A4C"/>
    <w:rsid w:val="00687129"/>
    <w:rsid w:val="00692413"/>
    <w:rsid w:val="006A27E5"/>
    <w:rsid w:val="006B21C6"/>
    <w:rsid w:val="006B434C"/>
    <w:rsid w:val="006C15FA"/>
    <w:rsid w:val="006C222D"/>
    <w:rsid w:val="006C551C"/>
    <w:rsid w:val="006D0058"/>
    <w:rsid w:val="006D136D"/>
    <w:rsid w:val="006F2CDA"/>
    <w:rsid w:val="006F53D1"/>
    <w:rsid w:val="0071408B"/>
    <w:rsid w:val="00732A41"/>
    <w:rsid w:val="0074639E"/>
    <w:rsid w:val="0076605A"/>
    <w:rsid w:val="00770295"/>
    <w:rsid w:val="00783A80"/>
    <w:rsid w:val="00783F29"/>
    <w:rsid w:val="00792327"/>
    <w:rsid w:val="00797358"/>
    <w:rsid w:val="007A49CD"/>
    <w:rsid w:val="007C6E5A"/>
    <w:rsid w:val="007D5369"/>
    <w:rsid w:val="00826C94"/>
    <w:rsid w:val="00827742"/>
    <w:rsid w:val="0083198E"/>
    <w:rsid w:val="008669B1"/>
    <w:rsid w:val="00874674"/>
    <w:rsid w:val="008775ED"/>
    <w:rsid w:val="008A041E"/>
    <w:rsid w:val="008A3B9F"/>
    <w:rsid w:val="008B1CE1"/>
    <w:rsid w:val="008C0338"/>
    <w:rsid w:val="008C0C20"/>
    <w:rsid w:val="008C48A5"/>
    <w:rsid w:val="008C7B03"/>
    <w:rsid w:val="00901C24"/>
    <w:rsid w:val="00910B7A"/>
    <w:rsid w:val="00912C36"/>
    <w:rsid w:val="00914241"/>
    <w:rsid w:val="0092329B"/>
    <w:rsid w:val="00925869"/>
    <w:rsid w:val="00930C49"/>
    <w:rsid w:val="009340C0"/>
    <w:rsid w:val="00952743"/>
    <w:rsid w:val="00955F6D"/>
    <w:rsid w:val="009573C2"/>
    <w:rsid w:val="0097023E"/>
    <w:rsid w:val="0098432E"/>
    <w:rsid w:val="00990376"/>
    <w:rsid w:val="009950C6"/>
    <w:rsid w:val="009A1C03"/>
    <w:rsid w:val="009B1181"/>
    <w:rsid w:val="009C2C7B"/>
    <w:rsid w:val="009C4D8E"/>
    <w:rsid w:val="009D6F7D"/>
    <w:rsid w:val="009E3B6E"/>
    <w:rsid w:val="009E7171"/>
    <w:rsid w:val="009F758B"/>
    <w:rsid w:val="00A05BE7"/>
    <w:rsid w:val="00A06418"/>
    <w:rsid w:val="00A0649F"/>
    <w:rsid w:val="00A1125D"/>
    <w:rsid w:val="00A1246A"/>
    <w:rsid w:val="00A35996"/>
    <w:rsid w:val="00A44954"/>
    <w:rsid w:val="00A5035B"/>
    <w:rsid w:val="00A517B1"/>
    <w:rsid w:val="00A56670"/>
    <w:rsid w:val="00A56C72"/>
    <w:rsid w:val="00A615EA"/>
    <w:rsid w:val="00A62968"/>
    <w:rsid w:val="00A63B12"/>
    <w:rsid w:val="00A67587"/>
    <w:rsid w:val="00A824AF"/>
    <w:rsid w:val="00A86A88"/>
    <w:rsid w:val="00A86D91"/>
    <w:rsid w:val="00A90EBD"/>
    <w:rsid w:val="00AC4F72"/>
    <w:rsid w:val="00AF256D"/>
    <w:rsid w:val="00B2562D"/>
    <w:rsid w:val="00B45EDF"/>
    <w:rsid w:val="00B65189"/>
    <w:rsid w:val="00B74D9C"/>
    <w:rsid w:val="00B76EA2"/>
    <w:rsid w:val="00B8326D"/>
    <w:rsid w:val="00BA3235"/>
    <w:rsid w:val="00BB4A45"/>
    <w:rsid w:val="00BD47AD"/>
    <w:rsid w:val="00BF1A22"/>
    <w:rsid w:val="00C0320F"/>
    <w:rsid w:val="00C0460F"/>
    <w:rsid w:val="00C06CFA"/>
    <w:rsid w:val="00C12D8A"/>
    <w:rsid w:val="00C16FDF"/>
    <w:rsid w:val="00C471C2"/>
    <w:rsid w:val="00C52641"/>
    <w:rsid w:val="00C53590"/>
    <w:rsid w:val="00C67B49"/>
    <w:rsid w:val="00C7137F"/>
    <w:rsid w:val="00C839B7"/>
    <w:rsid w:val="00C85BF2"/>
    <w:rsid w:val="00C87617"/>
    <w:rsid w:val="00C90D45"/>
    <w:rsid w:val="00C96E5D"/>
    <w:rsid w:val="00CA5AC6"/>
    <w:rsid w:val="00CB6AB5"/>
    <w:rsid w:val="00CC41A2"/>
    <w:rsid w:val="00CD3B95"/>
    <w:rsid w:val="00CE30AE"/>
    <w:rsid w:val="00CE70AB"/>
    <w:rsid w:val="00D20B50"/>
    <w:rsid w:val="00D24C46"/>
    <w:rsid w:val="00D30D35"/>
    <w:rsid w:val="00D46932"/>
    <w:rsid w:val="00D46F95"/>
    <w:rsid w:val="00D54884"/>
    <w:rsid w:val="00D65AAE"/>
    <w:rsid w:val="00D74365"/>
    <w:rsid w:val="00D75EC2"/>
    <w:rsid w:val="00D8472B"/>
    <w:rsid w:val="00DA3465"/>
    <w:rsid w:val="00DA50E7"/>
    <w:rsid w:val="00DC299B"/>
    <w:rsid w:val="00DE5114"/>
    <w:rsid w:val="00DF07FB"/>
    <w:rsid w:val="00E0063E"/>
    <w:rsid w:val="00E02834"/>
    <w:rsid w:val="00E172AB"/>
    <w:rsid w:val="00E31E41"/>
    <w:rsid w:val="00E42BBE"/>
    <w:rsid w:val="00E53137"/>
    <w:rsid w:val="00E60548"/>
    <w:rsid w:val="00E60B81"/>
    <w:rsid w:val="00E66747"/>
    <w:rsid w:val="00E70758"/>
    <w:rsid w:val="00E936F6"/>
    <w:rsid w:val="00EA69D8"/>
    <w:rsid w:val="00EC1779"/>
    <w:rsid w:val="00ED00AF"/>
    <w:rsid w:val="00ED7378"/>
    <w:rsid w:val="00EE6198"/>
    <w:rsid w:val="00EF693B"/>
    <w:rsid w:val="00EF7688"/>
    <w:rsid w:val="00F117A5"/>
    <w:rsid w:val="00F14223"/>
    <w:rsid w:val="00F14233"/>
    <w:rsid w:val="00F16840"/>
    <w:rsid w:val="00F421C5"/>
    <w:rsid w:val="00F45270"/>
    <w:rsid w:val="00F52C55"/>
    <w:rsid w:val="00F63557"/>
    <w:rsid w:val="00F816DF"/>
    <w:rsid w:val="00F94B7D"/>
    <w:rsid w:val="00F9599A"/>
    <w:rsid w:val="00FA12E6"/>
    <w:rsid w:val="00FA3E42"/>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Normal"/>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6148107">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59260897">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7451981">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98098964">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RAN2adhoc3</b:Tag>
    <b:SourceType>ConferenceProceedings</b:SourceType>
    <b:Guid>{D3859F46-236E-4BE0-A3A5-1054CDE64375}</b:Guid>
    <b:Title>RAN2 AdHoc#3 1801, "Chairman Notes"</b:Title>
    <b:RefOrder>1</b:RefOrder>
  </b:Source>
  <b:Source>
    <b:Tag>38321</b:Tag>
    <b:SourceType>ConferenceProceedings</b:SourceType>
    <b:Guid>{4B503AB3-08B9-482F-8B08-EBE163145947}</b:Guid>
    <b:Title>3GPP TS 38.321 v15.0.0, NR; Medium Access Control (MAC) protocol specification</b:Title>
    <b:RefOrder>2</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CF9B5B-CEE0-4B9A-AF13-D0C734C1CE5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BC189F1-0FF7-4698-88C3-7F8431FD6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4</Pages>
  <Words>1890</Words>
  <Characters>9716</Characters>
  <Application>Microsoft Office Word</Application>
  <DocSecurity>0</DocSecurity>
  <Lines>249</Lines>
  <Paragraphs>193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120</cp:revision>
  <dcterms:created xsi:type="dcterms:W3CDTF">2017-08-10T20:32:00Z</dcterms:created>
  <dcterms:modified xsi:type="dcterms:W3CDTF">2018-02-16T01:52:00Z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fe3286ea-1c46-4a1f-82fa-80489e73e113</vt:lpwstr>
  </property>
  <property fmtid="{D5CDD505-2E9C-101B-9397-08002B2CF9AE}" pid="4" name="CTP_BU">
    <vt:lpwstr>NA</vt:lpwstr>
  </property>
  <property fmtid="{D5CDD505-2E9C-101B-9397-08002B2CF9AE}" pid="5" name="CTP_TimeStamp">
    <vt:lpwstr>2018-02-16 01:52:55Z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