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7D58E" w14:textId="4569444A" w:rsidR="0069561F" w:rsidRPr="00CB6DE1" w:rsidRDefault="00BB4CCF" w:rsidP="00C5021C">
      <w:pPr>
        <w:pStyle w:val="Header"/>
        <w:tabs>
          <w:tab w:val="right" w:pos="9639"/>
        </w:tabs>
        <w:spacing w:line="276" w:lineRule="auto"/>
        <w:rPr>
          <w:noProof w:val="0"/>
          <w:sz w:val="22"/>
        </w:rPr>
      </w:pPr>
      <w:bookmarkStart w:id="0" w:name="OLE_LINK40"/>
      <w:bookmarkStart w:id="1" w:name="OLE_LINK42"/>
      <w:r>
        <w:rPr>
          <w:noProof w:val="0"/>
          <w:sz w:val="22"/>
        </w:rPr>
        <w:t xml:space="preserve">3GPP </w:t>
      </w:r>
      <w:r w:rsidR="00BE294E">
        <w:rPr>
          <w:noProof w:val="0"/>
          <w:sz w:val="22"/>
        </w:rPr>
        <w:t>RAN 2 – 1</w:t>
      </w:r>
      <w:r w:rsidRPr="008565A1">
        <w:rPr>
          <w:noProof w:val="0"/>
          <w:sz w:val="22"/>
        </w:rPr>
        <w:t>01</w:t>
      </w:r>
      <w:r w:rsidR="0069561F" w:rsidRPr="00CB6DE1">
        <w:rPr>
          <w:noProof w:val="0"/>
          <w:sz w:val="22"/>
        </w:rPr>
        <w:tab/>
      </w:r>
      <w:r w:rsidR="00DB2F5B">
        <w:rPr>
          <w:noProof w:val="0"/>
          <w:sz w:val="22"/>
        </w:rPr>
        <w:t>R2-1802766</w:t>
      </w:r>
    </w:p>
    <w:p w14:paraId="439DA0AE" w14:textId="52EDA110" w:rsidR="0069561F" w:rsidRDefault="00BE294E" w:rsidP="00C5021C">
      <w:pPr>
        <w:pStyle w:val="Header"/>
        <w:tabs>
          <w:tab w:val="right" w:pos="9639"/>
        </w:tabs>
        <w:spacing w:line="276" w:lineRule="auto"/>
        <w:rPr>
          <w:noProof w:val="0"/>
          <w:sz w:val="22"/>
        </w:rPr>
      </w:pPr>
      <w:r>
        <w:rPr>
          <w:color w:val="000000"/>
          <w:sz w:val="23"/>
          <w:szCs w:val="23"/>
        </w:rPr>
        <w:t>Athens</w:t>
      </w:r>
      <w:r w:rsidR="00BB4CCF">
        <w:rPr>
          <w:color w:val="000000"/>
          <w:sz w:val="23"/>
          <w:szCs w:val="23"/>
        </w:rPr>
        <w:t xml:space="preserve">, </w:t>
      </w:r>
      <w:r>
        <w:rPr>
          <w:color w:val="000000"/>
          <w:sz w:val="23"/>
          <w:szCs w:val="23"/>
        </w:rPr>
        <w:t>Greece</w:t>
      </w:r>
      <w:r>
        <w:rPr>
          <w:noProof w:val="0"/>
          <w:sz w:val="22"/>
        </w:rPr>
        <w:t>, 26</w:t>
      </w:r>
      <w:r w:rsidRPr="00BE294E">
        <w:rPr>
          <w:noProof w:val="0"/>
          <w:sz w:val="22"/>
          <w:vertAlign w:val="superscript"/>
        </w:rPr>
        <w:t>th</w:t>
      </w:r>
      <w:r>
        <w:rPr>
          <w:noProof w:val="0"/>
          <w:sz w:val="22"/>
        </w:rPr>
        <w:t xml:space="preserve"> Feb</w:t>
      </w:r>
      <w:r w:rsidR="00FE1BC3">
        <w:rPr>
          <w:noProof w:val="0"/>
          <w:sz w:val="22"/>
          <w:vertAlign w:val="superscript"/>
        </w:rPr>
        <w:t xml:space="preserve"> </w:t>
      </w:r>
      <w:r>
        <w:rPr>
          <w:noProof w:val="0"/>
          <w:sz w:val="22"/>
        </w:rPr>
        <w:t>–</w:t>
      </w:r>
      <w:r w:rsidR="00FE1BC3">
        <w:rPr>
          <w:noProof w:val="0"/>
          <w:sz w:val="22"/>
        </w:rPr>
        <w:t xml:space="preserve"> </w:t>
      </w:r>
      <w:r>
        <w:rPr>
          <w:noProof w:val="0"/>
          <w:sz w:val="22"/>
        </w:rPr>
        <w:t>02</w:t>
      </w:r>
      <w:r w:rsidRPr="00BE294E">
        <w:rPr>
          <w:noProof w:val="0"/>
          <w:sz w:val="22"/>
          <w:vertAlign w:val="superscript"/>
        </w:rPr>
        <w:t>nd</w:t>
      </w:r>
      <w:r>
        <w:rPr>
          <w:noProof w:val="0"/>
          <w:sz w:val="22"/>
        </w:rPr>
        <w:t xml:space="preserve"> March</w:t>
      </w:r>
      <w:r w:rsidR="00BB4CCF">
        <w:rPr>
          <w:noProof w:val="0"/>
          <w:sz w:val="22"/>
        </w:rPr>
        <w:t xml:space="preserve"> 2018</w:t>
      </w:r>
      <w:r w:rsidR="00CB6DE1">
        <w:rPr>
          <w:noProof w:val="0"/>
          <w:sz w:val="22"/>
        </w:rPr>
        <w:t xml:space="preserve">                                     </w:t>
      </w:r>
    </w:p>
    <w:p w14:paraId="112A1EA9" w14:textId="77777777" w:rsidR="0069561F" w:rsidRPr="00C21EDE" w:rsidRDefault="0069561F" w:rsidP="00C5021C">
      <w:pPr>
        <w:pStyle w:val="Header"/>
        <w:tabs>
          <w:tab w:val="right" w:pos="9639"/>
        </w:tabs>
        <w:spacing w:line="276" w:lineRule="auto"/>
        <w:rPr>
          <w:noProof w:val="0"/>
          <w:sz w:val="22"/>
        </w:rPr>
      </w:pPr>
    </w:p>
    <w:p w14:paraId="294EA85B" w14:textId="23DBAEB9" w:rsidR="003904FE" w:rsidRPr="00C21EDE" w:rsidRDefault="003904FE" w:rsidP="00C5021C">
      <w:pPr>
        <w:pStyle w:val="3GPPHeader"/>
        <w:spacing w:line="276" w:lineRule="auto"/>
        <w:rPr>
          <w:rFonts w:ascii="Arial" w:eastAsia="SimSun" w:hAnsi="Arial" w:cs="Arial"/>
          <w:szCs w:val="24"/>
          <w:lang w:val="en-US"/>
        </w:rPr>
      </w:pPr>
      <w:r w:rsidRPr="00EC6AFD">
        <w:rPr>
          <w:rFonts w:ascii="Arial" w:hAnsi="Arial" w:cs="Arial"/>
          <w:szCs w:val="24"/>
          <w:lang w:val="en-US"/>
        </w:rPr>
        <w:t>Agenda Item:</w:t>
      </w:r>
      <w:r w:rsidRPr="00EC6AFD">
        <w:rPr>
          <w:rFonts w:ascii="Arial" w:hAnsi="Arial" w:cs="Arial"/>
          <w:szCs w:val="24"/>
          <w:lang w:val="en-US"/>
        </w:rPr>
        <w:tab/>
      </w:r>
      <w:r w:rsidR="00806FBF">
        <w:rPr>
          <w:rFonts w:ascii="Arial" w:hAnsi="Arial" w:cs="Arial"/>
          <w:szCs w:val="24"/>
          <w:lang w:val="en-US"/>
        </w:rPr>
        <w:t>9.14.2</w:t>
      </w:r>
      <w:bookmarkStart w:id="2" w:name="_GoBack"/>
      <w:bookmarkEnd w:id="2"/>
    </w:p>
    <w:p w14:paraId="499D63A1" w14:textId="77777777" w:rsidR="003904FE" w:rsidRPr="00D62F16" w:rsidRDefault="003904FE" w:rsidP="00C5021C">
      <w:pPr>
        <w:pStyle w:val="3GPPHeader"/>
        <w:spacing w:line="276" w:lineRule="auto"/>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p>
    <w:p w14:paraId="511A0C01" w14:textId="6237A971" w:rsidR="003904FE" w:rsidRDefault="003904FE" w:rsidP="00C5021C">
      <w:pPr>
        <w:pStyle w:val="3GPPHeaderArial"/>
        <w:tabs>
          <w:tab w:val="left" w:pos="1701"/>
        </w:tabs>
        <w:spacing w:line="276" w:lineRule="auto"/>
        <w:ind w:left="1695" w:hanging="1695"/>
        <w:rPr>
          <w:rFonts w:eastAsia="SimSun"/>
          <w:b/>
          <w:sz w:val="24"/>
        </w:rPr>
      </w:pPr>
      <w:r w:rsidRPr="00462FE1">
        <w:rPr>
          <w:b/>
          <w:sz w:val="24"/>
        </w:rPr>
        <w:t xml:space="preserve">Title:  </w:t>
      </w:r>
      <w:r w:rsidRPr="00462FE1">
        <w:rPr>
          <w:b/>
          <w:sz w:val="24"/>
        </w:rPr>
        <w:tab/>
      </w:r>
      <w:r w:rsidR="00B4301B" w:rsidRPr="00B4301B">
        <w:rPr>
          <w:b/>
          <w:sz w:val="24"/>
        </w:rPr>
        <w:t>Benefits of simple EDT</w:t>
      </w:r>
    </w:p>
    <w:p w14:paraId="6E7670A3" w14:textId="77777777" w:rsidR="008A478C" w:rsidRPr="002E10B6" w:rsidRDefault="008A478C" w:rsidP="00C5021C">
      <w:pPr>
        <w:pStyle w:val="3GPPHeaderArial"/>
        <w:tabs>
          <w:tab w:val="left" w:pos="1701"/>
        </w:tabs>
        <w:spacing w:line="276" w:lineRule="auto"/>
        <w:ind w:left="1695" w:hanging="1695"/>
        <w:rPr>
          <w:rFonts w:eastAsia="SimSun"/>
          <w:b/>
          <w:sz w:val="24"/>
        </w:rPr>
      </w:pPr>
    </w:p>
    <w:p w14:paraId="6F4B6A10" w14:textId="77777777" w:rsidR="003904FE" w:rsidRPr="00A349ED" w:rsidRDefault="003904FE" w:rsidP="00C5021C">
      <w:pPr>
        <w:pStyle w:val="3GPPHeader"/>
        <w:spacing w:line="276" w:lineRule="auto"/>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14:paraId="3B30D0A3" w14:textId="77777777" w:rsidR="003904FE" w:rsidRDefault="003904FE" w:rsidP="00C5021C">
      <w:pPr>
        <w:pStyle w:val="Heading1"/>
        <w:spacing w:line="276" w:lineRule="auto"/>
        <w:rPr>
          <w:lang w:val="en-US"/>
        </w:rPr>
      </w:pPr>
      <w:r w:rsidRPr="00683E51">
        <w:rPr>
          <w:lang w:val="en-US"/>
        </w:rPr>
        <w:t>Introduction</w:t>
      </w:r>
    </w:p>
    <w:p w14:paraId="360EA3F0" w14:textId="31C5AEB9" w:rsidR="0058636B" w:rsidRDefault="00BE294E" w:rsidP="00C5021C">
      <w:pPr>
        <w:spacing w:line="276" w:lineRule="auto"/>
        <w:rPr>
          <w:rFonts w:ascii="Arial" w:eastAsia="SimSun" w:hAnsi="Arial" w:cs="Arial"/>
          <w:lang w:val="en-US"/>
        </w:rPr>
      </w:pPr>
      <w:bookmarkStart w:id="3" w:name="OLE_LINK16"/>
      <w:bookmarkStart w:id="4" w:name="OLE_LINK17"/>
      <w:bookmarkStart w:id="5" w:name="OLE_LINK24"/>
      <w:bookmarkStart w:id="6" w:name="OLE_LINK41"/>
      <w:r>
        <w:rPr>
          <w:rFonts w:ascii="Arial" w:eastAsia="SimSun" w:hAnsi="Arial" w:cs="Arial"/>
          <w:lang w:val="en-US"/>
        </w:rPr>
        <w:t xml:space="preserve">In RAN 2 # 100 held in Reno USA, following agreements regarding preamble and PRACH resource partitioning and indication of Msg3 data sizes were made: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6"/>
      </w:tblGrid>
      <w:tr w:rsidR="00BE294E" w:rsidRPr="004E0FFF" w14:paraId="64C57828" w14:textId="77777777" w:rsidTr="00820506">
        <w:tc>
          <w:tcPr>
            <w:tcW w:w="9855" w:type="dxa"/>
            <w:shd w:val="clear" w:color="auto" w:fill="auto"/>
          </w:tcPr>
          <w:p w14:paraId="77F086AA" w14:textId="77777777" w:rsidR="00BE294E" w:rsidRDefault="00BE294E" w:rsidP="00C5021C">
            <w:pPr>
              <w:tabs>
                <w:tab w:val="left" w:pos="340"/>
              </w:tabs>
              <w:spacing w:before="60" w:line="276" w:lineRule="auto"/>
              <w:ind w:left="340" w:hanging="340"/>
              <w:rPr>
                <w:noProof/>
              </w:rPr>
            </w:pPr>
            <w:r>
              <w:rPr>
                <w:b/>
                <w:noProof/>
              </w:rPr>
              <w:t>Agreements</w:t>
            </w:r>
          </w:p>
          <w:p w14:paraId="616B1DFE" w14:textId="77777777" w:rsidR="00BE294E" w:rsidRDefault="00BE294E" w:rsidP="00C5021C">
            <w:pPr>
              <w:tabs>
                <w:tab w:val="left" w:pos="14"/>
              </w:tabs>
              <w:spacing w:before="60" w:line="276" w:lineRule="auto"/>
              <w:ind w:left="159" w:hanging="159"/>
              <w:rPr>
                <w:noProof/>
              </w:rPr>
            </w:pPr>
            <w:r>
              <w:rPr>
                <w:noProof/>
              </w:rPr>
              <w:t xml:space="preserve">- The UE initiates </w:t>
            </w:r>
            <w:r w:rsidRPr="002D3D75">
              <w:rPr>
                <w:noProof/>
              </w:rPr>
              <w:t xml:space="preserve">EDT </w:t>
            </w:r>
            <w:r>
              <w:rPr>
                <w:noProof/>
              </w:rPr>
              <w:t xml:space="preserve">in Msg1 </w:t>
            </w:r>
            <w:r w:rsidRPr="002D3D75">
              <w:rPr>
                <w:noProof/>
              </w:rPr>
              <w:t xml:space="preserve">when </w:t>
            </w:r>
            <w:r>
              <w:rPr>
                <w:noProof/>
              </w:rPr>
              <w:t xml:space="preserve">the size of </w:t>
            </w:r>
            <w:r w:rsidRPr="002D3D75">
              <w:rPr>
                <w:noProof/>
              </w:rPr>
              <w:t xml:space="preserve">Msg3 </w:t>
            </w:r>
            <w:r>
              <w:rPr>
                <w:noProof/>
              </w:rPr>
              <w:t xml:space="preserve">including the user data, which </w:t>
            </w:r>
            <w:r w:rsidRPr="002D3D75">
              <w:rPr>
                <w:noProof/>
              </w:rPr>
              <w:t>UE intends to transmit</w:t>
            </w:r>
            <w:r>
              <w:rPr>
                <w:noProof/>
              </w:rPr>
              <w:t>,</w:t>
            </w:r>
            <w:r w:rsidRPr="002D3D75">
              <w:rPr>
                <w:noProof/>
              </w:rPr>
              <w:t xml:space="preserve"> is equal or smaller than the maximum possible </w:t>
            </w:r>
            <w:r>
              <w:rPr>
                <w:noProof/>
              </w:rPr>
              <w:t xml:space="preserve">TBS </w:t>
            </w:r>
            <w:r w:rsidRPr="002D3D75">
              <w:rPr>
                <w:noProof/>
              </w:rPr>
              <w:t>size for Msg3 broadcast per CE.</w:t>
            </w:r>
          </w:p>
          <w:p w14:paraId="656A8B63" w14:textId="77777777" w:rsidR="00BE294E" w:rsidRDefault="00BE294E" w:rsidP="00C5021C">
            <w:pPr>
              <w:tabs>
                <w:tab w:val="left" w:pos="340"/>
              </w:tabs>
              <w:spacing w:before="60" w:line="276" w:lineRule="auto"/>
              <w:ind w:left="340" w:hanging="340"/>
              <w:rPr>
                <w:noProof/>
              </w:rPr>
            </w:pPr>
            <w:r w:rsidRPr="00053943">
              <w:rPr>
                <w:noProof/>
              </w:rPr>
              <w:t xml:space="preserve">- </w:t>
            </w:r>
            <w:r>
              <w:rPr>
                <w:noProof/>
              </w:rPr>
              <w:t xml:space="preserve">PRACH partitioning for </w:t>
            </w:r>
            <w:r w:rsidRPr="00053943">
              <w:rPr>
                <w:noProof/>
              </w:rPr>
              <w:t xml:space="preserve">EDT </w:t>
            </w:r>
            <w:r>
              <w:rPr>
                <w:noProof/>
              </w:rPr>
              <w:t>indication is conf</w:t>
            </w:r>
            <w:r w:rsidRPr="00053943">
              <w:rPr>
                <w:noProof/>
              </w:rPr>
              <w:t>i</w:t>
            </w:r>
            <w:r>
              <w:rPr>
                <w:noProof/>
              </w:rPr>
              <w:t>gure</w:t>
            </w:r>
            <w:r w:rsidRPr="00053943">
              <w:rPr>
                <w:noProof/>
              </w:rPr>
              <w:t>d per enhanced coverage level.</w:t>
            </w:r>
          </w:p>
          <w:p w14:paraId="4372474E" w14:textId="77777777" w:rsidR="00BE294E" w:rsidRDefault="00BE294E" w:rsidP="00C5021C">
            <w:pPr>
              <w:tabs>
                <w:tab w:val="left" w:pos="340"/>
              </w:tabs>
              <w:spacing w:before="60" w:line="276" w:lineRule="auto"/>
              <w:ind w:left="340" w:hanging="340"/>
              <w:rPr>
                <w:noProof/>
              </w:rPr>
            </w:pPr>
            <w:r>
              <w:rPr>
                <w:noProof/>
              </w:rPr>
              <w:t>- Working assumption: Support for segmentation for this case is not prioritized.</w:t>
            </w:r>
          </w:p>
          <w:p w14:paraId="12265C39" w14:textId="77777777" w:rsidR="00BE294E" w:rsidRDefault="00BE294E" w:rsidP="00C5021C">
            <w:pPr>
              <w:tabs>
                <w:tab w:val="left" w:pos="156"/>
              </w:tabs>
              <w:spacing w:before="60" w:line="276" w:lineRule="auto"/>
              <w:ind w:left="156" w:hanging="156"/>
              <w:rPr>
                <w:noProof/>
              </w:rPr>
            </w:pPr>
            <w:r>
              <w:rPr>
                <w:noProof/>
              </w:rPr>
              <w:t>- Working assumption: PRACH resource partitioning is not supported to indicate the intended data size other than legacy or maximum TBS broadcast per CE.</w:t>
            </w:r>
          </w:p>
          <w:p w14:paraId="64ACA4DC" w14:textId="77777777" w:rsidR="00BE294E" w:rsidRDefault="00BE294E" w:rsidP="00C5021C">
            <w:pPr>
              <w:tabs>
                <w:tab w:val="left" w:pos="340"/>
              </w:tabs>
              <w:spacing w:before="60" w:line="276" w:lineRule="auto"/>
              <w:ind w:left="340" w:hanging="340"/>
              <w:rPr>
                <w:noProof/>
              </w:rPr>
            </w:pPr>
            <w:r>
              <w:rPr>
                <w:noProof/>
              </w:rPr>
              <w:t>- FFS how to adress the padding issue in Msg3.</w:t>
            </w:r>
          </w:p>
          <w:p w14:paraId="4E3D87ED" w14:textId="77777777" w:rsidR="00BE294E" w:rsidRDefault="00BE294E" w:rsidP="00C5021C">
            <w:pPr>
              <w:tabs>
                <w:tab w:val="left" w:pos="340"/>
              </w:tabs>
              <w:spacing w:before="60" w:line="276" w:lineRule="auto"/>
              <w:ind w:left="340" w:hanging="340"/>
              <w:rPr>
                <w:noProof/>
              </w:rPr>
            </w:pPr>
            <w:r>
              <w:rPr>
                <w:noProof/>
              </w:rPr>
              <w:t xml:space="preserve">- </w:t>
            </w:r>
            <w:r w:rsidRPr="001D0C49">
              <w:rPr>
                <w:noProof/>
              </w:rPr>
              <w:t>UE category is not indicated in Msg1</w:t>
            </w:r>
            <w:r>
              <w:rPr>
                <w:noProof/>
              </w:rPr>
              <w:t>.</w:t>
            </w:r>
          </w:p>
          <w:p w14:paraId="2994808A" w14:textId="77777777" w:rsidR="00BE294E" w:rsidRDefault="00BE294E" w:rsidP="00C5021C">
            <w:pPr>
              <w:tabs>
                <w:tab w:val="left" w:pos="156"/>
              </w:tabs>
              <w:spacing w:before="60" w:line="276" w:lineRule="auto"/>
              <w:ind w:left="156" w:hanging="156"/>
              <w:rPr>
                <w:noProof/>
              </w:rPr>
            </w:pPr>
            <w:r>
              <w:rPr>
                <w:noProof/>
              </w:rPr>
              <w:t xml:space="preserve">- For EDT indication, PRACH resources can be configured </w:t>
            </w:r>
            <w:r w:rsidRPr="00630B2E">
              <w:rPr>
                <w:noProof/>
              </w:rPr>
              <w:t>as in legacy eMTC or NB-IoT</w:t>
            </w:r>
            <w:r>
              <w:rPr>
                <w:noProof/>
              </w:rPr>
              <w:t xml:space="preserve"> </w:t>
            </w:r>
            <w:r w:rsidRPr="00630B2E">
              <w:rPr>
                <w:noProof/>
              </w:rPr>
              <w:t>with respect to physical layer resources, preambles</w:t>
            </w:r>
            <w:r>
              <w:rPr>
                <w:noProof/>
              </w:rPr>
              <w:t>/subcarriers</w:t>
            </w:r>
            <w:r w:rsidRPr="00630B2E">
              <w:rPr>
                <w:noProof/>
              </w:rPr>
              <w:t>.</w:t>
            </w:r>
          </w:p>
          <w:p w14:paraId="4114081F" w14:textId="77777777" w:rsidR="00BE294E" w:rsidRDefault="00BE294E" w:rsidP="00C5021C">
            <w:pPr>
              <w:tabs>
                <w:tab w:val="left" w:pos="156"/>
              </w:tabs>
              <w:spacing w:before="60" w:line="276" w:lineRule="auto"/>
              <w:ind w:left="156" w:hanging="156"/>
              <w:rPr>
                <w:noProof/>
              </w:rPr>
            </w:pPr>
            <w:r>
              <w:rPr>
                <w:noProof/>
              </w:rPr>
              <w:t xml:space="preserve">- PRACH resource pool, i.e. </w:t>
            </w:r>
            <w:r w:rsidRPr="00630B2E">
              <w:rPr>
                <w:noProof/>
              </w:rPr>
              <w:t>physical layer resources, preambles</w:t>
            </w:r>
            <w:r>
              <w:rPr>
                <w:noProof/>
              </w:rPr>
              <w:t>/subcarriers, for EDT indication is separate from PRACH resource pool for legacy RACH procedure.</w:t>
            </w:r>
          </w:p>
          <w:p w14:paraId="38886CDF" w14:textId="77777777" w:rsidR="00BE294E" w:rsidRPr="008066F1" w:rsidRDefault="00BE294E" w:rsidP="00C5021C">
            <w:pPr>
              <w:pStyle w:val="Doc-text2"/>
              <w:tabs>
                <w:tab w:val="clear" w:pos="1622"/>
              </w:tabs>
              <w:spacing w:line="276" w:lineRule="auto"/>
              <w:ind w:left="158" w:hanging="158"/>
            </w:pPr>
          </w:p>
        </w:tc>
      </w:tr>
    </w:tbl>
    <w:p w14:paraId="4C8F14FF" w14:textId="77777777" w:rsidR="00BE294E" w:rsidRPr="00BE294E" w:rsidRDefault="00BE294E" w:rsidP="00C5021C">
      <w:pPr>
        <w:spacing w:line="276" w:lineRule="auto"/>
        <w:rPr>
          <w:rFonts w:ascii="Arial" w:eastAsia="SimSun" w:hAnsi="Arial" w:cs="Arial"/>
        </w:rPr>
      </w:pPr>
    </w:p>
    <w:p w14:paraId="3BECF512" w14:textId="53C89FDF" w:rsidR="00BE294E" w:rsidRPr="0058636B" w:rsidRDefault="00BE294E" w:rsidP="00C5021C">
      <w:pPr>
        <w:spacing w:line="276" w:lineRule="auto"/>
        <w:rPr>
          <w:rFonts w:ascii="Arial" w:eastAsia="SimSun" w:hAnsi="Arial" w:cs="Arial"/>
          <w:lang w:val="en-US"/>
        </w:rPr>
      </w:pPr>
      <w:r>
        <w:rPr>
          <w:rFonts w:ascii="Arial" w:eastAsia="SimSun" w:hAnsi="Arial" w:cs="Arial"/>
          <w:lang w:val="en-US"/>
        </w:rPr>
        <w:t>However we need to discuss about how to keep this feature as simple as possible for power consumption reasons and not to add complexity to EDT feature.</w:t>
      </w:r>
    </w:p>
    <w:p w14:paraId="07F58E4F" w14:textId="3931C227" w:rsidR="00E176B6" w:rsidRDefault="00B71933" w:rsidP="00C5021C">
      <w:pPr>
        <w:pStyle w:val="Heading1"/>
        <w:spacing w:line="276" w:lineRule="auto"/>
        <w:rPr>
          <w:lang w:val="en-US"/>
        </w:rPr>
      </w:pPr>
      <w:r>
        <w:rPr>
          <w:lang w:val="en-US"/>
        </w:rPr>
        <w:t>Discussion</w:t>
      </w:r>
    </w:p>
    <w:p w14:paraId="4552A516" w14:textId="0D232BC5" w:rsidR="00676E28" w:rsidRDefault="00676E28" w:rsidP="00C5021C">
      <w:pPr>
        <w:pStyle w:val="Heading2"/>
        <w:spacing w:line="276" w:lineRule="auto"/>
        <w:rPr>
          <w:rFonts w:eastAsia="SimSun" w:cs="Arial"/>
        </w:rPr>
      </w:pPr>
    </w:p>
    <w:p w14:paraId="4ED3A532" w14:textId="77777777" w:rsidR="00460057" w:rsidRDefault="00460057" w:rsidP="00C5021C">
      <w:pPr>
        <w:spacing w:line="276" w:lineRule="auto"/>
        <w:rPr>
          <w:lang w:eastAsia="en-US"/>
        </w:rPr>
      </w:pPr>
      <w:r>
        <w:rPr>
          <w:lang w:eastAsia="en-US"/>
        </w:rPr>
        <w:t xml:space="preserve">Early Data transmission feature was introduced in WID to make some efforts to reduce power consumption and make battery life longer. </w:t>
      </w:r>
      <w:r w:rsidR="00543F1F">
        <w:rPr>
          <w:lang w:eastAsia="en-US"/>
        </w:rPr>
        <w:t>When EDT was discussed, th</w:t>
      </w:r>
      <w:r w:rsidR="00C01807">
        <w:rPr>
          <w:lang w:eastAsia="en-US"/>
        </w:rPr>
        <w:t>e whole point of discussing the</w:t>
      </w:r>
      <w:r w:rsidR="00543F1F">
        <w:rPr>
          <w:lang w:eastAsia="en-US"/>
        </w:rPr>
        <w:t xml:space="preserve"> feature was P</w:t>
      </w:r>
      <w:r>
        <w:rPr>
          <w:lang w:eastAsia="en-US"/>
        </w:rPr>
        <w:t>ower saving. The major point is</w:t>
      </w:r>
      <w:r w:rsidR="00543F1F">
        <w:rPr>
          <w:lang w:eastAsia="en-US"/>
        </w:rPr>
        <w:t xml:space="preserve"> to save power and not to add complexity. </w:t>
      </w:r>
      <w:r>
        <w:rPr>
          <w:lang w:eastAsia="en-US"/>
        </w:rPr>
        <w:t xml:space="preserve">Most common use cases for this feature </w:t>
      </w:r>
      <w:r>
        <w:rPr>
          <w:lang w:eastAsia="en-US"/>
        </w:rPr>
        <w:lastRenderedPageBreak/>
        <w:t xml:space="preserve">will be the devices e.g. metering who will have small amount of data to be sent over longer period of time. For these devices it is very beneficial to just send small data in msg3 and then instead of going to connected mode, go back to sleep to conserve power. </w:t>
      </w:r>
    </w:p>
    <w:p w14:paraId="0A39588B" w14:textId="4618ADF3" w:rsidR="00C5021C" w:rsidRPr="00C5021C" w:rsidRDefault="00C5021C" w:rsidP="00C5021C">
      <w:pPr>
        <w:spacing w:line="276" w:lineRule="auto"/>
        <w:rPr>
          <w:b/>
          <w:lang w:eastAsia="en-US"/>
        </w:rPr>
      </w:pPr>
      <w:r w:rsidRPr="00C5021C">
        <w:rPr>
          <w:b/>
          <w:lang w:eastAsia="en-US"/>
        </w:rPr>
        <w:t>Observation 1: Main use case for Early Data transmission is to reduce power consumption and increase battery life.</w:t>
      </w:r>
    </w:p>
    <w:p w14:paraId="5FA8AB9E" w14:textId="7F1FCC42" w:rsidR="00BE294E" w:rsidRDefault="00460057" w:rsidP="00C5021C">
      <w:pPr>
        <w:spacing w:line="276" w:lineRule="auto"/>
        <w:rPr>
          <w:lang w:eastAsia="en-US"/>
        </w:rPr>
      </w:pPr>
      <w:r>
        <w:rPr>
          <w:lang w:eastAsia="en-US"/>
        </w:rPr>
        <w:t>Hence in</w:t>
      </w:r>
      <w:r w:rsidR="00543F1F">
        <w:rPr>
          <w:lang w:eastAsia="en-US"/>
        </w:rPr>
        <w:t xml:space="preserve"> our understanding, the EDT feature applies when UE has</w:t>
      </w:r>
      <w:r w:rsidR="00C01807">
        <w:rPr>
          <w:lang w:eastAsia="en-US"/>
        </w:rPr>
        <w:t xml:space="preserve"> small data to be sent</w:t>
      </w:r>
      <w:r>
        <w:rPr>
          <w:lang w:eastAsia="en-US"/>
        </w:rPr>
        <w:t xml:space="preserve">. If for some reason the Data doesn’t fit into the grant provided by the network, UE will not use EDT feature and will do a fall back. Once it does the fall back it will use the Legacy RACH procedure by going to connected mode and sending the data. </w:t>
      </w:r>
    </w:p>
    <w:p w14:paraId="744992CE" w14:textId="3BD611BB" w:rsidR="00C01807" w:rsidRDefault="00C01807" w:rsidP="00C5021C">
      <w:pPr>
        <w:spacing w:line="276" w:lineRule="auto"/>
        <w:rPr>
          <w:lang w:eastAsia="en-US"/>
        </w:rPr>
      </w:pPr>
      <w:r>
        <w:rPr>
          <w:lang w:eastAsia="en-US"/>
        </w:rPr>
        <w:t xml:space="preserve">Recently there has been some discussions to introduce segmentation which </w:t>
      </w:r>
      <w:r w:rsidR="00460057">
        <w:rPr>
          <w:lang w:eastAsia="en-US"/>
        </w:rPr>
        <w:t xml:space="preserve">in our understanding will only increase complexity and </w:t>
      </w:r>
      <w:r w:rsidR="00C5021C">
        <w:rPr>
          <w:lang w:eastAsia="en-US"/>
        </w:rPr>
        <w:t xml:space="preserve">it </w:t>
      </w:r>
      <w:r w:rsidR="00460057">
        <w:rPr>
          <w:lang w:eastAsia="en-US"/>
        </w:rPr>
        <w:t xml:space="preserve">will make the EDT feature useless. The benefit of EDT is reducing power consumption and it is difficult for </w:t>
      </w:r>
      <w:proofErr w:type="spellStart"/>
      <w:r w:rsidR="00460057">
        <w:rPr>
          <w:lang w:eastAsia="en-US"/>
        </w:rPr>
        <w:t>eNB</w:t>
      </w:r>
      <w:proofErr w:type="spellEnd"/>
      <w:r w:rsidR="00460057">
        <w:rPr>
          <w:lang w:eastAsia="en-US"/>
        </w:rPr>
        <w:t xml:space="preserve"> to differentiate among UP and CP solution before UE sends Msg3. So in case </w:t>
      </w:r>
      <w:proofErr w:type="spellStart"/>
      <w:r w:rsidR="00460057">
        <w:rPr>
          <w:lang w:eastAsia="en-US"/>
        </w:rPr>
        <w:t>eNB</w:t>
      </w:r>
      <w:proofErr w:type="spellEnd"/>
      <w:r w:rsidR="00460057">
        <w:rPr>
          <w:lang w:eastAsia="en-US"/>
        </w:rPr>
        <w:t xml:space="preserve"> supports segmentation, network can configure to send small grant sizes in RAR and it will only create issues for UE’s using CP solution. Those UE’s will then fall back to use legacy RACH procedure hence </w:t>
      </w:r>
      <w:r w:rsidR="003F3883">
        <w:rPr>
          <w:lang w:eastAsia="en-US"/>
        </w:rPr>
        <w:t>increasing capacity problems on RACH.</w:t>
      </w:r>
    </w:p>
    <w:p w14:paraId="1E72F8B2" w14:textId="2BB53521" w:rsidR="00C5021C" w:rsidRDefault="00C5021C" w:rsidP="00C5021C">
      <w:pPr>
        <w:spacing w:line="276" w:lineRule="auto"/>
        <w:rPr>
          <w:b/>
          <w:lang w:eastAsia="en-US"/>
        </w:rPr>
      </w:pPr>
      <w:r w:rsidRPr="00C5021C">
        <w:rPr>
          <w:b/>
          <w:lang w:eastAsia="en-US"/>
        </w:rPr>
        <w:t>Observation 2: Introduction of Segmentation will increase complexity</w:t>
      </w:r>
    </w:p>
    <w:p w14:paraId="157D6117" w14:textId="6C5AAA8D" w:rsidR="00AF33EF" w:rsidRDefault="00AF33EF" w:rsidP="00C5021C">
      <w:pPr>
        <w:spacing w:line="276" w:lineRule="auto"/>
        <w:rPr>
          <w:b/>
          <w:lang w:eastAsia="en-US"/>
        </w:rPr>
      </w:pPr>
      <w:r>
        <w:rPr>
          <w:b/>
          <w:lang w:eastAsia="en-US"/>
        </w:rPr>
        <w:t>Observation 3: Introduction of Segmentation will always allow devices to start with EDT regardless of data amount hence increasing RACH capacity problems.</w:t>
      </w:r>
    </w:p>
    <w:p w14:paraId="61C3EF74" w14:textId="77777777" w:rsidR="00C5021C" w:rsidRDefault="00C5021C" w:rsidP="00C5021C">
      <w:pPr>
        <w:spacing w:line="276" w:lineRule="auto"/>
        <w:rPr>
          <w:b/>
          <w:lang w:eastAsia="en-US"/>
        </w:rPr>
      </w:pPr>
    </w:p>
    <w:p w14:paraId="34C62562" w14:textId="148D7EA8" w:rsidR="00C5021C" w:rsidRDefault="00927302" w:rsidP="00C5021C">
      <w:pPr>
        <w:spacing w:line="276" w:lineRule="auto"/>
        <w:rPr>
          <w:lang w:eastAsia="en-US"/>
        </w:rPr>
      </w:pPr>
      <w:r>
        <w:rPr>
          <w:lang w:eastAsia="en-US"/>
        </w:rPr>
        <w:t xml:space="preserve">We want to have one fixed size indication from Network for UE to send data one and then UE can calculate whether to use Early data transmission or fall back to use legacy procedures. </w:t>
      </w:r>
      <w:r w:rsidR="00C5021C">
        <w:rPr>
          <w:lang w:eastAsia="en-US"/>
        </w:rPr>
        <w:t>This can be discus</w:t>
      </w:r>
      <w:r>
        <w:rPr>
          <w:lang w:eastAsia="en-US"/>
        </w:rPr>
        <w:t>sed during the meeting whether</w:t>
      </w:r>
      <w:r w:rsidR="00C5021C">
        <w:rPr>
          <w:lang w:eastAsia="en-US"/>
        </w:rPr>
        <w:t xml:space="preserve"> to have multiple options given by Network and then UE can choose the one closest to the Grant</w:t>
      </w:r>
      <w:r>
        <w:rPr>
          <w:lang w:eastAsia="en-US"/>
        </w:rPr>
        <w:t xml:space="preserve"> but in that case it will again increase complexity for UE to calculate which grant to choose etc</w:t>
      </w:r>
      <w:r w:rsidR="00C5021C">
        <w:rPr>
          <w:lang w:eastAsia="en-US"/>
        </w:rPr>
        <w:t>. We want to have an EDT solution to be simple for Rel-15 and which can be imp</w:t>
      </w:r>
      <w:r>
        <w:rPr>
          <w:lang w:eastAsia="en-US"/>
        </w:rPr>
        <w:t>lemented</w:t>
      </w:r>
      <w:r w:rsidR="00C5021C">
        <w:rPr>
          <w:lang w:eastAsia="en-US"/>
        </w:rPr>
        <w:t xml:space="preserve"> quickly</w:t>
      </w:r>
      <w:r>
        <w:rPr>
          <w:lang w:eastAsia="en-US"/>
        </w:rPr>
        <w:t xml:space="preserve"> without any complexity.</w:t>
      </w:r>
    </w:p>
    <w:p w14:paraId="4A015DD5" w14:textId="77777777" w:rsidR="00C5021C" w:rsidRDefault="00C5021C" w:rsidP="00C5021C">
      <w:pPr>
        <w:spacing w:line="276" w:lineRule="auto"/>
        <w:rPr>
          <w:lang w:eastAsia="en-US"/>
        </w:rPr>
      </w:pPr>
    </w:p>
    <w:p w14:paraId="7D1AB9AB" w14:textId="238B5AEE" w:rsidR="00C5021C" w:rsidRPr="00C5021C" w:rsidRDefault="00C5021C" w:rsidP="00C5021C">
      <w:pPr>
        <w:spacing w:line="276" w:lineRule="auto"/>
        <w:rPr>
          <w:b/>
          <w:lang w:eastAsia="en-US"/>
        </w:rPr>
      </w:pPr>
      <w:r w:rsidRPr="00C5021C">
        <w:rPr>
          <w:b/>
          <w:lang w:eastAsia="en-US"/>
        </w:rPr>
        <w:t xml:space="preserve">Proposal 1: Introduction of Simple EDT solution for Rel-15 without complexity </w:t>
      </w:r>
    </w:p>
    <w:p w14:paraId="31797F62" w14:textId="1CC1F574" w:rsidR="00C5021C" w:rsidRPr="00C5021C" w:rsidRDefault="00C5021C" w:rsidP="00C5021C">
      <w:pPr>
        <w:spacing w:line="276" w:lineRule="auto"/>
        <w:rPr>
          <w:b/>
          <w:lang w:eastAsia="en-US"/>
        </w:rPr>
      </w:pPr>
      <w:r w:rsidRPr="00C5021C">
        <w:rPr>
          <w:b/>
          <w:lang w:eastAsia="en-US"/>
        </w:rPr>
        <w:t xml:space="preserve">Proposal 2: Segmentation should not be introduced for Early Data transmission feature. </w:t>
      </w:r>
    </w:p>
    <w:p w14:paraId="0EBE099A" w14:textId="77777777" w:rsidR="003F3883" w:rsidRDefault="003F3883" w:rsidP="00C5021C">
      <w:pPr>
        <w:spacing w:line="276" w:lineRule="auto"/>
        <w:rPr>
          <w:lang w:eastAsia="en-US"/>
        </w:rPr>
      </w:pPr>
    </w:p>
    <w:p w14:paraId="6A3C96C7" w14:textId="77777777" w:rsidR="00C01807" w:rsidRPr="00BE294E" w:rsidRDefault="00C01807" w:rsidP="00C5021C">
      <w:pPr>
        <w:spacing w:line="276" w:lineRule="auto"/>
        <w:rPr>
          <w:lang w:eastAsia="en-US"/>
        </w:rPr>
      </w:pPr>
    </w:p>
    <w:p w14:paraId="39FBE633" w14:textId="342F14AA" w:rsidR="003904FE" w:rsidRDefault="003904FE" w:rsidP="00C5021C">
      <w:pPr>
        <w:pStyle w:val="Heading1"/>
        <w:spacing w:line="276" w:lineRule="auto"/>
        <w:rPr>
          <w:lang w:val="en-US"/>
        </w:rPr>
      </w:pPr>
      <w:r w:rsidRPr="00351677">
        <w:rPr>
          <w:lang w:val="en-US"/>
        </w:rPr>
        <w:t>Conclusions</w:t>
      </w:r>
    </w:p>
    <w:p w14:paraId="4A0F4677" w14:textId="77777777" w:rsidR="00AF33EF" w:rsidRDefault="00AF33EF" w:rsidP="00AF33EF">
      <w:pPr>
        <w:rPr>
          <w:lang w:val="en-US" w:eastAsia="en-US"/>
        </w:rPr>
      </w:pPr>
    </w:p>
    <w:p w14:paraId="2B031FE4" w14:textId="77777777" w:rsidR="00AF33EF" w:rsidRPr="00C5021C" w:rsidRDefault="00AF33EF" w:rsidP="00AF33EF">
      <w:pPr>
        <w:spacing w:line="276" w:lineRule="auto"/>
        <w:rPr>
          <w:b/>
          <w:lang w:eastAsia="en-US"/>
        </w:rPr>
      </w:pPr>
      <w:r w:rsidRPr="00C5021C">
        <w:rPr>
          <w:b/>
          <w:lang w:eastAsia="en-US"/>
        </w:rPr>
        <w:t>Observation 1: Main use case for Early Data transmission is to reduce power consumption and increase battery life.</w:t>
      </w:r>
    </w:p>
    <w:p w14:paraId="3E53EF66" w14:textId="77777777" w:rsidR="00AF33EF" w:rsidRDefault="00AF33EF" w:rsidP="00AF33EF">
      <w:pPr>
        <w:spacing w:line="276" w:lineRule="auto"/>
        <w:rPr>
          <w:b/>
          <w:lang w:eastAsia="en-US"/>
        </w:rPr>
      </w:pPr>
      <w:r w:rsidRPr="00C5021C">
        <w:rPr>
          <w:b/>
          <w:lang w:eastAsia="en-US"/>
        </w:rPr>
        <w:t>Observation 2: Introduction of Segmentation will increase complexity</w:t>
      </w:r>
    </w:p>
    <w:p w14:paraId="35140208" w14:textId="77777777" w:rsidR="00AF33EF" w:rsidRDefault="00AF33EF" w:rsidP="00AF33EF">
      <w:pPr>
        <w:spacing w:line="276" w:lineRule="auto"/>
        <w:rPr>
          <w:b/>
          <w:lang w:eastAsia="en-US"/>
        </w:rPr>
      </w:pPr>
      <w:r>
        <w:rPr>
          <w:b/>
          <w:lang w:eastAsia="en-US"/>
        </w:rPr>
        <w:t>Observation 3: Introduction of Segmentation will always allow devices to start with EDT regardless of data amount hence increasing RACH capacity problems.</w:t>
      </w:r>
    </w:p>
    <w:p w14:paraId="470F24C9" w14:textId="77777777" w:rsidR="00AF33EF" w:rsidRPr="00AF33EF" w:rsidRDefault="00AF33EF" w:rsidP="00AF33EF">
      <w:pPr>
        <w:rPr>
          <w:lang w:eastAsia="en-US"/>
        </w:rPr>
      </w:pPr>
    </w:p>
    <w:bookmarkEnd w:id="0"/>
    <w:bookmarkEnd w:id="1"/>
    <w:bookmarkEnd w:id="3"/>
    <w:bookmarkEnd w:id="4"/>
    <w:bookmarkEnd w:id="5"/>
    <w:bookmarkEnd w:id="6"/>
    <w:p w14:paraId="499E9568" w14:textId="77777777" w:rsidR="00C5021C" w:rsidRPr="00C5021C" w:rsidRDefault="00C5021C" w:rsidP="00C5021C">
      <w:pPr>
        <w:spacing w:line="276" w:lineRule="auto"/>
        <w:rPr>
          <w:b/>
          <w:lang w:eastAsia="en-US"/>
        </w:rPr>
      </w:pPr>
      <w:r w:rsidRPr="00C5021C">
        <w:rPr>
          <w:b/>
          <w:lang w:eastAsia="en-US"/>
        </w:rPr>
        <w:t xml:space="preserve">Proposal 1: Introduction of Simple EDT solution for Rel-15 without complexity </w:t>
      </w:r>
    </w:p>
    <w:p w14:paraId="63D6848E" w14:textId="77777777" w:rsidR="00C5021C" w:rsidRPr="00C5021C" w:rsidRDefault="00C5021C" w:rsidP="00C5021C">
      <w:pPr>
        <w:spacing w:line="276" w:lineRule="auto"/>
        <w:rPr>
          <w:b/>
          <w:lang w:eastAsia="en-US"/>
        </w:rPr>
      </w:pPr>
      <w:r w:rsidRPr="00C5021C">
        <w:rPr>
          <w:b/>
          <w:lang w:eastAsia="en-US"/>
        </w:rPr>
        <w:t xml:space="preserve">Proposal 2: Segmentation should not be introduced for Early Data transmission feature. </w:t>
      </w:r>
    </w:p>
    <w:p w14:paraId="50889F25" w14:textId="77777777" w:rsidR="00F236B4" w:rsidRPr="00FE1BC3" w:rsidRDefault="00F236B4" w:rsidP="00C5021C">
      <w:pPr>
        <w:spacing w:line="276" w:lineRule="auto"/>
        <w:rPr>
          <w:rFonts w:ascii="Arial" w:eastAsia="SimSun" w:hAnsi="Arial" w:cs="Arial"/>
        </w:rPr>
      </w:pPr>
    </w:p>
    <w:p w14:paraId="45CA1D75" w14:textId="77777777" w:rsidR="003904FE" w:rsidRPr="00351677" w:rsidRDefault="003904FE" w:rsidP="00C5021C">
      <w:pPr>
        <w:pStyle w:val="Heading1"/>
        <w:spacing w:line="276" w:lineRule="auto"/>
        <w:rPr>
          <w:rFonts w:eastAsia="SimSun"/>
          <w:lang w:val="en-US"/>
        </w:rPr>
      </w:pPr>
      <w:r w:rsidRPr="00351677">
        <w:rPr>
          <w:rFonts w:eastAsia="SimSun"/>
          <w:lang w:val="en-US"/>
        </w:rPr>
        <w:t>Reference</w:t>
      </w:r>
    </w:p>
    <w:p w14:paraId="1C926852" w14:textId="4969E451" w:rsidR="00F36A63" w:rsidRDefault="00C5021C" w:rsidP="00C5021C">
      <w:pPr>
        <w:pStyle w:val="Reference"/>
        <w:numPr>
          <w:ilvl w:val="0"/>
          <w:numId w:val="0"/>
        </w:numPr>
        <w:spacing w:after="60" w:line="276" w:lineRule="auto"/>
        <w:ind w:left="567" w:hanging="567"/>
        <w:rPr>
          <w:lang w:val="en-US"/>
        </w:rPr>
      </w:pPr>
      <w:r>
        <w:rPr>
          <w:lang w:val="en-US"/>
        </w:rPr>
        <w:t xml:space="preserve">[1] </w:t>
      </w:r>
    </w:p>
    <w:p w14:paraId="37A82A41" w14:textId="7E68D60F" w:rsidR="00C5021C" w:rsidRPr="00351677" w:rsidRDefault="00C5021C" w:rsidP="00C5021C">
      <w:pPr>
        <w:pStyle w:val="Reference"/>
        <w:numPr>
          <w:ilvl w:val="0"/>
          <w:numId w:val="0"/>
        </w:numPr>
        <w:spacing w:after="60" w:line="276" w:lineRule="auto"/>
        <w:ind w:left="567" w:hanging="567"/>
        <w:rPr>
          <w:lang w:val="en-US"/>
        </w:rPr>
      </w:pPr>
      <w:r>
        <w:rPr>
          <w:lang w:val="en-US"/>
        </w:rPr>
        <w:t>[2]</w:t>
      </w:r>
    </w:p>
    <w:sectPr w:rsidR="00C5021C" w:rsidRPr="00351677"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C97B4B"/>
    <w:multiLevelType w:val="hybridMultilevel"/>
    <w:tmpl w:val="800488A4"/>
    <w:lvl w:ilvl="0" w:tplc="5A001C78">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47E605F8"/>
    <w:multiLevelType w:val="hybridMultilevel"/>
    <w:tmpl w:val="3F4A843C"/>
    <w:lvl w:ilvl="0" w:tplc="80E41D9C">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105A03"/>
    <w:multiLevelType w:val="hybridMultilevel"/>
    <w:tmpl w:val="986E3288"/>
    <w:lvl w:ilvl="0" w:tplc="5C5835C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B197AFF"/>
    <w:multiLevelType w:val="hybridMultilevel"/>
    <w:tmpl w:val="9F38D2A6"/>
    <w:lvl w:ilvl="0" w:tplc="3378EA06">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CE4294"/>
    <w:multiLevelType w:val="hybridMultilevel"/>
    <w:tmpl w:val="64F0A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321ED8"/>
    <w:multiLevelType w:val="hybridMultilevel"/>
    <w:tmpl w:val="0B7A9D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18"/>
  </w:num>
  <w:num w:numId="3">
    <w:abstractNumId w:val="11"/>
  </w:num>
  <w:num w:numId="4">
    <w:abstractNumId w:val="13"/>
  </w:num>
  <w:num w:numId="5">
    <w:abstractNumId w:val="3"/>
  </w:num>
  <w:num w:numId="6">
    <w:abstractNumId w:val="4"/>
  </w:num>
  <w:num w:numId="7">
    <w:abstractNumId w:val="12"/>
  </w:num>
  <w:num w:numId="8">
    <w:abstractNumId w:val="2"/>
  </w:num>
  <w:num w:numId="9">
    <w:abstractNumId w:val="5"/>
  </w:num>
  <w:num w:numId="10">
    <w:abstractNumId w:val="7"/>
  </w:num>
  <w:num w:numId="11">
    <w:abstractNumId w:val="1"/>
  </w:num>
  <w:num w:numId="12">
    <w:abstractNumId w:val="1"/>
  </w:num>
  <w:num w:numId="13">
    <w:abstractNumId w:val="14"/>
  </w:num>
  <w:num w:numId="14">
    <w:abstractNumId w:val="17"/>
  </w:num>
  <w:num w:numId="15">
    <w:abstractNumId w:val="15"/>
  </w:num>
  <w:num w:numId="16">
    <w:abstractNumId w:val="9"/>
  </w:num>
  <w:num w:numId="17">
    <w:abstractNumId w:val="6"/>
  </w:num>
  <w:num w:numId="18">
    <w:abstractNumId w:val="6"/>
    <w:lvlOverride w:ilvl="0">
      <w:startOverride w:val="1"/>
    </w:lvlOverride>
  </w:num>
  <w:num w:numId="19">
    <w:abstractNumId w:val="9"/>
  </w:num>
  <w:num w:numId="20">
    <w:abstractNumId w:val="8"/>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0"/>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12FAE"/>
    <w:rsid w:val="00015B08"/>
    <w:rsid w:val="00037B78"/>
    <w:rsid w:val="00046849"/>
    <w:rsid w:val="000B361C"/>
    <w:rsid w:val="000C429C"/>
    <w:rsid w:val="000C7EB2"/>
    <w:rsid w:val="000D7D0B"/>
    <w:rsid w:val="000E26D5"/>
    <w:rsid w:val="000F60F5"/>
    <w:rsid w:val="000F6E19"/>
    <w:rsid w:val="001102C7"/>
    <w:rsid w:val="00112B38"/>
    <w:rsid w:val="00125170"/>
    <w:rsid w:val="00155EE0"/>
    <w:rsid w:val="00164C1F"/>
    <w:rsid w:val="001856D4"/>
    <w:rsid w:val="001867BE"/>
    <w:rsid w:val="001877A8"/>
    <w:rsid w:val="00195BA0"/>
    <w:rsid w:val="001A3FE9"/>
    <w:rsid w:val="001A4F11"/>
    <w:rsid w:val="001A70E2"/>
    <w:rsid w:val="001B2206"/>
    <w:rsid w:val="001B5957"/>
    <w:rsid w:val="001C0A13"/>
    <w:rsid w:val="001C295F"/>
    <w:rsid w:val="001D04AB"/>
    <w:rsid w:val="001D1772"/>
    <w:rsid w:val="001D1F39"/>
    <w:rsid w:val="001E695C"/>
    <w:rsid w:val="001E7B75"/>
    <w:rsid w:val="001F00B9"/>
    <w:rsid w:val="001F015F"/>
    <w:rsid w:val="001F25D7"/>
    <w:rsid w:val="00201906"/>
    <w:rsid w:val="00216434"/>
    <w:rsid w:val="00220EE0"/>
    <w:rsid w:val="0022393B"/>
    <w:rsid w:val="002246F3"/>
    <w:rsid w:val="002522AB"/>
    <w:rsid w:val="00253037"/>
    <w:rsid w:val="0025577E"/>
    <w:rsid w:val="00256F38"/>
    <w:rsid w:val="00274AB3"/>
    <w:rsid w:val="00274F39"/>
    <w:rsid w:val="00275A22"/>
    <w:rsid w:val="00275B43"/>
    <w:rsid w:val="00283347"/>
    <w:rsid w:val="002B243D"/>
    <w:rsid w:val="002C38B3"/>
    <w:rsid w:val="002E250C"/>
    <w:rsid w:val="002E41B0"/>
    <w:rsid w:val="002F35C9"/>
    <w:rsid w:val="0030301F"/>
    <w:rsid w:val="003120A6"/>
    <w:rsid w:val="00322EFD"/>
    <w:rsid w:val="00351677"/>
    <w:rsid w:val="003660CC"/>
    <w:rsid w:val="00367B3D"/>
    <w:rsid w:val="00373C18"/>
    <w:rsid w:val="00374348"/>
    <w:rsid w:val="00376861"/>
    <w:rsid w:val="00387CAE"/>
    <w:rsid w:val="003904FE"/>
    <w:rsid w:val="00392839"/>
    <w:rsid w:val="00395C2C"/>
    <w:rsid w:val="003A2FD7"/>
    <w:rsid w:val="003C03EA"/>
    <w:rsid w:val="003C0B31"/>
    <w:rsid w:val="003C190A"/>
    <w:rsid w:val="003C3EA8"/>
    <w:rsid w:val="003C4947"/>
    <w:rsid w:val="003D40FB"/>
    <w:rsid w:val="003D5901"/>
    <w:rsid w:val="003E4383"/>
    <w:rsid w:val="003F3883"/>
    <w:rsid w:val="00404BA3"/>
    <w:rsid w:val="0040656D"/>
    <w:rsid w:val="00420C74"/>
    <w:rsid w:val="00422010"/>
    <w:rsid w:val="004251DC"/>
    <w:rsid w:val="00425D34"/>
    <w:rsid w:val="00433E2E"/>
    <w:rsid w:val="00460057"/>
    <w:rsid w:val="004635C6"/>
    <w:rsid w:val="00471153"/>
    <w:rsid w:val="0047180E"/>
    <w:rsid w:val="00473C34"/>
    <w:rsid w:val="00474C88"/>
    <w:rsid w:val="00482BF8"/>
    <w:rsid w:val="004844AC"/>
    <w:rsid w:val="00484E17"/>
    <w:rsid w:val="00493AD7"/>
    <w:rsid w:val="00495C79"/>
    <w:rsid w:val="004A2A9A"/>
    <w:rsid w:val="004B561A"/>
    <w:rsid w:val="004B61AB"/>
    <w:rsid w:val="004C0D53"/>
    <w:rsid w:val="004C4B25"/>
    <w:rsid w:val="004C76A0"/>
    <w:rsid w:val="004D4690"/>
    <w:rsid w:val="004D7DAD"/>
    <w:rsid w:val="004E735E"/>
    <w:rsid w:val="00504F3C"/>
    <w:rsid w:val="00523AD9"/>
    <w:rsid w:val="00525980"/>
    <w:rsid w:val="00543F1F"/>
    <w:rsid w:val="00553A71"/>
    <w:rsid w:val="00563577"/>
    <w:rsid w:val="0057137B"/>
    <w:rsid w:val="00572F83"/>
    <w:rsid w:val="00574B43"/>
    <w:rsid w:val="00583592"/>
    <w:rsid w:val="0058636B"/>
    <w:rsid w:val="005A7EFB"/>
    <w:rsid w:val="005B467D"/>
    <w:rsid w:val="005C340B"/>
    <w:rsid w:val="005C4327"/>
    <w:rsid w:val="005F2BA9"/>
    <w:rsid w:val="00606746"/>
    <w:rsid w:val="006107D3"/>
    <w:rsid w:val="006149B9"/>
    <w:rsid w:val="00615C06"/>
    <w:rsid w:val="00622454"/>
    <w:rsid w:val="00625347"/>
    <w:rsid w:val="00661AED"/>
    <w:rsid w:val="00665067"/>
    <w:rsid w:val="0067619F"/>
    <w:rsid w:val="00676E28"/>
    <w:rsid w:val="00677100"/>
    <w:rsid w:val="0069561F"/>
    <w:rsid w:val="006D0769"/>
    <w:rsid w:val="006D185C"/>
    <w:rsid w:val="006D3745"/>
    <w:rsid w:val="006D3BFB"/>
    <w:rsid w:val="006D66EA"/>
    <w:rsid w:val="006E1E8E"/>
    <w:rsid w:val="006E60ED"/>
    <w:rsid w:val="00711D28"/>
    <w:rsid w:val="0072410C"/>
    <w:rsid w:val="00726EA6"/>
    <w:rsid w:val="00727BAA"/>
    <w:rsid w:val="00734FBC"/>
    <w:rsid w:val="00746F4A"/>
    <w:rsid w:val="00765612"/>
    <w:rsid w:val="007947ED"/>
    <w:rsid w:val="007B0E35"/>
    <w:rsid w:val="007C446E"/>
    <w:rsid w:val="007D43BA"/>
    <w:rsid w:val="007E3819"/>
    <w:rsid w:val="007E60D9"/>
    <w:rsid w:val="007F31F0"/>
    <w:rsid w:val="007F548F"/>
    <w:rsid w:val="00803717"/>
    <w:rsid w:val="00806E9D"/>
    <w:rsid w:val="00806FBF"/>
    <w:rsid w:val="008252E8"/>
    <w:rsid w:val="008261A3"/>
    <w:rsid w:val="008306A7"/>
    <w:rsid w:val="00837278"/>
    <w:rsid w:val="00845FA5"/>
    <w:rsid w:val="0085520A"/>
    <w:rsid w:val="0085564B"/>
    <w:rsid w:val="008565A1"/>
    <w:rsid w:val="00860A2A"/>
    <w:rsid w:val="008646E0"/>
    <w:rsid w:val="008731ED"/>
    <w:rsid w:val="0087659D"/>
    <w:rsid w:val="0088697E"/>
    <w:rsid w:val="00894C31"/>
    <w:rsid w:val="008A3375"/>
    <w:rsid w:val="008A40F8"/>
    <w:rsid w:val="008A478C"/>
    <w:rsid w:val="008B717E"/>
    <w:rsid w:val="008C435C"/>
    <w:rsid w:val="008C5690"/>
    <w:rsid w:val="008F0675"/>
    <w:rsid w:val="008F1A05"/>
    <w:rsid w:val="008F3E9E"/>
    <w:rsid w:val="00903FFD"/>
    <w:rsid w:val="00907C9C"/>
    <w:rsid w:val="009151D7"/>
    <w:rsid w:val="00923920"/>
    <w:rsid w:val="00923A15"/>
    <w:rsid w:val="0092729E"/>
    <w:rsid w:val="00927302"/>
    <w:rsid w:val="00927B26"/>
    <w:rsid w:val="00932ED6"/>
    <w:rsid w:val="00936C4F"/>
    <w:rsid w:val="009375FE"/>
    <w:rsid w:val="009440D5"/>
    <w:rsid w:val="009478BA"/>
    <w:rsid w:val="00952E00"/>
    <w:rsid w:val="00957A78"/>
    <w:rsid w:val="0097090A"/>
    <w:rsid w:val="00981187"/>
    <w:rsid w:val="00983C44"/>
    <w:rsid w:val="00993650"/>
    <w:rsid w:val="009A239D"/>
    <w:rsid w:val="009A6C08"/>
    <w:rsid w:val="009C6D46"/>
    <w:rsid w:val="009D06D6"/>
    <w:rsid w:val="009D4D56"/>
    <w:rsid w:val="009D5EAB"/>
    <w:rsid w:val="009F5E03"/>
    <w:rsid w:val="00A117B6"/>
    <w:rsid w:val="00A1380C"/>
    <w:rsid w:val="00A158E8"/>
    <w:rsid w:val="00A17C55"/>
    <w:rsid w:val="00A22147"/>
    <w:rsid w:val="00A274EC"/>
    <w:rsid w:val="00A30585"/>
    <w:rsid w:val="00A353A1"/>
    <w:rsid w:val="00A42722"/>
    <w:rsid w:val="00A43DCC"/>
    <w:rsid w:val="00A45634"/>
    <w:rsid w:val="00A47894"/>
    <w:rsid w:val="00A5168B"/>
    <w:rsid w:val="00A60E82"/>
    <w:rsid w:val="00A63036"/>
    <w:rsid w:val="00A70296"/>
    <w:rsid w:val="00A72F94"/>
    <w:rsid w:val="00A8134B"/>
    <w:rsid w:val="00A87563"/>
    <w:rsid w:val="00A93621"/>
    <w:rsid w:val="00A94E0A"/>
    <w:rsid w:val="00AA1C43"/>
    <w:rsid w:val="00AA41C8"/>
    <w:rsid w:val="00AA6FD8"/>
    <w:rsid w:val="00AA7948"/>
    <w:rsid w:val="00AA7B69"/>
    <w:rsid w:val="00AC1BE0"/>
    <w:rsid w:val="00AC472E"/>
    <w:rsid w:val="00AE12CC"/>
    <w:rsid w:val="00AF1AAF"/>
    <w:rsid w:val="00AF33EF"/>
    <w:rsid w:val="00AF47B9"/>
    <w:rsid w:val="00B00D1C"/>
    <w:rsid w:val="00B0628E"/>
    <w:rsid w:val="00B13169"/>
    <w:rsid w:val="00B143AE"/>
    <w:rsid w:val="00B20380"/>
    <w:rsid w:val="00B20A0F"/>
    <w:rsid w:val="00B348AB"/>
    <w:rsid w:val="00B4301B"/>
    <w:rsid w:val="00B51A85"/>
    <w:rsid w:val="00B63221"/>
    <w:rsid w:val="00B701D4"/>
    <w:rsid w:val="00B715E4"/>
    <w:rsid w:val="00B71933"/>
    <w:rsid w:val="00B86540"/>
    <w:rsid w:val="00BB16E7"/>
    <w:rsid w:val="00BB4CCF"/>
    <w:rsid w:val="00BB57B6"/>
    <w:rsid w:val="00BD091C"/>
    <w:rsid w:val="00BD7C4C"/>
    <w:rsid w:val="00BE294E"/>
    <w:rsid w:val="00BE4BA9"/>
    <w:rsid w:val="00C01807"/>
    <w:rsid w:val="00C03400"/>
    <w:rsid w:val="00C04F7F"/>
    <w:rsid w:val="00C11221"/>
    <w:rsid w:val="00C2075F"/>
    <w:rsid w:val="00C207BA"/>
    <w:rsid w:val="00C21EDE"/>
    <w:rsid w:val="00C226EA"/>
    <w:rsid w:val="00C23E9E"/>
    <w:rsid w:val="00C5021C"/>
    <w:rsid w:val="00C54EBE"/>
    <w:rsid w:val="00C56CDF"/>
    <w:rsid w:val="00C62961"/>
    <w:rsid w:val="00C62C86"/>
    <w:rsid w:val="00C702E9"/>
    <w:rsid w:val="00C71651"/>
    <w:rsid w:val="00C90B52"/>
    <w:rsid w:val="00C94500"/>
    <w:rsid w:val="00CB3A89"/>
    <w:rsid w:val="00CB4880"/>
    <w:rsid w:val="00CB63D4"/>
    <w:rsid w:val="00CB6640"/>
    <w:rsid w:val="00CB6DE1"/>
    <w:rsid w:val="00CD10CD"/>
    <w:rsid w:val="00CE7C1A"/>
    <w:rsid w:val="00D00811"/>
    <w:rsid w:val="00D14885"/>
    <w:rsid w:val="00D429A2"/>
    <w:rsid w:val="00D531EB"/>
    <w:rsid w:val="00D54B7F"/>
    <w:rsid w:val="00D605B2"/>
    <w:rsid w:val="00D6654A"/>
    <w:rsid w:val="00D7544C"/>
    <w:rsid w:val="00D77C8B"/>
    <w:rsid w:val="00D8080A"/>
    <w:rsid w:val="00D879B0"/>
    <w:rsid w:val="00DA34E4"/>
    <w:rsid w:val="00DB2F5B"/>
    <w:rsid w:val="00DD188B"/>
    <w:rsid w:val="00DD5762"/>
    <w:rsid w:val="00DD6913"/>
    <w:rsid w:val="00DE433C"/>
    <w:rsid w:val="00DF628C"/>
    <w:rsid w:val="00E05AFA"/>
    <w:rsid w:val="00E107D3"/>
    <w:rsid w:val="00E176B6"/>
    <w:rsid w:val="00E34608"/>
    <w:rsid w:val="00E35788"/>
    <w:rsid w:val="00E446D2"/>
    <w:rsid w:val="00E51399"/>
    <w:rsid w:val="00E53C9F"/>
    <w:rsid w:val="00E5556A"/>
    <w:rsid w:val="00E765D0"/>
    <w:rsid w:val="00E91019"/>
    <w:rsid w:val="00EA216E"/>
    <w:rsid w:val="00EA6633"/>
    <w:rsid w:val="00EA70E9"/>
    <w:rsid w:val="00EA7C43"/>
    <w:rsid w:val="00EB271A"/>
    <w:rsid w:val="00EB2746"/>
    <w:rsid w:val="00EB71FB"/>
    <w:rsid w:val="00EC179F"/>
    <w:rsid w:val="00EC2D04"/>
    <w:rsid w:val="00EC6AFD"/>
    <w:rsid w:val="00ED6781"/>
    <w:rsid w:val="00EE63D8"/>
    <w:rsid w:val="00EF1098"/>
    <w:rsid w:val="00EF4167"/>
    <w:rsid w:val="00F055CC"/>
    <w:rsid w:val="00F064EE"/>
    <w:rsid w:val="00F07E4B"/>
    <w:rsid w:val="00F236B4"/>
    <w:rsid w:val="00F36A63"/>
    <w:rsid w:val="00F4369D"/>
    <w:rsid w:val="00F61A02"/>
    <w:rsid w:val="00F811B0"/>
    <w:rsid w:val="00F824D3"/>
    <w:rsid w:val="00F834ED"/>
    <w:rsid w:val="00F84951"/>
    <w:rsid w:val="00FA4BE9"/>
    <w:rsid w:val="00FB33A7"/>
    <w:rsid w:val="00FB3A8F"/>
    <w:rsid w:val="00FB76EE"/>
    <w:rsid w:val="00FC6031"/>
    <w:rsid w:val="00FC7616"/>
    <w:rsid w:val="00FE09DD"/>
    <w:rsid w:val="00FE1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C8E26"/>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Header">
    <w:name w:val="ContributionHeader"/>
    <w:basedOn w:val="Normal"/>
    <w:link w:val="ContributionHeaderChar"/>
    <w:rsid w:val="00D54B7F"/>
    <w:pPr>
      <w:widowControl w:val="0"/>
      <w:tabs>
        <w:tab w:val="left" w:pos="2340"/>
        <w:tab w:val="right" w:pos="9900"/>
      </w:tabs>
      <w:jc w:val="left"/>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D54B7F"/>
    <w:rPr>
      <w:rFonts w:ascii="Arial" w:eastAsia="MS Mincho" w:hAnsi="Arial" w:cs="Times New Roman"/>
      <w:b/>
      <w:sz w:val="24"/>
      <w:szCs w:val="24"/>
      <w:lang w:val="en-GB" w:eastAsia="en-GB"/>
    </w:rPr>
  </w:style>
  <w:style w:type="character" w:styleId="CommentReference">
    <w:name w:val="annotation reference"/>
    <w:basedOn w:val="DefaultParagraphFont"/>
    <w:uiPriority w:val="99"/>
    <w:semiHidden/>
    <w:unhideWhenUsed/>
    <w:rsid w:val="00C21EDE"/>
    <w:rPr>
      <w:sz w:val="16"/>
      <w:szCs w:val="16"/>
    </w:rPr>
  </w:style>
  <w:style w:type="paragraph" w:styleId="CommentText">
    <w:name w:val="annotation text"/>
    <w:basedOn w:val="Normal"/>
    <w:link w:val="CommentTextChar"/>
    <w:uiPriority w:val="99"/>
    <w:semiHidden/>
    <w:unhideWhenUsed/>
    <w:rsid w:val="00C21EDE"/>
    <w:rPr>
      <w:sz w:val="20"/>
    </w:rPr>
  </w:style>
  <w:style w:type="character" w:customStyle="1" w:styleId="CommentTextChar">
    <w:name w:val="Comment Text Char"/>
    <w:basedOn w:val="DefaultParagraphFont"/>
    <w:link w:val="CommentText"/>
    <w:uiPriority w:val="99"/>
    <w:semiHidden/>
    <w:rsid w:val="00C21EDE"/>
    <w:rPr>
      <w:rFonts w:ascii="Times New Roman" w:eastAsia="PMingLiU"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21EDE"/>
    <w:rPr>
      <w:b/>
      <w:bCs/>
    </w:rPr>
  </w:style>
  <w:style w:type="character" w:customStyle="1" w:styleId="CommentSubjectChar">
    <w:name w:val="Comment Subject Char"/>
    <w:basedOn w:val="CommentTextChar"/>
    <w:link w:val="CommentSubject"/>
    <w:uiPriority w:val="99"/>
    <w:semiHidden/>
    <w:rsid w:val="00C21EDE"/>
    <w:rPr>
      <w:rFonts w:ascii="Times New Roman" w:eastAsia="PMingLiU" w:hAnsi="Times New Roman" w:cs="Times New Roman"/>
      <w:b/>
      <w:bCs/>
      <w:sz w:val="20"/>
      <w:szCs w:val="20"/>
      <w:lang w:val="en-GB" w:eastAsia="zh-CN"/>
    </w:rPr>
  </w:style>
  <w:style w:type="paragraph" w:customStyle="1" w:styleId="boldBoxedCentred">
    <w:name w:val="boldBoxedCentred"/>
    <w:basedOn w:val="Normal"/>
    <w:rsid w:val="00B71933"/>
    <w:pPr>
      <w:keepLines/>
      <w:pBdr>
        <w:top w:val="single" w:sz="6" w:space="1" w:color="auto"/>
        <w:left w:val="single" w:sz="6" w:space="1" w:color="auto"/>
        <w:bottom w:val="single" w:sz="6" w:space="1" w:color="auto"/>
        <w:right w:val="single" w:sz="6" w:space="1" w:color="auto"/>
      </w:pBdr>
      <w:shd w:val="pct12" w:color="auto" w:fill="FFFFFF"/>
      <w:tabs>
        <w:tab w:val="left" w:pos="4464"/>
      </w:tabs>
      <w:overflowPunct/>
      <w:autoSpaceDE/>
      <w:autoSpaceDN/>
      <w:adjustRightInd/>
      <w:spacing w:after="180"/>
      <w:jc w:val="center"/>
    </w:pPr>
    <w:rPr>
      <w:rFonts w:eastAsia="Times New Roman"/>
      <w:b/>
      <w:noProof/>
      <w:sz w:val="28"/>
      <w:lang w:val="en-US" w:eastAsia="en-US"/>
    </w:rPr>
  </w:style>
  <w:style w:type="paragraph" w:customStyle="1" w:styleId="Agreement">
    <w:name w:val="Agreement"/>
    <w:basedOn w:val="Normal"/>
    <w:next w:val="Doc-text2"/>
    <w:rsid w:val="00B143AE"/>
    <w:pPr>
      <w:numPr>
        <w:numId w:val="15"/>
      </w:numPr>
      <w:overflowPunct/>
      <w:autoSpaceDE/>
      <w:autoSpaceDN/>
      <w:adjustRightInd/>
      <w:spacing w:before="60" w:after="0"/>
      <w:jc w:val="left"/>
    </w:pPr>
    <w:rPr>
      <w:rFonts w:ascii="Arial" w:eastAsia="MS Mincho" w:hAnsi="Arial"/>
      <w:b/>
      <w:sz w:val="20"/>
      <w:szCs w:val="24"/>
      <w:lang w:eastAsia="en-GB"/>
    </w:rPr>
  </w:style>
  <w:style w:type="paragraph" w:customStyle="1" w:styleId="Reference">
    <w:name w:val="Reference"/>
    <w:basedOn w:val="Normal"/>
    <w:rsid w:val="00F07E4B"/>
    <w:pPr>
      <w:numPr>
        <w:numId w:val="16"/>
      </w:numPr>
      <w:textAlignment w:val="baseline"/>
    </w:pPr>
    <w:rPr>
      <w:rFonts w:ascii="Arial" w:eastAsia="Times New Roman" w:hAnsi="Arial"/>
      <w:sz w:val="20"/>
    </w:rPr>
  </w:style>
  <w:style w:type="paragraph" w:customStyle="1" w:styleId="Proposal">
    <w:name w:val="Proposal"/>
    <w:basedOn w:val="Normal"/>
    <w:rsid w:val="00F07E4B"/>
    <w:pPr>
      <w:numPr>
        <w:numId w:val="17"/>
      </w:numPr>
      <w:tabs>
        <w:tab w:val="left" w:pos="1701"/>
      </w:tabs>
      <w:textAlignment w:val="baseline"/>
    </w:pPr>
    <w:rPr>
      <w:rFonts w:ascii="Arial" w:eastAsia="Times New Roman" w:hAnsi="Arial"/>
      <w:b/>
      <w:bCs/>
      <w:sz w:val="20"/>
    </w:rPr>
  </w:style>
  <w:style w:type="paragraph" w:customStyle="1" w:styleId="EditorsNote">
    <w:name w:val="Editor's Note"/>
    <w:aliases w:val="EN"/>
    <w:basedOn w:val="Normal"/>
    <w:link w:val="EditorsNoteChar"/>
    <w:qFormat/>
    <w:rsid w:val="00A94E0A"/>
    <w:pPr>
      <w:keepLines/>
      <w:overflowPunct/>
      <w:autoSpaceDE/>
      <w:autoSpaceDN/>
      <w:adjustRightInd/>
      <w:spacing w:after="180"/>
      <w:ind w:left="1135" w:hanging="851"/>
      <w:jc w:val="left"/>
    </w:pPr>
    <w:rPr>
      <w:rFonts w:eastAsia="SimSun"/>
      <w:color w:val="FF0000"/>
      <w:sz w:val="20"/>
      <w:lang w:eastAsia="en-US"/>
    </w:rPr>
  </w:style>
  <w:style w:type="paragraph" w:customStyle="1" w:styleId="Guidance">
    <w:name w:val="Guidance"/>
    <w:basedOn w:val="Normal"/>
    <w:rsid w:val="00A94E0A"/>
    <w:pPr>
      <w:overflowPunct/>
      <w:autoSpaceDE/>
      <w:autoSpaceDN/>
      <w:adjustRightInd/>
      <w:spacing w:after="180"/>
      <w:jc w:val="left"/>
    </w:pPr>
    <w:rPr>
      <w:rFonts w:eastAsia="SimSun"/>
      <w:i/>
      <w:color w:val="0000FF"/>
      <w:sz w:val="20"/>
      <w:lang w:eastAsia="en-US"/>
    </w:rPr>
  </w:style>
  <w:style w:type="character" w:customStyle="1" w:styleId="EditorsNoteChar">
    <w:name w:val="Editor's Note Char"/>
    <w:link w:val="EditorsNote"/>
    <w:rsid w:val="00A94E0A"/>
    <w:rPr>
      <w:rFonts w:ascii="Times New Roman" w:eastAsia="SimSun"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659417-E8E6-4082-B555-A8868134F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697</Words>
  <Characters>3837</Characters>
  <Application>Microsoft Office Word</Application>
  <DocSecurity>0</DocSecurity>
  <Lines>31</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4525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vbreuer</dc:creator>
  <cp:lastModifiedBy>Khaliq Osaid</cp:lastModifiedBy>
  <cp:revision>3</cp:revision>
  <cp:lastPrinted>2015-03-23T08:22:00Z</cp:lastPrinted>
  <dcterms:created xsi:type="dcterms:W3CDTF">2018-02-15T14:33:00Z</dcterms:created>
  <dcterms:modified xsi:type="dcterms:W3CDTF">2018-02-16T10:52:00Z</dcterms:modified>
</cp:coreProperties>
</file>