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284FBA14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243AA7">
        <w:rPr>
          <w:rFonts w:ascii="Arial" w:hAnsi="Arial" w:cs="Arial"/>
          <w:b/>
          <w:bCs/>
          <w:sz w:val="24"/>
        </w:rPr>
        <w:t>9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026787" w:rsidRPr="00026787">
        <w:rPr>
          <w:rFonts w:ascii="Arial" w:hAnsi="Arial" w:cs="Arial"/>
          <w:b/>
          <w:bCs/>
          <w:sz w:val="24"/>
        </w:rPr>
        <w:t>R1-191</w:t>
      </w:r>
      <w:r w:rsidR="00243AA7">
        <w:rPr>
          <w:rFonts w:ascii="Arial" w:hAnsi="Arial" w:cs="Arial"/>
          <w:b/>
          <w:bCs/>
          <w:sz w:val="24"/>
        </w:rPr>
        <w:t>3143</w:t>
      </w:r>
      <w:r w:rsidR="00EF1127" w:rsidRPr="00A2299C">
        <w:rPr>
          <w:b/>
          <w:bCs/>
          <w:sz w:val="28"/>
          <w:szCs w:val="24"/>
        </w:rPr>
        <w:t xml:space="preserve"> </w:t>
      </w:r>
    </w:p>
    <w:p w14:paraId="0656168E" w14:textId="3702707E" w:rsidR="004607C3" w:rsidRDefault="00F43DAA" w:rsidP="00A23578">
      <w:pPr>
        <w:rPr>
          <w:rFonts w:ascii="Arial" w:hAnsi="Arial" w:cs="Arial"/>
          <w:b/>
          <w:bCs/>
          <w:sz w:val="24"/>
        </w:rPr>
      </w:pPr>
      <w:r w:rsidRPr="00F43DAA">
        <w:rPr>
          <w:rFonts w:ascii="Arial" w:hAnsi="Arial" w:cs="Arial"/>
          <w:b/>
          <w:bCs/>
          <w:sz w:val="24"/>
        </w:rPr>
        <w:t>Reno, USA, 18th – 22nd, November 2019</w:t>
      </w:r>
    </w:p>
    <w:p w14:paraId="73A2623E" w14:textId="77777777" w:rsidR="00F43DAA" w:rsidRPr="00F43DAA" w:rsidRDefault="00F43DAA" w:rsidP="00A23578">
      <w:pPr>
        <w:rPr>
          <w:rFonts w:ascii="Arial" w:hAnsi="Arial" w:cs="Arial"/>
          <w:b/>
          <w:bCs/>
          <w:sz w:val="24"/>
        </w:rPr>
      </w:pPr>
    </w:p>
    <w:p w14:paraId="2FABF9AA" w14:textId="79E21249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7.2.4.</w:t>
      </w:r>
      <w:r w:rsidR="00EA14E8">
        <w:rPr>
          <w:rFonts w:ascii="Arial" w:hAnsi="Arial" w:cs="Arial"/>
          <w:b/>
          <w:sz w:val="22"/>
        </w:rPr>
        <w:t>5</w:t>
      </w:r>
    </w:p>
    <w:p w14:paraId="7395AB72" w14:textId="70AA4F84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On</w:t>
      </w:r>
      <w:r w:rsidR="00EA14E8" w:rsidRPr="00EA14E8">
        <w:rPr>
          <w:rFonts w:ascii="Arial" w:hAnsi="Arial" w:cs="Arial"/>
          <w:b/>
          <w:sz w:val="22"/>
        </w:rPr>
        <w:t xml:space="preserve"> Physical Layer Procedures for Sidelink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C21138">
      <w:pPr>
        <w:pStyle w:val="Heading1"/>
        <w:ind w:left="360"/>
      </w:pPr>
      <w:r w:rsidRPr="000D37D3">
        <w:t>Introduction</w:t>
      </w:r>
    </w:p>
    <w:p w14:paraId="50B0473D" w14:textId="7B31E874" w:rsidR="00C00997" w:rsidRPr="00EF4835" w:rsidRDefault="00E2199A" w:rsidP="00705C2B">
      <w:pPr>
        <w:rPr>
          <w:rFonts w:eastAsia="Batang"/>
          <w:sz w:val="22"/>
          <w:szCs w:val="22"/>
          <w:lang w:eastAsia="ko-KR"/>
        </w:rPr>
      </w:pPr>
      <w:r w:rsidRPr="00EF4835">
        <w:rPr>
          <w:rFonts w:eastAsia="Batang"/>
          <w:sz w:val="22"/>
          <w:szCs w:val="22"/>
          <w:lang w:eastAsia="ko-KR"/>
        </w:rPr>
        <w:t>T</w:t>
      </w:r>
      <w:r w:rsidR="00B65E0E" w:rsidRPr="00EF4835">
        <w:rPr>
          <w:rFonts w:eastAsia="Batang"/>
          <w:sz w:val="22"/>
          <w:szCs w:val="22"/>
          <w:lang w:eastAsia="ko-KR"/>
        </w:rPr>
        <w:t xml:space="preserve">he </w:t>
      </w:r>
      <w:r w:rsidR="00532CCA" w:rsidRPr="00EF4835">
        <w:rPr>
          <w:rFonts w:eastAsia="Batang"/>
          <w:sz w:val="22"/>
          <w:szCs w:val="22"/>
          <w:lang w:eastAsia="ko-KR"/>
        </w:rPr>
        <w:t>following agreements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532CCA" w:rsidRPr="00EF4835">
        <w:rPr>
          <w:rFonts w:eastAsia="Batang"/>
          <w:sz w:val="22"/>
          <w:szCs w:val="22"/>
          <w:lang w:eastAsia="ko-KR"/>
        </w:rPr>
        <w:t xml:space="preserve">were made in </w:t>
      </w:r>
      <w:r w:rsidR="008C7214" w:rsidRPr="00EF4835">
        <w:rPr>
          <w:rFonts w:eastAsia="Batang"/>
          <w:sz w:val="22"/>
          <w:szCs w:val="22"/>
          <w:lang w:eastAsia="ko-KR"/>
        </w:rPr>
        <w:t>RAN1 #98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begin"/>
      </w:r>
      <w:r w:rsidR="00C507CE" w:rsidRPr="00EF4835">
        <w:rPr>
          <w:rFonts w:eastAsia="Batang"/>
          <w:sz w:val="22"/>
          <w:szCs w:val="22"/>
          <w:lang w:eastAsia="ko-KR"/>
        </w:rPr>
        <w:instrText xml:space="preserve"> REF _Ref528924709 \n \h </w:instrText>
      </w:r>
      <w:r w:rsidR="00705C2B" w:rsidRPr="00EF4835"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="00C507CE" w:rsidRPr="00EF4835">
        <w:rPr>
          <w:rFonts w:eastAsia="Batang"/>
          <w:sz w:val="22"/>
          <w:szCs w:val="22"/>
          <w:lang w:eastAsia="ko-KR"/>
        </w:rPr>
      </w:r>
      <w:r w:rsidR="00C507CE" w:rsidRPr="00EF4835">
        <w:rPr>
          <w:rFonts w:eastAsia="Batang"/>
          <w:sz w:val="22"/>
          <w:szCs w:val="22"/>
          <w:lang w:eastAsia="ko-KR"/>
        </w:rPr>
        <w:fldChar w:fldCharType="separate"/>
      </w:r>
      <w:r w:rsidR="00AC45F7" w:rsidRPr="00EF4835">
        <w:rPr>
          <w:rFonts w:eastAsia="Batang"/>
          <w:sz w:val="22"/>
          <w:szCs w:val="22"/>
          <w:lang w:eastAsia="ko-KR"/>
        </w:rPr>
        <w:t>[1]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end"/>
      </w:r>
      <w:r w:rsidR="00C00997" w:rsidRPr="00EF4835">
        <w:rPr>
          <w:rFonts w:eastAsia="Batang"/>
          <w:sz w:val="22"/>
          <w:szCs w:val="22"/>
          <w:lang w:eastAsia="ko-KR"/>
        </w:rPr>
        <w:t>:</w:t>
      </w:r>
    </w:p>
    <w:p w14:paraId="5F69DFAD" w14:textId="77777777" w:rsidR="00EA14E8" w:rsidRPr="00EB6706" w:rsidRDefault="00EA14E8" w:rsidP="00EA14E8">
      <w:pPr>
        <w:rPr>
          <w:i/>
          <w:color w:val="000000" w:themeColor="text1"/>
          <w:sz w:val="22"/>
          <w:lang w:val="en-US"/>
        </w:rPr>
      </w:pPr>
      <w:r w:rsidRPr="00EB6706">
        <w:rPr>
          <w:i/>
          <w:color w:val="000000" w:themeColor="text1"/>
          <w:sz w:val="22"/>
          <w:highlight w:val="green"/>
          <w:lang w:val="en-US"/>
        </w:rPr>
        <w:t>Agreements</w:t>
      </w:r>
      <w:r w:rsidRPr="00EB6706">
        <w:rPr>
          <w:i/>
          <w:color w:val="000000" w:themeColor="text1"/>
          <w:sz w:val="22"/>
          <w:lang w:val="en-US"/>
        </w:rPr>
        <w:t>:</w:t>
      </w:r>
    </w:p>
    <w:p w14:paraId="7BB6D885" w14:textId="77777777" w:rsidR="00EA14E8" w:rsidRPr="00EB6706" w:rsidRDefault="00EA14E8" w:rsidP="003135E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1 (PSFCH TX/RX overlap),</w:t>
      </w:r>
    </w:p>
    <w:p w14:paraId="309D5D01" w14:textId="77777777" w:rsidR="00EA14E8" w:rsidRPr="00EB6706" w:rsidRDefault="00EA14E8" w:rsidP="003135E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Select PSFCH TX or RX based on priority rule</w:t>
      </w:r>
    </w:p>
    <w:p w14:paraId="2005BE6A" w14:textId="77777777" w:rsidR="00EA14E8" w:rsidRPr="00EB6706" w:rsidRDefault="00EA14E8" w:rsidP="003135EE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Priority rule is based on at least priority indication in the associated PSCCH/PSSCH.</w:t>
      </w:r>
    </w:p>
    <w:p w14:paraId="1766B430" w14:textId="77777777" w:rsidR="00EA14E8" w:rsidRPr="00EB6706" w:rsidRDefault="00EA14E8" w:rsidP="003135EE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FFS: Other priority rule (e.g. TX/RX, cast type, HARQ state, HARQ feedback option, number of (re)transmission of PSCCH/PSSCH), up to UE implementation</w:t>
      </w:r>
    </w:p>
    <w:p w14:paraId="5A1B5A72" w14:textId="77777777" w:rsidR="00EA14E8" w:rsidRPr="00EB6706" w:rsidRDefault="00EA14E8" w:rsidP="003135E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2 (PSFCH TX to multiple UEs),</w:t>
      </w:r>
    </w:p>
    <w:p w14:paraId="6669AC6A" w14:textId="77777777" w:rsidR="00EA14E8" w:rsidRPr="00EB6706" w:rsidRDefault="00EA14E8" w:rsidP="003135E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Select N PSFCH(s) transmissions based on priority rule</w:t>
      </w:r>
    </w:p>
    <w:p w14:paraId="7F085903" w14:textId="77777777" w:rsidR="00EA14E8" w:rsidRPr="00EB6706" w:rsidRDefault="00EA14E8" w:rsidP="003135EE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Priority rule is based on at least priority indication in the associated PSCCH/PSSCH.</w:t>
      </w:r>
    </w:p>
    <w:p w14:paraId="7E4BC79D" w14:textId="77777777" w:rsidR="00EA14E8" w:rsidRPr="00EB6706" w:rsidRDefault="00EA14E8" w:rsidP="003135EE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FFS: Other priority rule (e.g. cast type, HARQ state, HARQ feedback option, number of (re)transmission of PSCCH/PSSCH, collision status, etc.), up to UE implementation</w:t>
      </w:r>
    </w:p>
    <w:p w14:paraId="3C35D83B" w14:textId="77777777" w:rsidR="00EA14E8" w:rsidRPr="00EB6706" w:rsidRDefault="00EA14E8" w:rsidP="003135E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3 (PSFCH TX with multiple HARQ feedback to the same UE),</w:t>
      </w:r>
    </w:p>
    <w:p w14:paraId="78B5358F" w14:textId="77777777" w:rsidR="00EA14E8" w:rsidRPr="00EB6706" w:rsidRDefault="00EA14E8" w:rsidP="003135E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 including whether to support multiple HARQ feedback bits are multiplexed on a PSFCH, whether to apply the solution of Case 2</w:t>
      </w:r>
    </w:p>
    <w:p w14:paraId="5AD49EE4" w14:textId="77777777" w:rsidR="00EA14E8" w:rsidRPr="00EB6706" w:rsidRDefault="00EA14E8" w:rsidP="003135E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Send LS to RAN4 to ask the feasibility of simultaneous transmission of multiple PSFCH, and the maximum value of N if feasible</w:t>
      </w:r>
    </w:p>
    <w:p w14:paraId="29E0790E" w14:textId="77777777" w:rsidR="00EA14E8" w:rsidRPr="00EB6706" w:rsidRDefault="00EA14E8" w:rsidP="003135E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Inform that no conclusion is made in RAN1 regarding whether the transmit power of PSFCH transmitted at the same time is the same or not when N&gt;1.</w:t>
      </w:r>
    </w:p>
    <w:p w14:paraId="2390DAF7" w14:textId="401B1377" w:rsidR="00EA14E8" w:rsidRDefault="00EA14E8" w:rsidP="003135E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Including the current RAN1 agreement on PSFCH design</w:t>
      </w:r>
    </w:p>
    <w:p w14:paraId="69C68F8C" w14:textId="77777777" w:rsidR="001860A5" w:rsidRPr="00EB6706" w:rsidRDefault="001860A5" w:rsidP="001860A5">
      <w:pPr>
        <w:pStyle w:val="ListParagraph"/>
        <w:overflowPunct w:val="0"/>
        <w:autoSpaceDE w:val="0"/>
        <w:autoSpaceDN w:val="0"/>
        <w:adjustRightInd w:val="0"/>
        <w:spacing w:before="0" w:after="180" w:line="240" w:lineRule="auto"/>
        <w:ind w:left="1440" w:firstLine="0"/>
        <w:contextualSpacing/>
        <w:jc w:val="left"/>
        <w:textAlignment w:val="baseline"/>
        <w:rPr>
          <w:i/>
          <w:color w:val="000000" w:themeColor="text1"/>
          <w:sz w:val="22"/>
        </w:rPr>
      </w:pPr>
    </w:p>
    <w:p w14:paraId="1D69EBCC" w14:textId="311BD38B" w:rsidR="005208EA" w:rsidRPr="001860A5" w:rsidRDefault="003135EE" w:rsidP="00364970">
      <w:pPr>
        <w:pStyle w:val="ListParagraph"/>
        <w:overflowPunct w:val="0"/>
        <w:autoSpaceDE w:val="0"/>
        <w:autoSpaceDN w:val="0"/>
        <w:adjustRightInd w:val="0"/>
        <w:spacing w:before="0" w:after="180" w:line="240" w:lineRule="auto"/>
        <w:ind w:left="0" w:firstLine="0"/>
        <w:contextualSpacing/>
        <w:jc w:val="left"/>
        <w:textAlignment w:val="baseline"/>
        <w:rPr>
          <w:color w:val="000000" w:themeColor="text1"/>
          <w:sz w:val="22"/>
          <w:szCs w:val="22"/>
        </w:rPr>
      </w:pPr>
      <w:r w:rsidRPr="001860A5">
        <w:rPr>
          <w:color w:val="000000" w:themeColor="text1"/>
          <w:sz w:val="22"/>
          <w:szCs w:val="22"/>
        </w:rPr>
        <w:t>Also,</w:t>
      </w:r>
      <w:r w:rsidR="001860A5" w:rsidRPr="001860A5">
        <w:rPr>
          <w:color w:val="000000" w:themeColor="text1"/>
          <w:sz w:val="22"/>
          <w:szCs w:val="22"/>
        </w:rPr>
        <w:t xml:space="preserve"> the following agreements were made via email </w:t>
      </w:r>
      <w:r w:rsidR="001860A5" w:rsidRPr="001860A5">
        <w:rPr>
          <w:color w:val="000000" w:themeColor="text1"/>
          <w:sz w:val="22"/>
          <w:szCs w:val="22"/>
        </w:rPr>
        <w:t xml:space="preserve">[98b-NR-09] Email discussion/approval for PSFCH formats (5G </w:t>
      </w:r>
      <w:r w:rsidRPr="001860A5">
        <w:rPr>
          <w:color w:val="000000" w:themeColor="text1"/>
          <w:sz w:val="22"/>
          <w:szCs w:val="22"/>
        </w:rPr>
        <w:t>sidelink) [</w:t>
      </w:r>
      <w:r w:rsidR="001860A5" w:rsidRPr="001860A5">
        <w:rPr>
          <w:color w:val="000000" w:themeColor="text1"/>
          <w:sz w:val="22"/>
          <w:szCs w:val="22"/>
        </w:rPr>
        <w:t>2]:</w:t>
      </w:r>
    </w:p>
    <w:p w14:paraId="1108DBCC" w14:textId="6FCA9922" w:rsidR="001860A5" w:rsidRPr="00831EAC" w:rsidRDefault="001860A5" w:rsidP="003135E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80" w:line="240" w:lineRule="auto"/>
        <w:ind w:left="72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831EAC">
        <w:rPr>
          <w:i/>
          <w:color w:val="000000" w:themeColor="text1"/>
          <w:sz w:val="22"/>
        </w:rPr>
        <w:t xml:space="preserve">For the agreed </w:t>
      </w:r>
      <w:r w:rsidR="003135EE" w:rsidRPr="00831EAC">
        <w:rPr>
          <w:i/>
          <w:color w:val="000000" w:themeColor="text1"/>
          <w:sz w:val="22"/>
        </w:rPr>
        <w:t>sequence based</w:t>
      </w:r>
      <w:r w:rsidRPr="00831EAC">
        <w:rPr>
          <w:i/>
          <w:color w:val="000000" w:themeColor="text1"/>
          <w:sz w:val="22"/>
        </w:rPr>
        <w:t xml:space="preserve"> PSFCH format with one</w:t>
      </w:r>
      <w:r w:rsidR="003135EE">
        <w:rPr>
          <w:i/>
          <w:color w:val="000000" w:themeColor="text1"/>
          <w:sz w:val="22"/>
        </w:rPr>
        <w:t xml:space="preserve"> </w:t>
      </w:r>
      <w:r w:rsidRPr="00831EAC">
        <w:rPr>
          <w:i/>
          <w:color w:val="000000" w:themeColor="text1"/>
          <w:sz w:val="22"/>
        </w:rPr>
        <w:t>symbol (not including AGC training period),</w:t>
      </w:r>
    </w:p>
    <w:p w14:paraId="29A25310" w14:textId="4C3E5FE1" w:rsidR="00831EAC" w:rsidRPr="00831EAC" w:rsidRDefault="00831EAC" w:rsidP="003135EE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8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831EAC">
        <w:rPr>
          <w:i/>
          <w:color w:val="000000" w:themeColor="text1"/>
          <w:sz w:val="22"/>
        </w:rPr>
        <w:t>1 PRB is used.</w:t>
      </w:r>
    </w:p>
    <w:p w14:paraId="3D2C9774" w14:textId="45229B1E" w:rsidR="00831EAC" w:rsidRPr="00831EAC" w:rsidRDefault="00831EAC" w:rsidP="003135E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8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831EAC">
        <w:rPr>
          <w:i/>
          <w:color w:val="000000" w:themeColor="text1"/>
          <w:sz w:val="22"/>
        </w:rPr>
        <w:t xml:space="preserve">Only 1 bit can be carried for the </w:t>
      </w:r>
      <w:r w:rsidR="003135EE" w:rsidRPr="00831EAC">
        <w:rPr>
          <w:i/>
          <w:color w:val="000000" w:themeColor="text1"/>
          <w:sz w:val="22"/>
        </w:rPr>
        <w:t>case of</w:t>
      </w:r>
      <w:r w:rsidRPr="00831EAC">
        <w:rPr>
          <w:i/>
          <w:color w:val="000000" w:themeColor="text1"/>
          <w:sz w:val="22"/>
        </w:rPr>
        <w:t xml:space="preserve"> N=1, where N denotes the </w:t>
      </w:r>
      <w:r w:rsidR="003135EE" w:rsidRPr="00831EAC">
        <w:rPr>
          <w:i/>
          <w:color w:val="000000" w:themeColor="text1"/>
          <w:sz w:val="22"/>
        </w:rPr>
        <w:t>period of</w:t>
      </w:r>
      <w:r w:rsidRPr="00831EAC">
        <w:rPr>
          <w:i/>
          <w:color w:val="000000" w:themeColor="text1"/>
          <w:sz w:val="22"/>
        </w:rPr>
        <w:t xml:space="preserve"> slot having PSFCH resource in a resource pool,</w:t>
      </w:r>
    </w:p>
    <w:p w14:paraId="3D8B2BB5" w14:textId="53F5903D" w:rsidR="001860A5" w:rsidRPr="00831EAC" w:rsidRDefault="00831EAC" w:rsidP="003135E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80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831EAC">
        <w:rPr>
          <w:i/>
          <w:color w:val="000000" w:themeColor="text1"/>
          <w:sz w:val="22"/>
        </w:rPr>
        <w:t>FFS: for the case of N=2, 4</w:t>
      </w:r>
      <w:r w:rsidR="001860A5" w:rsidRPr="00831EAC">
        <w:rPr>
          <w:bCs/>
          <w:color w:val="000000"/>
          <w:shd w:val="clear" w:color="auto" w:fill="FFFF00"/>
        </w:rPr>
        <w:br/>
      </w:r>
      <w:bookmarkStart w:id="0" w:name="_GoBack"/>
      <w:bookmarkEnd w:id="0"/>
    </w:p>
    <w:p w14:paraId="44AFB67B" w14:textId="69CB14BB" w:rsidR="008C7214" w:rsidRDefault="00EF4835" w:rsidP="00705C2B">
      <w:pPr>
        <w:rPr>
          <w:rFonts w:eastAsia="Batang"/>
          <w:lang w:eastAsia="ko-KR"/>
        </w:rPr>
      </w:pPr>
      <w:r w:rsidRPr="00EF4835">
        <w:rPr>
          <w:sz w:val="22"/>
          <w:lang w:eastAsia="x-none"/>
        </w:rPr>
        <w:t xml:space="preserve">In this contribution, we discuss the remaining design considerations for sidelink </w:t>
      </w:r>
      <w:r w:rsidR="00EB6706">
        <w:rPr>
          <w:sz w:val="22"/>
          <w:lang w:eastAsia="x-none"/>
        </w:rPr>
        <w:t>physical procedures</w:t>
      </w:r>
      <w:r w:rsidR="008D38F7">
        <w:rPr>
          <w:sz w:val="22"/>
          <w:lang w:eastAsia="x-none"/>
        </w:rPr>
        <w:t xml:space="preserve"> of HARQ feedback and transmit power control</w:t>
      </w:r>
      <w:r w:rsidR="00C401C9">
        <w:rPr>
          <w:sz w:val="22"/>
          <w:lang w:eastAsia="x-none"/>
        </w:rPr>
        <w:t xml:space="preserve"> [2]</w:t>
      </w:r>
      <w:r w:rsidRPr="00EF4835">
        <w:rPr>
          <w:sz w:val="22"/>
          <w:lang w:eastAsia="x-none"/>
        </w:rPr>
        <w:t>.</w:t>
      </w:r>
    </w:p>
    <w:p w14:paraId="43FD0B00" w14:textId="381C9FAD" w:rsidR="00EF4835" w:rsidRPr="00EF4835" w:rsidRDefault="00B65E0E" w:rsidP="00C21138">
      <w:pPr>
        <w:pStyle w:val="Heading1"/>
        <w:ind w:left="360"/>
      </w:pPr>
      <w:r>
        <w:t>Discussion</w:t>
      </w:r>
    </w:p>
    <w:p w14:paraId="3B90485B" w14:textId="2CBD4C80" w:rsidR="00C21138" w:rsidRDefault="00C21138" w:rsidP="00913045">
      <w:pPr>
        <w:pStyle w:val="Heading1"/>
        <w:numPr>
          <w:ilvl w:val="0"/>
          <w:numId w:val="0"/>
        </w:numPr>
        <w:ind w:left="540" w:hanging="540"/>
      </w:pPr>
      <w:r>
        <w:t xml:space="preserve">2.1 </w:t>
      </w:r>
      <w:r w:rsidR="00DF7166">
        <w:t xml:space="preserve">Case 3: </w:t>
      </w:r>
      <w:r w:rsidR="008D38F7" w:rsidRPr="008D38F7">
        <w:t>PSFCH TX with multiple HARQ feedback to the same UE</w:t>
      </w:r>
      <w:r w:rsidRPr="00C21138">
        <w:t xml:space="preserve"> </w:t>
      </w:r>
    </w:p>
    <w:p w14:paraId="24DE2C1E" w14:textId="77777777" w:rsidR="001860A5" w:rsidRDefault="001860A5" w:rsidP="00EF4835">
      <w:pPr>
        <w:rPr>
          <w:sz w:val="22"/>
          <w:lang w:eastAsia="x-none"/>
        </w:rPr>
      </w:pPr>
    </w:p>
    <w:p w14:paraId="040856B0" w14:textId="55A13795" w:rsidR="000F304A" w:rsidRDefault="00DF7166" w:rsidP="00EF4835">
      <w:pPr>
        <w:rPr>
          <w:sz w:val="22"/>
          <w:lang w:eastAsia="x-none"/>
        </w:rPr>
      </w:pPr>
      <w:r>
        <w:rPr>
          <w:sz w:val="22"/>
          <w:lang w:eastAsia="x-none"/>
        </w:rPr>
        <w:lastRenderedPageBreak/>
        <w:t>When a receiving UE has multiple HARQ feedback</w:t>
      </w:r>
      <w:r w:rsidR="000F304A">
        <w:rPr>
          <w:sz w:val="22"/>
          <w:lang w:eastAsia="x-none"/>
        </w:rPr>
        <w:t>s to the same transmitting UE, it may be processed as the follows:</w:t>
      </w:r>
    </w:p>
    <w:p w14:paraId="61F1F0E2" w14:textId="3BA00B7B" w:rsidR="00C21138" w:rsidRDefault="000F304A" w:rsidP="00EF4835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</w:t>
      </w:r>
      <w:r w:rsidR="00310D9A">
        <w:rPr>
          <w:sz w:val="22"/>
          <w:lang w:eastAsia="x-none"/>
        </w:rPr>
        <w:t xml:space="preserve">the </w:t>
      </w:r>
      <w:r w:rsidR="007748EF">
        <w:rPr>
          <w:sz w:val="22"/>
          <w:lang w:eastAsia="x-none"/>
        </w:rPr>
        <w:t xml:space="preserve">number of </w:t>
      </w:r>
      <w:r w:rsidR="007748EF" w:rsidRPr="007748EF">
        <w:rPr>
          <w:sz w:val="22"/>
          <w:lang w:eastAsia="x-none"/>
        </w:rPr>
        <w:t>aggregated</w:t>
      </w:r>
      <w:r w:rsidR="007748EF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HARQ bits supported by a PSFCH</w:t>
      </w:r>
      <w:r w:rsidR="00BA1721" w:rsidRPr="00BA1721">
        <w:t xml:space="preserve"> </w:t>
      </w:r>
      <w:r w:rsidR="00BA1721" w:rsidRPr="00BA1721">
        <w:rPr>
          <w:sz w:val="22"/>
          <w:lang w:eastAsia="x-none"/>
        </w:rPr>
        <w:t>is enough to carry the multiple HARQ feedback bits, then they</w:t>
      </w:r>
      <w:r w:rsidR="00BA1721" w:rsidRPr="00BA1721" w:rsidDel="00BA1721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 xml:space="preserve">may be multiplexed on a PSFCH, in a similar way as the NR Uu interface supporting up to 2 HARQ bits. If not enough HARQ bits </w:t>
      </w:r>
      <w:r w:rsidR="00310D9A">
        <w:rPr>
          <w:sz w:val="22"/>
          <w:lang w:eastAsia="x-none"/>
        </w:rPr>
        <w:t xml:space="preserve">are </w:t>
      </w:r>
      <w:r>
        <w:rPr>
          <w:sz w:val="22"/>
          <w:lang w:eastAsia="x-none"/>
        </w:rPr>
        <w:t>supported by a PSFCH, then the priority rule may be applied</w:t>
      </w:r>
      <w:r w:rsidR="00E74021">
        <w:rPr>
          <w:sz w:val="22"/>
          <w:lang w:eastAsia="x-none"/>
        </w:rPr>
        <w:t xml:space="preserve"> which may b</w:t>
      </w:r>
      <w:r w:rsidR="00310D9A">
        <w:rPr>
          <w:sz w:val="22"/>
          <w:lang w:eastAsia="x-none"/>
        </w:rPr>
        <w:t>e</w:t>
      </w:r>
      <w:r w:rsidR="00E74021">
        <w:rPr>
          <w:sz w:val="22"/>
          <w:lang w:eastAsia="x-none"/>
        </w:rPr>
        <w:t xml:space="preserve"> up</w:t>
      </w:r>
      <w:r w:rsidR="00310D9A">
        <w:rPr>
          <w:sz w:val="22"/>
          <w:lang w:eastAsia="x-none"/>
        </w:rPr>
        <w:t xml:space="preserve"> </w:t>
      </w:r>
      <w:r w:rsidR="00E74021">
        <w:rPr>
          <w:sz w:val="22"/>
          <w:lang w:eastAsia="x-none"/>
        </w:rPr>
        <w:t>to a UE’s implementation.</w:t>
      </w:r>
    </w:p>
    <w:p w14:paraId="5EF2F645" w14:textId="4F964510" w:rsidR="00EF4835" w:rsidRPr="00E74021" w:rsidRDefault="00EF4835" w:rsidP="00EF4835">
      <w:pPr>
        <w:rPr>
          <w:b/>
          <w:i/>
          <w:sz w:val="22"/>
          <w:lang w:eastAsia="x-none"/>
        </w:rPr>
      </w:pPr>
      <w:r w:rsidRPr="00E74021">
        <w:rPr>
          <w:b/>
          <w:i/>
          <w:sz w:val="22"/>
          <w:lang w:eastAsia="x-none"/>
        </w:rPr>
        <w:t>Proposal</w:t>
      </w:r>
      <w:r w:rsidR="00D365EF" w:rsidRPr="00E74021">
        <w:rPr>
          <w:b/>
          <w:i/>
          <w:sz w:val="22"/>
          <w:lang w:eastAsia="x-none"/>
        </w:rPr>
        <w:t xml:space="preserve"> 1</w:t>
      </w:r>
      <w:r w:rsidRPr="00E54582">
        <w:rPr>
          <w:b/>
          <w:i/>
          <w:sz w:val="22"/>
          <w:lang w:eastAsia="x-none"/>
        </w:rPr>
        <w:t>:</w:t>
      </w:r>
      <w:r w:rsidR="00B738EC" w:rsidRPr="00E54582">
        <w:rPr>
          <w:b/>
          <w:i/>
          <w:sz w:val="22"/>
          <w:lang w:eastAsia="x-none"/>
        </w:rPr>
        <w:t xml:space="preserve"> </w:t>
      </w:r>
      <w:r w:rsidR="00BA1721" w:rsidRPr="00E54582">
        <w:rPr>
          <w:b/>
          <w:i/>
          <w:sz w:val="22"/>
          <w:lang w:eastAsia="x-none"/>
        </w:rPr>
        <w:t>If the number of aggregated HARQ bits supported by a PSFCH is enough to carry the multiple HARQ feedback bits, then they may be multiplexed on the PSFCH</w:t>
      </w:r>
      <w:r w:rsidR="00300D66">
        <w:rPr>
          <w:b/>
          <w:i/>
          <w:sz w:val="22"/>
          <w:lang w:eastAsia="x-none"/>
        </w:rPr>
        <w:t xml:space="preserve"> for case of N=2, 4</w:t>
      </w:r>
      <w:r w:rsidR="00E74021" w:rsidRPr="00E54582">
        <w:rPr>
          <w:b/>
          <w:i/>
          <w:sz w:val="22"/>
          <w:lang w:eastAsia="x-none"/>
        </w:rPr>
        <w:t>; otherwise, it’s up</w:t>
      </w:r>
      <w:r w:rsidR="00BD454D" w:rsidRPr="00E54582">
        <w:rPr>
          <w:b/>
          <w:i/>
          <w:sz w:val="22"/>
          <w:lang w:eastAsia="x-none"/>
        </w:rPr>
        <w:t xml:space="preserve"> </w:t>
      </w:r>
      <w:r w:rsidR="00E74021" w:rsidRPr="00E54582">
        <w:rPr>
          <w:b/>
          <w:i/>
          <w:sz w:val="22"/>
          <w:lang w:eastAsia="x-none"/>
        </w:rPr>
        <w:t>to UE’s implementation</w:t>
      </w:r>
      <w:r w:rsidR="00D365EF" w:rsidRPr="00E54582">
        <w:rPr>
          <w:b/>
          <w:i/>
          <w:sz w:val="22"/>
          <w:lang w:eastAsia="x-none"/>
        </w:rPr>
        <w:t>.</w:t>
      </w:r>
    </w:p>
    <w:p w14:paraId="712F9162" w14:textId="77777777" w:rsidR="00C51AFA" w:rsidRDefault="00C51AFA" w:rsidP="00B738EC">
      <w:pPr>
        <w:rPr>
          <w:b/>
          <w:i/>
          <w:sz w:val="22"/>
          <w:lang w:eastAsia="x-none"/>
        </w:rPr>
      </w:pPr>
    </w:p>
    <w:p w14:paraId="4CBB7AEB" w14:textId="784BFA21" w:rsidR="00C51AFA" w:rsidRDefault="00C51AFA" w:rsidP="00C51AFA">
      <w:pPr>
        <w:pStyle w:val="Heading1"/>
        <w:numPr>
          <w:ilvl w:val="0"/>
          <w:numId w:val="0"/>
        </w:numPr>
        <w:ind w:left="540" w:hanging="540"/>
      </w:pPr>
      <w:r>
        <w:t xml:space="preserve">2.2 </w:t>
      </w:r>
      <w:r w:rsidR="00973882">
        <w:t>Open-loop power control for groupcast</w:t>
      </w:r>
      <w:r w:rsidRPr="00C21138">
        <w:t xml:space="preserve"> </w:t>
      </w:r>
    </w:p>
    <w:p w14:paraId="7E86DC82" w14:textId="34281EC6" w:rsidR="00AC2D9C" w:rsidRDefault="00E74021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open-loop power control is supported for groupcast, the receiving UE’s RSRP </w:t>
      </w:r>
      <w:r w:rsidR="00AC2D9C">
        <w:rPr>
          <w:sz w:val="22"/>
          <w:lang w:eastAsia="x-none"/>
        </w:rPr>
        <w:t xml:space="preserve">reporting </w:t>
      </w:r>
      <w:r>
        <w:rPr>
          <w:sz w:val="22"/>
          <w:lang w:eastAsia="x-none"/>
        </w:rPr>
        <w:t>overhead may be a concern</w:t>
      </w:r>
      <w:r w:rsidR="00CE22F7">
        <w:rPr>
          <w:sz w:val="22"/>
          <w:lang w:eastAsia="x-none"/>
        </w:rPr>
        <w:t xml:space="preserve"> -</w:t>
      </w:r>
      <w:r>
        <w:rPr>
          <w:sz w:val="22"/>
          <w:lang w:eastAsia="x-none"/>
        </w:rPr>
        <w:t xml:space="preserve"> </w:t>
      </w:r>
      <w:r w:rsidR="00CE22F7" w:rsidRPr="00CE22F7">
        <w:rPr>
          <w:sz w:val="22"/>
          <w:lang w:eastAsia="x-none"/>
        </w:rPr>
        <w:t>creat</w:t>
      </w:r>
      <w:r w:rsidR="00CE22F7">
        <w:rPr>
          <w:sz w:val="22"/>
          <w:lang w:eastAsia="x-none"/>
        </w:rPr>
        <w:t>ing</w:t>
      </w:r>
      <w:r w:rsidR="00CE22F7" w:rsidRPr="00CE22F7">
        <w:rPr>
          <w:sz w:val="22"/>
          <w:lang w:eastAsia="x-none"/>
        </w:rPr>
        <w:t xml:space="preserve"> high traffic load in the </w:t>
      </w:r>
      <w:proofErr w:type="gramStart"/>
      <w:r w:rsidR="00CE22F7" w:rsidRPr="00CE22F7">
        <w:rPr>
          <w:sz w:val="22"/>
          <w:lang w:eastAsia="x-none"/>
        </w:rPr>
        <w:t>network</w:t>
      </w:r>
      <w:r w:rsidR="00B96DB0">
        <w:rPr>
          <w:sz w:val="22"/>
          <w:lang w:eastAsia="x-none"/>
        </w:rPr>
        <w:t>[</w:t>
      </w:r>
      <w:proofErr w:type="gramEnd"/>
      <w:r w:rsidR="00B96DB0">
        <w:rPr>
          <w:sz w:val="22"/>
          <w:lang w:eastAsia="x-none"/>
        </w:rPr>
        <w:t>3]</w:t>
      </w:r>
      <w:r w:rsidR="002B6EFF">
        <w:rPr>
          <w:sz w:val="22"/>
          <w:lang w:eastAsia="x-none"/>
        </w:rPr>
        <w:t xml:space="preserve">. </w:t>
      </w:r>
    </w:p>
    <w:p w14:paraId="4C9AF712" w14:textId="12C69F3C" w:rsidR="002B6EFF" w:rsidRDefault="00E74021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a group is formed </w:t>
      </w:r>
      <w:r w:rsidR="00AC2D9C">
        <w:rPr>
          <w:sz w:val="22"/>
          <w:lang w:eastAsia="x-none"/>
        </w:rPr>
        <w:t>with</w:t>
      </w:r>
      <w:r>
        <w:rPr>
          <w:sz w:val="22"/>
          <w:lang w:eastAsia="x-none"/>
        </w:rPr>
        <w:t xml:space="preserve"> a required </w:t>
      </w:r>
      <w:r w:rsidR="00AC2D9C">
        <w:rPr>
          <w:sz w:val="22"/>
          <w:lang w:eastAsia="x-none"/>
        </w:rPr>
        <w:t>QoS performance</w:t>
      </w:r>
      <w:r>
        <w:rPr>
          <w:sz w:val="22"/>
          <w:lang w:eastAsia="x-none"/>
        </w:rPr>
        <w:t xml:space="preserve">, then the </w:t>
      </w:r>
      <w:r w:rsidR="00AC2D9C">
        <w:rPr>
          <w:sz w:val="22"/>
          <w:lang w:eastAsia="x-none"/>
        </w:rPr>
        <w:t>open-loop power control should be set for the worst receiving UE case, either due to location or channel condition, to ensure meeting the required QoS</w:t>
      </w:r>
      <w:r w:rsidR="002B6EFF">
        <w:rPr>
          <w:sz w:val="22"/>
          <w:lang w:eastAsia="x-none"/>
        </w:rPr>
        <w:t>.</w:t>
      </w:r>
    </w:p>
    <w:p w14:paraId="7ED4A6AF" w14:textId="759D53A1" w:rsidR="002B6EFF" w:rsidRDefault="002B6EFF" w:rsidP="002B6EFF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367217">
        <w:rPr>
          <w:b/>
          <w:i/>
          <w:sz w:val="22"/>
          <w:lang w:eastAsia="x-none"/>
        </w:rPr>
        <w:t>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="00367217" w:rsidRPr="00367217">
        <w:rPr>
          <w:b/>
          <w:i/>
          <w:sz w:val="22"/>
          <w:lang w:eastAsia="x-none"/>
        </w:rPr>
        <w:t xml:space="preserve">If a group is formed with a required QoS performance, then the open-loop power control should be set </w:t>
      </w:r>
      <w:r w:rsidR="00BA1721" w:rsidRPr="00BA1721">
        <w:rPr>
          <w:b/>
          <w:i/>
          <w:sz w:val="22"/>
          <w:lang w:eastAsia="x-none"/>
        </w:rPr>
        <w:t>based on the</w:t>
      </w:r>
      <w:r w:rsidR="00B96DB0">
        <w:rPr>
          <w:b/>
          <w:i/>
          <w:sz w:val="22"/>
          <w:lang w:eastAsia="x-none"/>
        </w:rPr>
        <w:t xml:space="preserve"> </w:t>
      </w:r>
      <w:proofErr w:type="spellStart"/>
      <w:r w:rsidR="00B96DB0">
        <w:rPr>
          <w:b/>
          <w:i/>
          <w:sz w:val="22"/>
          <w:lang w:eastAsia="x-none"/>
        </w:rPr>
        <w:t>sidelink</w:t>
      </w:r>
      <w:proofErr w:type="spellEnd"/>
      <w:r w:rsidR="00B96DB0">
        <w:rPr>
          <w:b/>
          <w:i/>
          <w:sz w:val="22"/>
          <w:lang w:eastAsia="x-none"/>
        </w:rPr>
        <w:t xml:space="preserve"> pathloss from the</w:t>
      </w:r>
      <w:r w:rsidR="00BA1721" w:rsidRPr="00BA1721">
        <w:rPr>
          <w:b/>
          <w:i/>
          <w:sz w:val="22"/>
          <w:lang w:eastAsia="x-none"/>
        </w:rPr>
        <w:t xml:space="preserve"> worst receiving UE</w:t>
      </w:r>
      <w:r w:rsidR="00CE22F7">
        <w:rPr>
          <w:b/>
          <w:i/>
          <w:sz w:val="22"/>
          <w:lang w:eastAsia="x-none"/>
        </w:rPr>
        <w:t xml:space="preserve"> within the group</w:t>
      </w:r>
      <w:r>
        <w:rPr>
          <w:b/>
          <w:i/>
          <w:sz w:val="22"/>
          <w:lang w:eastAsia="x-none"/>
        </w:rPr>
        <w:t>.</w:t>
      </w:r>
    </w:p>
    <w:p w14:paraId="3261527D" w14:textId="77777777" w:rsidR="002B6EFF" w:rsidRDefault="002B6EFF" w:rsidP="002B6EFF">
      <w:pPr>
        <w:rPr>
          <w:b/>
          <w:i/>
          <w:sz w:val="22"/>
          <w:lang w:eastAsia="x-none"/>
        </w:rPr>
      </w:pPr>
    </w:p>
    <w:p w14:paraId="15BF460B" w14:textId="67425793" w:rsidR="002B6EFF" w:rsidRDefault="002B6EFF" w:rsidP="002B6EFF">
      <w:pPr>
        <w:pStyle w:val="Heading1"/>
        <w:numPr>
          <w:ilvl w:val="0"/>
          <w:numId w:val="0"/>
        </w:numPr>
        <w:ind w:left="540" w:hanging="540"/>
      </w:pPr>
      <w:r>
        <w:t xml:space="preserve">2.3 </w:t>
      </w:r>
      <w:r w:rsidR="00367217">
        <w:t>O</w:t>
      </w:r>
      <w:r w:rsidR="00973882">
        <w:t xml:space="preserve">pen-loop power control for </w:t>
      </w:r>
      <w:r w:rsidR="00CE22F7">
        <w:t>S-SSB</w:t>
      </w:r>
    </w:p>
    <w:p w14:paraId="5F22CEEF" w14:textId="57CFBCAC" w:rsidR="00F30F65" w:rsidRDefault="00520E9E" w:rsidP="002B6EFF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Due to the mobility of a </w:t>
      </w:r>
      <w:proofErr w:type="spellStart"/>
      <w:r>
        <w:rPr>
          <w:sz w:val="22"/>
          <w:lang w:eastAsia="x-none"/>
        </w:rPr>
        <w:t>sidelink</w:t>
      </w:r>
      <w:proofErr w:type="spellEnd"/>
      <w:r>
        <w:rPr>
          <w:sz w:val="22"/>
          <w:lang w:eastAsia="x-none"/>
        </w:rPr>
        <w:t xml:space="preserve"> synchronization source UE, the interference caused by the </w:t>
      </w:r>
      <w:proofErr w:type="spellStart"/>
      <w:r>
        <w:rPr>
          <w:sz w:val="22"/>
          <w:lang w:eastAsia="x-none"/>
        </w:rPr>
        <w:t>sidelink</w:t>
      </w:r>
      <w:proofErr w:type="spellEnd"/>
      <w:r>
        <w:rPr>
          <w:sz w:val="22"/>
          <w:lang w:eastAsia="x-none"/>
        </w:rPr>
        <w:t xml:space="preserve"> SSB to </w:t>
      </w:r>
      <w:r w:rsidR="000E5DE1">
        <w:rPr>
          <w:sz w:val="22"/>
          <w:lang w:eastAsia="x-none"/>
        </w:rPr>
        <w:t xml:space="preserve">other </w:t>
      </w:r>
      <w:r>
        <w:rPr>
          <w:sz w:val="22"/>
          <w:lang w:eastAsia="x-none"/>
        </w:rPr>
        <w:t>synchronization source</w:t>
      </w:r>
      <w:r w:rsidR="000E5DE1">
        <w:rPr>
          <w:sz w:val="22"/>
          <w:lang w:eastAsia="x-none"/>
        </w:rPr>
        <w:t>s</w:t>
      </w:r>
      <w:r>
        <w:rPr>
          <w:sz w:val="22"/>
          <w:lang w:eastAsia="x-none"/>
        </w:rPr>
        <w:t xml:space="preserve"> needs to be managed. For example, the SL SSB to the DL SSB when the SL synchronization source UE is moving closer to </w:t>
      </w:r>
      <w:r w:rsidR="000E5DE1">
        <w:rPr>
          <w:sz w:val="22"/>
          <w:lang w:eastAsia="x-none"/>
        </w:rPr>
        <w:t>the</w:t>
      </w:r>
      <w:r>
        <w:rPr>
          <w:sz w:val="22"/>
          <w:lang w:eastAsia="x-none"/>
        </w:rPr>
        <w:t xml:space="preserve"> </w:t>
      </w:r>
      <w:proofErr w:type="spellStart"/>
      <w:r>
        <w:rPr>
          <w:sz w:val="22"/>
          <w:lang w:eastAsia="x-none"/>
        </w:rPr>
        <w:t>gNB</w:t>
      </w:r>
      <w:proofErr w:type="spellEnd"/>
      <w:r>
        <w:rPr>
          <w:sz w:val="22"/>
          <w:lang w:eastAsia="x-none"/>
        </w:rPr>
        <w:t>. This may be implemented by using the</w:t>
      </w:r>
      <w:r w:rsidR="000E5DE1">
        <w:rPr>
          <w:sz w:val="22"/>
          <w:lang w:eastAsia="x-none"/>
        </w:rPr>
        <w:t xml:space="preserve"> DL path loss for the open-loop power control of SL SSB, </w:t>
      </w:r>
      <w:proofErr w:type="gramStart"/>
      <w:r w:rsidR="000E5DE1">
        <w:rPr>
          <w:sz w:val="22"/>
          <w:lang w:eastAsia="x-none"/>
        </w:rPr>
        <w:t>similar to</w:t>
      </w:r>
      <w:proofErr w:type="gramEnd"/>
      <w:r w:rsidR="000E5DE1">
        <w:rPr>
          <w:sz w:val="22"/>
          <w:lang w:eastAsia="x-none"/>
        </w:rPr>
        <w:t xml:space="preserve"> the transmit power control for SL synchronization signal based on the DL path loss from </w:t>
      </w:r>
      <w:proofErr w:type="spellStart"/>
      <w:r w:rsidR="000E5DE1">
        <w:rPr>
          <w:sz w:val="22"/>
          <w:lang w:eastAsia="x-none"/>
        </w:rPr>
        <w:t>eNB</w:t>
      </w:r>
      <w:proofErr w:type="spellEnd"/>
      <w:r w:rsidR="000E5DE1">
        <w:rPr>
          <w:sz w:val="22"/>
          <w:lang w:eastAsia="x-none"/>
        </w:rPr>
        <w:t xml:space="preserve"> in LTE</w:t>
      </w:r>
      <w:r w:rsidR="00F30F65">
        <w:rPr>
          <w:sz w:val="22"/>
          <w:lang w:eastAsia="x-none"/>
        </w:rPr>
        <w:t>.</w:t>
      </w:r>
    </w:p>
    <w:p w14:paraId="2C63AF45" w14:textId="3060088A" w:rsidR="00E822BD" w:rsidRPr="00D365EF" w:rsidRDefault="00E822BD" w:rsidP="002B6EFF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F30F65">
        <w:rPr>
          <w:b/>
          <w:i/>
          <w:sz w:val="22"/>
          <w:lang w:eastAsia="x-none"/>
        </w:rPr>
        <w:t>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proofErr w:type="gramStart"/>
      <w:r w:rsidR="000E5DE1">
        <w:rPr>
          <w:b/>
          <w:i/>
          <w:sz w:val="22"/>
          <w:lang w:eastAsia="x-none"/>
        </w:rPr>
        <w:t>Open-loop</w:t>
      </w:r>
      <w:proofErr w:type="gramEnd"/>
      <w:r w:rsidR="000E5DE1">
        <w:rPr>
          <w:b/>
          <w:i/>
          <w:sz w:val="22"/>
          <w:lang w:eastAsia="x-none"/>
        </w:rPr>
        <w:t xml:space="preserve"> t</w:t>
      </w:r>
      <w:r w:rsidR="00F30F65">
        <w:rPr>
          <w:b/>
          <w:i/>
          <w:sz w:val="22"/>
          <w:lang w:eastAsia="x-none"/>
        </w:rPr>
        <w:t xml:space="preserve">ransmit power control for </w:t>
      </w:r>
      <w:proofErr w:type="spellStart"/>
      <w:r w:rsidR="003135EE">
        <w:rPr>
          <w:b/>
          <w:i/>
          <w:sz w:val="22"/>
          <w:lang w:eastAsia="x-none"/>
        </w:rPr>
        <w:t>sidelink</w:t>
      </w:r>
      <w:proofErr w:type="spellEnd"/>
      <w:r w:rsidR="000E5DE1">
        <w:rPr>
          <w:b/>
          <w:i/>
          <w:sz w:val="22"/>
          <w:lang w:eastAsia="x-none"/>
        </w:rPr>
        <w:t xml:space="preserve"> SSB</w:t>
      </w:r>
      <w:r w:rsidR="00F30F65">
        <w:rPr>
          <w:b/>
          <w:i/>
          <w:sz w:val="22"/>
          <w:lang w:eastAsia="x-none"/>
        </w:rPr>
        <w:t xml:space="preserve"> may be based on </w:t>
      </w:r>
      <w:r w:rsidR="000E5DE1">
        <w:rPr>
          <w:b/>
          <w:i/>
          <w:sz w:val="22"/>
          <w:lang w:eastAsia="x-none"/>
        </w:rPr>
        <w:t xml:space="preserve">DL path loss from </w:t>
      </w:r>
      <w:proofErr w:type="spellStart"/>
      <w:r w:rsidR="000E5DE1">
        <w:rPr>
          <w:b/>
          <w:i/>
          <w:sz w:val="22"/>
          <w:lang w:eastAsia="x-none"/>
        </w:rPr>
        <w:t>gNB</w:t>
      </w:r>
      <w:proofErr w:type="spellEnd"/>
      <w:r w:rsidR="000E5DE1">
        <w:rPr>
          <w:b/>
          <w:i/>
          <w:sz w:val="22"/>
          <w:lang w:eastAsia="x-none"/>
        </w:rPr>
        <w:t xml:space="preserve">, </w:t>
      </w:r>
      <w:proofErr w:type="spellStart"/>
      <w:r w:rsidR="000E5DE1">
        <w:rPr>
          <w:b/>
          <w:i/>
          <w:sz w:val="22"/>
          <w:lang w:eastAsia="x-none"/>
        </w:rPr>
        <w:t>basedlined</w:t>
      </w:r>
      <w:proofErr w:type="spellEnd"/>
      <w:r w:rsidR="000E5DE1">
        <w:rPr>
          <w:b/>
          <w:i/>
          <w:sz w:val="22"/>
          <w:lang w:eastAsia="x-none"/>
        </w:rPr>
        <w:t xml:space="preserve"> from LTE</w:t>
      </w:r>
      <w:r w:rsidR="00C401C9">
        <w:rPr>
          <w:sz w:val="22"/>
          <w:lang w:eastAsia="x-none"/>
        </w:rPr>
        <w:t>.</w:t>
      </w:r>
    </w:p>
    <w:p w14:paraId="18A50B5F" w14:textId="77777777" w:rsidR="00EF4835" w:rsidRPr="002E7C94" w:rsidRDefault="00EF4835" w:rsidP="002B6EFF">
      <w:pPr>
        <w:pStyle w:val="ListParagraph"/>
        <w:spacing w:before="0" w:after="0" w:line="240" w:lineRule="auto"/>
        <w:ind w:left="720" w:firstLine="0"/>
        <w:jc w:val="left"/>
      </w:pPr>
    </w:p>
    <w:p w14:paraId="5C10EE21" w14:textId="469BC2C7" w:rsidR="00065F7D" w:rsidRDefault="005D20F1" w:rsidP="00E822BD">
      <w:pPr>
        <w:pStyle w:val="Heading1"/>
        <w:ind w:left="360"/>
      </w:pPr>
      <w:r w:rsidRPr="000D37D3">
        <w:t>Conclusion</w:t>
      </w:r>
    </w:p>
    <w:p w14:paraId="3AF58D08" w14:textId="0BB691A4" w:rsidR="00A650EE" w:rsidRPr="00EF4835" w:rsidRDefault="00065F7D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 xml:space="preserve">In this contribution, </w:t>
      </w:r>
      <w:r w:rsidR="0066759B" w:rsidRPr="00EF4835">
        <w:rPr>
          <w:sz w:val="22"/>
          <w:lang w:eastAsia="x-none"/>
        </w:rPr>
        <w:t>we discuss</w:t>
      </w:r>
      <w:r w:rsidR="00440E8E">
        <w:rPr>
          <w:sz w:val="22"/>
          <w:lang w:eastAsia="x-none"/>
        </w:rPr>
        <w:t>ed</w:t>
      </w:r>
      <w:r w:rsidR="0066759B" w:rsidRPr="00EF4835">
        <w:rPr>
          <w:sz w:val="22"/>
          <w:lang w:eastAsia="x-none"/>
        </w:rPr>
        <w:t xml:space="preserve"> </w:t>
      </w:r>
      <w:r w:rsidR="00440E8E">
        <w:rPr>
          <w:sz w:val="22"/>
          <w:lang w:eastAsia="x-none"/>
        </w:rPr>
        <w:t xml:space="preserve">some of </w:t>
      </w:r>
      <w:r w:rsidR="0066759B" w:rsidRPr="00EF4835">
        <w:rPr>
          <w:sz w:val="22"/>
          <w:lang w:eastAsia="x-none"/>
        </w:rPr>
        <w:t xml:space="preserve">the remaining design considerations for </w:t>
      </w:r>
      <w:r w:rsidR="00F30F65">
        <w:rPr>
          <w:sz w:val="22"/>
          <w:lang w:eastAsia="x-none"/>
        </w:rPr>
        <w:t xml:space="preserve">HARQ feedback and </w:t>
      </w:r>
      <w:r w:rsidR="003135EE">
        <w:rPr>
          <w:sz w:val="22"/>
          <w:lang w:eastAsia="x-none"/>
        </w:rPr>
        <w:t>transmit</w:t>
      </w:r>
      <w:r w:rsidR="00F30F65">
        <w:rPr>
          <w:sz w:val="22"/>
          <w:lang w:eastAsia="x-none"/>
        </w:rPr>
        <w:t xml:space="preserve"> power control</w:t>
      </w:r>
      <w:r w:rsidR="00CC26B7" w:rsidRPr="00EF4835">
        <w:rPr>
          <w:sz w:val="22"/>
          <w:szCs w:val="22"/>
        </w:rPr>
        <w:t>. The following proposals were made.</w:t>
      </w:r>
    </w:p>
    <w:p w14:paraId="7F4715B5" w14:textId="6C7359C6" w:rsidR="004A1BF7" w:rsidRPr="00E74021" w:rsidRDefault="00101DDD" w:rsidP="004A1BF7">
      <w:pPr>
        <w:rPr>
          <w:b/>
          <w:i/>
          <w:sz w:val="22"/>
          <w:lang w:eastAsia="x-none"/>
        </w:rPr>
      </w:pPr>
      <w:r w:rsidRPr="00E74021">
        <w:rPr>
          <w:b/>
          <w:i/>
          <w:sz w:val="22"/>
          <w:lang w:eastAsia="x-none"/>
        </w:rPr>
        <w:t>Proposal 1</w:t>
      </w:r>
      <w:r w:rsidRPr="00F34FE3">
        <w:rPr>
          <w:b/>
          <w:i/>
          <w:sz w:val="22"/>
          <w:lang w:eastAsia="x-none"/>
        </w:rPr>
        <w:t xml:space="preserve">: </w:t>
      </w:r>
      <w:r w:rsidR="000E5DE1" w:rsidRPr="00E54582">
        <w:rPr>
          <w:b/>
          <w:i/>
          <w:sz w:val="22"/>
          <w:lang w:eastAsia="x-none"/>
        </w:rPr>
        <w:t>If the number of aggregated HARQ bits supported by a PSFCH is enough to carry the multiple HARQ feedback bits, then they may be multiplexed on the PSFCH</w:t>
      </w:r>
      <w:r w:rsidR="000E5DE1">
        <w:rPr>
          <w:b/>
          <w:i/>
          <w:sz w:val="22"/>
          <w:lang w:eastAsia="x-none"/>
        </w:rPr>
        <w:t xml:space="preserve"> for case of N=2, 4</w:t>
      </w:r>
      <w:r w:rsidR="000E5DE1" w:rsidRPr="00E54582">
        <w:rPr>
          <w:b/>
          <w:i/>
          <w:sz w:val="22"/>
          <w:lang w:eastAsia="x-none"/>
        </w:rPr>
        <w:t>; otherwise, it’s up to UE’s implementation</w:t>
      </w:r>
      <w:r w:rsidRPr="00F34FE3">
        <w:rPr>
          <w:b/>
          <w:i/>
          <w:sz w:val="22"/>
          <w:lang w:eastAsia="x-none"/>
        </w:rPr>
        <w:t>.</w:t>
      </w:r>
    </w:p>
    <w:p w14:paraId="2AAC3DB8" w14:textId="62DFAFBA" w:rsidR="00440E8E" w:rsidRDefault="00B511FF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="000E5DE1" w:rsidRPr="00367217">
        <w:rPr>
          <w:b/>
          <w:i/>
          <w:sz w:val="22"/>
          <w:lang w:eastAsia="x-none"/>
        </w:rPr>
        <w:t xml:space="preserve">If a group is formed with a required QoS performance, then the open-loop power control should be set </w:t>
      </w:r>
      <w:r w:rsidR="000E5DE1" w:rsidRPr="00BA1721">
        <w:rPr>
          <w:b/>
          <w:i/>
          <w:sz w:val="22"/>
          <w:lang w:eastAsia="x-none"/>
        </w:rPr>
        <w:t>based on the</w:t>
      </w:r>
      <w:r w:rsidR="000E5DE1">
        <w:rPr>
          <w:b/>
          <w:i/>
          <w:sz w:val="22"/>
          <w:lang w:eastAsia="x-none"/>
        </w:rPr>
        <w:t xml:space="preserve"> </w:t>
      </w:r>
      <w:proofErr w:type="spellStart"/>
      <w:r w:rsidR="000E5DE1">
        <w:rPr>
          <w:b/>
          <w:i/>
          <w:sz w:val="22"/>
          <w:lang w:eastAsia="x-none"/>
        </w:rPr>
        <w:t>sidelink</w:t>
      </w:r>
      <w:proofErr w:type="spellEnd"/>
      <w:r w:rsidR="000E5DE1">
        <w:rPr>
          <w:b/>
          <w:i/>
          <w:sz w:val="22"/>
          <w:lang w:eastAsia="x-none"/>
        </w:rPr>
        <w:t xml:space="preserve"> pathloss from the</w:t>
      </w:r>
      <w:r w:rsidR="000E5DE1" w:rsidRPr="00BA1721">
        <w:rPr>
          <w:b/>
          <w:i/>
          <w:sz w:val="22"/>
          <w:lang w:eastAsia="x-none"/>
        </w:rPr>
        <w:t xml:space="preserve"> worst receiving UE</w:t>
      </w:r>
      <w:r w:rsidR="000E5DE1">
        <w:rPr>
          <w:b/>
          <w:i/>
          <w:sz w:val="22"/>
          <w:lang w:eastAsia="x-none"/>
        </w:rPr>
        <w:t xml:space="preserve"> within the group</w:t>
      </w:r>
      <w:r>
        <w:rPr>
          <w:b/>
          <w:i/>
          <w:sz w:val="22"/>
          <w:lang w:eastAsia="x-none"/>
        </w:rPr>
        <w:t>.</w:t>
      </w:r>
    </w:p>
    <w:p w14:paraId="09EB3829" w14:textId="530B51F3" w:rsidR="004A1BF7" w:rsidRPr="00D365EF" w:rsidRDefault="004A1BF7" w:rsidP="004A1BF7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="003135EE">
        <w:rPr>
          <w:b/>
          <w:i/>
          <w:sz w:val="22"/>
          <w:lang w:eastAsia="x-none"/>
        </w:rPr>
        <w:t xml:space="preserve">Open-loop transmit power control for </w:t>
      </w:r>
      <w:proofErr w:type="spellStart"/>
      <w:r w:rsidR="003135EE">
        <w:rPr>
          <w:b/>
          <w:i/>
          <w:sz w:val="22"/>
          <w:lang w:eastAsia="x-none"/>
        </w:rPr>
        <w:t>sidelink</w:t>
      </w:r>
      <w:proofErr w:type="spellEnd"/>
      <w:r w:rsidR="003135EE">
        <w:rPr>
          <w:b/>
          <w:i/>
          <w:sz w:val="22"/>
          <w:lang w:eastAsia="x-none"/>
        </w:rPr>
        <w:t xml:space="preserve"> SSB may be based on DL path loss from </w:t>
      </w:r>
      <w:proofErr w:type="spellStart"/>
      <w:r w:rsidR="003135EE">
        <w:rPr>
          <w:b/>
          <w:i/>
          <w:sz w:val="22"/>
          <w:lang w:eastAsia="x-none"/>
        </w:rPr>
        <w:t>gNB</w:t>
      </w:r>
      <w:proofErr w:type="spellEnd"/>
      <w:r w:rsidR="003135EE">
        <w:rPr>
          <w:b/>
          <w:i/>
          <w:sz w:val="22"/>
          <w:lang w:eastAsia="x-none"/>
        </w:rPr>
        <w:t xml:space="preserve">, </w:t>
      </w:r>
      <w:proofErr w:type="spellStart"/>
      <w:r w:rsidR="003135EE">
        <w:rPr>
          <w:b/>
          <w:i/>
          <w:sz w:val="22"/>
          <w:lang w:eastAsia="x-none"/>
        </w:rPr>
        <w:t>basedlined</w:t>
      </w:r>
      <w:proofErr w:type="spellEnd"/>
      <w:r w:rsidR="003135EE">
        <w:rPr>
          <w:b/>
          <w:i/>
          <w:sz w:val="22"/>
          <w:lang w:eastAsia="x-none"/>
        </w:rPr>
        <w:t xml:space="preserve"> from </w:t>
      </w:r>
      <w:proofErr w:type="gramStart"/>
      <w:r w:rsidR="003135EE">
        <w:rPr>
          <w:b/>
          <w:i/>
          <w:sz w:val="22"/>
          <w:lang w:eastAsia="x-none"/>
        </w:rPr>
        <w:t>LTE</w:t>
      </w:r>
      <w:r w:rsidR="003135EE">
        <w:rPr>
          <w:sz w:val="22"/>
          <w:lang w:eastAsia="x-none"/>
        </w:rPr>
        <w:t>.</w:t>
      </w:r>
      <w:r>
        <w:rPr>
          <w:sz w:val="22"/>
          <w:lang w:eastAsia="x-none"/>
        </w:rPr>
        <w:t>.</w:t>
      </w:r>
      <w:proofErr w:type="gramEnd"/>
    </w:p>
    <w:p w14:paraId="35EFC174" w14:textId="45541869" w:rsidR="005A2A8E" w:rsidRPr="00440E8E" w:rsidRDefault="005A2A8E" w:rsidP="00440E8E">
      <w:pPr>
        <w:spacing w:before="0"/>
        <w:ind w:left="360"/>
        <w:rPr>
          <w:b/>
          <w:i/>
          <w:szCs w:val="22"/>
        </w:rPr>
      </w:pPr>
    </w:p>
    <w:p w14:paraId="2DA0C3AF" w14:textId="18544A81" w:rsidR="00A650EE" w:rsidRPr="00A650EE" w:rsidRDefault="00A650EE" w:rsidP="00E822BD">
      <w:pPr>
        <w:pStyle w:val="Heading1"/>
        <w:spacing w:before="0" w:after="120"/>
        <w:ind w:left="360"/>
      </w:pPr>
      <w:r w:rsidRPr="00A650EE">
        <w:t>Reference</w:t>
      </w:r>
      <w:r w:rsidR="004D29B6">
        <w:t>s</w:t>
      </w:r>
    </w:p>
    <w:p w14:paraId="6F8D4866" w14:textId="565844FA" w:rsidR="00831EAC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[1] Chairman Notes, RAN</w:t>
      </w:r>
      <w:r w:rsidR="008C7214" w:rsidRPr="00EF4835">
        <w:rPr>
          <w:sz w:val="22"/>
          <w:szCs w:val="22"/>
        </w:rPr>
        <w:t>1</w:t>
      </w:r>
      <w:r w:rsidRPr="00EF4835">
        <w:rPr>
          <w:sz w:val="22"/>
          <w:szCs w:val="22"/>
        </w:rPr>
        <w:t xml:space="preserve"> #98, Prague, CZ, August 2019. </w:t>
      </w:r>
    </w:p>
    <w:p w14:paraId="35A6AD6F" w14:textId="60270E48" w:rsidR="00831EAC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[2]</w:t>
      </w:r>
      <w:r w:rsidR="008C7214" w:rsidRPr="00EF4835">
        <w:rPr>
          <w:b/>
          <w:sz w:val="22"/>
          <w:szCs w:val="22"/>
        </w:rPr>
        <w:t xml:space="preserve"> </w:t>
      </w:r>
      <w:r w:rsidR="00831EAC" w:rsidRPr="00EF4835">
        <w:rPr>
          <w:sz w:val="22"/>
          <w:szCs w:val="22"/>
        </w:rPr>
        <w:t>Chairman Notes, RAN1 #98</w:t>
      </w:r>
      <w:r w:rsidR="00831EAC">
        <w:rPr>
          <w:sz w:val="22"/>
          <w:szCs w:val="22"/>
        </w:rPr>
        <w:t>b</w:t>
      </w:r>
      <w:r w:rsidR="00831EAC" w:rsidRPr="00EF4835">
        <w:rPr>
          <w:sz w:val="22"/>
          <w:szCs w:val="22"/>
        </w:rPr>
        <w:t xml:space="preserve">, </w:t>
      </w:r>
      <w:r w:rsidR="00831EAC">
        <w:rPr>
          <w:sz w:val="22"/>
          <w:szCs w:val="22"/>
        </w:rPr>
        <w:t>Chongqing</w:t>
      </w:r>
      <w:r w:rsidR="00831EAC" w:rsidRPr="00EF4835">
        <w:rPr>
          <w:sz w:val="22"/>
          <w:szCs w:val="22"/>
        </w:rPr>
        <w:t xml:space="preserve">, </w:t>
      </w:r>
      <w:r w:rsidR="00831EAC">
        <w:rPr>
          <w:sz w:val="22"/>
          <w:szCs w:val="22"/>
        </w:rPr>
        <w:t>China</w:t>
      </w:r>
      <w:r w:rsidR="00831EAC" w:rsidRPr="00EF4835">
        <w:rPr>
          <w:sz w:val="22"/>
          <w:szCs w:val="22"/>
        </w:rPr>
        <w:t xml:space="preserve">, </w:t>
      </w:r>
      <w:r w:rsidR="00831EAC">
        <w:rPr>
          <w:sz w:val="22"/>
          <w:szCs w:val="22"/>
        </w:rPr>
        <w:t>October</w:t>
      </w:r>
      <w:r w:rsidR="00831EAC" w:rsidRPr="00EF4835">
        <w:rPr>
          <w:sz w:val="22"/>
          <w:szCs w:val="22"/>
        </w:rPr>
        <w:t xml:space="preserve"> 2019.</w:t>
      </w:r>
    </w:p>
    <w:p w14:paraId="4F98776C" w14:textId="7453C33F" w:rsidR="00D64C83" w:rsidRPr="003135EE" w:rsidRDefault="00831EAC" w:rsidP="003135EE">
      <w:pPr>
        <w:pStyle w:val="NormalWeb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 xml:space="preserve">[3] </w:t>
      </w:r>
      <w:r w:rsidR="00EA14E8" w:rsidRPr="00EA14E8">
        <w:rPr>
          <w:sz w:val="22"/>
          <w:szCs w:val="22"/>
        </w:rPr>
        <w:t>R1-19</w:t>
      </w:r>
      <w:r>
        <w:rPr>
          <w:sz w:val="22"/>
          <w:szCs w:val="22"/>
        </w:rPr>
        <w:t>11702</w:t>
      </w:r>
      <w:r w:rsidR="008C7214" w:rsidRPr="00EF4835">
        <w:rPr>
          <w:sz w:val="22"/>
          <w:szCs w:val="22"/>
        </w:rPr>
        <w:t>,</w:t>
      </w:r>
      <w:r w:rsidR="008C7214" w:rsidRPr="00831EAC">
        <w:rPr>
          <w:sz w:val="22"/>
          <w:szCs w:val="22"/>
        </w:rPr>
        <w:t xml:space="preserve"> </w:t>
      </w:r>
      <w:r w:rsidR="008C7214" w:rsidRPr="00EA14E8">
        <w:rPr>
          <w:sz w:val="22"/>
          <w:szCs w:val="22"/>
        </w:rPr>
        <w:t>“</w:t>
      </w:r>
      <w:r w:rsidRPr="00831EAC">
        <w:rPr>
          <w:rFonts w:hint="eastAsia"/>
          <w:sz w:val="22"/>
          <w:szCs w:val="22"/>
        </w:rPr>
        <w:t>F</w:t>
      </w:r>
      <w:r w:rsidRPr="00831EAC">
        <w:rPr>
          <w:sz w:val="22"/>
          <w:szCs w:val="22"/>
        </w:rPr>
        <w:t xml:space="preserve">eature lead summary #2 for AI 7.2.4.5 Physical layer procedures </w:t>
      </w:r>
      <w:r w:rsidRPr="00831EAC">
        <w:rPr>
          <w:rFonts w:hint="eastAsia"/>
          <w:sz w:val="22"/>
          <w:szCs w:val="22"/>
        </w:rPr>
        <w:t>f</w:t>
      </w:r>
      <w:r w:rsidRPr="00831EAC">
        <w:rPr>
          <w:sz w:val="22"/>
          <w:szCs w:val="22"/>
        </w:rPr>
        <w:t>or sidelink</w:t>
      </w:r>
      <w:r w:rsidR="008C7214" w:rsidRPr="00EA14E8">
        <w:rPr>
          <w:sz w:val="22"/>
          <w:szCs w:val="22"/>
        </w:rPr>
        <w:t>”,</w:t>
      </w:r>
      <w:r w:rsidR="008C7214" w:rsidRPr="00EF4835">
        <w:rPr>
          <w:sz w:val="22"/>
          <w:szCs w:val="22"/>
        </w:rPr>
        <w:t xml:space="preserve"> </w:t>
      </w:r>
      <w:r w:rsidR="00EA14E8" w:rsidRPr="00EA14E8">
        <w:rPr>
          <w:sz w:val="22"/>
          <w:szCs w:val="22"/>
        </w:rPr>
        <w:t>LG Electronics</w:t>
      </w:r>
      <w:r w:rsidR="008C7214" w:rsidRPr="00EF4835">
        <w:rPr>
          <w:sz w:val="22"/>
          <w:szCs w:val="22"/>
        </w:rPr>
        <w:t>, RAN1 #98</w:t>
      </w:r>
      <w:r>
        <w:rPr>
          <w:sz w:val="22"/>
          <w:szCs w:val="22"/>
        </w:rPr>
        <w:t>b</w:t>
      </w:r>
      <w:r w:rsidR="008C7214" w:rsidRPr="00EF4835">
        <w:rPr>
          <w:sz w:val="22"/>
          <w:szCs w:val="22"/>
        </w:rPr>
        <w:t xml:space="preserve">, </w:t>
      </w:r>
      <w:r>
        <w:rPr>
          <w:sz w:val="22"/>
          <w:szCs w:val="22"/>
        </w:rPr>
        <w:t>Chongqing</w:t>
      </w:r>
      <w:r w:rsidRPr="00EF483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EF4835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Pr="00EF4835">
        <w:rPr>
          <w:sz w:val="22"/>
          <w:szCs w:val="22"/>
        </w:rPr>
        <w:t xml:space="preserve"> </w:t>
      </w:r>
      <w:r w:rsidR="008C7214" w:rsidRPr="00EF4835">
        <w:rPr>
          <w:sz w:val="22"/>
          <w:szCs w:val="22"/>
        </w:rPr>
        <w:t>2019.</w:t>
      </w:r>
    </w:p>
    <w:sectPr w:rsidR="00D64C83" w:rsidRPr="003135EE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A745D" w14:textId="77777777" w:rsidR="003B5D77" w:rsidRDefault="003B5D77">
      <w:r>
        <w:separator/>
      </w:r>
    </w:p>
  </w:endnote>
  <w:endnote w:type="continuationSeparator" w:id="0">
    <w:p w14:paraId="2C3E21F4" w14:textId="77777777" w:rsidR="003B5D77" w:rsidRDefault="003B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ED6DD" w14:textId="77777777" w:rsidR="003B5D77" w:rsidRDefault="003B5D77">
      <w:r>
        <w:separator/>
      </w:r>
    </w:p>
  </w:footnote>
  <w:footnote w:type="continuationSeparator" w:id="0">
    <w:p w14:paraId="06D874D6" w14:textId="77777777" w:rsidR="003B5D77" w:rsidRDefault="003B5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E2752"/>
    <w:multiLevelType w:val="hybridMultilevel"/>
    <w:tmpl w:val="CF7C6870"/>
    <w:lvl w:ilvl="0" w:tplc="7C94D734">
      <w:numFmt w:val="bullet"/>
      <w:lvlText w:val="•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7536FD"/>
    <w:multiLevelType w:val="hybridMultilevel"/>
    <w:tmpl w:val="881287F4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716"/>
    <w:multiLevelType w:val="hybridMultilevel"/>
    <w:tmpl w:val="1444C41A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615B19"/>
    <w:multiLevelType w:val="hybridMultilevel"/>
    <w:tmpl w:val="43FA46BE"/>
    <w:lvl w:ilvl="0" w:tplc="598E1456">
      <w:start w:val="1"/>
      <w:numFmt w:val="bullet"/>
      <w:lvlText w:val="–"/>
      <w:lvlJc w:val="left"/>
      <w:pPr>
        <w:ind w:left="108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4256A4"/>
    <w:multiLevelType w:val="hybridMultilevel"/>
    <w:tmpl w:val="0E2AE4E6"/>
    <w:lvl w:ilvl="0" w:tplc="B094A6C6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3D44"/>
    <w:rsid w:val="000146B8"/>
    <w:rsid w:val="000154B1"/>
    <w:rsid w:val="00021ACF"/>
    <w:rsid w:val="00022E5D"/>
    <w:rsid w:val="00024B1D"/>
    <w:rsid w:val="00025F13"/>
    <w:rsid w:val="00026407"/>
    <w:rsid w:val="0002678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978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E5DE1"/>
    <w:rsid w:val="000F1176"/>
    <w:rsid w:val="000F2AFF"/>
    <w:rsid w:val="000F304A"/>
    <w:rsid w:val="000F421F"/>
    <w:rsid w:val="00101DDD"/>
    <w:rsid w:val="001052F3"/>
    <w:rsid w:val="00111482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5133"/>
    <w:rsid w:val="001860A5"/>
    <w:rsid w:val="00186EBA"/>
    <w:rsid w:val="00187149"/>
    <w:rsid w:val="00187541"/>
    <w:rsid w:val="00187FAC"/>
    <w:rsid w:val="001A2C84"/>
    <w:rsid w:val="001A33D3"/>
    <w:rsid w:val="001A36E9"/>
    <w:rsid w:val="001A3AD4"/>
    <w:rsid w:val="001A41A1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43AA7"/>
    <w:rsid w:val="00252218"/>
    <w:rsid w:val="0025363F"/>
    <w:rsid w:val="0025464A"/>
    <w:rsid w:val="002609A6"/>
    <w:rsid w:val="00263E95"/>
    <w:rsid w:val="00266C98"/>
    <w:rsid w:val="00267C3C"/>
    <w:rsid w:val="00282603"/>
    <w:rsid w:val="0028354A"/>
    <w:rsid w:val="002A4DB3"/>
    <w:rsid w:val="002A56D3"/>
    <w:rsid w:val="002A62EA"/>
    <w:rsid w:val="002A7310"/>
    <w:rsid w:val="002B22E3"/>
    <w:rsid w:val="002B3C03"/>
    <w:rsid w:val="002B4F54"/>
    <w:rsid w:val="002B5C4F"/>
    <w:rsid w:val="002B6EFF"/>
    <w:rsid w:val="002B728D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D66"/>
    <w:rsid w:val="00300E4B"/>
    <w:rsid w:val="00310D9A"/>
    <w:rsid w:val="00311110"/>
    <w:rsid w:val="003118DA"/>
    <w:rsid w:val="003135EE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698C"/>
    <w:rsid w:val="00350B4E"/>
    <w:rsid w:val="00352982"/>
    <w:rsid w:val="003567E2"/>
    <w:rsid w:val="00364970"/>
    <w:rsid w:val="00367217"/>
    <w:rsid w:val="003673C1"/>
    <w:rsid w:val="00372E07"/>
    <w:rsid w:val="0037504A"/>
    <w:rsid w:val="00377439"/>
    <w:rsid w:val="00386636"/>
    <w:rsid w:val="003A0958"/>
    <w:rsid w:val="003A675E"/>
    <w:rsid w:val="003B45F3"/>
    <w:rsid w:val="003B58AC"/>
    <w:rsid w:val="003B5D77"/>
    <w:rsid w:val="003B7FEE"/>
    <w:rsid w:val="003C2E9F"/>
    <w:rsid w:val="003C53E5"/>
    <w:rsid w:val="003C6CD9"/>
    <w:rsid w:val="003D5B78"/>
    <w:rsid w:val="003D77C4"/>
    <w:rsid w:val="003E1C7C"/>
    <w:rsid w:val="003E2ECE"/>
    <w:rsid w:val="003E3C09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0E8E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A1BF7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04C2"/>
    <w:rsid w:val="004E257E"/>
    <w:rsid w:val="004E2EEE"/>
    <w:rsid w:val="004E5D0A"/>
    <w:rsid w:val="005072FC"/>
    <w:rsid w:val="005079EB"/>
    <w:rsid w:val="005208EA"/>
    <w:rsid w:val="00520E9E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91A33"/>
    <w:rsid w:val="0059341F"/>
    <w:rsid w:val="00593D73"/>
    <w:rsid w:val="005977B0"/>
    <w:rsid w:val="005A05BE"/>
    <w:rsid w:val="005A0AE6"/>
    <w:rsid w:val="005A1A03"/>
    <w:rsid w:val="005A2572"/>
    <w:rsid w:val="005A2685"/>
    <w:rsid w:val="005A2A8E"/>
    <w:rsid w:val="005A32C2"/>
    <w:rsid w:val="005B2076"/>
    <w:rsid w:val="005B4701"/>
    <w:rsid w:val="005B601E"/>
    <w:rsid w:val="005C0F6F"/>
    <w:rsid w:val="005C3384"/>
    <w:rsid w:val="005C3D8D"/>
    <w:rsid w:val="005D09B1"/>
    <w:rsid w:val="005D20F1"/>
    <w:rsid w:val="005D2D51"/>
    <w:rsid w:val="005D3981"/>
    <w:rsid w:val="005D3990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204C2"/>
    <w:rsid w:val="00620E89"/>
    <w:rsid w:val="0062449A"/>
    <w:rsid w:val="00630F3A"/>
    <w:rsid w:val="00634154"/>
    <w:rsid w:val="00641A9E"/>
    <w:rsid w:val="0064318F"/>
    <w:rsid w:val="00645A3D"/>
    <w:rsid w:val="0064615E"/>
    <w:rsid w:val="00652082"/>
    <w:rsid w:val="006535EC"/>
    <w:rsid w:val="00654A39"/>
    <w:rsid w:val="0065583A"/>
    <w:rsid w:val="00657009"/>
    <w:rsid w:val="00657BE5"/>
    <w:rsid w:val="006616F6"/>
    <w:rsid w:val="00664455"/>
    <w:rsid w:val="00665941"/>
    <w:rsid w:val="0066759B"/>
    <w:rsid w:val="006733DB"/>
    <w:rsid w:val="00675062"/>
    <w:rsid w:val="006758DE"/>
    <w:rsid w:val="00677A39"/>
    <w:rsid w:val="00682F72"/>
    <w:rsid w:val="00685036"/>
    <w:rsid w:val="00687F23"/>
    <w:rsid w:val="0069390B"/>
    <w:rsid w:val="00695505"/>
    <w:rsid w:val="006A192B"/>
    <w:rsid w:val="006A7DD0"/>
    <w:rsid w:val="006B1113"/>
    <w:rsid w:val="006B1946"/>
    <w:rsid w:val="006B2C44"/>
    <w:rsid w:val="006B6D77"/>
    <w:rsid w:val="006E01B4"/>
    <w:rsid w:val="006E4459"/>
    <w:rsid w:val="006E5968"/>
    <w:rsid w:val="006E5DD2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383F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70BA8"/>
    <w:rsid w:val="007748EF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B06D3"/>
    <w:rsid w:val="007B2090"/>
    <w:rsid w:val="007B507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1EAC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9044B"/>
    <w:rsid w:val="008911D1"/>
    <w:rsid w:val="008917F5"/>
    <w:rsid w:val="0089215D"/>
    <w:rsid w:val="00893E68"/>
    <w:rsid w:val="008A65D0"/>
    <w:rsid w:val="008A7500"/>
    <w:rsid w:val="008A7A18"/>
    <w:rsid w:val="008B2885"/>
    <w:rsid w:val="008C27D4"/>
    <w:rsid w:val="008C7214"/>
    <w:rsid w:val="008D38F7"/>
    <w:rsid w:val="008E4BDE"/>
    <w:rsid w:val="00904CBF"/>
    <w:rsid w:val="009072FB"/>
    <w:rsid w:val="00913045"/>
    <w:rsid w:val="00914FC6"/>
    <w:rsid w:val="00914FD3"/>
    <w:rsid w:val="00932371"/>
    <w:rsid w:val="009404A5"/>
    <w:rsid w:val="00940ED3"/>
    <w:rsid w:val="00946429"/>
    <w:rsid w:val="00953495"/>
    <w:rsid w:val="009535DF"/>
    <w:rsid w:val="0095582D"/>
    <w:rsid w:val="009671DC"/>
    <w:rsid w:val="00970ADB"/>
    <w:rsid w:val="00972E5B"/>
    <w:rsid w:val="00973882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50EE"/>
    <w:rsid w:val="00A67031"/>
    <w:rsid w:val="00A77147"/>
    <w:rsid w:val="00A83382"/>
    <w:rsid w:val="00A85A4A"/>
    <w:rsid w:val="00A91310"/>
    <w:rsid w:val="00A921DF"/>
    <w:rsid w:val="00A92725"/>
    <w:rsid w:val="00A960C3"/>
    <w:rsid w:val="00A96440"/>
    <w:rsid w:val="00A97DE8"/>
    <w:rsid w:val="00AA293A"/>
    <w:rsid w:val="00AA39C3"/>
    <w:rsid w:val="00AB36E6"/>
    <w:rsid w:val="00AB4813"/>
    <w:rsid w:val="00AB6B86"/>
    <w:rsid w:val="00AC2D9C"/>
    <w:rsid w:val="00AC45F7"/>
    <w:rsid w:val="00AE0C3F"/>
    <w:rsid w:val="00AE1547"/>
    <w:rsid w:val="00AE4A3B"/>
    <w:rsid w:val="00AF101D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41368"/>
    <w:rsid w:val="00B511FF"/>
    <w:rsid w:val="00B56608"/>
    <w:rsid w:val="00B5790C"/>
    <w:rsid w:val="00B64C84"/>
    <w:rsid w:val="00B65E0E"/>
    <w:rsid w:val="00B67BB0"/>
    <w:rsid w:val="00B704F3"/>
    <w:rsid w:val="00B738EC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96DB0"/>
    <w:rsid w:val="00BA0E31"/>
    <w:rsid w:val="00BA1721"/>
    <w:rsid w:val="00BA2E58"/>
    <w:rsid w:val="00BA4C37"/>
    <w:rsid w:val="00BA784D"/>
    <w:rsid w:val="00BB2590"/>
    <w:rsid w:val="00BB5C0C"/>
    <w:rsid w:val="00BB5E8F"/>
    <w:rsid w:val="00BC1306"/>
    <w:rsid w:val="00BD454D"/>
    <w:rsid w:val="00BD5E42"/>
    <w:rsid w:val="00BE169E"/>
    <w:rsid w:val="00BE27C3"/>
    <w:rsid w:val="00BE67A0"/>
    <w:rsid w:val="00BE6ABC"/>
    <w:rsid w:val="00BF00F3"/>
    <w:rsid w:val="00C00954"/>
    <w:rsid w:val="00C00997"/>
    <w:rsid w:val="00C01BD3"/>
    <w:rsid w:val="00C21138"/>
    <w:rsid w:val="00C23138"/>
    <w:rsid w:val="00C26EA8"/>
    <w:rsid w:val="00C33A64"/>
    <w:rsid w:val="00C37233"/>
    <w:rsid w:val="00C401C9"/>
    <w:rsid w:val="00C43C21"/>
    <w:rsid w:val="00C47595"/>
    <w:rsid w:val="00C507CE"/>
    <w:rsid w:val="00C51AFA"/>
    <w:rsid w:val="00C5571A"/>
    <w:rsid w:val="00C6005C"/>
    <w:rsid w:val="00C7022E"/>
    <w:rsid w:val="00C70E00"/>
    <w:rsid w:val="00C71F3C"/>
    <w:rsid w:val="00C94273"/>
    <w:rsid w:val="00CA2985"/>
    <w:rsid w:val="00CA320E"/>
    <w:rsid w:val="00CA7D84"/>
    <w:rsid w:val="00CB1B6A"/>
    <w:rsid w:val="00CB32AF"/>
    <w:rsid w:val="00CC26B7"/>
    <w:rsid w:val="00CD2ADC"/>
    <w:rsid w:val="00CD3705"/>
    <w:rsid w:val="00CD7558"/>
    <w:rsid w:val="00CD77C0"/>
    <w:rsid w:val="00CE22F7"/>
    <w:rsid w:val="00CE58D7"/>
    <w:rsid w:val="00D0127D"/>
    <w:rsid w:val="00D03252"/>
    <w:rsid w:val="00D04C7A"/>
    <w:rsid w:val="00D06481"/>
    <w:rsid w:val="00D067A6"/>
    <w:rsid w:val="00D111C4"/>
    <w:rsid w:val="00D16F81"/>
    <w:rsid w:val="00D20405"/>
    <w:rsid w:val="00D224B7"/>
    <w:rsid w:val="00D23D86"/>
    <w:rsid w:val="00D26F3E"/>
    <w:rsid w:val="00D303B9"/>
    <w:rsid w:val="00D365EF"/>
    <w:rsid w:val="00D42774"/>
    <w:rsid w:val="00D448BD"/>
    <w:rsid w:val="00D54E7D"/>
    <w:rsid w:val="00D56EE3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21AE"/>
    <w:rsid w:val="00DA3170"/>
    <w:rsid w:val="00DA75A3"/>
    <w:rsid w:val="00DC274E"/>
    <w:rsid w:val="00DC4922"/>
    <w:rsid w:val="00DC6392"/>
    <w:rsid w:val="00DC77CA"/>
    <w:rsid w:val="00DD63B9"/>
    <w:rsid w:val="00DE1688"/>
    <w:rsid w:val="00DE1E71"/>
    <w:rsid w:val="00DF0255"/>
    <w:rsid w:val="00DF5EAA"/>
    <w:rsid w:val="00DF7166"/>
    <w:rsid w:val="00E027E3"/>
    <w:rsid w:val="00E02F45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30104"/>
    <w:rsid w:val="00E31EB1"/>
    <w:rsid w:val="00E34FE4"/>
    <w:rsid w:val="00E36916"/>
    <w:rsid w:val="00E44CC6"/>
    <w:rsid w:val="00E45B93"/>
    <w:rsid w:val="00E51C4B"/>
    <w:rsid w:val="00E52F47"/>
    <w:rsid w:val="00E54582"/>
    <w:rsid w:val="00E5537D"/>
    <w:rsid w:val="00E6471F"/>
    <w:rsid w:val="00E654BD"/>
    <w:rsid w:val="00E734E3"/>
    <w:rsid w:val="00E74021"/>
    <w:rsid w:val="00E74E37"/>
    <w:rsid w:val="00E80548"/>
    <w:rsid w:val="00E822BD"/>
    <w:rsid w:val="00E8262A"/>
    <w:rsid w:val="00E95F7C"/>
    <w:rsid w:val="00EA14E8"/>
    <w:rsid w:val="00EA4532"/>
    <w:rsid w:val="00EA4CA8"/>
    <w:rsid w:val="00EA50F2"/>
    <w:rsid w:val="00EA5108"/>
    <w:rsid w:val="00EB16FB"/>
    <w:rsid w:val="00EB18E4"/>
    <w:rsid w:val="00EB6706"/>
    <w:rsid w:val="00EB7CDB"/>
    <w:rsid w:val="00EC5E9C"/>
    <w:rsid w:val="00EC733C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EF4835"/>
    <w:rsid w:val="00F02052"/>
    <w:rsid w:val="00F02081"/>
    <w:rsid w:val="00F12037"/>
    <w:rsid w:val="00F12CD8"/>
    <w:rsid w:val="00F14CFA"/>
    <w:rsid w:val="00F162BE"/>
    <w:rsid w:val="00F30F65"/>
    <w:rsid w:val="00F32F70"/>
    <w:rsid w:val="00F33AB2"/>
    <w:rsid w:val="00F34A34"/>
    <w:rsid w:val="00F35F53"/>
    <w:rsid w:val="00F35FDC"/>
    <w:rsid w:val="00F40CB9"/>
    <w:rsid w:val="00F41C53"/>
    <w:rsid w:val="00F43DAA"/>
    <w:rsid w:val="00F44FBF"/>
    <w:rsid w:val="00F45429"/>
    <w:rsid w:val="00F51DFE"/>
    <w:rsid w:val="00F552B4"/>
    <w:rsid w:val="00F6026A"/>
    <w:rsid w:val="00F61E44"/>
    <w:rsid w:val="00F63219"/>
    <w:rsid w:val="00F63B75"/>
    <w:rsid w:val="00F63CC7"/>
    <w:rsid w:val="00F7115E"/>
    <w:rsid w:val="00F72B40"/>
    <w:rsid w:val="00F76D95"/>
    <w:rsid w:val="00F80282"/>
    <w:rsid w:val="00F81DEF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7"/>
      </w:numPr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5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021ACF"/>
    <w:pPr>
      <w:spacing w:before="100" w:beforeAutospacing="1" w:after="100" w:afterAutospacing="1"/>
      <w:jc w:val="left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AC5C8F-9CC3-43C7-8008-74F457D1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851</Words>
  <Characters>4204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Li, Qing</cp:lastModifiedBy>
  <cp:revision>3</cp:revision>
  <cp:lastPrinted>2002-04-23T07:10:00Z</cp:lastPrinted>
  <dcterms:created xsi:type="dcterms:W3CDTF">2019-11-09T00:34:00Z</dcterms:created>
  <dcterms:modified xsi:type="dcterms:W3CDTF">2019-11-09T06:05:00Z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