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3F69F" w14:textId="158B76F2" w:rsidR="00F76012" w:rsidRPr="00184501" w:rsidRDefault="00F76012" w:rsidP="00F76012">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#96</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Pr="008F311D">
        <w:rPr>
          <w:rFonts w:ascii="Arial" w:hAnsi="Arial" w:cs="Arial"/>
          <w:b/>
          <w:bCs/>
          <w:sz w:val="22"/>
          <w:szCs w:val="22"/>
        </w:rPr>
        <w:t>R1-19</w:t>
      </w:r>
      <w:r w:rsidR="00F71E30">
        <w:rPr>
          <w:rFonts w:ascii="Arial" w:hAnsi="Arial" w:cs="Arial"/>
          <w:b/>
          <w:bCs/>
          <w:sz w:val="22"/>
          <w:szCs w:val="22"/>
        </w:rPr>
        <w:t>02743</w:t>
      </w:r>
    </w:p>
    <w:p w14:paraId="721F6195" w14:textId="6529071A" w:rsidR="00184501" w:rsidRPr="00DE22D5" w:rsidRDefault="00F76012" w:rsidP="00F76012">
      <w:pPr>
        <w:tabs>
          <w:tab w:val="center" w:pos="4536"/>
          <w:tab w:val="right" w:pos="9072"/>
        </w:tabs>
        <w:rPr>
          <w:rFonts w:ascii="Arial" w:hAnsi="Arial" w:cs="Arial"/>
          <w:b/>
          <w:bCs/>
          <w:sz w:val="22"/>
          <w:szCs w:val="22"/>
        </w:rPr>
      </w:pPr>
      <w:r w:rsidRPr="00D82557">
        <w:rPr>
          <w:rFonts w:ascii="Arial" w:eastAsia="MS Mincho" w:hAnsi="Arial" w:cs="Arial"/>
          <w:b/>
          <w:bCs/>
          <w:sz w:val="22"/>
          <w:szCs w:val="22"/>
          <w:lang w:eastAsia="ja-JP"/>
        </w:rPr>
        <w:t>Athens, Greece, 25</w:t>
      </w:r>
      <w:r w:rsidRPr="00D82557">
        <w:rPr>
          <w:rFonts w:ascii="Arial" w:eastAsia="MS Mincho" w:hAnsi="Arial" w:cs="Arial"/>
          <w:b/>
          <w:bCs/>
          <w:sz w:val="22"/>
          <w:szCs w:val="22"/>
          <w:vertAlign w:val="superscript"/>
          <w:lang w:eastAsia="ja-JP"/>
        </w:rPr>
        <w:t>th</w:t>
      </w:r>
      <w:r w:rsidRPr="00D82557">
        <w:rPr>
          <w:rFonts w:ascii="Arial" w:eastAsia="MS Mincho" w:hAnsi="Arial" w:cs="Arial"/>
          <w:b/>
          <w:bCs/>
          <w:sz w:val="22"/>
          <w:szCs w:val="22"/>
          <w:lang w:eastAsia="ja-JP"/>
        </w:rPr>
        <w:t xml:space="preserve"> February – 1</w:t>
      </w:r>
      <w:r w:rsidRPr="00D82557">
        <w:rPr>
          <w:rFonts w:ascii="Arial" w:eastAsia="MS Mincho" w:hAnsi="Arial" w:cs="Arial"/>
          <w:b/>
          <w:bCs/>
          <w:sz w:val="22"/>
          <w:szCs w:val="22"/>
          <w:vertAlign w:val="superscript"/>
          <w:lang w:eastAsia="ja-JP"/>
        </w:rPr>
        <w:t>st</w:t>
      </w:r>
      <w:r w:rsidRPr="00D82557">
        <w:rPr>
          <w:rFonts w:ascii="Arial" w:eastAsia="MS Mincho" w:hAnsi="Arial" w:cs="Arial"/>
          <w:b/>
          <w:bCs/>
          <w:sz w:val="22"/>
          <w:szCs w:val="22"/>
          <w:lang w:eastAsia="ja-JP"/>
        </w:rPr>
        <w:t xml:space="preserve"> March, 2019</w:t>
      </w:r>
    </w:p>
    <w:p w14:paraId="38EF7F59" w14:textId="77777777" w:rsidR="00D61C52" w:rsidRPr="002A66C6" w:rsidRDefault="00D61C52" w:rsidP="003C7359">
      <w:pPr>
        <w:pStyle w:val="a5"/>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4B35D9C8"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180EB8" w:rsidRPr="00180EB8">
        <w:rPr>
          <w:sz w:val="22"/>
        </w:rPr>
        <w:t>SSB</w:t>
      </w:r>
      <w:r w:rsidR="00180EB8">
        <w:rPr>
          <w:rFonts w:eastAsiaTheme="minorEastAsia" w:hint="eastAsia"/>
          <w:sz w:val="22"/>
          <w:lang w:eastAsia="zh-CN"/>
        </w:rPr>
        <w:t>/</w:t>
      </w:r>
      <w:r w:rsidR="00180EB8" w:rsidRPr="00180EB8">
        <w:rPr>
          <w:sz w:val="22"/>
        </w:rPr>
        <w:t>RMSI periodicity for NR initial access</w:t>
      </w:r>
    </w:p>
    <w:p w14:paraId="382FB37D" w14:textId="293C3900"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180EB8">
        <w:rPr>
          <w:rFonts w:eastAsia="宋体"/>
          <w:sz w:val="22"/>
          <w:lang w:eastAsia="zh-CN"/>
        </w:rPr>
        <w:t>3</w:t>
      </w:r>
      <w:r w:rsidR="004E3C0E">
        <w:rPr>
          <w:rFonts w:eastAsia="宋体"/>
          <w:sz w:val="22"/>
          <w:lang w:eastAsia="zh-CN"/>
        </w:rPr>
        <w:t>.</w:t>
      </w:r>
      <w:r w:rsidR="00180EB8">
        <w:rPr>
          <w:rFonts w:eastAsia="宋体"/>
          <w:sz w:val="22"/>
          <w:lang w:eastAsia="zh-CN"/>
        </w:rPr>
        <w:t>1</w:t>
      </w:r>
    </w:p>
    <w:p w14:paraId="19058FBD" w14:textId="77777777" w:rsidR="00BE781B" w:rsidRPr="00E05FAF" w:rsidRDefault="00BE781B" w:rsidP="00BE781B">
      <w:pPr>
        <w:pStyle w:val="a5"/>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bookmarkStart w:id="0" w:name="_GoBack"/>
      <w:bookmarkEnd w:id="0"/>
    </w:p>
    <w:p w14:paraId="03686763" w14:textId="77777777" w:rsidR="00FE5799"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315F984" w14:textId="55438E11" w:rsidR="00F76012" w:rsidRDefault="00F76012" w:rsidP="00F76012">
      <w:pPr>
        <w:pStyle w:val="a1"/>
        <w:rPr>
          <w:rFonts w:eastAsiaTheme="minorEastAsia"/>
          <w:lang w:eastAsia="zh-CN"/>
        </w:rPr>
      </w:pPr>
      <w:r>
        <w:rPr>
          <w:rFonts w:eastAsiaTheme="minorEastAsia" w:hint="eastAsia"/>
          <w:lang w:eastAsia="zh-CN"/>
        </w:rPr>
        <w:t>During</w:t>
      </w:r>
      <w:r>
        <w:rPr>
          <w:rFonts w:eastAsiaTheme="minorEastAsia"/>
          <w:lang w:eastAsia="zh-CN"/>
        </w:rPr>
        <w:t xml:space="preserve"> RAN1#AH 1901, the </w:t>
      </w:r>
      <w:r w:rsidRPr="00F76012">
        <w:rPr>
          <w:rFonts w:eastAsiaTheme="minorEastAsia"/>
          <w:lang w:eastAsia="zh-CN"/>
        </w:rPr>
        <w:t>SSB</w:t>
      </w:r>
      <w:r w:rsidRPr="00F76012">
        <w:rPr>
          <w:rFonts w:eastAsiaTheme="minorEastAsia" w:hint="eastAsia"/>
          <w:lang w:eastAsia="zh-CN"/>
        </w:rPr>
        <w:t>/</w:t>
      </w:r>
      <w:r w:rsidRPr="00F76012">
        <w:rPr>
          <w:rFonts w:eastAsiaTheme="minorEastAsia"/>
          <w:lang w:eastAsia="zh-CN"/>
        </w:rPr>
        <w:t>RMSI periodicity for NR initial access</w:t>
      </w:r>
      <w:r>
        <w:rPr>
          <w:rFonts w:eastAsiaTheme="minorEastAsia"/>
          <w:lang w:eastAsia="zh-CN"/>
        </w:rPr>
        <w:t xml:space="preserve"> for IAB were discussed. Agreements on </w:t>
      </w:r>
      <w:r w:rsidRPr="00F76012">
        <w:rPr>
          <w:rFonts w:eastAsiaTheme="minorEastAsia"/>
          <w:lang w:eastAsia="zh-CN"/>
        </w:rPr>
        <w:t>SSB</w:t>
      </w:r>
      <w:r w:rsidRPr="00F76012">
        <w:rPr>
          <w:rFonts w:eastAsiaTheme="minorEastAsia" w:hint="eastAsia"/>
          <w:lang w:eastAsia="zh-CN"/>
        </w:rPr>
        <w:t>/</w:t>
      </w:r>
      <w:r w:rsidRPr="00F76012">
        <w:rPr>
          <w:rFonts w:eastAsiaTheme="minorEastAsia"/>
          <w:lang w:eastAsia="zh-CN"/>
        </w:rPr>
        <w:t>RMSI periodicity</w:t>
      </w:r>
      <w:r w:rsidRPr="0034047F">
        <w:rPr>
          <w:rFonts w:eastAsiaTheme="minorEastAsia"/>
          <w:lang w:eastAsia="zh-CN"/>
        </w:rPr>
        <w:t xml:space="preserve"> for </w:t>
      </w:r>
      <w:r w:rsidRPr="00F76012">
        <w:rPr>
          <w:rFonts w:eastAsiaTheme="minorEastAsia"/>
          <w:lang w:eastAsia="zh-CN"/>
        </w:rPr>
        <w:t>NR initial access</w:t>
      </w:r>
      <w:r>
        <w:rPr>
          <w:rFonts w:eastAsiaTheme="minorEastAsia"/>
          <w:lang w:eastAsia="zh-CN"/>
        </w:rPr>
        <w:t xml:space="preserve"> were made </w:t>
      </w:r>
      <w:r w:rsidRPr="00F76012">
        <w:rPr>
          <w:rFonts w:eastAsiaTheme="minorEastAsia"/>
          <w:lang w:eastAsia="zh-CN"/>
        </w:rPr>
        <w:t>as follows [1]:</w:t>
      </w:r>
    </w:p>
    <w:p w14:paraId="36D6F706" w14:textId="77777777" w:rsidR="00F76012" w:rsidRPr="008B7251" w:rsidRDefault="00F76012" w:rsidP="00F76012">
      <w:pPr>
        <w:rPr>
          <w:b/>
          <w:szCs w:val="20"/>
          <w:lang w:eastAsia="x-none"/>
        </w:rPr>
      </w:pPr>
      <w:r w:rsidRPr="008B7251">
        <w:rPr>
          <w:szCs w:val="20"/>
          <w:highlight w:val="green"/>
          <w:lang w:eastAsia="x-none"/>
        </w:rPr>
        <w:t>Agreement</w:t>
      </w:r>
      <w:r w:rsidRPr="008B7251">
        <w:rPr>
          <w:b/>
          <w:szCs w:val="20"/>
          <w:lang w:eastAsia="x-none"/>
        </w:rPr>
        <w:t>:</w:t>
      </w:r>
    </w:p>
    <w:p w14:paraId="6FCF674F" w14:textId="77777777" w:rsidR="00F76012" w:rsidRPr="008B7251" w:rsidRDefault="00F76012" w:rsidP="00F76012">
      <w:pPr>
        <w:numPr>
          <w:ilvl w:val="0"/>
          <w:numId w:val="45"/>
        </w:numPr>
        <w:rPr>
          <w:szCs w:val="20"/>
        </w:rPr>
      </w:pPr>
      <w:r w:rsidRPr="008B7251">
        <w:rPr>
          <w:szCs w:val="20"/>
        </w:rPr>
        <w:t>There is no need to introduce any specification change to enable longer RMSI transmission periodicities.</w:t>
      </w:r>
    </w:p>
    <w:p w14:paraId="46DE90BD" w14:textId="77777777" w:rsidR="00F76012" w:rsidRPr="002F3507" w:rsidRDefault="00F76012" w:rsidP="00F76012">
      <w:pPr>
        <w:rPr>
          <w:szCs w:val="20"/>
          <w:lang w:eastAsia="x-none"/>
        </w:rPr>
      </w:pPr>
      <w:r w:rsidRPr="002F3507">
        <w:rPr>
          <w:szCs w:val="20"/>
          <w:highlight w:val="green"/>
          <w:lang w:eastAsia="x-none"/>
        </w:rPr>
        <w:t>Agreements</w:t>
      </w:r>
      <w:r w:rsidRPr="002F3507">
        <w:rPr>
          <w:szCs w:val="20"/>
          <w:lang w:eastAsia="x-none"/>
        </w:rPr>
        <w:t>:</w:t>
      </w:r>
    </w:p>
    <w:p w14:paraId="636386EA" w14:textId="77777777" w:rsidR="00F76012" w:rsidRPr="002F3507" w:rsidRDefault="00F76012" w:rsidP="00F76012">
      <w:pPr>
        <w:pStyle w:val="maintext"/>
        <w:numPr>
          <w:ilvl w:val="0"/>
          <w:numId w:val="46"/>
        </w:numPr>
        <w:spacing w:before="0" w:after="0"/>
        <w:ind w:firstLineChars="0"/>
      </w:pPr>
      <w:r w:rsidRPr="002F3507">
        <w:t>For both SA and NSA, for initial cell selection, an IAB-node MT may assume that half frames with SS/PBCH blocks occur with a periodicity of 16 frames.</w:t>
      </w:r>
    </w:p>
    <w:p w14:paraId="7C3B9A31" w14:textId="77777777" w:rsidR="00F76012" w:rsidRPr="002F3507" w:rsidRDefault="00F76012" w:rsidP="00F76012">
      <w:pPr>
        <w:pStyle w:val="maintext"/>
        <w:numPr>
          <w:ilvl w:val="1"/>
          <w:numId w:val="46"/>
        </w:numPr>
        <w:spacing w:before="0" w:after="0"/>
        <w:ind w:firstLineChars="0"/>
      </w:pPr>
      <w:r w:rsidRPr="002F3507">
        <w:t>FFS cell re-selection</w:t>
      </w:r>
    </w:p>
    <w:p w14:paraId="15974C2E" w14:textId="77777777" w:rsidR="00F76012" w:rsidRPr="002F3507" w:rsidRDefault="00F76012" w:rsidP="00F76012">
      <w:pPr>
        <w:pStyle w:val="maintext"/>
        <w:numPr>
          <w:ilvl w:val="1"/>
          <w:numId w:val="46"/>
        </w:numPr>
        <w:spacing w:before="0" w:after="0"/>
        <w:ind w:firstLineChars="0"/>
      </w:pPr>
      <w:r w:rsidRPr="002F3507">
        <w:t>Study further the value of assumed SS/PBCH block periodicity for a backhaul link switching to a new parent node when the link to the current parent node fails.</w:t>
      </w:r>
    </w:p>
    <w:p w14:paraId="6110096E" w14:textId="77777777" w:rsidR="00DB4AE8" w:rsidRPr="00F76012" w:rsidRDefault="00DB4AE8" w:rsidP="000C7434">
      <w:pPr>
        <w:jc w:val="both"/>
        <w:rPr>
          <w:rFonts w:eastAsiaTheme="minorEastAsia"/>
          <w:szCs w:val="20"/>
          <w:lang w:val="en-GB" w:eastAsia="zh-CN"/>
        </w:rPr>
      </w:pPr>
    </w:p>
    <w:p w14:paraId="3F46A78A" w14:textId="3FEA65A1" w:rsidR="00DB4AE8" w:rsidRDefault="00DB4135" w:rsidP="000C7434">
      <w:pPr>
        <w:jc w:val="both"/>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contribution</w:t>
      </w:r>
      <w:r>
        <w:rPr>
          <w:rFonts w:eastAsiaTheme="minorEastAsia" w:hint="eastAsia"/>
          <w:szCs w:val="20"/>
          <w:lang w:eastAsia="zh-CN"/>
        </w:rPr>
        <w:t>,</w:t>
      </w:r>
      <w:r>
        <w:rPr>
          <w:rFonts w:eastAsiaTheme="minorEastAsia"/>
          <w:szCs w:val="20"/>
          <w:lang w:eastAsia="zh-CN"/>
        </w:rPr>
        <w:t xml:space="preserve"> the issues on </w:t>
      </w:r>
      <w:r>
        <w:t xml:space="preserve">specification of SSB/RMSI periodicity for NR initial access assumed by an IAB-node are </w:t>
      </w:r>
      <w:r w:rsidR="00BD2FFD">
        <w:t xml:space="preserve">further </w:t>
      </w:r>
      <w:r>
        <w:t xml:space="preserve">discussed. </w:t>
      </w:r>
    </w:p>
    <w:p w14:paraId="4F473511" w14:textId="77777777" w:rsidR="00DB4135" w:rsidRDefault="00DB4135" w:rsidP="00DB4135">
      <w:pPr>
        <w:pStyle w:val="1"/>
        <w:spacing w:before="180" w:after="300"/>
        <w:ind w:left="787" w:hangingChars="280" w:hanging="787"/>
        <w:rPr>
          <w:rFonts w:eastAsia="宋体"/>
          <w:lang w:eastAsia="zh-CN"/>
        </w:rPr>
      </w:pPr>
      <w:r w:rsidRPr="004D60D1">
        <w:rPr>
          <w:rFonts w:eastAsia="宋体"/>
          <w:lang w:eastAsia="zh-CN"/>
        </w:rPr>
        <w:t>Discussion</w:t>
      </w:r>
    </w:p>
    <w:p w14:paraId="1ED1184C" w14:textId="479093CA" w:rsidR="003520DE" w:rsidRDefault="001D6A63" w:rsidP="00F0770F">
      <w:pPr>
        <w:spacing w:afterLines="50" w:after="120"/>
        <w:jc w:val="both"/>
        <w:rPr>
          <w:szCs w:val="20"/>
        </w:rPr>
      </w:pPr>
      <w:r>
        <w:rPr>
          <w:rFonts w:eastAsiaTheme="minorEastAsia"/>
          <w:szCs w:val="20"/>
          <w:lang w:eastAsia="zh-CN"/>
        </w:rPr>
        <w:t xml:space="preserve">It was agreed that for initial cell selection, </w:t>
      </w:r>
      <w:r>
        <w:rPr>
          <w:rFonts w:eastAsiaTheme="minorEastAsia" w:hint="eastAsia"/>
          <w:szCs w:val="20"/>
          <w:lang w:eastAsia="zh-CN"/>
        </w:rPr>
        <w:t xml:space="preserve">an IAB-node MT may assume that half frames </w:t>
      </w:r>
      <w:r>
        <w:rPr>
          <w:rFonts w:eastAsiaTheme="minorEastAsia"/>
          <w:szCs w:val="20"/>
          <w:lang w:eastAsia="zh-CN"/>
        </w:rPr>
        <w:t>with</w:t>
      </w:r>
      <w:r>
        <w:rPr>
          <w:rFonts w:eastAsiaTheme="minorEastAsia" w:hint="eastAsia"/>
          <w:szCs w:val="20"/>
          <w:lang w:eastAsia="zh-CN"/>
        </w:rPr>
        <w:t xml:space="preserve"> </w:t>
      </w:r>
      <w:r>
        <w:rPr>
          <w:szCs w:val="20"/>
        </w:rPr>
        <w:t xml:space="preserve">SS/PBCH blocks occur with a periodicity of 16 frames. </w:t>
      </w:r>
      <w:r w:rsidR="003520DE">
        <w:rPr>
          <w:szCs w:val="20"/>
        </w:rPr>
        <w:t>It is FFS for cell re-selection case.</w:t>
      </w:r>
      <w:r w:rsidR="00A00412" w:rsidRPr="00A00412">
        <w:t xml:space="preserve"> </w:t>
      </w:r>
      <w:r w:rsidR="00A00412">
        <w:t xml:space="preserve">It was also agreed to study further </w:t>
      </w:r>
      <w:r w:rsidR="00A00412" w:rsidRPr="002F3507">
        <w:t>the value of assumed SS/PBCH block periodicity for a backhaul link switching to a new parent node when the link to the current parent node fails.</w:t>
      </w:r>
    </w:p>
    <w:p w14:paraId="48FC8AF9" w14:textId="14D5C3EE" w:rsidR="00D23DA2" w:rsidRDefault="001D6A63" w:rsidP="00F0770F">
      <w:pPr>
        <w:spacing w:afterLines="50" w:after="120"/>
        <w:jc w:val="both"/>
        <w:rPr>
          <w:szCs w:val="20"/>
        </w:rPr>
      </w:pPr>
      <w:r>
        <w:rPr>
          <w:szCs w:val="20"/>
        </w:rPr>
        <w:t xml:space="preserve">In Rel-15 NR, for initial cell selection, a UE may assume that half frames with SS/PBCH blocks occur with a periodicity of 2 frames. The UE shall apply the SI acquisition procedure as defined in TS 38.331 upon cell selection, cell re-selection and so on. UE can be provided a periodicity of the half frames for reception of the SS/PBCH blocks by higher layer parameter </w:t>
      </w:r>
      <w:proofErr w:type="spellStart"/>
      <w:r>
        <w:rPr>
          <w:i/>
          <w:iCs/>
          <w:szCs w:val="20"/>
        </w:rPr>
        <w:t>ssb-periodicityServingCell</w:t>
      </w:r>
      <w:proofErr w:type="spellEnd"/>
      <w:r>
        <w:rPr>
          <w:i/>
          <w:iCs/>
          <w:szCs w:val="20"/>
        </w:rPr>
        <w:t xml:space="preserve"> </w:t>
      </w:r>
      <w:r>
        <w:rPr>
          <w:szCs w:val="20"/>
        </w:rPr>
        <w:t>in SIB1 during SI acquisition procedure. If the UE is not configured a periodicity of the half frames for receptions of the SS/PBCH blocks, the UE assumes a periodicity of a half frame.</w:t>
      </w:r>
      <w:r w:rsidR="00D23DA2">
        <w:rPr>
          <w:szCs w:val="20"/>
        </w:rPr>
        <w:t xml:space="preserve"> </w:t>
      </w:r>
    </w:p>
    <w:p w14:paraId="47E4706A" w14:textId="6302F306" w:rsidR="00A00412" w:rsidRDefault="00A00412" w:rsidP="00F0770F">
      <w:pPr>
        <w:spacing w:afterLines="50" w:after="120"/>
        <w:jc w:val="both"/>
        <w:rPr>
          <w:szCs w:val="20"/>
        </w:rPr>
      </w:pPr>
      <w:r>
        <w:rPr>
          <w:szCs w:val="20"/>
        </w:rPr>
        <w:t>The current agreed</w:t>
      </w:r>
      <w:r w:rsidRPr="002F3507">
        <w:t xml:space="preserve"> SS/PBCH block periodicity </w:t>
      </w:r>
      <w:r>
        <w:rPr>
          <w:szCs w:val="20"/>
        </w:rPr>
        <w:t xml:space="preserve">of 16 frames assumed by </w:t>
      </w:r>
      <w:r>
        <w:rPr>
          <w:rFonts w:eastAsiaTheme="minorEastAsia" w:hint="eastAsia"/>
          <w:szCs w:val="20"/>
          <w:lang w:eastAsia="zh-CN"/>
        </w:rPr>
        <w:t>an IAB-node MT</w:t>
      </w:r>
      <w:r>
        <w:rPr>
          <w:rFonts w:eastAsiaTheme="minorEastAsia"/>
          <w:szCs w:val="20"/>
          <w:lang w:eastAsia="zh-CN"/>
        </w:rPr>
        <w:t xml:space="preserve"> may have impacts on the </w:t>
      </w:r>
      <w:r w:rsidR="00D23DA2">
        <w:rPr>
          <w:szCs w:val="20"/>
        </w:rPr>
        <w:t xml:space="preserve">cell re-selection </w:t>
      </w:r>
      <w:r>
        <w:rPr>
          <w:szCs w:val="20"/>
        </w:rPr>
        <w:t xml:space="preserve">or backhaul link switching for backhaul link. The </w:t>
      </w:r>
      <w:r>
        <w:rPr>
          <w:rFonts w:eastAsiaTheme="minorEastAsia" w:hint="eastAsia"/>
          <w:szCs w:val="20"/>
          <w:lang w:eastAsia="zh-CN"/>
        </w:rPr>
        <w:t>IAB-node MT</w:t>
      </w:r>
      <w:r>
        <w:rPr>
          <w:rFonts w:eastAsiaTheme="minorEastAsia"/>
          <w:szCs w:val="20"/>
          <w:lang w:eastAsia="zh-CN"/>
        </w:rPr>
        <w:t xml:space="preserve"> cannot fulfill SI acquisition before </w:t>
      </w:r>
      <w:r>
        <w:rPr>
          <w:szCs w:val="20"/>
        </w:rPr>
        <w:t xml:space="preserve">SS/PBCH blocks detection. The assumed </w:t>
      </w:r>
      <w:r w:rsidRPr="002F3507">
        <w:t>SS/PBCH block periodicity</w:t>
      </w:r>
      <w:r w:rsidR="005D6B94">
        <w:t xml:space="preserve"> in these cases may have impacts on the latency of backhaul link switching. </w:t>
      </w:r>
      <w:r>
        <w:t xml:space="preserve">It was discussed during last meeting that </w:t>
      </w:r>
      <w:r w:rsidRPr="008A2460">
        <w:t xml:space="preserve">RAN1 needs to follow up with RAN2 and RAN3 to validate the assumption that the value of </w:t>
      </w:r>
      <w:proofErr w:type="spellStart"/>
      <w:r w:rsidRPr="008A2460">
        <w:t>SSB_Rx_P</w:t>
      </w:r>
      <w:proofErr w:type="spellEnd"/>
      <w:r w:rsidRPr="008A2460">
        <w:t xml:space="preserve"> does not impact a backhaul link switch to a new parent node when the link to the current parent node fails.</w:t>
      </w:r>
      <w:r>
        <w:t xml:space="preserve"> After there is an answer to this issue from RAN2 and RAN3 discussion, we can revisit the </w:t>
      </w:r>
      <w:r w:rsidRPr="008A2460">
        <w:t xml:space="preserve">value of </w:t>
      </w:r>
      <w:proofErr w:type="spellStart"/>
      <w:r w:rsidRPr="008A2460">
        <w:t>SSB_Rx_P</w:t>
      </w:r>
      <w:proofErr w:type="spellEnd"/>
      <w:r>
        <w:t xml:space="preserve"> in case of cell re-selection and </w:t>
      </w:r>
      <w:r w:rsidRPr="002F3507">
        <w:t>backhaul link switching</w:t>
      </w:r>
      <w:r>
        <w:t>.</w:t>
      </w:r>
    </w:p>
    <w:p w14:paraId="609F9FDA" w14:textId="47AC3363" w:rsidR="001D6A63" w:rsidRDefault="00A00412" w:rsidP="00F0770F">
      <w:pPr>
        <w:spacing w:afterLines="50" w:after="120"/>
        <w:jc w:val="both"/>
        <w:rPr>
          <w:szCs w:val="20"/>
        </w:rPr>
      </w:pPr>
      <w:r>
        <w:rPr>
          <w:rFonts w:eastAsiaTheme="minorEastAsia" w:hint="eastAsia"/>
          <w:b/>
          <w:i/>
          <w:lang w:eastAsia="zh-CN"/>
        </w:rPr>
        <w:t>Proposal</w:t>
      </w:r>
      <w:r w:rsidR="00691978">
        <w:rPr>
          <w:rFonts w:eastAsiaTheme="minorEastAsia"/>
          <w:b/>
          <w:i/>
          <w:lang w:eastAsia="zh-CN"/>
        </w:rPr>
        <w:t xml:space="preserve"> 1</w:t>
      </w:r>
      <w:r w:rsidR="003520DE" w:rsidRPr="00E67F5D">
        <w:rPr>
          <w:rFonts w:eastAsiaTheme="minorEastAsia" w:hint="eastAsia"/>
          <w:b/>
          <w:i/>
          <w:lang w:eastAsia="zh-CN"/>
        </w:rPr>
        <w:t>:</w:t>
      </w:r>
      <w:r w:rsidR="003520DE">
        <w:rPr>
          <w:rFonts w:eastAsiaTheme="minorEastAsia"/>
          <w:b/>
          <w:i/>
          <w:lang w:eastAsia="zh-CN"/>
        </w:rPr>
        <w:t xml:space="preserve"> </w:t>
      </w:r>
      <w:r w:rsidR="003520DE" w:rsidRPr="003520DE">
        <w:rPr>
          <w:rFonts w:eastAsiaTheme="minorEastAsia"/>
          <w:b/>
          <w:i/>
          <w:lang w:eastAsia="zh-CN"/>
        </w:rPr>
        <w:t>For cell re-selection</w:t>
      </w:r>
      <w:r>
        <w:rPr>
          <w:rFonts w:eastAsiaTheme="minorEastAsia"/>
          <w:b/>
          <w:i/>
          <w:lang w:eastAsia="zh-CN"/>
        </w:rPr>
        <w:t xml:space="preserve"> and backhaul link switching, the </w:t>
      </w:r>
      <w:r w:rsidRPr="003520DE">
        <w:rPr>
          <w:rFonts w:eastAsiaTheme="minorEastAsia"/>
          <w:b/>
          <w:i/>
          <w:lang w:eastAsia="zh-CN"/>
        </w:rPr>
        <w:t>SS/PBCH blocks periodicity</w:t>
      </w:r>
      <w:r>
        <w:rPr>
          <w:rFonts w:eastAsiaTheme="minorEastAsia"/>
          <w:b/>
          <w:i/>
          <w:lang w:eastAsia="zh-CN"/>
        </w:rPr>
        <w:t xml:space="preserve"> assumed by </w:t>
      </w:r>
      <w:r w:rsidR="00386941" w:rsidRPr="003520DE">
        <w:rPr>
          <w:rFonts w:eastAsiaTheme="minorEastAsia"/>
          <w:b/>
          <w:i/>
          <w:lang w:eastAsia="zh-CN"/>
        </w:rPr>
        <w:t xml:space="preserve">an </w:t>
      </w:r>
      <w:r w:rsidR="00386941" w:rsidRPr="003520DE">
        <w:rPr>
          <w:rFonts w:eastAsiaTheme="minorEastAsia" w:hint="eastAsia"/>
          <w:b/>
          <w:i/>
          <w:lang w:eastAsia="zh-CN"/>
        </w:rPr>
        <w:t>IAB-node MT</w:t>
      </w:r>
      <w:r w:rsidR="00386941" w:rsidRPr="003520DE">
        <w:rPr>
          <w:rFonts w:eastAsiaTheme="minorEastAsia"/>
          <w:b/>
          <w:i/>
          <w:lang w:eastAsia="zh-CN"/>
        </w:rPr>
        <w:t xml:space="preserve"> </w:t>
      </w:r>
      <w:r>
        <w:rPr>
          <w:rFonts w:eastAsiaTheme="minorEastAsia"/>
          <w:b/>
          <w:i/>
          <w:lang w:eastAsia="zh-CN"/>
        </w:rPr>
        <w:t xml:space="preserve">should be revisited based on the </w:t>
      </w:r>
      <w:r w:rsidRPr="00A00412">
        <w:rPr>
          <w:rFonts w:eastAsiaTheme="minorEastAsia"/>
          <w:b/>
          <w:i/>
          <w:lang w:eastAsia="zh-CN"/>
        </w:rPr>
        <w:t>validation</w:t>
      </w:r>
      <w:r>
        <w:rPr>
          <w:rFonts w:eastAsiaTheme="minorEastAsia"/>
          <w:b/>
          <w:i/>
          <w:lang w:eastAsia="zh-CN"/>
        </w:rPr>
        <w:t xml:space="preserve"> of RAN2 and RAN3</w:t>
      </w:r>
      <w:r w:rsidR="00386941">
        <w:rPr>
          <w:rFonts w:eastAsiaTheme="minorEastAsia"/>
          <w:b/>
          <w:i/>
          <w:lang w:eastAsia="zh-CN"/>
        </w:rPr>
        <w:t xml:space="preserve">. </w:t>
      </w:r>
    </w:p>
    <w:p w14:paraId="70A64F9F" w14:textId="77777777" w:rsidR="00947AB8" w:rsidRDefault="00947AB8" w:rsidP="00990830">
      <w:pPr>
        <w:pStyle w:val="maintext"/>
        <w:spacing w:before="0" w:afterLines="50" w:after="120" w:line="240" w:lineRule="auto"/>
        <w:ind w:firstLineChars="0" w:firstLine="0"/>
        <w:rPr>
          <w:rFonts w:cs="Times New Roman"/>
          <w:lang w:val="en-US"/>
        </w:rPr>
      </w:pPr>
    </w:p>
    <w:p w14:paraId="1407BD4C" w14:textId="7D59454D" w:rsidR="00862845" w:rsidRDefault="00862845" w:rsidP="00862845">
      <w:pPr>
        <w:spacing w:afterLines="50" w:after="120"/>
        <w:jc w:val="both"/>
        <w:rPr>
          <w:szCs w:val="20"/>
        </w:rPr>
      </w:pPr>
      <w:r>
        <w:rPr>
          <w:szCs w:val="20"/>
        </w:rPr>
        <w:t>The issue</w:t>
      </w:r>
      <w:r>
        <w:rPr>
          <w:rFonts w:eastAsiaTheme="minorEastAsia" w:hint="eastAsia"/>
          <w:szCs w:val="20"/>
          <w:lang w:eastAsia="zh-CN"/>
        </w:rPr>
        <w:t xml:space="preserve"> o</w:t>
      </w:r>
      <w:r>
        <w:rPr>
          <w:rFonts w:eastAsiaTheme="minorEastAsia"/>
          <w:szCs w:val="20"/>
          <w:lang w:eastAsia="zh-CN"/>
        </w:rPr>
        <w:t xml:space="preserve">f </w:t>
      </w:r>
      <w:r w:rsidRPr="00862845">
        <w:rPr>
          <w:szCs w:val="20"/>
        </w:rPr>
        <w:t>IAB nodes access in SA mode</w:t>
      </w:r>
      <w:r>
        <w:rPr>
          <w:szCs w:val="20"/>
        </w:rPr>
        <w:t xml:space="preserve"> was raised during last RAN1 meeting. If a NR carrier in NSA mode for UE is made available to IAB-nodes to access in SA mode, a </w:t>
      </w:r>
      <w:r w:rsidRPr="00862845">
        <w:rPr>
          <w:szCs w:val="20"/>
        </w:rPr>
        <w:t xml:space="preserve">mechanism </w:t>
      </w:r>
      <w:r>
        <w:rPr>
          <w:szCs w:val="20"/>
        </w:rPr>
        <w:t xml:space="preserve">should be defined </w:t>
      </w:r>
      <w:r w:rsidRPr="00862845">
        <w:rPr>
          <w:szCs w:val="20"/>
        </w:rPr>
        <w:t>for the MT of the IAB</w:t>
      </w:r>
      <w:r>
        <w:rPr>
          <w:szCs w:val="20"/>
        </w:rPr>
        <w:t>-</w:t>
      </w:r>
      <w:r w:rsidRPr="00862845">
        <w:rPr>
          <w:szCs w:val="20"/>
        </w:rPr>
        <w:t>nodes to access the NR carrier</w:t>
      </w:r>
      <w:r w:rsidR="00A41713">
        <w:rPr>
          <w:rFonts w:eastAsiaTheme="minorEastAsia"/>
          <w:szCs w:val="20"/>
          <w:lang w:eastAsia="zh-CN"/>
        </w:rPr>
        <w:t xml:space="preserve"> and to </w:t>
      </w:r>
      <w:r w:rsidR="00A41713" w:rsidRPr="00862845">
        <w:rPr>
          <w:szCs w:val="20"/>
        </w:rPr>
        <w:t>block SA access for UEs</w:t>
      </w:r>
      <w:r w:rsidR="00A41713">
        <w:rPr>
          <w:szCs w:val="20"/>
        </w:rPr>
        <w:t xml:space="preserve"> at the same time. </w:t>
      </w:r>
      <w:r w:rsidR="00DB2241">
        <w:rPr>
          <w:szCs w:val="20"/>
        </w:rPr>
        <w:t xml:space="preserve">On the contrary, in other scenarios, an IAB-node may need to block </w:t>
      </w:r>
      <w:r w:rsidR="00DB2241" w:rsidRPr="00862845">
        <w:rPr>
          <w:szCs w:val="20"/>
        </w:rPr>
        <w:t>the MT of the IAB</w:t>
      </w:r>
      <w:r w:rsidR="00DB2241">
        <w:rPr>
          <w:szCs w:val="20"/>
        </w:rPr>
        <w:t>-</w:t>
      </w:r>
      <w:r w:rsidR="00DB2241" w:rsidRPr="00862845">
        <w:rPr>
          <w:szCs w:val="20"/>
        </w:rPr>
        <w:t>nodes to access</w:t>
      </w:r>
      <w:r w:rsidR="00DB2241">
        <w:rPr>
          <w:szCs w:val="20"/>
        </w:rPr>
        <w:t xml:space="preserve"> and allow </w:t>
      </w:r>
      <w:r w:rsidR="00DB2241" w:rsidRPr="00862845">
        <w:rPr>
          <w:szCs w:val="20"/>
        </w:rPr>
        <w:t>SA access for UEs</w:t>
      </w:r>
      <w:r w:rsidR="00DB2241">
        <w:rPr>
          <w:szCs w:val="20"/>
        </w:rPr>
        <w:t>. In Rel-15 NR, a</w:t>
      </w:r>
      <w:r w:rsidR="00CF53A3">
        <w:rPr>
          <w:szCs w:val="20"/>
        </w:rPr>
        <w:t>s defined i</w:t>
      </w:r>
      <w:r w:rsidR="001419A6">
        <w:rPr>
          <w:szCs w:val="20"/>
        </w:rPr>
        <w:t xml:space="preserve">n </w:t>
      </w:r>
      <w:r w:rsidR="00CF53A3">
        <w:rPr>
          <w:szCs w:val="20"/>
        </w:rPr>
        <w:t xml:space="preserve">TS </w:t>
      </w:r>
      <w:r w:rsidR="001419A6">
        <w:rPr>
          <w:szCs w:val="20"/>
        </w:rPr>
        <w:t xml:space="preserve">38.304, the cell status, “barred” or “not barred”, is determined by the signaling in MIB and SIB1. </w:t>
      </w:r>
      <w:r w:rsidR="00F93680">
        <w:rPr>
          <w:szCs w:val="20"/>
        </w:rPr>
        <w:t xml:space="preserve">This </w:t>
      </w:r>
      <w:r w:rsidR="00F93680" w:rsidRPr="00862845">
        <w:rPr>
          <w:szCs w:val="20"/>
        </w:rPr>
        <w:t>mechanism</w:t>
      </w:r>
      <w:r w:rsidR="00F93680">
        <w:rPr>
          <w:szCs w:val="20"/>
        </w:rPr>
        <w:t xml:space="preserve"> can be reused to indicate additional control information for the </w:t>
      </w:r>
      <w:r w:rsidR="00F93680" w:rsidRPr="00862845">
        <w:rPr>
          <w:szCs w:val="20"/>
        </w:rPr>
        <w:t>IAB</w:t>
      </w:r>
      <w:r w:rsidR="00F93680">
        <w:rPr>
          <w:szCs w:val="20"/>
        </w:rPr>
        <w:t>-</w:t>
      </w:r>
      <w:r w:rsidR="00F93680" w:rsidRPr="00862845">
        <w:rPr>
          <w:szCs w:val="20"/>
        </w:rPr>
        <w:t xml:space="preserve">nodes </w:t>
      </w:r>
      <w:r w:rsidR="00F93680" w:rsidRPr="00862845">
        <w:rPr>
          <w:szCs w:val="20"/>
        </w:rPr>
        <w:lastRenderedPageBreak/>
        <w:t>access</w:t>
      </w:r>
      <w:r w:rsidR="00F93680">
        <w:rPr>
          <w:szCs w:val="20"/>
        </w:rPr>
        <w:t xml:space="preserve">ing. </w:t>
      </w:r>
      <w:r w:rsidR="007933C1">
        <w:rPr>
          <w:szCs w:val="20"/>
        </w:rPr>
        <w:t xml:space="preserve">This can be further discussed in RAN2. In RAN1, it is proposed to introduce independent cell barring control for IAB-nodes. </w:t>
      </w:r>
    </w:p>
    <w:p w14:paraId="369DC13C" w14:textId="32A8026B" w:rsidR="007933C1" w:rsidRDefault="007933C1" w:rsidP="007933C1">
      <w:pPr>
        <w:spacing w:afterLines="50" w:after="120"/>
        <w:jc w:val="both"/>
        <w:rPr>
          <w:szCs w:val="20"/>
        </w:rPr>
      </w:pPr>
      <w:r>
        <w:rPr>
          <w:rFonts w:eastAsiaTheme="minorEastAsia" w:hint="eastAsia"/>
          <w:b/>
          <w:i/>
          <w:lang w:eastAsia="zh-CN"/>
        </w:rPr>
        <w:t>Proposal</w:t>
      </w:r>
      <w:r>
        <w:rPr>
          <w:rFonts w:eastAsiaTheme="minorEastAsia"/>
          <w:b/>
          <w:i/>
          <w:lang w:eastAsia="zh-CN"/>
        </w:rPr>
        <w:t xml:space="preserve"> 2</w:t>
      </w:r>
      <w:r w:rsidRPr="00E67F5D">
        <w:rPr>
          <w:rFonts w:eastAsiaTheme="minorEastAsia" w:hint="eastAsia"/>
          <w:b/>
          <w:i/>
          <w:lang w:eastAsia="zh-CN"/>
        </w:rPr>
        <w:t>:</w:t>
      </w:r>
      <w:r>
        <w:rPr>
          <w:rFonts w:eastAsiaTheme="minorEastAsia"/>
          <w:b/>
          <w:i/>
          <w:lang w:eastAsia="zh-CN"/>
        </w:rPr>
        <w:t xml:space="preserve"> Independent cell barring control is introduced for IAB-node accessing. </w:t>
      </w:r>
    </w:p>
    <w:p w14:paraId="07F5CE1A" w14:textId="77777777" w:rsidR="00862845" w:rsidRDefault="00862845" w:rsidP="00862845">
      <w:pPr>
        <w:spacing w:afterLines="50" w:after="120"/>
        <w:jc w:val="both"/>
        <w:rPr>
          <w:szCs w:val="20"/>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0F2CA7A0" w:rsidR="001A686C" w:rsidRDefault="00AB6E41" w:rsidP="001A686C">
      <w:pPr>
        <w:pStyle w:val="a1"/>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033B7D">
        <w:rPr>
          <w:rFonts w:eastAsiaTheme="minorEastAsia"/>
          <w:szCs w:val="20"/>
          <w:lang w:eastAsia="zh-CN"/>
        </w:rPr>
        <w:t xml:space="preserve">the issues on </w:t>
      </w:r>
      <w:r w:rsidR="00033B7D">
        <w:t>specification of SSB/RMSI periodicity for NR initial access assumed by an IAB-node are discussed</w:t>
      </w:r>
      <w:r>
        <w:rPr>
          <w:rFonts w:eastAsia="宋体"/>
          <w:lang w:eastAsia="zh-CN"/>
        </w:rPr>
        <w:t>.</w:t>
      </w:r>
      <w:r w:rsidR="009625E6">
        <w:rPr>
          <w:rFonts w:eastAsia="宋体"/>
          <w:lang w:eastAsia="zh-CN"/>
        </w:rPr>
        <w:t xml:space="preserve"> </w:t>
      </w:r>
    </w:p>
    <w:p w14:paraId="611E025A" w14:textId="30D321B6" w:rsidR="00304C35" w:rsidRPr="00D929BA" w:rsidRDefault="005D6B94" w:rsidP="00304C35">
      <w:pPr>
        <w:pStyle w:val="maintext"/>
        <w:spacing w:before="0" w:afterLines="50" w:after="120" w:line="240" w:lineRule="auto"/>
        <w:ind w:firstLineChars="0" w:firstLine="0"/>
        <w:rPr>
          <w:rFonts w:eastAsiaTheme="minorEastAsia" w:cs="Times New Roman"/>
          <w:lang w:eastAsia="zh-CN"/>
        </w:rPr>
      </w:pPr>
      <w:r>
        <w:rPr>
          <w:rFonts w:eastAsiaTheme="minorEastAsia" w:hint="eastAsia"/>
          <w:b/>
          <w:i/>
          <w:lang w:eastAsia="zh-CN"/>
        </w:rPr>
        <w:t>Proposal</w:t>
      </w:r>
      <w:r w:rsidR="000B3E3B">
        <w:rPr>
          <w:rFonts w:eastAsiaTheme="minorEastAsia"/>
          <w:b/>
          <w:i/>
          <w:lang w:eastAsia="zh-CN"/>
        </w:rPr>
        <w:t xml:space="preserve"> 1</w:t>
      </w:r>
      <w:r w:rsidRPr="00E67F5D">
        <w:rPr>
          <w:rFonts w:eastAsiaTheme="minorEastAsia" w:hint="eastAsia"/>
          <w:b/>
          <w:i/>
          <w:lang w:eastAsia="zh-CN"/>
        </w:rPr>
        <w:t>:</w:t>
      </w:r>
      <w:r>
        <w:rPr>
          <w:rFonts w:eastAsiaTheme="minorEastAsia"/>
          <w:b/>
          <w:i/>
          <w:lang w:eastAsia="zh-CN"/>
        </w:rPr>
        <w:t xml:space="preserve"> </w:t>
      </w:r>
      <w:r w:rsidRPr="003520DE">
        <w:rPr>
          <w:rFonts w:eastAsiaTheme="minorEastAsia"/>
          <w:b/>
          <w:i/>
          <w:lang w:eastAsia="zh-CN"/>
        </w:rPr>
        <w:t>For cell re-selection</w:t>
      </w:r>
      <w:r>
        <w:rPr>
          <w:rFonts w:eastAsiaTheme="minorEastAsia"/>
          <w:b/>
          <w:i/>
          <w:lang w:eastAsia="zh-CN"/>
        </w:rPr>
        <w:t xml:space="preserve"> and backhaul link switching, the </w:t>
      </w:r>
      <w:r w:rsidRPr="003520DE">
        <w:rPr>
          <w:rFonts w:eastAsiaTheme="minorEastAsia"/>
          <w:b/>
          <w:i/>
          <w:lang w:eastAsia="zh-CN"/>
        </w:rPr>
        <w:t>SS/PBCH blocks periodicity</w:t>
      </w:r>
      <w:r>
        <w:rPr>
          <w:rFonts w:eastAsiaTheme="minorEastAsia"/>
          <w:b/>
          <w:i/>
          <w:lang w:eastAsia="zh-CN"/>
        </w:rPr>
        <w:t xml:space="preserve"> assumed by </w:t>
      </w:r>
      <w:r w:rsidRPr="003520DE">
        <w:rPr>
          <w:rFonts w:eastAsiaTheme="minorEastAsia"/>
          <w:b/>
          <w:i/>
          <w:lang w:eastAsia="zh-CN"/>
        </w:rPr>
        <w:t xml:space="preserve">an </w:t>
      </w:r>
      <w:r w:rsidRPr="003520DE">
        <w:rPr>
          <w:rFonts w:eastAsiaTheme="minorEastAsia" w:hint="eastAsia"/>
          <w:b/>
          <w:i/>
          <w:lang w:eastAsia="zh-CN"/>
        </w:rPr>
        <w:t>IAB-node MT</w:t>
      </w:r>
      <w:r w:rsidRPr="003520DE">
        <w:rPr>
          <w:rFonts w:eastAsiaTheme="minorEastAsia"/>
          <w:b/>
          <w:i/>
          <w:lang w:eastAsia="zh-CN"/>
        </w:rPr>
        <w:t xml:space="preserve"> </w:t>
      </w:r>
      <w:r>
        <w:rPr>
          <w:rFonts w:eastAsiaTheme="minorEastAsia"/>
          <w:b/>
          <w:i/>
          <w:lang w:eastAsia="zh-CN"/>
        </w:rPr>
        <w:t xml:space="preserve">should be revisited based on the </w:t>
      </w:r>
      <w:r w:rsidRPr="00A00412">
        <w:rPr>
          <w:rFonts w:eastAsiaTheme="minorEastAsia"/>
          <w:b/>
          <w:i/>
          <w:lang w:eastAsia="zh-CN"/>
        </w:rPr>
        <w:t>validation</w:t>
      </w:r>
      <w:r>
        <w:rPr>
          <w:rFonts w:eastAsiaTheme="minorEastAsia"/>
          <w:b/>
          <w:i/>
          <w:lang w:eastAsia="zh-CN"/>
        </w:rPr>
        <w:t xml:space="preserve"> of RAN2 and RAN3.</w:t>
      </w:r>
    </w:p>
    <w:p w14:paraId="310931CC" w14:textId="48C82624" w:rsidR="004F27BA" w:rsidRDefault="004F27BA" w:rsidP="004F27BA">
      <w:pPr>
        <w:spacing w:afterLines="50" w:after="120"/>
        <w:jc w:val="both"/>
        <w:rPr>
          <w:szCs w:val="20"/>
        </w:rPr>
      </w:pPr>
      <w:r>
        <w:rPr>
          <w:rFonts w:eastAsiaTheme="minorEastAsia" w:hint="eastAsia"/>
          <w:b/>
          <w:i/>
          <w:lang w:eastAsia="zh-CN"/>
        </w:rPr>
        <w:t>Proposal</w:t>
      </w:r>
      <w:r>
        <w:rPr>
          <w:rFonts w:eastAsiaTheme="minorEastAsia"/>
          <w:b/>
          <w:i/>
          <w:lang w:eastAsia="zh-CN"/>
        </w:rPr>
        <w:t xml:space="preserve"> 2</w:t>
      </w:r>
      <w:r w:rsidRPr="00E67F5D">
        <w:rPr>
          <w:rFonts w:eastAsiaTheme="minorEastAsia" w:hint="eastAsia"/>
          <w:b/>
          <w:i/>
          <w:lang w:eastAsia="zh-CN"/>
        </w:rPr>
        <w:t>:</w:t>
      </w:r>
      <w:r>
        <w:rPr>
          <w:rFonts w:eastAsiaTheme="minorEastAsia"/>
          <w:b/>
          <w:i/>
          <w:lang w:eastAsia="zh-CN"/>
        </w:rPr>
        <w:t xml:space="preserve"> Independent cell barring control is introduced for IAB-node accessing. </w:t>
      </w:r>
    </w:p>
    <w:p w14:paraId="6D5D6D37" w14:textId="3824A159" w:rsidR="001F43BC" w:rsidRPr="004F27BA" w:rsidRDefault="001F43BC" w:rsidP="001A686C">
      <w:pPr>
        <w:pStyle w:val="a1"/>
        <w:rPr>
          <w:rFonts w:eastAsia="宋体"/>
          <w:lang w:eastAsia="zh-CN"/>
        </w:rPr>
      </w:pPr>
    </w:p>
    <w:p w14:paraId="3433BDB5" w14:textId="77777777" w:rsidR="00FE5799" w:rsidRPr="00510266" w:rsidRDefault="00FE5799" w:rsidP="00FE5799">
      <w:pPr>
        <w:pStyle w:val="1"/>
      </w:pPr>
      <w:r w:rsidRPr="00510266">
        <w:t>References</w:t>
      </w:r>
    </w:p>
    <w:p w14:paraId="7ACB36ED" w14:textId="77777777" w:rsidR="004D38E6" w:rsidRPr="004B5AE8" w:rsidRDefault="004D38E6" w:rsidP="004D38E6">
      <w:pPr>
        <w:numPr>
          <w:ilvl w:val="0"/>
          <w:numId w:val="2"/>
        </w:numPr>
        <w:spacing w:line="360" w:lineRule="auto"/>
        <w:jc w:val="both"/>
        <w:rPr>
          <w:szCs w:val="20"/>
          <w:lang w:val="it-IT"/>
        </w:rPr>
      </w:pPr>
      <w:r>
        <w:t>Draft minutes report RAN1#AH 1901 v010</w:t>
      </w:r>
    </w:p>
    <w:p w14:paraId="19F570D3" w14:textId="77777777" w:rsidR="002E614D" w:rsidRPr="001231BE" w:rsidRDefault="002E614D" w:rsidP="002E614D">
      <w:pPr>
        <w:spacing w:line="360" w:lineRule="auto"/>
        <w:ind w:left="567"/>
        <w:jc w:val="both"/>
        <w:rPr>
          <w:szCs w:val="20"/>
          <w:lang w:val="it-IT"/>
        </w:rPr>
      </w:pPr>
    </w:p>
    <w:sectPr w:rsidR="002E614D" w:rsidRPr="001231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E6AA6" w14:textId="77777777" w:rsidR="009D5890" w:rsidRDefault="009D5890" w:rsidP="001B3EB1">
      <w:r>
        <w:separator/>
      </w:r>
    </w:p>
  </w:endnote>
  <w:endnote w:type="continuationSeparator" w:id="0">
    <w:p w14:paraId="4DBCF851" w14:textId="77777777" w:rsidR="009D5890" w:rsidRDefault="009D589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6F115" w14:textId="77777777" w:rsidR="009D5890" w:rsidRDefault="009D5890" w:rsidP="001B3EB1">
      <w:r>
        <w:separator/>
      </w:r>
    </w:p>
  </w:footnote>
  <w:footnote w:type="continuationSeparator" w:id="0">
    <w:p w14:paraId="7DF45EA8" w14:textId="77777777" w:rsidR="009D5890" w:rsidRDefault="009D589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5208B1" w:rsidRDefault="005208B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1">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7">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1">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2">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7">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9">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5">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43"/>
  </w:num>
  <w:num w:numId="2">
    <w:abstractNumId w:val="1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44"/>
  </w:num>
  <w:num w:numId="6">
    <w:abstractNumId w:val="36"/>
  </w:num>
  <w:num w:numId="7">
    <w:abstractNumId w:val="31"/>
  </w:num>
  <w:num w:numId="8">
    <w:abstractNumId w:val="40"/>
  </w:num>
  <w:num w:numId="9">
    <w:abstractNumId w:val="12"/>
  </w:num>
  <w:num w:numId="10">
    <w:abstractNumId w:val="29"/>
  </w:num>
  <w:num w:numId="11">
    <w:abstractNumId w:val="5"/>
  </w:num>
  <w:num w:numId="12">
    <w:abstractNumId w:val="7"/>
  </w:num>
  <w:num w:numId="13">
    <w:abstractNumId w:val="27"/>
  </w:num>
  <w:num w:numId="14">
    <w:abstractNumId w:val="33"/>
  </w:num>
  <w:num w:numId="15">
    <w:abstractNumId w:val="15"/>
  </w:num>
  <w:num w:numId="16">
    <w:abstractNumId w:val="3"/>
  </w:num>
  <w:num w:numId="17">
    <w:abstractNumId w:val="25"/>
  </w:num>
  <w:num w:numId="18">
    <w:abstractNumId w:val="13"/>
  </w:num>
  <w:num w:numId="19">
    <w:abstractNumId w:val="41"/>
  </w:num>
  <w:num w:numId="20">
    <w:abstractNumId w:val="28"/>
  </w:num>
  <w:num w:numId="21">
    <w:abstractNumId w:val="32"/>
  </w:num>
  <w:num w:numId="22">
    <w:abstractNumId w:val="14"/>
  </w:num>
  <w:num w:numId="23">
    <w:abstractNumId w:val="10"/>
  </w:num>
  <w:num w:numId="24">
    <w:abstractNumId w:val="30"/>
  </w:num>
  <w:num w:numId="25">
    <w:abstractNumId w:val="26"/>
  </w:num>
  <w:num w:numId="26">
    <w:abstractNumId w:val="38"/>
  </w:num>
  <w:num w:numId="27">
    <w:abstractNumId w:val="20"/>
  </w:num>
  <w:num w:numId="28">
    <w:abstractNumId w:val="37"/>
  </w:num>
  <w:num w:numId="29">
    <w:abstractNumId w:val="4"/>
  </w:num>
  <w:num w:numId="30">
    <w:abstractNumId w:val="16"/>
  </w:num>
  <w:num w:numId="31">
    <w:abstractNumId w:val="24"/>
  </w:num>
  <w:num w:numId="32">
    <w:abstractNumId w:val="34"/>
  </w:num>
  <w:num w:numId="33">
    <w:abstractNumId w:val="21"/>
  </w:num>
  <w:num w:numId="34">
    <w:abstractNumId w:val="35"/>
  </w:num>
  <w:num w:numId="35">
    <w:abstractNumId w:val="17"/>
  </w:num>
  <w:num w:numId="36">
    <w:abstractNumId w:val="9"/>
  </w:num>
  <w:num w:numId="37">
    <w:abstractNumId w:val="23"/>
  </w:num>
  <w:num w:numId="38">
    <w:abstractNumId w:val="39"/>
  </w:num>
  <w:num w:numId="39">
    <w:abstractNumId w:val="42"/>
  </w:num>
  <w:num w:numId="40">
    <w:abstractNumId w:val="18"/>
  </w:num>
  <w:num w:numId="41">
    <w:abstractNumId w:val="0"/>
  </w:num>
  <w:num w:numId="42">
    <w:abstractNumId w:val="8"/>
  </w:num>
  <w:num w:numId="43">
    <w:abstractNumId w:val="45"/>
  </w:num>
  <w:num w:numId="44">
    <w:abstractNumId w:val="6"/>
  </w:num>
  <w:num w:numId="45">
    <w:abstractNumId w:val="22"/>
  </w:num>
  <w:num w:numId="4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7D"/>
    <w:rsid w:val="000351C9"/>
    <w:rsid w:val="00036571"/>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3E3B"/>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E"/>
    <w:rsid w:val="000D65AF"/>
    <w:rsid w:val="000E0571"/>
    <w:rsid w:val="000E0617"/>
    <w:rsid w:val="000E06B1"/>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3116C"/>
    <w:rsid w:val="0013384B"/>
    <w:rsid w:val="00133B64"/>
    <w:rsid w:val="001343B5"/>
    <w:rsid w:val="00135289"/>
    <w:rsid w:val="001405D3"/>
    <w:rsid w:val="001417EE"/>
    <w:rsid w:val="001419A6"/>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0EB8"/>
    <w:rsid w:val="001819F9"/>
    <w:rsid w:val="0018242F"/>
    <w:rsid w:val="00183DC5"/>
    <w:rsid w:val="00184501"/>
    <w:rsid w:val="001853AA"/>
    <w:rsid w:val="001865D8"/>
    <w:rsid w:val="00186F0D"/>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5191"/>
    <w:rsid w:val="001C581C"/>
    <w:rsid w:val="001C661B"/>
    <w:rsid w:val="001C6BA8"/>
    <w:rsid w:val="001C7FCA"/>
    <w:rsid w:val="001D16C7"/>
    <w:rsid w:val="001D1F25"/>
    <w:rsid w:val="001D3B97"/>
    <w:rsid w:val="001D6A63"/>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57D6D"/>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4C35"/>
    <w:rsid w:val="00305910"/>
    <w:rsid w:val="003063FC"/>
    <w:rsid w:val="00307D0C"/>
    <w:rsid w:val="00311466"/>
    <w:rsid w:val="00312DA6"/>
    <w:rsid w:val="00317A7F"/>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3685B"/>
    <w:rsid w:val="0034135F"/>
    <w:rsid w:val="00343CD3"/>
    <w:rsid w:val="00343D8F"/>
    <w:rsid w:val="00345FF5"/>
    <w:rsid w:val="003461CB"/>
    <w:rsid w:val="0035004F"/>
    <w:rsid w:val="0035096F"/>
    <w:rsid w:val="003520DE"/>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86941"/>
    <w:rsid w:val="003902F2"/>
    <w:rsid w:val="003920A7"/>
    <w:rsid w:val="00392134"/>
    <w:rsid w:val="003935E4"/>
    <w:rsid w:val="00393BA0"/>
    <w:rsid w:val="00397075"/>
    <w:rsid w:val="003A0D45"/>
    <w:rsid w:val="003A139E"/>
    <w:rsid w:val="003A1B0C"/>
    <w:rsid w:val="003A4868"/>
    <w:rsid w:val="003A5650"/>
    <w:rsid w:val="003B383D"/>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441"/>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4CAD"/>
    <w:rsid w:val="004755F5"/>
    <w:rsid w:val="004802E3"/>
    <w:rsid w:val="0048111F"/>
    <w:rsid w:val="004825D9"/>
    <w:rsid w:val="0048275D"/>
    <w:rsid w:val="004835AB"/>
    <w:rsid w:val="004854A4"/>
    <w:rsid w:val="004856F9"/>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8E6"/>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BA"/>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08B1"/>
    <w:rsid w:val="00522942"/>
    <w:rsid w:val="005230B3"/>
    <w:rsid w:val="00525E5D"/>
    <w:rsid w:val="00530BF0"/>
    <w:rsid w:val="0053179F"/>
    <w:rsid w:val="00535059"/>
    <w:rsid w:val="00535432"/>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2D11"/>
    <w:rsid w:val="00593407"/>
    <w:rsid w:val="00593AEA"/>
    <w:rsid w:val="005948B9"/>
    <w:rsid w:val="005A0AEB"/>
    <w:rsid w:val="005A13FF"/>
    <w:rsid w:val="005A3E75"/>
    <w:rsid w:val="005A4EBC"/>
    <w:rsid w:val="005A50F6"/>
    <w:rsid w:val="005A55E0"/>
    <w:rsid w:val="005A58E4"/>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3161"/>
    <w:rsid w:val="005D4317"/>
    <w:rsid w:val="005D65FE"/>
    <w:rsid w:val="005D68F6"/>
    <w:rsid w:val="005D6B94"/>
    <w:rsid w:val="005D75B6"/>
    <w:rsid w:val="005E22B3"/>
    <w:rsid w:val="005E2A31"/>
    <w:rsid w:val="005E4B33"/>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4968"/>
    <w:rsid w:val="0060507F"/>
    <w:rsid w:val="006064D2"/>
    <w:rsid w:val="006131C4"/>
    <w:rsid w:val="00613D75"/>
    <w:rsid w:val="00614CDC"/>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57FB2"/>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1978"/>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4A80"/>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F0364"/>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28C"/>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3C1"/>
    <w:rsid w:val="007936E8"/>
    <w:rsid w:val="00794313"/>
    <w:rsid w:val="00794F88"/>
    <w:rsid w:val="007957A1"/>
    <w:rsid w:val="00796EF5"/>
    <w:rsid w:val="0079748A"/>
    <w:rsid w:val="00797BF4"/>
    <w:rsid w:val="007A10AC"/>
    <w:rsid w:val="007A2F2A"/>
    <w:rsid w:val="007A302C"/>
    <w:rsid w:val="007A3DBC"/>
    <w:rsid w:val="007A4368"/>
    <w:rsid w:val="007A5803"/>
    <w:rsid w:val="007A7577"/>
    <w:rsid w:val="007A7A0D"/>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58AA"/>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0B56"/>
    <w:rsid w:val="008610C7"/>
    <w:rsid w:val="00862845"/>
    <w:rsid w:val="0086315A"/>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460"/>
    <w:rsid w:val="008A2B7F"/>
    <w:rsid w:val="008A2BE6"/>
    <w:rsid w:val="008A3176"/>
    <w:rsid w:val="008B2135"/>
    <w:rsid w:val="008B31B4"/>
    <w:rsid w:val="008B444A"/>
    <w:rsid w:val="008B72BE"/>
    <w:rsid w:val="008C047F"/>
    <w:rsid w:val="008C1C50"/>
    <w:rsid w:val="008C1ED4"/>
    <w:rsid w:val="008C34EF"/>
    <w:rsid w:val="008C38B3"/>
    <w:rsid w:val="008C460F"/>
    <w:rsid w:val="008C6123"/>
    <w:rsid w:val="008C684C"/>
    <w:rsid w:val="008C7711"/>
    <w:rsid w:val="008C7C81"/>
    <w:rsid w:val="008D02CE"/>
    <w:rsid w:val="008D194A"/>
    <w:rsid w:val="008D2070"/>
    <w:rsid w:val="008D624A"/>
    <w:rsid w:val="008E1B19"/>
    <w:rsid w:val="008E1F4A"/>
    <w:rsid w:val="008E282F"/>
    <w:rsid w:val="008E508C"/>
    <w:rsid w:val="008E6B76"/>
    <w:rsid w:val="008E6DA4"/>
    <w:rsid w:val="008E7DCD"/>
    <w:rsid w:val="008F0454"/>
    <w:rsid w:val="008F0F4F"/>
    <w:rsid w:val="008F2AE3"/>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47AB8"/>
    <w:rsid w:val="009521E6"/>
    <w:rsid w:val="00954D6C"/>
    <w:rsid w:val="009552B1"/>
    <w:rsid w:val="00955F8C"/>
    <w:rsid w:val="0095713B"/>
    <w:rsid w:val="009571C5"/>
    <w:rsid w:val="00957904"/>
    <w:rsid w:val="00957B15"/>
    <w:rsid w:val="009611A3"/>
    <w:rsid w:val="009625B7"/>
    <w:rsid w:val="009625E6"/>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083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561"/>
    <w:rsid w:val="009B5214"/>
    <w:rsid w:val="009C0B29"/>
    <w:rsid w:val="009C38A9"/>
    <w:rsid w:val="009C3F94"/>
    <w:rsid w:val="009C42F5"/>
    <w:rsid w:val="009C72B8"/>
    <w:rsid w:val="009D328C"/>
    <w:rsid w:val="009D3B5F"/>
    <w:rsid w:val="009D4030"/>
    <w:rsid w:val="009D457B"/>
    <w:rsid w:val="009D5705"/>
    <w:rsid w:val="009D5890"/>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412"/>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591E"/>
    <w:rsid w:val="00A366A3"/>
    <w:rsid w:val="00A400E2"/>
    <w:rsid w:val="00A40898"/>
    <w:rsid w:val="00A40A1C"/>
    <w:rsid w:val="00A411F7"/>
    <w:rsid w:val="00A41713"/>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7EB"/>
    <w:rsid w:val="00A91C13"/>
    <w:rsid w:val="00A93175"/>
    <w:rsid w:val="00A94ED3"/>
    <w:rsid w:val="00AA02A4"/>
    <w:rsid w:val="00AA1285"/>
    <w:rsid w:val="00AA3627"/>
    <w:rsid w:val="00AA5A38"/>
    <w:rsid w:val="00AA70C5"/>
    <w:rsid w:val="00AA78F9"/>
    <w:rsid w:val="00AB1712"/>
    <w:rsid w:val="00AB2A65"/>
    <w:rsid w:val="00AB3648"/>
    <w:rsid w:val="00AB371A"/>
    <w:rsid w:val="00AB3923"/>
    <w:rsid w:val="00AB5F1B"/>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61A1"/>
    <w:rsid w:val="00AF7453"/>
    <w:rsid w:val="00B0059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218A"/>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345F"/>
    <w:rsid w:val="00B94854"/>
    <w:rsid w:val="00B951ED"/>
    <w:rsid w:val="00B96510"/>
    <w:rsid w:val="00BA026D"/>
    <w:rsid w:val="00BA0534"/>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8C8"/>
    <w:rsid w:val="00BD219E"/>
    <w:rsid w:val="00BD2FFD"/>
    <w:rsid w:val="00BD4BE1"/>
    <w:rsid w:val="00BE0A5C"/>
    <w:rsid w:val="00BE14A9"/>
    <w:rsid w:val="00BE2190"/>
    <w:rsid w:val="00BE2F9B"/>
    <w:rsid w:val="00BE4CF7"/>
    <w:rsid w:val="00BE4F35"/>
    <w:rsid w:val="00BE520E"/>
    <w:rsid w:val="00BE5663"/>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5348"/>
    <w:rsid w:val="00C65C1D"/>
    <w:rsid w:val="00C673D6"/>
    <w:rsid w:val="00C70467"/>
    <w:rsid w:val="00C71684"/>
    <w:rsid w:val="00C71BCC"/>
    <w:rsid w:val="00C71BD4"/>
    <w:rsid w:val="00C737C5"/>
    <w:rsid w:val="00C74BB9"/>
    <w:rsid w:val="00C74DBA"/>
    <w:rsid w:val="00C74E64"/>
    <w:rsid w:val="00C75BD4"/>
    <w:rsid w:val="00C77F15"/>
    <w:rsid w:val="00C80A12"/>
    <w:rsid w:val="00C80B6B"/>
    <w:rsid w:val="00C853E3"/>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C74BC"/>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53A3"/>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3DA2"/>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49BA"/>
    <w:rsid w:val="00D85385"/>
    <w:rsid w:val="00D863BA"/>
    <w:rsid w:val="00D86B31"/>
    <w:rsid w:val="00D86C3A"/>
    <w:rsid w:val="00D87FB0"/>
    <w:rsid w:val="00D929BA"/>
    <w:rsid w:val="00D945CB"/>
    <w:rsid w:val="00D94E8F"/>
    <w:rsid w:val="00D962A0"/>
    <w:rsid w:val="00D96377"/>
    <w:rsid w:val="00D963AB"/>
    <w:rsid w:val="00D97E7B"/>
    <w:rsid w:val="00DA1FB7"/>
    <w:rsid w:val="00DA3DC6"/>
    <w:rsid w:val="00DA6C21"/>
    <w:rsid w:val="00DB0A13"/>
    <w:rsid w:val="00DB2241"/>
    <w:rsid w:val="00DB4135"/>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6833"/>
    <w:rsid w:val="00DD6C1B"/>
    <w:rsid w:val="00DD7482"/>
    <w:rsid w:val="00DE1562"/>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1736"/>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843"/>
    <w:rsid w:val="00E6423B"/>
    <w:rsid w:val="00E66BFD"/>
    <w:rsid w:val="00E671BD"/>
    <w:rsid w:val="00E67F50"/>
    <w:rsid w:val="00E67F5D"/>
    <w:rsid w:val="00E70903"/>
    <w:rsid w:val="00E72FDE"/>
    <w:rsid w:val="00E758C0"/>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C93"/>
    <w:rsid w:val="00F02EA1"/>
    <w:rsid w:val="00F03EB1"/>
    <w:rsid w:val="00F041F0"/>
    <w:rsid w:val="00F0770F"/>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2871"/>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1E30"/>
    <w:rsid w:val="00F721D4"/>
    <w:rsid w:val="00F7242E"/>
    <w:rsid w:val="00F72F76"/>
    <w:rsid w:val="00F73127"/>
    <w:rsid w:val="00F74301"/>
    <w:rsid w:val="00F76012"/>
    <w:rsid w:val="00F7724D"/>
    <w:rsid w:val="00F77A6A"/>
    <w:rsid w:val="00F81438"/>
    <w:rsid w:val="00F8267B"/>
    <w:rsid w:val="00F8271B"/>
    <w:rsid w:val="00F83670"/>
    <w:rsid w:val="00F83FFC"/>
    <w:rsid w:val="00F853BF"/>
    <w:rsid w:val="00F85CBC"/>
    <w:rsid w:val="00F85E03"/>
    <w:rsid w:val="00F93680"/>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paragraph" w:styleId="8">
    <w:name w:val="heading 8"/>
    <w:basedOn w:val="a0"/>
    <w:next w:val="a0"/>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Balloon Text"/>
    <w:basedOn w:val="a0"/>
    <w:link w:val="Char1"/>
    <w:uiPriority w:val="99"/>
    <w:semiHidden/>
    <w:unhideWhenUsed/>
    <w:rsid w:val="00334282"/>
    <w:rPr>
      <w:rFonts w:ascii="Tahoma" w:hAnsi="Tahoma" w:cs="Tahoma"/>
      <w:sz w:val="16"/>
      <w:szCs w:val="16"/>
    </w:rPr>
  </w:style>
  <w:style w:type="character" w:customStyle="1" w:styleId="Char1">
    <w:name w:val="批注框文本 Char"/>
    <w:link w:val="a6"/>
    <w:uiPriority w:val="99"/>
    <w:semiHidden/>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Lista1,?? ??,?????,????,中等深浅网格 1 - 着色 21,列出段落1"/>
    <w:basedOn w:val="a0"/>
    <w:link w:val="Char2"/>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0"/>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0"/>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0"/>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0"/>
    <w:next w:val="a0"/>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0"/>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e">
    <w:name w:val="Placeholder Text"/>
    <w:uiPriority w:val="99"/>
    <w:semiHidden/>
    <w:rsid w:val="008C1ED4"/>
    <w:rPr>
      <w:color w:val="808080"/>
    </w:rPr>
  </w:style>
  <w:style w:type="paragraph" w:customStyle="1" w:styleId="B2">
    <w:name w:val="B2"/>
    <w:basedOn w:val="a0"/>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
    <w:name w:val="Strong"/>
    <w:uiPriority w:val="22"/>
    <w:qFormat/>
    <w:rsid w:val="0015062D"/>
    <w:rPr>
      <w:b/>
    </w:rPr>
  </w:style>
  <w:style w:type="character" w:styleId="af0">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2"/>
    <w:rsid w:val="00361D53"/>
  </w:style>
  <w:style w:type="paragraph" w:customStyle="1" w:styleId="maintext">
    <w:name w:val="main text"/>
    <w:basedOn w:val="a0"/>
    <w:link w:val="maintextChar"/>
    <w:qFormat/>
    <w:rsid w:val="00CC74B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a2"/>
    <w:link w:val="maintext"/>
    <w:qFormat/>
    <w:rsid w:val="00CC74BC"/>
    <w:rPr>
      <w:rFonts w:ascii="Times New Roman" w:eastAsia="Malgun Gothic" w:hAnsi="Times New Roman" w:cs="Batang"/>
      <w:lang w:val="en-GB" w:eastAsia="ko-KR"/>
    </w:rPr>
  </w:style>
  <w:style w:type="paragraph" w:styleId="a">
    <w:name w:val="List Bullet"/>
    <w:basedOn w:val="a0"/>
    <w:autoRedefine/>
    <w:rsid w:val="004802E3"/>
    <w:pPr>
      <w:numPr>
        <w:numId w:val="41"/>
      </w:numPr>
    </w:pPr>
    <w:rPr>
      <w:rFonts w:eastAsia="MS Gothic"/>
      <w:sz w:val="24"/>
      <w:szCs w:val="20"/>
      <w:lang w:val="en-GB" w:eastAsia="ja-JP"/>
    </w:rPr>
  </w:style>
  <w:style w:type="paragraph" w:customStyle="1" w:styleId="Default">
    <w:name w:val="Default"/>
    <w:rsid w:val="00F81438"/>
    <w:pPr>
      <w:widowControl w:val="0"/>
      <w:autoSpaceDE w:val="0"/>
      <w:autoSpaceDN w:val="0"/>
      <w:adjustRightInd w:val="0"/>
    </w:pPr>
    <w:rPr>
      <w:rFonts w:ascii="Courier New" w:hAnsi="Courier New" w:cs="Courier New"/>
      <w:color w:val="000000"/>
      <w:sz w:val="24"/>
      <w:szCs w:val="24"/>
    </w:rPr>
  </w:style>
  <w:style w:type="character" w:customStyle="1" w:styleId="B1Char">
    <w:name w:val="B1 Char"/>
    <w:rsid w:val="005208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AC5BF-34E2-49CE-A3EF-9BA9AAF7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13551</TotalTime>
  <Pages>2</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186</cp:revision>
  <dcterms:created xsi:type="dcterms:W3CDTF">2018-08-08T02:39:00Z</dcterms:created>
  <dcterms:modified xsi:type="dcterms:W3CDTF">2019-02-15T02:50:00Z</dcterms:modified>
</cp:coreProperties>
</file>