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7F772" w14:textId="4F351618" w:rsidR="008815B6" w:rsidRPr="00EA3300" w:rsidRDefault="008815B6" w:rsidP="008815B6">
      <w:pPr>
        <w:tabs>
          <w:tab w:val="center" w:pos="4536"/>
          <w:tab w:val="right" w:pos="9639"/>
        </w:tabs>
        <w:spacing w:after="0"/>
        <w:rPr>
          <w:rFonts w:ascii="Arial" w:hAnsi="Arial" w:cs="Arial"/>
          <w:b/>
          <w:bCs/>
          <w:sz w:val="24"/>
        </w:rPr>
      </w:pPr>
      <w:r w:rsidRPr="00EA3300">
        <w:rPr>
          <w:rFonts w:ascii="Arial" w:hAnsi="Arial" w:cs="Arial"/>
          <w:b/>
          <w:bCs/>
          <w:sz w:val="24"/>
        </w:rPr>
        <w:t xml:space="preserve">3GPP TSG RAN WG1 Ad-Hoc Meeting </w:t>
      </w:r>
      <w:r w:rsidR="00EF093A">
        <w:rPr>
          <w:rFonts w:ascii="Arial" w:hAnsi="Arial" w:cs="Arial"/>
          <w:b/>
          <w:bCs/>
          <w:sz w:val="24"/>
        </w:rPr>
        <w:t>#96</w:t>
      </w:r>
      <w:r w:rsidRPr="00EA3300">
        <w:rPr>
          <w:rFonts w:ascii="Arial" w:hAnsi="Arial" w:cs="Arial"/>
          <w:b/>
          <w:bCs/>
          <w:sz w:val="24"/>
        </w:rPr>
        <w:tab/>
        <w:t xml:space="preserve">          R1-190</w:t>
      </w:r>
      <w:r w:rsidR="000E5907">
        <w:rPr>
          <w:rFonts w:ascii="Arial" w:hAnsi="Arial" w:cs="Arial"/>
          <w:b/>
          <w:bCs/>
          <w:sz w:val="24"/>
        </w:rPr>
        <w:t>2116</w:t>
      </w:r>
    </w:p>
    <w:p w14:paraId="3B0C7FD8" w14:textId="75E754B7" w:rsidR="008815B6" w:rsidRPr="00EA3300" w:rsidRDefault="00EF093A" w:rsidP="008815B6">
      <w:pPr>
        <w:tabs>
          <w:tab w:val="center" w:pos="4536"/>
          <w:tab w:val="right" w:pos="9639"/>
        </w:tabs>
        <w:ind w:right="2"/>
        <w:rPr>
          <w:rFonts w:ascii="Arial" w:hAnsi="Arial" w:cs="Arial"/>
          <w:b/>
          <w:bCs/>
          <w:sz w:val="24"/>
        </w:rPr>
      </w:pPr>
      <w:r>
        <w:rPr>
          <w:rFonts w:ascii="Arial" w:eastAsia="MS Mincho" w:hAnsi="Arial" w:cs="Arial"/>
          <w:b/>
          <w:bCs/>
          <w:sz w:val="24"/>
          <w:lang w:eastAsia="ja-JP"/>
        </w:rPr>
        <w:t>Athens, Greece, February 25</w:t>
      </w:r>
      <w:r w:rsidRPr="00621C86">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March 1</w:t>
      </w:r>
      <w:r w:rsidRPr="00621C86">
        <w:rPr>
          <w:rFonts w:ascii="Arial" w:eastAsia="MS Mincho" w:hAnsi="Arial" w:cs="Arial"/>
          <w:b/>
          <w:bCs/>
          <w:sz w:val="24"/>
          <w:vertAlign w:val="superscript"/>
          <w:lang w:eastAsia="ja-JP"/>
        </w:rPr>
        <w:t>st</w:t>
      </w:r>
      <w:r w:rsidR="008815B6" w:rsidRPr="00EA3300">
        <w:rPr>
          <w:rFonts w:ascii="Arial" w:eastAsia="MS Mincho" w:hAnsi="Arial" w:cs="Arial"/>
          <w:b/>
          <w:bCs/>
          <w:sz w:val="24"/>
          <w:lang w:eastAsia="ja-JP"/>
        </w:rPr>
        <w:t>, 2019</w:t>
      </w:r>
    </w:p>
    <w:p w14:paraId="15A689C5" w14:textId="77777777" w:rsidR="00C52FA3" w:rsidRPr="008815B6" w:rsidRDefault="00C52FA3" w:rsidP="00CA26CE">
      <w:pPr>
        <w:pStyle w:val="Header"/>
        <w:rPr>
          <w:bCs/>
          <w:noProof w:val="0"/>
          <w:sz w:val="24"/>
          <w:highlight w:val="yellow"/>
          <w:lang w:val="en-GB"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8815B6">
        <w:rPr>
          <w:rFonts w:eastAsia="SimSun" w:cs="Arial"/>
          <w:b/>
          <w:bCs/>
          <w:sz w:val="24"/>
        </w:rPr>
        <w:t>7</w:t>
      </w:r>
      <w:r w:rsidR="00256B73" w:rsidRPr="008815B6">
        <w:rPr>
          <w:rFonts w:eastAsia="SimSun" w:cs="Arial"/>
          <w:b/>
          <w:bCs/>
          <w:sz w:val="24"/>
        </w:rPr>
        <w:t>.</w:t>
      </w:r>
      <w:r w:rsidR="00F26D56" w:rsidRPr="008815B6">
        <w:rPr>
          <w:rFonts w:eastAsia="SimSun" w:cs="Arial"/>
          <w:b/>
          <w:bCs/>
          <w:sz w:val="24"/>
        </w:rPr>
        <w:t>2.2</w:t>
      </w:r>
      <w:r w:rsidR="008815B6" w:rsidRPr="008815B6">
        <w:rPr>
          <w:rFonts w:eastAsia="SimSun" w:cs="Arial"/>
          <w:b/>
          <w:bCs/>
          <w:sz w:val="24"/>
        </w:rPr>
        <w:t>.2</w:t>
      </w:r>
      <w:r w:rsidR="00F53F50" w:rsidRPr="008815B6">
        <w:rPr>
          <w:rFonts w:eastAsia="SimSun" w:cs="Arial"/>
          <w:b/>
          <w:bCs/>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2252A725" w:rsidR="0034111C" w:rsidRPr="0016316A" w:rsidRDefault="0034111C" w:rsidP="008815B6">
      <w:pPr>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3415F6">
        <w:rPr>
          <w:rFonts w:ascii="Arial" w:hAnsi="Arial" w:cs="Arial"/>
          <w:b/>
          <w:bCs/>
          <w:sz w:val="24"/>
        </w:rPr>
        <w:t>NR-U</w:t>
      </w:r>
      <w:r w:rsidR="00EF093A">
        <w:rPr>
          <w:rFonts w:ascii="Arial" w:hAnsi="Arial" w:cs="Arial"/>
          <w:b/>
          <w:bCs/>
          <w:sz w:val="24"/>
        </w:rPr>
        <w:t xml:space="preserve"> enhancements for</w:t>
      </w:r>
      <w:r w:rsidR="003415F6">
        <w:rPr>
          <w:rFonts w:ascii="Arial" w:hAnsi="Arial" w:cs="Arial"/>
          <w:b/>
          <w:bCs/>
          <w:sz w:val="24"/>
        </w:rPr>
        <w:t xml:space="preserve"> </w:t>
      </w:r>
      <w:r w:rsidR="00F53F50">
        <w:rPr>
          <w:rFonts w:ascii="Arial" w:hAnsi="Arial" w:cs="Arial"/>
          <w:b/>
          <w:bCs/>
          <w:sz w:val="24"/>
        </w:rPr>
        <w:t>HARQ</w:t>
      </w:r>
      <w:r w:rsidR="0046543E">
        <w:rPr>
          <w:rFonts w:ascii="Arial" w:hAnsi="Arial" w:cs="Arial"/>
          <w:b/>
          <w:bCs/>
          <w:sz w:val="24"/>
        </w:rPr>
        <w:t xml:space="preserve"> scheduling and feedback</w:t>
      </w:r>
      <w:r w:rsidR="006B10EA" w:rsidRPr="006B10EA">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5D332510" w14:textId="6B32F5B4" w:rsidR="0046543E" w:rsidRDefault="1CEFF1BD" w:rsidP="00144204">
      <w:pPr>
        <w:spacing w:after="120"/>
        <w:jc w:val="both"/>
        <w:rPr>
          <w:rFonts w:eastAsia="Times New Roman"/>
          <w:szCs w:val="24"/>
          <w:lang w:val="en-US" w:eastAsia="fi-FI"/>
        </w:rPr>
      </w:pPr>
      <w:r w:rsidRPr="1CEFF1BD">
        <w:rPr>
          <w:rFonts w:eastAsia="Times New Roman"/>
          <w:lang w:val="en-US" w:eastAsia="fi-FI"/>
        </w:rPr>
        <w:t xml:space="preserve">NR </w:t>
      </w:r>
      <w:r w:rsidR="00D14E6E">
        <w:rPr>
          <w:rFonts w:eastAsia="Times New Roman"/>
          <w:lang w:val="en-US" w:eastAsia="fi-FI"/>
        </w:rPr>
        <w:t>Work</w:t>
      </w:r>
      <w:r w:rsidRPr="1CEFF1BD">
        <w:rPr>
          <w:rFonts w:eastAsia="Times New Roman"/>
          <w:lang w:val="en-US" w:eastAsia="fi-FI"/>
        </w:rPr>
        <w:t xml:space="preserve"> Item [1] </w:t>
      </w:r>
      <w:r w:rsidR="00D14E6E">
        <w:rPr>
          <w:rFonts w:eastAsia="Times New Roman"/>
          <w:lang w:val="en-US" w:eastAsia="fi-FI"/>
        </w:rPr>
        <w:t>on</w:t>
      </w:r>
      <w:r w:rsidRPr="1CEFF1BD">
        <w:rPr>
          <w:rFonts w:eastAsia="Times New Roman"/>
          <w:lang w:val="en-US" w:eastAsia="fi-FI"/>
        </w:rPr>
        <w:t xml:space="preserve"> NR-based access to unlicensed spectrum has been approved in RAN plenary </w:t>
      </w:r>
      <w:r w:rsidR="00AD61F5">
        <w:rPr>
          <w:rFonts w:eastAsia="Times New Roman"/>
          <w:lang w:val="en-US" w:eastAsia="fi-FI"/>
        </w:rPr>
        <w:t>#</w:t>
      </w:r>
      <w:r w:rsidR="00D14E6E">
        <w:rPr>
          <w:rFonts w:eastAsia="Times New Roman"/>
          <w:lang w:val="en-US" w:eastAsia="fi-FI"/>
        </w:rPr>
        <w:t>82</w:t>
      </w:r>
      <w:r w:rsidRPr="1CEFF1BD">
        <w:rPr>
          <w:rFonts w:eastAsia="Times New Roman"/>
          <w:lang w:val="en-US" w:eastAsia="fi-FI"/>
        </w:rPr>
        <w:t>.</w:t>
      </w:r>
      <w:r w:rsidR="00D14E6E">
        <w:rPr>
          <w:rFonts w:eastAsia="Times New Roman"/>
          <w:lang w:val="en-US" w:eastAsia="fi-FI"/>
        </w:rPr>
        <w:t xml:space="preserve"> </w:t>
      </w:r>
      <w:r w:rsidR="00D14E6E" w:rsidRPr="00447088">
        <w:rPr>
          <w:lang w:val="en-US" w:eastAsia="fi-FI"/>
        </w:rPr>
        <w:t xml:space="preserve">To maximize the applicability of NR-based access, it is beneficial to </w:t>
      </w:r>
      <w:r w:rsidR="00D14E6E">
        <w:rPr>
          <w:lang w:val="en-US" w:eastAsia="fi-FI"/>
        </w:rPr>
        <w:t>specify</w:t>
      </w:r>
      <w:r w:rsidR="00D14E6E" w:rsidRPr="00447088">
        <w:rPr>
          <w:lang w:val="en-US" w:eastAsia="fi-FI"/>
        </w:rPr>
        <w:t xml:space="preserve"> solutions applicable to unlicensed bands scenarios as part of the NR development</w:t>
      </w:r>
      <w:r w:rsidR="00D14E6E">
        <w:rPr>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w:t>
      </w:r>
      <w:r w:rsidR="00D14E6E">
        <w:rPr>
          <w:rFonts w:eastAsia="Times New Roman"/>
          <w:szCs w:val="24"/>
          <w:lang w:val="en-US" w:eastAsia="fi-FI"/>
        </w:rPr>
        <w:t>the</w:t>
      </w:r>
      <w:r w:rsidR="00D14E6E" w:rsidRPr="00A23069">
        <w:rPr>
          <w:rFonts w:eastAsia="Times New Roman"/>
          <w:szCs w:val="24"/>
          <w:lang w:val="en-US" w:eastAsia="fi-FI"/>
        </w:rPr>
        <w:t xml:space="preserve">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os.</w:t>
      </w:r>
      <w:r w:rsidR="00144204" w:rsidRPr="00144204">
        <w:rPr>
          <w:lang w:eastAsia="fi-FI"/>
        </w:rPr>
        <w:t xml:space="preserve"> </w:t>
      </w:r>
      <w:r w:rsidR="00144204">
        <w:rPr>
          <w:lang w:eastAsia="fi-FI"/>
        </w:rPr>
        <w:t xml:space="preserve">On these topics, following agreements were reached in the </w:t>
      </w:r>
      <w:bookmarkStart w:id="0" w:name="_GoBack"/>
      <w:r w:rsidR="00144204">
        <w:rPr>
          <w:lang w:eastAsia="fi-FI"/>
        </w:rPr>
        <w:t>RAN1</w:t>
      </w:r>
      <w:bookmarkEnd w:id="0"/>
      <w:r w:rsidR="00144204">
        <w:rPr>
          <w:lang w:eastAsia="fi-FI"/>
        </w:rPr>
        <w:t xml:space="preserve"> AH 1901 meeting</w:t>
      </w:r>
      <w:r w:rsidR="00BC3AAA">
        <w:rPr>
          <w:lang w:eastAsia="fi-FI"/>
        </w:rPr>
        <w:t xml:space="preserve"> [3]</w:t>
      </w:r>
      <w:r w:rsidR="00144204">
        <w:rPr>
          <w:lang w:eastAsia="fi-FI"/>
        </w:rPr>
        <w:t xml:space="preserve">: </w:t>
      </w:r>
      <w:r w:rsidR="002A58F3">
        <w:rPr>
          <w:rFonts w:eastAsia="Times New Roman"/>
          <w:szCs w:val="24"/>
          <w:lang w:val="en-US" w:eastAsia="fi-FI"/>
        </w:rPr>
        <w:t xml:space="preserve"> </w:t>
      </w:r>
      <w:bookmarkStart w:id="1" w:name="_Hlk528677395"/>
    </w:p>
    <w:p w14:paraId="6EADAB68" w14:textId="77777777" w:rsidR="00EF093A" w:rsidRDefault="00D154D4" w:rsidP="00EF093A">
      <w:pPr>
        <w:overflowPunct/>
        <w:autoSpaceDE/>
        <w:autoSpaceDN/>
        <w:adjustRightInd/>
        <w:spacing w:after="0"/>
        <w:textAlignment w:val="auto"/>
        <w:rPr>
          <w:rFonts w:ascii="Times" w:eastAsia="Batang" w:hAnsi="Times" w:cs="Times"/>
          <w:bCs/>
          <w:lang w:eastAsia="x-none"/>
        </w:rPr>
      </w:pPr>
      <w:r w:rsidRPr="00E6153D">
        <w:rPr>
          <w:rFonts w:ascii="Times" w:eastAsia="Batang" w:hAnsi="Times" w:cs="Times"/>
          <w:bCs/>
          <w:highlight w:val="green"/>
          <w:lang w:eastAsia="x-none"/>
        </w:rPr>
        <w:t>Agreement:</w:t>
      </w:r>
      <w:r w:rsidR="00EF093A">
        <w:rPr>
          <w:rFonts w:ascii="Times" w:eastAsia="Batang" w:hAnsi="Times" w:cs="Times"/>
          <w:bCs/>
          <w:lang w:eastAsia="x-none"/>
        </w:rPr>
        <w:t xml:space="preserve"> </w:t>
      </w:r>
    </w:p>
    <w:p w14:paraId="5C04B967" w14:textId="68D843EC" w:rsidR="00EF093A" w:rsidRPr="00AA4D31" w:rsidRDefault="00D154D4" w:rsidP="00AA4D31">
      <w:pPr>
        <w:overflowPunct/>
        <w:autoSpaceDE/>
        <w:autoSpaceDN/>
        <w:adjustRightInd/>
        <w:spacing w:after="0"/>
        <w:jc w:val="both"/>
        <w:textAlignment w:val="auto"/>
        <w:rPr>
          <w:rFonts w:ascii="Times" w:eastAsia="Batang" w:hAnsi="Times" w:cs="Times"/>
          <w:bCs/>
          <w:lang w:eastAsia="x-none"/>
        </w:rPr>
      </w:pPr>
      <w:r w:rsidRPr="00EF093A">
        <w:rPr>
          <w:rFonts w:cs="Times"/>
          <w:bCs/>
          <w:lang w:eastAsia="x-none"/>
        </w:rPr>
        <w:t>RRC parameter dl-</w:t>
      </w:r>
      <w:proofErr w:type="spellStart"/>
      <w:r w:rsidRPr="00EF093A">
        <w:rPr>
          <w:rFonts w:cs="Times"/>
          <w:bCs/>
          <w:lang w:eastAsia="x-none"/>
        </w:rPr>
        <w:t>DataToUL</w:t>
      </w:r>
      <w:proofErr w:type="spellEnd"/>
      <w:r w:rsidRPr="00EF093A">
        <w:rPr>
          <w:rFonts w:cs="Times"/>
          <w:bCs/>
          <w:lang w:eastAsia="x-none"/>
        </w:rPr>
        <w:t xml:space="preserve">-ACK supports a value that can be </w:t>
      </w:r>
      <w:proofErr w:type="spellStart"/>
      <w:r w:rsidRPr="00EF093A">
        <w:rPr>
          <w:rFonts w:cs="Times"/>
          <w:bCs/>
          <w:lang w:eastAsia="x-none"/>
        </w:rPr>
        <w:t>signaled</w:t>
      </w:r>
      <w:proofErr w:type="spellEnd"/>
      <w:r w:rsidRPr="00EF093A">
        <w:rPr>
          <w:rFonts w:cs="Times"/>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56B522F9" w14:textId="0BBFE6C5" w:rsidR="00D154D4" w:rsidRPr="00EF093A" w:rsidRDefault="00D154D4" w:rsidP="00AA4D31">
      <w:pPr>
        <w:overflowPunct/>
        <w:autoSpaceDE/>
        <w:autoSpaceDN/>
        <w:adjustRightInd/>
        <w:spacing w:before="120" w:after="0"/>
        <w:textAlignment w:val="auto"/>
        <w:rPr>
          <w:rFonts w:ascii="Times" w:eastAsia="Batang" w:hAnsi="Times" w:cs="Times"/>
          <w:bCs/>
          <w:u w:val="single"/>
          <w:lang w:eastAsia="x-none"/>
        </w:rPr>
      </w:pPr>
      <w:r w:rsidRPr="00EF093A">
        <w:rPr>
          <w:rFonts w:ascii="Times" w:eastAsia="Batang" w:hAnsi="Times" w:cs="Times"/>
          <w:bCs/>
          <w:u w:val="single"/>
          <w:lang w:eastAsia="x-none"/>
        </w:rPr>
        <w:t>Conclusion:</w:t>
      </w:r>
    </w:p>
    <w:p w14:paraId="7E0B96A6" w14:textId="77777777" w:rsidR="00D154D4" w:rsidRPr="00EF093A" w:rsidRDefault="00D154D4" w:rsidP="00621C86">
      <w:pPr>
        <w:numPr>
          <w:ilvl w:val="0"/>
          <w:numId w:val="64"/>
        </w:numPr>
        <w:overflowPunct/>
        <w:autoSpaceDE/>
        <w:autoSpaceDN/>
        <w:adjustRightInd/>
        <w:spacing w:after="0"/>
        <w:contextualSpacing/>
        <w:jc w:val="both"/>
        <w:textAlignment w:val="auto"/>
        <w:rPr>
          <w:lang w:eastAsia="ja-JP"/>
        </w:rPr>
      </w:pPr>
      <w:r w:rsidRPr="00EF093A">
        <w:rPr>
          <w:lang w:eastAsia="ja-JP"/>
        </w:rPr>
        <w:t xml:space="preserve">No additional value of K1 </w:t>
      </w:r>
      <w:proofErr w:type="spellStart"/>
      <w:r w:rsidRPr="00EF093A">
        <w:rPr>
          <w:lang w:eastAsia="ja-JP"/>
        </w:rPr>
        <w:t>signaled</w:t>
      </w:r>
      <w:proofErr w:type="spellEnd"/>
      <w:r w:rsidRPr="00EF093A">
        <w:rPr>
          <w:lang w:eastAsia="ja-JP"/>
        </w:rPr>
        <w:t xml:space="preserve"> by PDSCH-to-HARQ-timing-indicator needs to be introduced </w:t>
      </w:r>
      <w:proofErr w:type="gramStart"/>
      <w:r w:rsidRPr="00EF093A">
        <w:rPr>
          <w:lang w:eastAsia="ja-JP"/>
        </w:rPr>
        <w:t>for the purpose of</w:t>
      </w:r>
      <w:proofErr w:type="gramEnd"/>
      <w:r w:rsidRPr="00EF093A">
        <w:rPr>
          <w:lang w:eastAsia="ja-JP"/>
        </w:rPr>
        <w:t xml:space="preserve"> requesting feedback outside the COT (i.e. Alt3 in TR 38.889 section 7.2.1.3.3)</w:t>
      </w:r>
    </w:p>
    <w:p w14:paraId="1D9F6999" w14:textId="77777777" w:rsidR="00D154D4" w:rsidRPr="00EF093A" w:rsidRDefault="00D154D4" w:rsidP="00621C86">
      <w:pPr>
        <w:numPr>
          <w:ilvl w:val="1"/>
          <w:numId w:val="64"/>
        </w:numPr>
        <w:overflowPunct/>
        <w:autoSpaceDE/>
        <w:autoSpaceDN/>
        <w:adjustRightInd/>
        <w:spacing w:after="0"/>
        <w:contextualSpacing/>
        <w:jc w:val="both"/>
        <w:textAlignment w:val="auto"/>
        <w:rPr>
          <w:lang w:eastAsia="ja-JP"/>
        </w:rPr>
      </w:pPr>
      <w:r w:rsidRPr="00EF093A">
        <w:rPr>
          <w:lang w:eastAsia="ja-JP"/>
        </w:rPr>
        <w:t>Further discuss the details for determining the LBT type for the UE transmission of HARQ A/N feedback for this case</w:t>
      </w:r>
    </w:p>
    <w:p w14:paraId="07A2DFD6" w14:textId="77777777" w:rsidR="00D154D4" w:rsidRPr="00EF093A" w:rsidRDefault="00D154D4" w:rsidP="00621C86">
      <w:pPr>
        <w:numPr>
          <w:ilvl w:val="1"/>
          <w:numId w:val="64"/>
        </w:numPr>
        <w:overflowPunct/>
        <w:autoSpaceDE/>
        <w:autoSpaceDN/>
        <w:adjustRightInd/>
        <w:spacing w:after="0"/>
        <w:contextualSpacing/>
        <w:jc w:val="both"/>
        <w:textAlignment w:val="auto"/>
        <w:rPr>
          <w:lang w:eastAsia="ja-JP"/>
        </w:rPr>
      </w:pPr>
      <w:r w:rsidRPr="00EF093A">
        <w:rPr>
          <w:lang w:eastAsia="ja-JP"/>
        </w:rPr>
        <w:t xml:space="preserve">Further discuss whether additional values need to be introduced </w:t>
      </w:r>
      <w:proofErr w:type="gramStart"/>
      <w:r w:rsidRPr="00EF093A">
        <w:rPr>
          <w:lang w:eastAsia="ja-JP"/>
        </w:rPr>
        <w:t>for the purpose of</w:t>
      </w:r>
      <w:proofErr w:type="gramEnd"/>
      <w:r w:rsidRPr="00EF093A">
        <w:rPr>
          <w:lang w:eastAsia="ja-JP"/>
        </w:rPr>
        <w:t xml:space="preserve"> requesting feedback inside the COT</w:t>
      </w:r>
    </w:p>
    <w:p w14:paraId="0E71D2A3" w14:textId="77777777" w:rsidR="00D154D4" w:rsidRPr="00EF093A" w:rsidRDefault="00D154D4" w:rsidP="00621C86">
      <w:pPr>
        <w:numPr>
          <w:ilvl w:val="2"/>
          <w:numId w:val="64"/>
        </w:numPr>
        <w:overflowPunct/>
        <w:autoSpaceDE/>
        <w:autoSpaceDN/>
        <w:adjustRightInd/>
        <w:spacing w:after="0"/>
        <w:contextualSpacing/>
        <w:jc w:val="both"/>
        <w:textAlignment w:val="auto"/>
        <w:rPr>
          <w:lang w:eastAsia="ja-JP"/>
        </w:rPr>
      </w:pPr>
      <w:r w:rsidRPr="00EF093A">
        <w:rPr>
          <w:lang w:eastAsia="ja-JP"/>
        </w:rPr>
        <w:t>If additional values are introduced these can also be used for requesting feedback outside the COT</w:t>
      </w:r>
    </w:p>
    <w:p w14:paraId="2F1C3CB5" w14:textId="4FA5F21A" w:rsidR="00D154D4" w:rsidRPr="00621C86" w:rsidRDefault="00D154D4" w:rsidP="00D154D4">
      <w:pPr>
        <w:numPr>
          <w:ilvl w:val="1"/>
          <w:numId w:val="64"/>
        </w:numPr>
        <w:overflowPunct/>
        <w:autoSpaceDE/>
        <w:autoSpaceDN/>
        <w:adjustRightInd/>
        <w:spacing w:after="0"/>
        <w:contextualSpacing/>
        <w:jc w:val="both"/>
        <w:textAlignment w:val="auto"/>
        <w:rPr>
          <w:lang w:eastAsia="ja-JP"/>
        </w:rPr>
      </w:pPr>
      <w:r w:rsidRPr="00EF093A">
        <w:rPr>
          <w:lang w:eastAsia="ja-JP"/>
        </w:rPr>
        <w:t>Note: This does not necessitate that the UE needs to know whether the feedback is inside or outside the COT at the time when the feedback is requested</w:t>
      </w:r>
    </w:p>
    <w:p w14:paraId="64D71EAB" w14:textId="77777777" w:rsidR="00EF093A" w:rsidRDefault="00D154D4" w:rsidP="00AA4D31">
      <w:pPr>
        <w:overflowPunct/>
        <w:autoSpaceDE/>
        <w:autoSpaceDN/>
        <w:adjustRightInd/>
        <w:spacing w:before="120" w:after="0"/>
        <w:jc w:val="both"/>
        <w:textAlignment w:val="auto"/>
        <w:rPr>
          <w:rFonts w:ascii="Times" w:eastAsia="Batang" w:hAnsi="Times" w:cs="Times"/>
          <w:lang w:eastAsia="x-none"/>
        </w:rPr>
      </w:pPr>
      <w:r w:rsidRPr="00E6153D">
        <w:rPr>
          <w:rFonts w:ascii="Times" w:eastAsia="Batang" w:hAnsi="Times" w:cs="Times"/>
          <w:highlight w:val="green"/>
          <w:lang w:eastAsia="x-none"/>
        </w:rPr>
        <w:t>Agreement</w:t>
      </w:r>
      <w:r w:rsidRPr="00621C86">
        <w:rPr>
          <w:rFonts w:ascii="Times" w:eastAsia="Batang" w:hAnsi="Times" w:cs="Times"/>
          <w:lang w:eastAsia="x-none"/>
        </w:rPr>
        <w:t>:</w:t>
      </w:r>
      <w:r w:rsidR="00EF093A">
        <w:rPr>
          <w:rFonts w:ascii="Times" w:eastAsia="Batang" w:hAnsi="Times" w:cs="Times"/>
          <w:lang w:eastAsia="x-none"/>
        </w:rPr>
        <w:t xml:space="preserve"> </w:t>
      </w:r>
    </w:p>
    <w:p w14:paraId="290A55F3" w14:textId="49417877" w:rsidR="00D154D4" w:rsidRPr="00EF093A" w:rsidRDefault="00D154D4" w:rsidP="00AA4D31">
      <w:pPr>
        <w:overflowPunct/>
        <w:autoSpaceDE/>
        <w:autoSpaceDN/>
        <w:adjustRightInd/>
        <w:spacing w:after="0"/>
        <w:jc w:val="both"/>
        <w:textAlignment w:val="auto"/>
        <w:rPr>
          <w:rFonts w:ascii="Times" w:eastAsia="Batang" w:hAnsi="Times" w:cs="Times"/>
          <w:lang w:eastAsia="x-none"/>
        </w:rPr>
      </w:pPr>
      <w:r w:rsidRPr="00EF093A">
        <w:rPr>
          <w:rFonts w:ascii="Times" w:eastAsia="Batang" w:hAnsi="Times" w:cs="Times"/>
          <w:lang w:eastAsia="x-none"/>
        </w:rPr>
        <w:t>For enabling multiple opportunities for HARQ A/N transmission and for cross-COT HARQ-ACK feedback, at least the following is supported:</w:t>
      </w:r>
      <w:r w:rsidR="00EF093A">
        <w:rPr>
          <w:rFonts w:ascii="Times" w:eastAsia="Batang" w:hAnsi="Times" w:cs="Times"/>
          <w:lang w:eastAsia="x-none"/>
        </w:rPr>
        <w:t xml:space="preserve"> </w:t>
      </w:r>
      <w:r w:rsidRPr="00EF093A">
        <w:rPr>
          <w:rFonts w:ascii="Times" w:eastAsia="Batang" w:hAnsi="Times" w:cs="Times"/>
          <w:lang w:eastAsia="x-none"/>
        </w:rPr>
        <w:t>gNB requests/triggers feedback for PDSCH from earlier COT(s) or additional reporting of earlier HARQ feedback, where the exact HARQ feedback timing and resource is provided to the UE in another DCI (in the same or in another COT)</w:t>
      </w:r>
    </w:p>
    <w:p w14:paraId="21D36083" w14:textId="4B6E8224" w:rsidR="00144204" w:rsidRPr="00144204" w:rsidRDefault="00D154D4" w:rsidP="00AA4D31">
      <w:pPr>
        <w:spacing w:before="120" w:after="120"/>
        <w:jc w:val="both"/>
        <w:rPr>
          <w:bCs/>
          <w:i/>
          <w:lang w:val="en-US" w:eastAsia="x-none"/>
        </w:rPr>
      </w:pPr>
      <w:r w:rsidRPr="00E6153D">
        <w:rPr>
          <w:rFonts w:ascii="Times" w:eastAsia="Batang" w:hAnsi="Times" w:cs="Times"/>
          <w:highlight w:val="green"/>
          <w:lang w:eastAsia="x-none"/>
        </w:rPr>
        <w:t>Agreement</w:t>
      </w:r>
      <w:r w:rsidRPr="00621C86">
        <w:rPr>
          <w:rFonts w:ascii="Times" w:eastAsia="Batang" w:hAnsi="Times" w:cs="Times"/>
          <w:lang w:eastAsia="x-none"/>
        </w:rPr>
        <w:t>:</w:t>
      </w:r>
      <w:r w:rsidR="00EF093A">
        <w:rPr>
          <w:rFonts w:ascii="Times" w:eastAsia="Batang" w:hAnsi="Times" w:cs="Times"/>
          <w:lang w:eastAsia="x-none"/>
        </w:rPr>
        <w:t xml:space="preserve"> </w:t>
      </w:r>
      <w:r w:rsidRPr="00EF093A">
        <w:rPr>
          <w:rFonts w:ascii="Times" w:eastAsia="Batang" w:hAnsi="Times" w:cs="Times"/>
          <w:lang w:eastAsia="x-none"/>
        </w:rPr>
        <w:t>Cross-carrier HARQ re-transmissions will not be discussed for NR-U in Rel-16.</w:t>
      </w:r>
    </w:p>
    <w:bookmarkEnd w:id="1"/>
    <w:p w14:paraId="7ADED6DD" w14:textId="3CA04C09" w:rsidR="007F171F" w:rsidRPr="007F171F" w:rsidRDefault="0099103B" w:rsidP="006B54C1">
      <w:pPr>
        <w:pStyle w:val="Heading1"/>
      </w:pPr>
      <w:r>
        <w:rPr>
          <w:color w:val="000000"/>
        </w:rPr>
        <w:t xml:space="preserve">2. </w:t>
      </w:r>
      <w:r w:rsidR="007F171F">
        <w:t>UL scheduling</w:t>
      </w:r>
    </w:p>
    <w:p w14:paraId="3DEF5400" w14:textId="0B8C4278" w:rsidR="00A7397D" w:rsidRDefault="00A7397D" w:rsidP="00621C86">
      <w:pPr>
        <w:pStyle w:val="Heading2"/>
        <w:rPr>
          <w:lang w:val="en-US"/>
        </w:rPr>
      </w:pPr>
      <w:r>
        <w:rPr>
          <w:lang w:val="en-US"/>
        </w:rPr>
        <w:t>2.1 Two-stage scheduling</w:t>
      </w:r>
    </w:p>
    <w:p w14:paraId="23EC6B09" w14:textId="25A82064" w:rsidR="00D27A3B" w:rsidRDefault="00D27A3B" w:rsidP="00D27A3B">
      <w:pPr>
        <w:spacing w:after="120"/>
        <w:rPr>
          <w:lang w:val="en-US"/>
        </w:rPr>
      </w:pPr>
      <w:r>
        <w:rPr>
          <w:lang w:val="en-US"/>
        </w:rPr>
        <w:t xml:space="preserve">To take advantage of shared COT more efficiently, </w:t>
      </w:r>
      <w:proofErr w:type="spellStart"/>
      <w:r>
        <w:rPr>
          <w:lang w:val="en-US"/>
        </w:rPr>
        <w:t>eLAA</w:t>
      </w:r>
      <w:proofErr w:type="spellEnd"/>
      <w:r>
        <w:rPr>
          <w:lang w:val="en-US"/>
        </w:rPr>
        <w:t xml:space="preserve"> (Rel-14) supports triggered (aka 2-stage) PUSCH scheduling. </w:t>
      </w:r>
    </w:p>
    <w:p w14:paraId="3FD30320" w14:textId="77777777" w:rsidR="00D27A3B" w:rsidRDefault="00D27A3B" w:rsidP="00D27A3B">
      <w:pPr>
        <w:numPr>
          <w:ilvl w:val="0"/>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first (initial) grant denoted as </w:t>
      </w:r>
      <w:r>
        <w:rPr>
          <w:rFonts w:eastAsia="Times New Roman"/>
          <w:i/>
          <w:iCs/>
          <w:lang w:val="en-US"/>
        </w:rPr>
        <w:t>Trigger A</w:t>
      </w:r>
      <w:r>
        <w:rPr>
          <w:rFonts w:eastAsia="Times New Roman"/>
          <w:lang w:val="en-US"/>
        </w:rPr>
        <w:t xml:space="preserve"> grant uses the </w:t>
      </w:r>
      <w:proofErr w:type="spellStart"/>
      <w:r>
        <w:rPr>
          <w:rFonts w:eastAsia="Times New Roman"/>
          <w:lang w:val="en-US"/>
        </w:rPr>
        <w:t>eLAA</w:t>
      </w:r>
      <w:proofErr w:type="spellEnd"/>
      <w:r>
        <w:rPr>
          <w:rFonts w:eastAsia="Times New Roman"/>
          <w:lang w:val="en-US"/>
        </w:rPr>
        <w:t xml:space="preserve"> DCI formats and provides all the needed information except the exact timing of the scheduled PUSCH</w:t>
      </w:r>
    </w:p>
    <w:p w14:paraId="1D2BA7B6"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w:t>
      </w:r>
      <w:r>
        <w:rPr>
          <w:rFonts w:eastAsia="Times New Roman"/>
          <w:i/>
          <w:iCs/>
          <w:lang w:val="en-US"/>
        </w:rPr>
        <w:t xml:space="preserve">PUSCH trigger A </w:t>
      </w:r>
      <w:r>
        <w:rPr>
          <w:rFonts w:eastAsia="Times New Roman"/>
          <w:lang w:val="en-US"/>
        </w:rPr>
        <w:t xml:space="preserve">bit in the </w:t>
      </w:r>
      <w:proofErr w:type="spellStart"/>
      <w:r>
        <w:rPr>
          <w:rFonts w:eastAsia="Times New Roman"/>
          <w:lang w:val="en-US"/>
        </w:rPr>
        <w:t>eLAA</w:t>
      </w:r>
      <w:proofErr w:type="spellEnd"/>
      <w:r>
        <w:rPr>
          <w:rFonts w:eastAsia="Times New Roman"/>
          <w:lang w:val="en-US"/>
        </w:rPr>
        <w:t xml:space="preserve"> UL grant provides the UE with the information if this is a normal grant with given timing, or a triggered grant</w:t>
      </w:r>
    </w:p>
    <w:p w14:paraId="2ECDB6BA"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The Trigger A grant has a certain validity time in terms of number of subframes indicated in the Trigger A grant</w:t>
      </w:r>
    </w:p>
    <w:p w14:paraId="24E7CD99" w14:textId="77777777" w:rsidR="00D27A3B" w:rsidRDefault="00D27A3B" w:rsidP="00D27A3B">
      <w:pPr>
        <w:numPr>
          <w:ilvl w:val="0"/>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PUSCH transmission is triggered with the </w:t>
      </w:r>
      <w:r>
        <w:rPr>
          <w:rFonts w:eastAsia="Times New Roman"/>
          <w:i/>
          <w:iCs/>
          <w:lang w:val="en-US"/>
        </w:rPr>
        <w:t>Trigger B</w:t>
      </w:r>
      <w:r>
        <w:rPr>
          <w:rFonts w:eastAsia="Times New Roman"/>
          <w:lang w:val="en-US"/>
        </w:rPr>
        <w:t xml:space="preserve"> field in the </w:t>
      </w:r>
      <w:proofErr w:type="spellStart"/>
      <w:r>
        <w:rPr>
          <w:rFonts w:eastAsia="Times New Roman"/>
          <w:lang w:val="en-US"/>
        </w:rPr>
        <w:t>eLAA</w:t>
      </w:r>
      <w:proofErr w:type="spellEnd"/>
      <w:r>
        <w:rPr>
          <w:rFonts w:eastAsia="Times New Roman"/>
          <w:lang w:val="en-US"/>
        </w:rPr>
        <w:t xml:space="preserve"> common PDCCH (DCI 1C scrambled with CC-RNTI), and is relative in time to indicated </w:t>
      </w:r>
      <w:r>
        <w:rPr>
          <w:rFonts w:eastAsia="Times New Roman"/>
          <w:i/>
          <w:iCs/>
          <w:lang w:val="en-US"/>
        </w:rPr>
        <w:t>UL configuration for LAA</w:t>
      </w:r>
    </w:p>
    <w:p w14:paraId="6BC719C1"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w:t>
      </w:r>
      <w:r>
        <w:rPr>
          <w:rFonts w:eastAsia="Times New Roman"/>
          <w:i/>
          <w:iCs/>
          <w:lang w:val="en-US"/>
        </w:rPr>
        <w:t xml:space="preserve">UL configuration for LAA </w:t>
      </w:r>
      <w:r>
        <w:rPr>
          <w:rFonts w:eastAsia="Times New Roman"/>
          <w:lang w:val="en-US"/>
        </w:rPr>
        <w:t>contains information about the start of the UL burst (‘</w:t>
      </w:r>
      <w:r>
        <w:rPr>
          <w:rFonts w:eastAsia="Times New Roman"/>
          <w:i/>
          <w:iCs/>
          <w:lang w:val="en-US"/>
        </w:rPr>
        <w:t>UL offset</w:t>
      </w:r>
      <w:r>
        <w:rPr>
          <w:rFonts w:eastAsia="Times New Roman"/>
          <w:lang w:val="en-US"/>
        </w:rPr>
        <w:t xml:space="preserve">’ </w:t>
      </w:r>
      <w:r>
        <w:rPr>
          <w:rFonts w:eastAsia="Times New Roman"/>
          <w:i/>
          <w:iCs/>
          <w:lang w:val="en-US"/>
        </w:rPr>
        <w:t>l</w:t>
      </w:r>
      <w:r>
        <w:rPr>
          <w:rFonts w:eastAsia="Times New Roman"/>
          <w:lang w:val="en-US"/>
        </w:rPr>
        <w:t>) and the length of the UL burst (‘</w:t>
      </w:r>
      <w:r>
        <w:rPr>
          <w:rFonts w:eastAsia="Times New Roman"/>
          <w:i/>
          <w:iCs/>
          <w:lang w:val="en-US"/>
        </w:rPr>
        <w:t>UL duration’, d</w:t>
      </w:r>
      <w:r>
        <w:rPr>
          <w:rFonts w:eastAsia="Times New Roman"/>
          <w:lang w:val="en-US"/>
        </w:rPr>
        <w:t>)</w:t>
      </w:r>
    </w:p>
    <w:p w14:paraId="503403A3" w14:textId="77777777" w:rsidR="00D27A3B" w:rsidRDefault="00D27A3B" w:rsidP="00D27A3B">
      <w:pPr>
        <w:rPr>
          <w:rFonts w:eastAsiaTheme="minorHAnsi"/>
          <w:lang w:val="en-US"/>
        </w:rPr>
      </w:pPr>
    </w:p>
    <w:p w14:paraId="1E9DF4D3" w14:textId="59A4DBF0" w:rsidR="00D27A3B" w:rsidRDefault="00D27A3B" w:rsidP="00D27A3B">
      <w:pPr>
        <w:jc w:val="both"/>
        <w:rPr>
          <w:lang w:val="en-US"/>
        </w:rPr>
      </w:pPr>
      <w:r>
        <w:rPr>
          <w:lang w:val="en-US"/>
        </w:rPr>
        <w:lastRenderedPageBreak/>
        <w:t xml:space="preserve">The benefits of 2-stage scheduling come mainly from the reduced latency when triggering an UL transmission at the start of the UL burst. In </w:t>
      </w:r>
      <w:proofErr w:type="spellStart"/>
      <w:r>
        <w:rPr>
          <w:lang w:val="en-US"/>
        </w:rPr>
        <w:t>eLAA</w:t>
      </w:r>
      <w:proofErr w:type="spellEnd"/>
      <w:r>
        <w:rPr>
          <w:lang w:val="en-US"/>
        </w:rPr>
        <w:t xml:space="preserve">, the scheduling latency of 4 </w:t>
      </w:r>
      <w:proofErr w:type="spellStart"/>
      <w:r>
        <w:rPr>
          <w:lang w:val="en-US"/>
        </w:rPr>
        <w:t>ms</w:t>
      </w:r>
      <w:proofErr w:type="spellEnd"/>
      <w:r>
        <w:rPr>
          <w:lang w:val="en-US"/>
        </w:rPr>
        <w:t xml:space="preserve"> imposed significant restrictions to the practically feasible COT structures. While in NR-U the processing time as significantly faster, the possibility for multiple switching point makes it even more important to be able to make use of starts of UL burst without unnecessary scheduling restrictions. Therefore, we see that 2-stage scheduling should also be supported in NR-U.</w:t>
      </w:r>
    </w:p>
    <w:p w14:paraId="357F823E" w14:textId="74008EA9" w:rsidR="00D27A3B" w:rsidRPr="00A7397D" w:rsidRDefault="00D27A3B" w:rsidP="00A7397D">
      <w:pPr>
        <w:spacing w:after="240"/>
        <w:rPr>
          <w:b/>
          <w:lang w:val="en-US"/>
        </w:rPr>
      </w:pPr>
      <w:r w:rsidRPr="00A7397D">
        <w:rPr>
          <w:b/>
          <w:lang w:val="en-US"/>
        </w:rPr>
        <w:t xml:space="preserve">Proposal </w:t>
      </w:r>
      <w:r w:rsidR="00A7397D">
        <w:rPr>
          <w:b/>
          <w:lang w:val="en-US"/>
        </w:rPr>
        <w:t>1</w:t>
      </w:r>
      <w:r w:rsidRPr="00A7397D">
        <w:rPr>
          <w:b/>
          <w:lang w:val="en-US"/>
        </w:rPr>
        <w:t xml:space="preserve">: </w:t>
      </w:r>
      <w:r w:rsidRPr="00A7397D">
        <w:rPr>
          <w:b/>
          <w:i/>
          <w:lang w:val="en-US"/>
        </w:rPr>
        <w:t xml:space="preserve">2-stage scheduling is supported for NR-U uplink. </w:t>
      </w:r>
    </w:p>
    <w:p w14:paraId="19C5F6D6" w14:textId="0A99191E" w:rsidR="00A7397D" w:rsidRDefault="00A7397D" w:rsidP="00621C86">
      <w:pPr>
        <w:pStyle w:val="Heading2"/>
        <w:rPr>
          <w:lang w:val="en-US"/>
        </w:rPr>
      </w:pPr>
      <w:r>
        <w:rPr>
          <w:lang w:val="en-US"/>
        </w:rPr>
        <w:t>2.2 Multiple uplink starting points</w:t>
      </w:r>
    </w:p>
    <w:p w14:paraId="7DCB3E1C" w14:textId="3B1E7D43" w:rsidR="00E57907" w:rsidRDefault="005405D2" w:rsidP="00C7764F">
      <w:pPr>
        <w:jc w:val="both"/>
        <w:rPr>
          <w:lang w:val="en-US"/>
        </w:rPr>
      </w:pPr>
      <w:r>
        <w:rPr>
          <w:lang w:val="en-US"/>
        </w:rPr>
        <w:t xml:space="preserve">One of the key challenges </w:t>
      </w:r>
      <w:r w:rsidR="0099237A">
        <w:rPr>
          <w:lang w:val="en-US"/>
        </w:rPr>
        <w:t>i</w:t>
      </w:r>
      <w:r>
        <w:rPr>
          <w:lang w:val="en-US"/>
        </w:rPr>
        <w:t xml:space="preserve">n unlicensed band scheduled uplink is </w:t>
      </w:r>
      <w:r w:rsidR="00D14E6E">
        <w:rPr>
          <w:lang w:val="en-US"/>
        </w:rPr>
        <w:t xml:space="preserve">the uncertainty of uplink </w:t>
      </w:r>
      <w:r>
        <w:rPr>
          <w:lang w:val="en-US"/>
        </w:rPr>
        <w:t xml:space="preserve">channel access. The channel access probability </w:t>
      </w:r>
      <w:r w:rsidR="00C7764F">
        <w:rPr>
          <w:lang w:val="en-US"/>
        </w:rPr>
        <w:t>may</w:t>
      </w:r>
      <w:r>
        <w:rPr>
          <w:lang w:val="en-US"/>
        </w:rPr>
        <w:t xml:space="preserve"> be improved by a</w:t>
      </w:r>
      <w:r w:rsidR="001B576F">
        <w:rPr>
          <w:lang w:val="en-US"/>
        </w:rPr>
        <w:t xml:space="preserve">llowing multiple </w:t>
      </w:r>
      <w:r w:rsidR="00144204">
        <w:rPr>
          <w:lang w:val="en-US"/>
        </w:rPr>
        <w:t xml:space="preserve">uplink </w:t>
      </w:r>
      <w:r w:rsidR="00D14E6E">
        <w:rPr>
          <w:lang w:val="en-US"/>
        </w:rPr>
        <w:t xml:space="preserve">starting points </w:t>
      </w:r>
      <w:r w:rsidR="00C7764F">
        <w:rPr>
          <w:lang w:val="en-US"/>
        </w:rPr>
        <w:t>as</w:t>
      </w:r>
      <w:r w:rsidR="00D14E6E">
        <w:rPr>
          <w:lang w:val="en-US"/>
        </w:rPr>
        <w:t xml:space="preserve"> we discuss </w:t>
      </w:r>
      <w:r w:rsidR="00D14E6E" w:rsidRPr="00621C86">
        <w:rPr>
          <w:lang w:val="en-US"/>
        </w:rPr>
        <w:t>in [2]</w:t>
      </w:r>
      <w:r w:rsidR="00C7764F" w:rsidRPr="00621C86">
        <w:rPr>
          <w:lang w:val="en-US"/>
        </w:rPr>
        <w:t xml:space="preserve"> together with the possible mechanisms to support the multiple uplink starting points within a slot. </w:t>
      </w:r>
      <w:r w:rsidR="00C7764F" w:rsidRPr="00621C86">
        <w:t>One option is to</w:t>
      </w:r>
      <w:r w:rsidR="00C7764F">
        <w:t xml:space="preserve"> use short PUSCH allocations with Type B mapping at beginning of a UL burst of multiple PUSCHs.</w:t>
      </w:r>
      <w:r w:rsidR="004A0A26">
        <w:rPr>
          <w:lang w:val="en-US"/>
        </w:rPr>
        <w:t xml:space="preserve"> </w:t>
      </w:r>
      <w:r w:rsidR="00C7764F">
        <w:rPr>
          <w:lang w:val="en-US"/>
        </w:rPr>
        <w:t>Of course</w:t>
      </w:r>
      <w:r w:rsidR="00E6153D">
        <w:rPr>
          <w:lang w:val="en-US"/>
        </w:rPr>
        <w:t>,</w:t>
      </w:r>
      <w:r w:rsidR="00C7764F">
        <w:rPr>
          <w:lang w:val="en-US"/>
        </w:rPr>
        <w:t xml:space="preserve"> such solution</w:t>
      </w:r>
      <w:r w:rsidR="005B0F35">
        <w:rPr>
          <w:lang w:val="en-US"/>
        </w:rPr>
        <w:t xml:space="preserve"> increase</w:t>
      </w:r>
      <w:r w:rsidR="009804E2">
        <w:rPr>
          <w:lang w:val="en-US"/>
        </w:rPr>
        <w:t>s</w:t>
      </w:r>
      <w:r w:rsidR="005B0F35">
        <w:rPr>
          <w:lang w:val="en-US"/>
        </w:rPr>
        <w:t xml:space="preserve"> also </w:t>
      </w:r>
      <w:r w:rsidR="00DF3159">
        <w:rPr>
          <w:lang w:val="en-US"/>
        </w:rPr>
        <w:t>the number of required HARQ processes</w:t>
      </w:r>
      <w:r w:rsidR="008F5E2A">
        <w:rPr>
          <w:lang w:val="en-US"/>
        </w:rPr>
        <w:t xml:space="preserve"> – especially if </w:t>
      </w:r>
      <w:r w:rsidR="00636577">
        <w:rPr>
          <w:lang w:val="en-US"/>
        </w:rPr>
        <w:t>short</w:t>
      </w:r>
      <w:r w:rsidR="008F5E2A">
        <w:rPr>
          <w:lang w:val="en-US"/>
        </w:rPr>
        <w:t xml:space="preserve"> PUSCH</w:t>
      </w:r>
      <w:r w:rsidR="00636577">
        <w:rPr>
          <w:lang w:val="en-US"/>
        </w:rPr>
        <w:t xml:space="preserve"> allocations</w:t>
      </w:r>
      <w:r w:rsidR="008F5E2A">
        <w:rPr>
          <w:lang w:val="en-US"/>
        </w:rPr>
        <w:t xml:space="preserve"> used over multiple slots</w:t>
      </w:r>
      <w:r w:rsidR="00DF3159">
        <w:rPr>
          <w:lang w:val="en-US"/>
        </w:rPr>
        <w:t>. Furthermore, to increase transmission capability of UE with larger bandwidth, a UL BWP for a UE may</w:t>
      </w:r>
      <w:r w:rsidR="00996798">
        <w:rPr>
          <w:lang w:val="en-US"/>
        </w:rPr>
        <w:t xml:space="preserve"> span over multiple sub-bands</w:t>
      </w:r>
      <w:r w:rsidR="00DF3159">
        <w:rPr>
          <w:lang w:val="en-US"/>
        </w:rPr>
        <w:t xml:space="preserve">. When accessing large bandwidth of e.g. 160 MHz (i.e. 8 sub-bands), having HARQ process per sub-band will result in </w:t>
      </w:r>
      <w:proofErr w:type="gramStart"/>
      <w:r w:rsidR="00DF3159">
        <w:rPr>
          <w:lang w:val="en-US"/>
        </w:rPr>
        <w:t>a large number of</w:t>
      </w:r>
      <w:proofErr w:type="gramEnd"/>
      <w:r w:rsidR="00DF3159">
        <w:rPr>
          <w:lang w:val="en-US"/>
        </w:rPr>
        <w:t xml:space="preserve"> HARQ processes. In this case, the number of required HARQ process will increase </w:t>
      </w:r>
      <w:r w:rsidR="00A23195">
        <w:rPr>
          <w:lang w:val="en-US"/>
        </w:rPr>
        <w:t>with</w:t>
      </w:r>
      <w:r w:rsidR="00DF3159">
        <w:rPr>
          <w:lang w:val="en-US"/>
        </w:rPr>
        <w:t xml:space="preserve"> the number of scheduled slots, the number of mini-slots per slot o</w:t>
      </w:r>
      <w:r w:rsidR="00996798">
        <w:rPr>
          <w:lang w:val="en-US"/>
        </w:rPr>
        <w:t>r/and the number of sub-bands</w:t>
      </w:r>
      <w:r w:rsidR="00DF3159">
        <w:rPr>
          <w:lang w:val="en-US"/>
        </w:rPr>
        <w:t xml:space="preserve"> </w:t>
      </w:r>
      <w:r w:rsidR="00A23195">
        <w:rPr>
          <w:lang w:val="en-US"/>
        </w:rPr>
        <w:t xml:space="preserve">and </w:t>
      </w:r>
      <w:r w:rsidR="00DF3159">
        <w:rPr>
          <w:lang w:val="en-US"/>
        </w:rPr>
        <w:t xml:space="preserve">will greatly exceed the maximal number of HARQ processes (i.e. up to 16 HARQ processes) in NR Rel-15. </w:t>
      </w:r>
      <w:r w:rsidR="00877900">
        <w:rPr>
          <w:lang w:val="en-US"/>
        </w:rPr>
        <w:t>However,</w:t>
      </w:r>
      <w:r w:rsidR="00DF3159">
        <w:rPr>
          <w:lang w:val="en-US"/>
        </w:rPr>
        <w:t xml:space="preserve"> </w:t>
      </w:r>
      <w:r w:rsidR="00877900">
        <w:rPr>
          <w:lang w:val="en-US"/>
        </w:rPr>
        <w:t xml:space="preserve">significant </w:t>
      </w:r>
      <w:r w:rsidR="00DF3159">
        <w:rPr>
          <w:lang w:val="en-US"/>
        </w:rPr>
        <w:t>increas</w:t>
      </w:r>
      <w:r w:rsidR="00877900">
        <w:rPr>
          <w:lang w:val="en-US"/>
        </w:rPr>
        <w:t>e in</w:t>
      </w:r>
      <w:r w:rsidR="00DF3159">
        <w:rPr>
          <w:lang w:val="en-US"/>
        </w:rPr>
        <w:t xml:space="preserve"> the number of HARQ processes has difficult software and hardware implementation implications. On the other hand,</w:t>
      </w:r>
      <w:r w:rsidR="00996798">
        <w:rPr>
          <w:lang w:val="en-US"/>
        </w:rPr>
        <w:t xml:space="preserve"> </w:t>
      </w:r>
      <w:r w:rsidR="00877900">
        <w:rPr>
          <w:lang w:val="en-US"/>
        </w:rPr>
        <w:t xml:space="preserve">although </w:t>
      </w:r>
      <w:r w:rsidR="00996798">
        <w:rPr>
          <w:lang w:val="en-US"/>
        </w:rPr>
        <w:t>it would be beneficial to schedule</w:t>
      </w:r>
      <w:r w:rsidR="00DF3159">
        <w:rPr>
          <w:lang w:val="en-US"/>
        </w:rPr>
        <w:t xml:space="preserve"> one TB over</w:t>
      </w:r>
      <w:r w:rsidR="00996798">
        <w:rPr>
          <w:lang w:val="en-US"/>
        </w:rPr>
        <w:t xml:space="preserve"> the sub-bands available </w:t>
      </w:r>
      <w:r w:rsidR="00DF3159">
        <w:rPr>
          <w:lang w:val="en-US"/>
        </w:rPr>
        <w:t xml:space="preserve">based on </w:t>
      </w:r>
      <w:r w:rsidR="00996798">
        <w:rPr>
          <w:lang w:val="en-US"/>
        </w:rPr>
        <w:t xml:space="preserve">the outcome of LBT, </w:t>
      </w:r>
      <w:r w:rsidR="00DF3159">
        <w:rPr>
          <w:lang w:val="en-US"/>
        </w:rPr>
        <w:t xml:space="preserve">it will be a big challenge for UE to prepare data </w:t>
      </w:r>
      <w:r w:rsidR="00996798">
        <w:rPr>
          <w:lang w:val="en-US"/>
        </w:rPr>
        <w:t xml:space="preserve">right </w:t>
      </w:r>
      <w:r w:rsidR="00DF3159">
        <w:rPr>
          <w:lang w:val="en-US"/>
        </w:rPr>
        <w:t xml:space="preserve">after LBT due to long preparation time </w:t>
      </w:r>
      <w:r w:rsidR="00996798">
        <w:rPr>
          <w:lang w:val="en-US"/>
        </w:rPr>
        <w:t xml:space="preserve">including e.g. </w:t>
      </w:r>
      <w:r w:rsidR="00DF3159">
        <w:rPr>
          <w:lang w:val="en-US"/>
        </w:rPr>
        <w:t xml:space="preserve">getting data from high layer, TBS </w:t>
      </w:r>
      <w:r w:rsidR="00996798">
        <w:rPr>
          <w:lang w:val="en-US"/>
        </w:rPr>
        <w:t>determination, channel coding, modulation, I</w:t>
      </w:r>
      <w:r w:rsidR="00DF3159">
        <w:rPr>
          <w:lang w:val="en-US"/>
        </w:rPr>
        <w:t>FFT, digital fi</w:t>
      </w:r>
      <w:r w:rsidR="00996798">
        <w:rPr>
          <w:lang w:val="en-US"/>
        </w:rPr>
        <w:t>ltering or/and RF retuning</w:t>
      </w:r>
      <w:r w:rsidR="00DF3159">
        <w:rPr>
          <w:lang w:val="en-US"/>
        </w:rPr>
        <w:t>.</w:t>
      </w:r>
      <w:r w:rsidR="00877900">
        <w:rPr>
          <w:lang w:val="en-US"/>
        </w:rPr>
        <w:t xml:space="preserve"> </w:t>
      </w:r>
      <w:r w:rsidR="00DF3159">
        <w:rPr>
          <w:lang w:val="en-US"/>
        </w:rPr>
        <w:t xml:space="preserve">Therefore, further enhancement </w:t>
      </w:r>
      <w:r w:rsidR="00D535E6">
        <w:rPr>
          <w:lang w:val="en-US"/>
        </w:rPr>
        <w:t xml:space="preserve">for </w:t>
      </w:r>
      <w:r w:rsidR="001D3315">
        <w:rPr>
          <w:lang w:val="en-US"/>
        </w:rPr>
        <w:t>multi-TTI</w:t>
      </w:r>
      <w:r w:rsidR="00D535E6">
        <w:rPr>
          <w:lang w:val="en-US"/>
        </w:rPr>
        <w:t xml:space="preserve"> PUSCH</w:t>
      </w:r>
      <w:r w:rsidR="00A23195">
        <w:rPr>
          <w:lang w:val="en-US"/>
        </w:rPr>
        <w:t xml:space="preserve"> scheduling</w:t>
      </w:r>
      <w:r w:rsidR="00D535E6">
        <w:rPr>
          <w:lang w:val="en-US"/>
        </w:rPr>
        <w:t xml:space="preserve"> </w:t>
      </w:r>
      <w:r w:rsidR="00877900">
        <w:rPr>
          <w:lang w:val="en-US"/>
        </w:rPr>
        <w:t>is needed</w:t>
      </w:r>
      <w:r w:rsidR="00DF3159">
        <w:rPr>
          <w:lang w:val="en-US"/>
        </w:rPr>
        <w:t xml:space="preserve"> to cope with the above challenges </w:t>
      </w:r>
      <w:r w:rsidR="00D535E6">
        <w:rPr>
          <w:lang w:val="en-US"/>
        </w:rPr>
        <w:t>while achieving</w:t>
      </w:r>
      <w:r w:rsidR="00DF3159">
        <w:rPr>
          <w:lang w:val="en-US"/>
        </w:rPr>
        <w:t xml:space="preserve"> the benefits of the </w:t>
      </w:r>
      <w:r w:rsidR="00C12D76">
        <w:rPr>
          <w:lang w:val="en-US"/>
        </w:rPr>
        <w:t xml:space="preserve">flexible </w:t>
      </w:r>
      <w:r w:rsidR="00DF3159">
        <w:rPr>
          <w:lang w:val="en-US"/>
        </w:rPr>
        <w:t xml:space="preserve">BWP </w:t>
      </w:r>
      <w:r w:rsidR="00C12D76">
        <w:rPr>
          <w:lang w:val="en-US"/>
        </w:rPr>
        <w:t xml:space="preserve">operation </w:t>
      </w:r>
      <w:r w:rsidR="00DF3159">
        <w:rPr>
          <w:lang w:val="en-US"/>
        </w:rPr>
        <w:t xml:space="preserve">&amp; flexible starting points. </w:t>
      </w:r>
    </w:p>
    <w:p w14:paraId="34B53713" w14:textId="062B49C5" w:rsidR="00D50A15" w:rsidRDefault="00DF3159" w:rsidP="002A6014">
      <w:pPr>
        <w:spacing w:after="240"/>
        <w:jc w:val="both"/>
        <w:rPr>
          <w:b/>
          <w:bCs/>
          <w:i/>
          <w:iCs/>
          <w:lang w:val="en-US" w:eastAsia="x-none"/>
        </w:rPr>
      </w:pPr>
      <w:r>
        <w:rPr>
          <w:b/>
          <w:bCs/>
          <w:i/>
          <w:iCs/>
          <w:lang w:val="en-US" w:eastAsia="x-none"/>
        </w:rPr>
        <w:t xml:space="preserve">Proposal </w:t>
      </w:r>
      <w:r w:rsidR="00BD0644">
        <w:rPr>
          <w:b/>
          <w:bCs/>
          <w:i/>
          <w:iCs/>
          <w:lang w:val="en-US" w:eastAsia="x-none"/>
        </w:rPr>
        <w:t>2</w:t>
      </w:r>
      <w:r>
        <w:rPr>
          <w:b/>
          <w:bCs/>
          <w:i/>
          <w:iCs/>
          <w:lang w:val="en-US" w:eastAsia="x-none"/>
        </w:rPr>
        <w:t xml:space="preserve">: </w:t>
      </w:r>
      <w:r w:rsidR="00BE2367">
        <w:rPr>
          <w:b/>
          <w:bCs/>
          <w:i/>
          <w:iCs/>
          <w:lang w:val="en-US" w:eastAsia="x-none"/>
        </w:rPr>
        <w:t>To</w:t>
      </w:r>
      <w:r>
        <w:rPr>
          <w:b/>
          <w:bCs/>
          <w:i/>
          <w:iCs/>
          <w:lang w:val="en-US" w:eastAsia="x-none"/>
        </w:rPr>
        <w:t xml:space="preserve"> support </w:t>
      </w:r>
      <w:r w:rsidR="00BE2367">
        <w:rPr>
          <w:b/>
          <w:bCs/>
          <w:i/>
          <w:iCs/>
          <w:lang w:val="en-US" w:eastAsia="x-none"/>
        </w:rPr>
        <w:t xml:space="preserve">flexible </w:t>
      </w:r>
      <w:r>
        <w:rPr>
          <w:b/>
          <w:bCs/>
          <w:i/>
          <w:iCs/>
          <w:lang w:val="en-US" w:eastAsia="x-none"/>
        </w:rPr>
        <w:t>BWP</w:t>
      </w:r>
      <w:r w:rsidR="00C12D76">
        <w:rPr>
          <w:b/>
          <w:bCs/>
          <w:i/>
          <w:iCs/>
          <w:lang w:val="en-US" w:eastAsia="x-none"/>
        </w:rPr>
        <w:t xml:space="preserve"> operation</w:t>
      </w:r>
      <w:r>
        <w:rPr>
          <w:b/>
          <w:bCs/>
          <w:i/>
          <w:iCs/>
          <w:lang w:val="en-US" w:eastAsia="x-none"/>
        </w:rPr>
        <w:t xml:space="preserve"> and flexible starting points</w:t>
      </w:r>
      <w:r w:rsidR="00D535E6">
        <w:rPr>
          <w:b/>
          <w:bCs/>
          <w:i/>
          <w:iCs/>
          <w:lang w:val="en-US" w:eastAsia="x-none"/>
        </w:rPr>
        <w:t xml:space="preserve"> with acceptable number of HARQ proce</w:t>
      </w:r>
      <w:r w:rsidR="00341CE4">
        <w:rPr>
          <w:b/>
          <w:bCs/>
          <w:i/>
          <w:iCs/>
          <w:lang w:val="en-US" w:eastAsia="x-none"/>
        </w:rPr>
        <w:t>sses</w:t>
      </w:r>
      <w:r w:rsidR="00C12D76">
        <w:rPr>
          <w:b/>
          <w:bCs/>
          <w:i/>
          <w:iCs/>
          <w:lang w:val="en-US" w:eastAsia="x-none"/>
        </w:rPr>
        <w:t>,</w:t>
      </w:r>
      <w:r w:rsidR="00E57907">
        <w:rPr>
          <w:b/>
          <w:bCs/>
          <w:i/>
          <w:iCs/>
          <w:lang w:val="en-US" w:eastAsia="x-none"/>
        </w:rPr>
        <w:t xml:space="preserve"> further enhancements </w:t>
      </w:r>
      <w:r w:rsidR="00636577">
        <w:rPr>
          <w:b/>
          <w:bCs/>
          <w:i/>
          <w:iCs/>
          <w:lang w:val="en-US" w:eastAsia="x-none"/>
        </w:rPr>
        <w:t>are needed</w:t>
      </w:r>
      <w:r w:rsidR="00C12D76">
        <w:rPr>
          <w:b/>
          <w:bCs/>
          <w:i/>
          <w:iCs/>
          <w:lang w:val="en-US" w:eastAsia="x-none"/>
        </w:rPr>
        <w:t xml:space="preserve"> for</w:t>
      </w:r>
      <w:r>
        <w:rPr>
          <w:b/>
          <w:bCs/>
          <w:i/>
          <w:iCs/>
          <w:lang w:val="en-US" w:eastAsia="x-none"/>
        </w:rPr>
        <w:t xml:space="preserve"> </w:t>
      </w:r>
      <w:r w:rsidR="001D3315">
        <w:rPr>
          <w:b/>
          <w:bCs/>
          <w:i/>
          <w:iCs/>
          <w:lang w:val="en-US" w:eastAsia="x-none"/>
        </w:rPr>
        <w:t>multi-TTI</w:t>
      </w:r>
      <w:r>
        <w:rPr>
          <w:b/>
          <w:bCs/>
          <w:i/>
          <w:iCs/>
          <w:lang w:val="en-US" w:eastAsia="x-none"/>
        </w:rPr>
        <w:t xml:space="preserve"> PUSCH scheduling.</w:t>
      </w:r>
    </w:p>
    <w:p w14:paraId="4BF3485C" w14:textId="5FF9FAD7" w:rsidR="00AF65A7" w:rsidRDefault="00AF65A7" w:rsidP="002D426A">
      <w:pPr>
        <w:spacing w:after="120"/>
        <w:jc w:val="both"/>
        <w:rPr>
          <w:bCs/>
          <w:iCs/>
          <w:lang w:val="en-US" w:eastAsia="x-none"/>
        </w:rPr>
      </w:pPr>
      <w:r>
        <w:rPr>
          <w:bCs/>
          <w:iCs/>
          <w:lang w:val="en-US" w:eastAsia="x-none"/>
        </w:rPr>
        <w:t>When considering multi-TTI scheduling with allocation of multiple contiguous TTIs, Type B PUSCH mapping</w:t>
      </w:r>
      <w:r w:rsidR="008F5E2A">
        <w:rPr>
          <w:bCs/>
          <w:iCs/>
          <w:lang w:val="en-US" w:eastAsia="x-none"/>
        </w:rPr>
        <w:t xml:space="preserve"> is</w:t>
      </w:r>
      <w:r>
        <w:rPr>
          <w:bCs/>
          <w:iCs/>
          <w:lang w:val="en-US" w:eastAsia="x-none"/>
        </w:rPr>
        <w:t xml:space="preserve"> needed only at the beginning of transmission to support flexible PUSCH starting points within a slot. On </w:t>
      </w:r>
      <w:r w:rsidR="0099237A">
        <w:rPr>
          <w:bCs/>
          <w:iCs/>
          <w:lang w:val="en-US" w:eastAsia="x-none"/>
        </w:rPr>
        <w:t xml:space="preserve">the </w:t>
      </w:r>
      <w:r>
        <w:rPr>
          <w:bCs/>
          <w:iCs/>
          <w:lang w:val="en-US" w:eastAsia="x-none"/>
        </w:rPr>
        <w:t xml:space="preserve">other hand, use of </w:t>
      </w:r>
      <w:r w:rsidR="00636577">
        <w:rPr>
          <w:bCs/>
          <w:iCs/>
          <w:lang w:val="en-US" w:eastAsia="x-none"/>
        </w:rPr>
        <w:t>short</w:t>
      </w:r>
      <w:r w:rsidR="008F5E2A">
        <w:rPr>
          <w:bCs/>
          <w:iCs/>
          <w:lang w:val="en-US" w:eastAsia="x-none"/>
        </w:rPr>
        <w:t xml:space="preserve"> PUSCH</w:t>
      </w:r>
      <w:r w:rsidR="00636577">
        <w:rPr>
          <w:bCs/>
          <w:iCs/>
          <w:lang w:val="en-US" w:eastAsia="x-none"/>
        </w:rPr>
        <w:t xml:space="preserve"> allocations</w:t>
      </w:r>
      <w:r>
        <w:rPr>
          <w:bCs/>
          <w:iCs/>
          <w:lang w:val="en-US" w:eastAsia="x-none"/>
        </w:rPr>
        <w:t xml:space="preserve"> caus</w:t>
      </w:r>
      <w:r w:rsidR="0099237A">
        <w:rPr>
          <w:bCs/>
          <w:iCs/>
          <w:lang w:val="en-US" w:eastAsia="x-none"/>
        </w:rPr>
        <w:t>es a</w:t>
      </w:r>
      <w:r>
        <w:rPr>
          <w:bCs/>
          <w:iCs/>
          <w:lang w:val="en-US" w:eastAsia="x-none"/>
        </w:rPr>
        <w:t xml:space="preserve"> significant increase in the number of required HARQ processes. The use of </w:t>
      </w:r>
      <w:r w:rsidR="00636577">
        <w:rPr>
          <w:bCs/>
          <w:iCs/>
          <w:lang w:val="en-US" w:eastAsia="x-none"/>
        </w:rPr>
        <w:t xml:space="preserve">short </w:t>
      </w:r>
      <w:r w:rsidR="008F5E2A">
        <w:rPr>
          <w:bCs/>
          <w:iCs/>
          <w:lang w:val="en-US" w:eastAsia="x-none"/>
        </w:rPr>
        <w:t>PUSCH</w:t>
      </w:r>
      <w:r w:rsidR="00636577">
        <w:rPr>
          <w:bCs/>
          <w:iCs/>
          <w:lang w:val="en-US" w:eastAsia="x-none"/>
        </w:rPr>
        <w:t xml:space="preserve"> allocations</w:t>
      </w:r>
      <w:r>
        <w:rPr>
          <w:bCs/>
          <w:iCs/>
          <w:lang w:val="en-US" w:eastAsia="x-none"/>
        </w:rPr>
        <w:t xml:space="preserve"> throughout </w:t>
      </w:r>
      <w:r w:rsidR="00A6541D">
        <w:rPr>
          <w:bCs/>
          <w:iCs/>
          <w:lang w:val="en-US" w:eastAsia="x-none"/>
        </w:rPr>
        <w:t xml:space="preserve">multiple scheduled slots increases also DMRS overhead unnecessarily. The drawbacks from the use of </w:t>
      </w:r>
      <w:r w:rsidR="00636577">
        <w:rPr>
          <w:bCs/>
          <w:iCs/>
          <w:lang w:val="en-US" w:eastAsia="x-none"/>
        </w:rPr>
        <w:t>short</w:t>
      </w:r>
      <w:r w:rsidR="008F5E2A">
        <w:rPr>
          <w:bCs/>
          <w:iCs/>
          <w:lang w:val="en-US" w:eastAsia="x-none"/>
        </w:rPr>
        <w:t xml:space="preserve"> PUSCH</w:t>
      </w:r>
      <w:r w:rsidR="00636577">
        <w:rPr>
          <w:bCs/>
          <w:iCs/>
          <w:lang w:val="en-US" w:eastAsia="x-none"/>
        </w:rPr>
        <w:t xml:space="preserve"> allocations</w:t>
      </w:r>
      <w:r w:rsidR="00A6541D">
        <w:rPr>
          <w:bCs/>
          <w:iCs/>
          <w:lang w:val="en-US" w:eastAsia="x-none"/>
        </w:rPr>
        <w:t xml:space="preserve"> would remain acceptable if the </w:t>
      </w:r>
      <w:r w:rsidR="00636577">
        <w:rPr>
          <w:bCs/>
          <w:iCs/>
          <w:lang w:val="en-US" w:eastAsia="x-none"/>
        </w:rPr>
        <w:t>short PUSCH allocations</w:t>
      </w:r>
      <w:r w:rsidR="00A6541D">
        <w:rPr>
          <w:bCs/>
          <w:iCs/>
          <w:lang w:val="en-US" w:eastAsia="x-none"/>
        </w:rPr>
        <w:t xml:space="preserve"> were used only at the beginning of transmission where they are needed. However, the actual transmission starting time is not known beforehand due to uncertain channel </w:t>
      </w:r>
      <w:r w:rsidR="00934768">
        <w:rPr>
          <w:bCs/>
          <w:iCs/>
          <w:lang w:val="en-US" w:eastAsia="x-none"/>
        </w:rPr>
        <w:t>access.</w:t>
      </w:r>
      <w:r w:rsidR="00A6541D">
        <w:rPr>
          <w:bCs/>
          <w:iCs/>
          <w:lang w:val="en-US" w:eastAsia="x-none"/>
        </w:rPr>
        <w:t xml:space="preserve">  </w:t>
      </w:r>
      <w:r>
        <w:rPr>
          <w:bCs/>
          <w:iCs/>
          <w:lang w:val="en-US" w:eastAsia="x-none"/>
        </w:rPr>
        <w:t xml:space="preserve"> </w:t>
      </w:r>
    </w:p>
    <w:p w14:paraId="5F80D335" w14:textId="166957DF" w:rsidR="00835259" w:rsidRPr="005B0F35" w:rsidRDefault="00A6541D" w:rsidP="002D426A">
      <w:pPr>
        <w:spacing w:after="0"/>
        <w:jc w:val="both"/>
        <w:rPr>
          <w:color w:val="000000"/>
          <w:lang w:val="en-US"/>
        </w:rPr>
      </w:pPr>
      <w:r>
        <w:rPr>
          <w:bCs/>
          <w:iCs/>
          <w:lang w:val="en-US" w:eastAsia="x-none"/>
        </w:rPr>
        <w:t>One potential approach to solve the problem i</w:t>
      </w:r>
      <w:r w:rsidR="00835259" w:rsidRPr="005B0F35">
        <w:rPr>
          <w:color w:val="000000"/>
          <w:lang w:val="en-US"/>
        </w:rPr>
        <w:t xml:space="preserve">s to introduce </w:t>
      </w:r>
      <w:r>
        <w:rPr>
          <w:color w:val="000000"/>
          <w:lang w:val="en-US"/>
        </w:rPr>
        <w:t xml:space="preserve">partially </w:t>
      </w:r>
      <w:r w:rsidR="00B36C68">
        <w:rPr>
          <w:color w:val="000000"/>
          <w:lang w:val="en-US"/>
        </w:rPr>
        <w:t xml:space="preserve">floating HARQ processes </w:t>
      </w:r>
      <w:r w:rsidR="00835259" w:rsidRPr="005B0F35">
        <w:rPr>
          <w:color w:val="000000"/>
          <w:lang w:val="en-US"/>
        </w:rPr>
        <w:t>f</w:t>
      </w:r>
      <w:r>
        <w:rPr>
          <w:color w:val="000000"/>
          <w:lang w:val="en-US"/>
        </w:rPr>
        <w:t>or multi-slot PUSCH scheduling</w:t>
      </w:r>
      <w:r w:rsidR="00B36C68">
        <w:rPr>
          <w:color w:val="000000"/>
          <w:lang w:val="en-US"/>
        </w:rPr>
        <w:t xml:space="preserve"> as illustrated in Figure 1</w:t>
      </w:r>
      <w:r>
        <w:rPr>
          <w:color w:val="000000"/>
          <w:lang w:val="en-US"/>
        </w:rPr>
        <w:t>:</w:t>
      </w:r>
    </w:p>
    <w:p w14:paraId="6C33814D" w14:textId="1E6B58DC" w:rsidR="00835259" w:rsidRPr="002D426A" w:rsidRDefault="00835259" w:rsidP="002D426A">
      <w:pPr>
        <w:pStyle w:val="ListParagraph"/>
        <w:numPr>
          <w:ilvl w:val="0"/>
          <w:numId w:val="62"/>
        </w:numPr>
        <w:jc w:val="both"/>
        <w:rPr>
          <w:color w:val="000000"/>
          <w:sz w:val="20"/>
          <w:lang w:val="en-GB"/>
        </w:rPr>
      </w:pPr>
      <w:r w:rsidRPr="002D426A">
        <w:rPr>
          <w:color w:val="000000"/>
          <w:sz w:val="20"/>
          <w:lang w:val="en-GB"/>
        </w:rPr>
        <w:t xml:space="preserve">For a multi-slot UL grant with </w:t>
      </w:r>
      <m:oMath>
        <m:r>
          <w:rPr>
            <w:rFonts w:ascii="Cambria Math" w:hAnsi="Cambria Math"/>
            <w:color w:val="000000"/>
            <w:sz w:val="20"/>
            <w:lang w:val="en-GB"/>
          </w:rPr>
          <m:t xml:space="preserve">N </m:t>
        </m:r>
      </m:oMath>
      <w:r w:rsidR="00A6541D" w:rsidRPr="00A6541D">
        <w:rPr>
          <w:color w:val="000000"/>
          <w:sz w:val="20"/>
          <w:lang w:val="en-GB"/>
        </w:rPr>
        <w:t xml:space="preserve">slots, </w:t>
      </w:r>
      <w:r w:rsidR="00934768">
        <w:rPr>
          <w:color w:val="000000"/>
          <w:sz w:val="20"/>
          <w:lang w:val="en-GB"/>
        </w:rPr>
        <w:t>a floating block would</w:t>
      </w:r>
      <w:r w:rsidRPr="002D426A">
        <w:rPr>
          <w:color w:val="000000"/>
          <w:sz w:val="20"/>
          <w:lang w:val="en-GB"/>
        </w:rPr>
        <w:t xml:space="preserve"> be defined </w:t>
      </w:r>
      <w:r w:rsidR="009804E2">
        <w:rPr>
          <w:color w:val="000000"/>
          <w:sz w:val="20"/>
          <w:lang w:val="en-GB"/>
        </w:rPr>
        <w:t>for</w:t>
      </w:r>
      <w:r w:rsidRPr="002D426A">
        <w:rPr>
          <w:color w:val="000000"/>
          <w:sz w:val="20"/>
          <w:lang w:val="en-GB"/>
        </w:rPr>
        <w:t xml:space="preserve"> </w:t>
      </w:r>
      <m:oMath>
        <m:r>
          <w:rPr>
            <w:rFonts w:ascii="Cambria Math" w:hAnsi="Cambria Math"/>
            <w:color w:val="000000"/>
            <w:sz w:val="20"/>
            <w:lang w:val="en-GB"/>
          </w:rPr>
          <m:t>M</m:t>
        </m:r>
      </m:oMath>
      <w:r w:rsidRPr="002D426A">
        <w:rPr>
          <w:color w:val="000000"/>
          <w:sz w:val="20"/>
          <w:lang w:val="en-GB"/>
        </w:rPr>
        <w:t xml:space="preserve"> slots</w:t>
      </w:r>
      <w:r w:rsidR="00934768">
        <w:rPr>
          <w:color w:val="000000"/>
          <w:sz w:val="20"/>
          <w:lang w:val="en-GB"/>
        </w:rPr>
        <w:t xml:space="preserve"> (e.g. 2 slots)</w:t>
      </w:r>
      <w:r w:rsidR="009804E2">
        <w:rPr>
          <w:color w:val="000000"/>
          <w:sz w:val="20"/>
          <w:lang w:val="en-GB"/>
        </w:rPr>
        <w:t>, with</w:t>
      </w:r>
      <w:r w:rsidRPr="002D426A">
        <w:rPr>
          <w:color w:val="000000"/>
          <w:sz w:val="20"/>
          <w:lang w:val="en-GB"/>
        </w:rPr>
        <w:t xml:space="preserve"> a floating HARQ process </w:t>
      </w:r>
      <w:r w:rsidR="00934768">
        <w:rPr>
          <w:color w:val="000000"/>
          <w:sz w:val="20"/>
          <w:lang w:val="en-GB"/>
        </w:rPr>
        <w:t xml:space="preserve">allocated </w:t>
      </w:r>
      <w:r w:rsidR="00934768" w:rsidRPr="00934768">
        <w:rPr>
          <w:color w:val="000000"/>
          <w:sz w:val="20"/>
          <w:lang w:val="en-GB"/>
        </w:rPr>
        <w:t xml:space="preserve">for each </w:t>
      </w:r>
      <w:r w:rsidR="00636577">
        <w:rPr>
          <w:color w:val="000000"/>
          <w:sz w:val="20"/>
          <w:lang w:val="en-GB"/>
        </w:rPr>
        <w:t>PUSCH</w:t>
      </w:r>
      <w:r w:rsidRPr="002D426A">
        <w:rPr>
          <w:color w:val="000000"/>
          <w:sz w:val="20"/>
          <w:lang w:val="en-GB"/>
        </w:rPr>
        <w:t xml:space="preserve"> in the floating block.</w:t>
      </w:r>
    </w:p>
    <w:p w14:paraId="0EF45A24" w14:textId="2D59A9F9" w:rsidR="00835259" w:rsidRPr="002D426A" w:rsidRDefault="00835259" w:rsidP="002D426A">
      <w:pPr>
        <w:pStyle w:val="ListParagraph"/>
        <w:numPr>
          <w:ilvl w:val="0"/>
          <w:numId w:val="62"/>
        </w:numPr>
        <w:spacing w:after="100" w:afterAutospacing="1"/>
        <w:jc w:val="both"/>
        <w:rPr>
          <w:sz w:val="20"/>
          <w:lang w:val="en-GB"/>
        </w:rPr>
      </w:pPr>
      <w:r w:rsidRPr="002D426A">
        <w:rPr>
          <w:sz w:val="20"/>
          <w:lang w:val="en-GB"/>
        </w:rPr>
        <w:t>For the later (</w:t>
      </w:r>
      <m:oMath>
        <m:r>
          <m:rPr>
            <m:sty m:val="p"/>
          </m:rPr>
          <w:rPr>
            <w:rFonts w:ascii="Cambria Math" w:eastAsiaTheme="minorHAnsi" w:hAnsi="Cambria Math"/>
            <w:sz w:val="20"/>
            <w:lang w:val="en-GB"/>
          </w:rPr>
          <m:t>N-M</m:t>
        </m:r>
        <m:r>
          <m:rPr>
            <m:sty m:val="p"/>
          </m:rPr>
          <w:rPr>
            <w:rFonts w:ascii="Cambria Math" w:hAnsi="Cambria Math"/>
            <w:sz w:val="20"/>
            <w:lang w:val="en-GB"/>
          </w:rPr>
          <m:t>)</m:t>
        </m:r>
      </m:oMath>
      <w:r w:rsidR="00934768">
        <w:rPr>
          <w:sz w:val="20"/>
          <w:lang w:val="en-GB"/>
        </w:rPr>
        <w:t xml:space="preserve"> scheduled slots, a normal HARQ process per slot would be </w:t>
      </w:r>
      <w:r w:rsidRPr="002D426A">
        <w:rPr>
          <w:sz w:val="20"/>
          <w:lang w:val="en-GB"/>
        </w:rPr>
        <w:t>allo</w:t>
      </w:r>
      <w:r w:rsidR="00B36C68" w:rsidRPr="00340E06">
        <w:rPr>
          <w:sz w:val="20"/>
          <w:lang w:val="en-GB"/>
        </w:rPr>
        <w:t>cated</w:t>
      </w:r>
      <w:r w:rsidRPr="002D426A">
        <w:rPr>
          <w:sz w:val="20"/>
          <w:lang w:val="en-GB"/>
        </w:rPr>
        <w:t>.</w:t>
      </w:r>
    </w:p>
    <w:p w14:paraId="6B9FAF19" w14:textId="3D5F3DAE" w:rsidR="00835259" w:rsidRPr="002D426A" w:rsidRDefault="00B36C68" w:rsidP="002D426A">
      <w:pPr>
        <w:pStyle w:val="ListParagraph"/>
        <w:numPr>
          <w:ilvl w:val="0"/>
          <w:numId w:val="62"/>
        </w:numPr>
        <w:spacing w:after="100" w:afterAutospacing="1"/>
        <w:jc w:val="both"/>
        <w:rPr>
          <w:sz w:val="20"/>
          <w:lang w:val="en-GB"/>
        </w:rPr>
      </w:pPr>
      <w:r>
        <w:rPr>
          <w:sz w:val="20"/>
          <w:lang w:val="en-GB"/>
        </w:rPr>
        <w:t xml:space="preserve">When the UL </w:t>
      </w:r>
      <w:r w:rsidR="00835259" w:rsidRPr="002D426A">
        <w:rPr>
          <w:sz w:val="20"/>
          <w:lang w:val="en-GB"/>
        </w:rPr>
        <w:t>LBT operation</w:t>
      </w:r>
      <w:r w:rsidR="00D50A15">
        <w:rPr>
          <w:sz w:val="20"/>
          <w:lang w:val="en-GB"/>
        </w:rPr>
        <w:t xml:space="preserve"> fails for a slot</w:t>
      </w:r>
      <w:r w:rsidRPr="00340E06">
        <w:rPr>
          <w:sz w:val="20"/>
          <w:lang w:val="en-GB"/>
        </w:rPr>
        <w:t>, the floating block i</w:t>
      </w:r>
      <w:r>
        <w:rPr>
          <w:sz w:val="20"/>
          <w:lang w:val="en-GB"/>
        </w:rPr>
        <w:t>s</w:t>
      </w:r>
      <w:r w:rsidR="00835259" w:rsidRPr="002D426A">
        <w:rPr>
          <w:sz w:val="20"/>
          <w:lang w:val="en-GB"/>
        </w:rPr>
        <w:t xml:space="preserve"> </w:t>
      </w:r>
      <w:r w:rsidR="00835259" w:rsidRPr="002D426A">
        <w:rPr>
          <w:b/>
          <w:sz w:val="20"/>
          <w:lang w:val="en-GB"/>
        </w:rPr>
        <w:t xml:space="preserve">shifted </w:t>
      </w:r>
      <w:r w:rsidR="00D50A15" w:rsidRPr="002D426A">
        <w:rPr>
          <w:b/>
          <w:sz w:val="20"/>
          <w:lang w:val="en-GB"/>
        </w:rPr>
        <w:t>forward</w:t>
      </w:r>
      <w:r w:rsidR="00D50A15">
        <w:rPr>
          <w:sz w:val="20"/>
          <w:lang w:val="en-GB"/>
        </w:rPr>
        <w:t xml:space="preserve"> </w:t>
      </w:r>
      <w:r w:rsidR="00835259" w:rsidRPr="002D426A">
        <w:rPr>
          <w:sz w:val="20"/>
          <w:lang w:val="en-GB"/>
        </w:rPr>
        <w:t xml:space="preserve">into the </w:t>
      </w:r>
      <w:r w:rsidR="00D50A15">
        <w:rPr>
          <w:sz w:val="20"/>
          <w:lang w:val="en-GB"/>
        </w:rPr>
        <w:t xml:space="preserve">next </w:t>
      </w:r>
      <w:r w:rsidR="00D50A15">
        <w:rPr>
          <w:color w:val="000000"/>
          <w:sz w:val="20"/>
          <w:lang w:val="en-GB"/>
        </w:rPr>
        <w:t xml:space="preserve">scheduled </w:t>
      </w:r>
      <w:r w:rsidR="00D50A15" w:rsidRPr="00250031">
        <w:rPr>
          <w:color w:val="000000"/>
          <w:sz w:val="20"/>
          <w:lang w:val="en-GB"/>
        </w:rPr>
        <w:t>slot</w:t>
      </w:r>
      <w:r w:rsidR="00835259" w:rsidRPr="002D426A">
        <w:rPr>
          <w:sz w:val="20"/>
          <w:lang w:val="en-GB"/>
        </w:rPr>
        <w:t>, and the f</w:t>
      </w:r>
      <w:r>
        <w:rPr>
          <w:sz w:val="20"/>
          <w:lang w:val="en-GB"/>
        </w:rPr>
        <w:t>l</w:t>
      </w:r>
      <w:r w:rsidR="00835259" w:rsidRPr="002D426A">
        <w:rPr>
          <w:sz w:val="20"/>
          <w:lang w:val="en-GB"/>
        </w:rPr>
        <w:t>oating H</w:t>
      </w:r>
      <w:r w:rsidRPr="00340E06">
        <w:rPr>
          <w:sz w:val="20"/>
          <w:lang w:val="en-GB"/>
        </w:rPr>
        <w:t xml:space="preserve">ARQ processes </w:t>
      </w:r>
      <w:r>
        <w:rPr>
          <w:sz w:val="20"/>
          <w:lang w:val="en-GB"/>
        </w:rPr>
        <w:t>are</w:t>
      </w:r>
      <w:r w:rsidR="00835259" w:rsidRPr="002D426A">
        <w:rPr>
          <w:sz w:val="20"/>
          <w:lang w:val="en-GB"/>
        </w:rPr>
        <w:t xml:space="preserve"> mapped i</w:t>
      </w:r>
      <w:r w:rsidRPr="00340E06">
        <w:rPr>
          <w:sz w:val="20"/>
          <w:lang w:val="en-GB"/>
        </w:rPr>
        <w:t xml:space="preserve">nto the corresponding </w:t>
      </w:r>
      <w:r w:rsidR="00835259" w:rsidRPr="002D426A">
        <w:rPr>
          <w:sz w:val="20"/>
          <w:lang w:val="en-GB"/>
        </w:rPr>
        <w:t>time-frequency resource</w:t>
      </w:r>
      <w:r>
        <w:rPr>
          <w:sz w:val="20"/>
          <w:lang w:val="en-GB"/>
        </w:rPr>
        <w:t>s</w:t>
      </w:r>
      <w:r w:rsidR="00835259" w:rsidRPr="002D426A">
        <w:rPr>
          <w:sz w:val="20"/>
          <w:lang w:val="en-GB"/>
        </w:rPr>
        <w:t>.</w:t>
      </w:r>
    </w:p>
    <w:p w14:paraId="680D4E16" w14:textId="564E2BFC" w:rsidR="00835259" w:rsidRPr="002D426A" w:rsidRDefault="00B36C68" w:rsidP="002D426A">
      <w:pPr>
        <w:pStyle w:val="ListParagraph"/>
        <w:numPr>
          <w:ilvl w:val="0"/>
          <w:numId w:val="62"/>
        </w:numPr>
        <w:spacing w:after="120"/>
        <w:ind w:left="714" w:hanging="357"/>
        <w:jc w:val="both"/>
        <w:rPr>
          <w:sz w:val="20"/>
          <w:lang w:val="en-GB"/>
        </w:rPr>
      </w:pPr>
      <w:r w:rsidRPr="002D426A">
        <w:rPr>
          <w:sz w:val="20"/>
          <w:lang w:val="en-GB"/>
        </w:rPr>
        <w:t>When</w:t>
      </w:r>
      <w:r w:rsidRPr="00340E06">
        <w:rPr>
          <w:sz w:val="20"/>
          <w:lang w:val="en-GB"/>
        </w:rPr>
        <w:t xml:space="preserve"> </w:t>
      </w:r>
      <w:r>
        <w:rPr>
          <w:sz w:val="20"/>
          <w:lang w:val="en-GB"/>
        </w:rPr>
        <w:t>a</w:t>
      </w:r>
      <w:r w:rsidR="00835259" w:rsidRPr="002D426A">
        <w:rPr>
          <w:sz w:val="20"/>
          <w:lang w:val="en-GB"/>
        </w:rPr>
        <w:t xml:space="preserve"> later </w:t>
      </w:r>
      <w:r>
        <w:rPr>
          <w:sz w:val="20"/>
          <w:lang w:val="en-GB"/>
        </w:rPr>
        <w:t xml:space="preserve">normally </w:t>
      </w:r>
      <w:r w:rsidRPr="00340E06">
        <w:rPr>
          <w:sz w:val="20"/>
          <w:lang w:val="en-GB"/>
        </w:rPr>
        <w:t>scheduled slot</w:t>
      </w:r>
      <w:r w:rsidR="00835259" w:rsidRPr="002D426A">
        <w:rPr>
          <w:sz w:val="20"/>
          <w:lang w:val="en-GB"/>
        </w:rPr>
        <w:t xml:space="preserve"> is overridden by the floating block</w:t>
      </w:r>
      <w:r w:rsidR="009804E2">
        <w:rPr>
          <w:sz w:val="20"/>
          <w:lang w:val="en-GB"/>
        </w:rPr>
        <w:t xml:space="preserve"> shifted</w:t>
      </w:r>
      <w:r>
        <w:rPr>
          <w:sz w:val="20"/>
          <w:lang w:val="en-GB"/>
        </w:rPr>
        <w:t xml:space="preserve"> forward</w:t>
      </w:r>
      <w:r w:rsidR="00835259" w:rsidRPr="002D426A">
        <w:rPr>
          <w:sz w:val="20"/>
          <w:lang w:val="en-GB"/>
        </w:rPr>
        <w:t>, the floating HARQ processe</w:t>
      </w:r>
      <w:r w:rsidRPr="00340E06">
        <w:rPr>
          <w:sz w:val="20"/>
          <w:lang w:val="en-GB"/>
        </w:rPr>
        <w:t xml:space="preserve">s </w:t>
      </w:r>
      <w:r w:rsidRPr="002D426A">
        <w:rPr>
          <w:sz w:val="20"/>
          <w:lang w:val="en-GB"/>
        </w:rPr>
        <w:t>replace the normal HARQ process (with fixed timing)</w:t>
      </w:r>
      <w:r w:rsidR="00835259" w:rsidRPr="002D426A">
        <w:rPr>
          <w:sz w:val="20"/>
          <w:lang w:val="en-GB"/>
        </w:rPr>
        <w:t>; otherwise, the</w:t>
      </w:r>
      <w:r>
        <w:rPr>
          <w:sz w:val="20"/>
          <w:lang w:val="en-GB"/>
        </w:rPr>
        <w:t xml:space="preserve"> normal</w:t>
      </w:r>
      <w:r w:rsidRPr="00340E06">
        <w:rPr>
          <w:sz w:val="20"/>
          <w:lang w:val="en-GB"/>
        </w:rPr>
        <w:t xml:space="preserve"> HARQ processes </w:t>
      </w:r>
      <w:r>
        <w:rPr>
          <w:sz w:val="20"/>
          <w:lang w:val="en-GB"/>
        </w:rPr>
        <w:t>are</w:t>
      </w:r>
      <w:r w:rsidRPr="002D426A">
        <w:rPr>
          <w:sz w:val="20"/>
          <w:lang w:val="en-GB"/>
        </w:rPr>
        <w:t xml:space="preserve"> used for transmission after the floating block</w:t>
      </w:r>
      <w:r w:rsidR="00835259" w:rsidRPr="002D426A">
        <w:rPr>
          <w:sz w:val="20"/>
          <w:lang w:val="en-GB"/>
        </w:rPr>
        <w:t>.</w:t>
      </w:r>
    </w:p>
    <w:p w14:paraId="2EA5BFFC" w14:textId="40113E9F" w:rsidR="00146D4A" w:rsidRDefault="00835259" w:rsidP="002A6014">
      <w:pPr>
        <w:contextualSpacing/>
        <w:jc w:val="both"/>
      </w:pPr>
      <w:r w:rsidRPr="005B0F35">
        <w:t xml:space="preserve">The </w:t>
      </w:r>
      <w:r w:rsidR="007E7CBD">
        <w:t xml:space="preserve">approach will significantly reduce the number of required HARQ processes when compared to a case where </w:t>
      </w:r>
      <w:r w:rsidR="00636577">
        <w:t>short PUSCH allocations are used in</w:t>
      </w:r>
      <w:r w:rsidR="007E7CBD">
        <w:t xml:space="preserve"> all scheduled slots</w:t>
      </w:r>
      <w:r w:rsidR="00340E06">
        <w:t xml:space="preserve">, as there is only one slot prepared with </w:t>
      </w:r>
      <w:r w:rsidR="00636577">
        <w:t>short PUSCH allocations</w:t>
      </w:r>
      <w:r w:rsidR="007E7CBD">
        <w:t xml:space="preserve">. </w:t>
      </w:r>
      <w:r w:rsidR="003F35F7">
        <w:t xml:space="preserve">For example, with one additional HARQ process, flexible starting points at every ½ slot can be supported as shown in Figure 1. </w:t>
      </w:r>
      <w:r w:rsidR="00340E06">
        <w:t xml:space="preserve">Additionally, </w:t>
      </w:r>
      <w:r w:rsidRPr="00340E06">
        <w:t>UE do</w:t>
      </w:r>
      <w:r w:rsidR="007E7CBD">
        <w:t xml:space="preserve">es not </w:t>
      </w:r>
      <w:r w:rsidRPr="00340E06">
        <w:t>need prepare TB</w:t>
      </w:r>
      <w:r w:rsidR="007E7CBD">
        <w:t>s</w:t>
      </w:r>
      <w:r w:rsidRPr="00340E06">
        <w:t xml:space="preserve"> again </w:t>
      </w:r>
      <w:r w:rsidR="007E7CBD">
        <w:t xml:space="preserve">and again for each slot on which UE tries unsuccessfully access the channel. </w:t>
      </w:r>
      <w:r w:rsidRPr="00340E06">
        <w:t>It can</w:t>
      </w:r>
      <w:r w:rsidR="007E7CBD">
        <w:t xml:space="preserve"> prepare TBs for the floating block and</w:t>
      </w:r>
      <w:r w:rsidRPr="00340E06">
        <w:t xml:space="preserve"> transmit the prepared TB</w:t>
      </w:r>
      <w:r w:rsidR="007E7CBD">
        <w:t xml:space="preserve">s once it obtains the channel access. </w:t>
      </w:r>
    </w:p>
    <w:p w14:paraId="42B18940" w14:textId="77777777" w:rsidR="002A6014" w:rsidRDefault="002A6014" w:rsidP="002A6014">
      <w:pPr>
        <w:spacing w:after="240"/>
        <w:contextualSpacing/>
        <w:jc w:val="both"/>
        <w:rPr>
          <w:b/>
          <w:i/>
          <w:lang w:val="en-US" w:eastAsia="x-none"/>
        </w:rPr>
      </w:pPr>
    </w:p>
    <w:p w14:paraId="628D7B97" w14:textId="31D0BF80" w:rsidR="00146D4A" w:rsidRDefault="003C50D2" w:rsidP="002A6014">
      <w:pPr>
        <w:spacing w:after="240"/>
        <w:contextualSpacing/>
        <w:jc w:val="both"/>
        <w:rPr>
          <w:b/>
          <w:bCs/>
          <w:i/>
          <w:iCs/>
          <w:lang w:val="en-US" w:eastAsia="x-none"/>
        </w:rPr>
      </w:pPr>
      <w:r>
        <w:rPr>
          <w:b/>
          <w:i/>
          <w:lang w:val="en-US" w:eastAsia="x-none"/>
        </w:rPr>
        <w:t xml:space="preserve">Proposal </w:t>
      </w:r>
      <w:r w:rsidR="00BD0644">
        <w:rPr>
          <w:b/>
          <w:i/>
          <w:lang w:val="en-US" w:eastAsia="x-none"/>
        </w:rPr>
        <w:t>3</w:t>
      </w:r>
      <w:r w:rsidRPr="00953AB0">
        <w:rPr>
          <w:b/>
          <w:i/>
          <w:lang w:val="en-US" w:eastAsia="x-none"/>
        </w:rPr>
        <w:t>:</w:t>
      </w:r>
      <w:r>
        <w:rPr>
          <w:b/>
          <w:i/>
          <w:lang w:val="en-US" w:eastAsia="x-none"/>
        </w:rPr>
        <w:t xml:space="preserve"> A floating HARQ process block is introduced </w:t>
      </w:r>
      <w:r>
        <w:rPr>
          <w:b/>
          <w:bCs/>
          <w:i/>
          <w:iCs/>
          <w:lang w:val="en-US" w:eastAsia="x-none"/>
        </w:rPr>
        <w:t>for multi-TTI PUSCH scheduling to support flexible starting points with acceptable number of HARQ processes.</w:t>
      </w:r>
    </w:p>
    <w:p w14:paraId="2E438166" w14:textId="77777777" w:rsidR="002A6014" w:rsidRPr="002D426A" w:rsidRDefault="002A6014" w:rsidP="002A6014">
      <w:pPr>
        <w:spacing w:after="240"/>
        <w:contextualSpacing/>
        <w:jc w:val="both"/>
      </w:pPr>
    </w:p>
    <w:p w14:paraId="5AB89109" w14:textId="77777777" w:rsidR="00787B8C" w:rsidRDefault="00787B8C" w:rsidP="00AA4D31">
      <w:pPr>
        <w:spacing w:after="0"/>
        <w:jc w:val="center"/>
        <w:rPr>
          <w:b/>
        </w:rPr>
      </w:pPr>
      <w:r w:rsidRPr="00787B8C">
        <w:rPr>
          <w:noProof/>
        </w:rPr>
        <w:lastRenderedPageBreak/>
        <w:drawing>
          <wp:inline distT="0" distB="0" distL="0" distR="0" wp14:anchorId="219F0F1D" wp14:editId="78287D59">
            <wp:extent cx="4789957" cy="27749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950" cy="2794064"/>
                    </a:xfrm>
                    <a:prstGeom prst="rect">
                      <a:avLst/>
                    </a:prstGeom>
                    <a:noFill/>
                    <a:ln>
                      <a:noFill/>
                    </a:ln>
                  </pic:spPr>
                </pic:pic>
              </a:graphicData>
            </a:graphic>
          </wp:inline>
        </w:drawing>
      </w:r>
    </w:p>
    <w:p w14:paraId="4EAAF361" w14:textId="60253D5B" w:rsidR="00835259" w:rsidRPr="006E5105" w:rsidRDefault="00D50A15" w:rsidP="00621C86">
      <w:pPr>
        <w:spacing w:after="240"/>
        <w:jc w:val="center"/>
        <w:rPr>
          <w:b/>
          <w:color w:val="000000"/>
          <w:lang w:val="en-US"/>
        </w:rPr>
      </w:pPr>
      <w:r w:rsidRPr="00340E06">
        <w:rPr>
          <w:b/>
        </w:rPr>
        <w:t xml:space="preserve">Figure </w:t>
      </w:r>
      <w:r w:rsidRPr="00340E06">
        <w:rPr>
          <w:b/>
        </w:rPr>
        <w:fldChar w:fldCharType="begin"/>
      </w:r>
      <w:r w:rsidRPr="00340E06">
        <w:rPr>
          <w:b/>
        </w:rPr>
        <w:instrText xml:space="preserve"> SEQ Figure \* ARABIC </w:instrText>
      </w:r>
      <w:r w:rsidRPr="00340E06">
        <w:rPr>
          <w:b/>
        </w:rPr>
        <w:fldChar w:fldCharType="separate"/>
      </w:r>
      <w:r w:rsidR="00665FEE">
        <w:rPr>
          <w:b/>
          <w:noProof/>
        </w:rPr>
        <w:t>1</w:t>
      </w:r>
      <w:r w:rsidRPr="00340E06">
        <w:rPr>
          <w:b/>
        </w:rPr>
        <w:fldChar w:fldCharType="end"/>
      </w:r>
      <w:r w:rsidRPr="00340E06">
        <w:rPr>
          <w:b/>
        </w:rPr>
        <w:t>. Operation of floating HARQ block in multi-TTI scheduling</w:t>
      </w:r>
    </w:p>
    <w:p w14:paraId="7E648010" w14:textId="10956148" w:rsidR="00A7397D" w:rsidRDefault="00A7397D" w:rsidP="00621C86">
      <w:pPr>
        <w:pStyle w:val="Heading2"/>
        <w:rPr>
          <w:lang w:val="en-US"/>
        </w:rPr>
      </w:pPr>
      <w:r>
        <w:rPr>
          <w:lang w:val="en-US"/>
        </w:rPr>
        <w:t>2.3 Cross-carrier scheduling</w:t>
      </w:r>
    </w:p>
    <w:p w14:paraId="3A55077C" w14:textId="14AAFB9C" w:rsidR="00CC46E5" w:rsidRDefault="00AC05B6" w:rsidP="002A6014">
      <w:pPr>
        <w:widowControl w:val="0"/>
        <w:overflowPunct/>
        <w:autoSpaceDE/>
        <w:autoSpaceDN/>
        <w:adjustRightInd/>
        <w:jc w:val="both"/>
        <w:textAlignment w:val="auto"/>
        <w:rPr>
          <w:lang w:val="en-US"/>
        </w:rPr>
      </w:pPr>
      <w:r>
        <w:rPr>
          <w:lang w:val="en-US"/>
        </w:rPr>
        <w:t xml:space="preserve">When considering the scheduling of </w:t>
      </w:r>
      <w:r w:rsidR="00330207">
        <w:rPr>
          <w:lang w:val="en-US"/>
        </w:rPr>
        <w:t>NR-U</w:t>
      </w:r>
      <w:r>
        <w:rPr>
          <w:lang w:val="en-US"/>
        </w:rPr>
        <w:t xml:space="preserve"> uplink</w:t>
      </w:r>
      <w:r w:rsidR="009804E2">
        <w:rPr>
          <w:lang w:val="en-US"/>
        </w:rPr>
        <w:t xml:space="preserve"> in the Scenario A (</w:t>
      </w:r>
      <w:r w:rsidR="00330207" w:rsidRPr="00BD729C">
        <w:rPr>
          <w:bCs/>
        </w:rPr>
        <w:t>Carrier aggregation between licensed band NR (</w:t>
      </w:r>
      <w:proofErr w:type="spellStart"/>
      <w:r w:rsidR="00330207" w:rsidRPr="00BD729C">
        <w:rPr>
          <w:bCs/>
        </w:rPr>
        <w:t>PCell</w:t>
      </w:r>
      <w:proofErr w:type="spellEnd"/>
      <w:r w:rsidR="00330207" w:rsidRPr="00BD729C">
        <w:rPr>
          <w:bCs/>
        </w:rPr>
        <w:t>) and NR-U (SCell</w:t>
      </w:r>
      <w:r w:rsidR="00330207">
        <w:rPr>
          <w:bCs/>
        </w:rPr>
        <w:t>)</w:t>
      </w:r>
      <w:r w:rsidR="009804E2">
        <w:rPr>
          <w:bCs/>
        </w:rPr>
        <w:t>)</w:t>
      </w:r>
      <w:r w:rsidR="007F1B17">
        <w:rPr>
          <w:lang w:val="en-US"/>
        </w:rPr>
        <w:t xml:space="preserve">, cross-carrier scheduling </w:t>
      </w:r>
      <w:r w:rsidR="009D17D4">
        <w:rPr>
          <w:lang w:val="en-US"/>
        </w:rPr>
        <w:t xml:space="preserve">of </w:t>
      </w:r>
      <w:r w:rsidR="00330207">
        <w:rPr>
          <w:lang w:val="en-US"/>
        </w:rPr>
        <w:t>NR-U</w:t>
      </w:r>
      <w:r w:rsidR="009D17D4">
        <w:rPr>
          <w:lang w:val="en-US"/>
        </w:rPr>
        <w:t xml:space="preserve"> PUSCH from a</w:t>
      </w:r>
      <w:r w:rsidR="007F1B17">
        <w:rPr>
          <w:lang w:val="en-US"/>
        </w:rPr>
        <w:t xml:space="preserve"> licensed-band NR cell offers clear benefits</w:t>
      </w:r>
      <w:r w:rsidR="009804E2">
        <w:rPr>
          <w:lang w:val="en-US"/>
        </w:rPr>
        <w:t>.</w:t>
      </w:r>
      <w:r w:rsidR="007F1B17">
        <w:rPr>
          <w:lang w:val="en-US"/>
        </w:rPr>
        <w:t xml:space="preserve"> </w:t>
      </w:r>
      <w:proofErr w:type="gramStart"/>
      <w:r w:rsidR="00330207">
        <w:rPr>
          <w:lang w:val="en-US"/>
        </w:rPr>
        <w:t>In particular,</w:t>
      </w:r>
      <w:r w:rsidR="007F1B17">
        <w:rPr>
          <w:lang w:val="en-US"/>
        </w:rPr>
        <w:t xml:space="preserve"> the</w:t>
      </w:r>
      <w:proofErr w:type="gramEnd"/>
      <w:r w:rsidR="007F1B17">
        <w:rPr>
          <w:lang w:val="en-US"/>
        </w:rPr>
        <w:t xml:space="preserve"> inherent uncertainties of unlicensed access </w:t>
      </w:r>
      <w:r w:rsidR="002112AB">
        <w:rPr>
          <w:lang w:val="en-US"/>
        </w:rPr>
        <w:t xml:space="preserve">do not affect </w:t>
      </w:r>
      <w:r w:rsidR="000969F6">
        <w:rPr>
          <w:lang w:val="en-US"/>
        </w:rPr>
        <w:t xml:space="preserve">the scheduling </w:t>
      </w:r>
      <w:r w:rsidR="002112AB">
        <w:rPr>
          <w:lang w:val="en-US"/>
        </w:rPr>
        <w:t>PDCCH</w:t>
      </w:r>
      <w:r w:rsidR="00AA4D31">
        <w:rPr>
          <w:lang w:val="en-US"/>
        </w:rPr>
        <w:t xml:space="preserve"> on licensed band</w:t>
      </w:r>
      <w:r w:rsidR="002112AB">
        <w:rPr>
          <w:lang w:val="en-US"/>
        </w:rPr>
        <w:t xml:space="preserve"> but </w:t>
      </w:r>
      <w:r w:rsidR="007F1B17">
        <w:rPr>
          <w:lang w:val="en-US"/>
        </w:rPr>
        <w:t xml:space="preserve">are limited only to actual </w:t>
      </w:r>
      <w:r w:rsidR="004A0A26">
        <w:rPr>
          <w:lang w:val="en-US"/>
        </w:rPr>
        <w:t xml:space="preserve">NR-U </w:t>
      </w:r>
      <w:r w:rsidR="007F1B17">
        <w:rPr>
          <w:lang w:val="en-US"/>
        </w:rPr>
        <w:t xml:space="preserve">PUSCH transmission and reception. Hence, we see that UL cross-carrier scheduling from a licensed-band </w:t>
      </w:r>
      <w:r w:rsidR="009D17D4">
        <w:rPr>
          <w:lang w:val="en-US"/>
        </w:rPr>
        <w:t>NR cell should be supported in NR</w:t>
      </w:r>
      <w:r w:rsidR="004A0A26">
        <w:rPr>
          <w:lang w:val="en-US"/>
        </w:rPr>
        <w:t>-U</w:t>
      </w:r>
      <w:r w:rsidR="009D17D4">
        <w:rPr>
          <w:lang w:val="en-US"/>
        </w:rPr>
        <w:t>.</w:t>
      </w:r>
      <w:r w:rsidR="002112AB">
        <w:rPr>
          <w:lang w:val="en-US"/>
        </w:rPr>
        <w:t xml:space="preserve"> In the case of </w:t>
      </w:r>
      <w:proofErr w:type="gramStart"/>
      <w:r w:rsidR="004A0A26">
        <w:rPr>
          <w:lang w:val="en-US"/>
        </w:rPr>
        <w:t>Scenario</w:t>
      </w:r>
      <w:proofErr w:type="gramEnd"/>
      <w:r w:rsidR="004A0A26">
        <w:rPr>
          <w:lang w:val="en-US"/>
        </w:rPr>
        <w:t xml:space="preserve"> A</w:t>
      </w:r>
      <w:r w:rsidR="002112AB">
        <w:rPr>
          <w:lang w:val="en-US"/>
        </w:rPr>
        <w:t xml:space="preserve">, the licensed band scheduling carrier may use lower SCS than the unlicensed band scheduled carrier.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w:t>
      </w:r>
      <w:r w:rsidR="001D3315">
        <w:rPr>
          <w:lang w:val="en-US"/>
        </w:rPr>
        <w:t>multi-TTI</w:t>
      </w:r>
      <w:r w:rsidR="002112AB">
        <w:rPr>
          <w:lang w:val="en-US"/>
        </w:rPr>
        <w:t xml:space="preserve"> scheduling would be beneficial for cross-numerology scheduling from low SCS to high SCS</w:t>
      </w:r>
      <w:r w:rsidR="000E62EF">
        <w:rPr>
          <w:lang w:val="en-US"/>
        </w:rPr>
        <w:t xml:space="preserve">. Hence, we propose that NR-U </w:t>
      </w:r>
      <w:r w:rsidR="001D3315">
        <w:rPr>
          <w:lang w:val="en-US"/>
        </w:rPr>
        <w:t>multi-TTI</w:t>
      </w:r>
      <w:r w:rsidR="000E62EF">
        <w:rPr>
          <w:lang w:val="en-US"/>
        </w:rPr>
        <w:t xml:space="preserve"> scheduling</w:t>
      </w:r>
      <w:r w:rsidR="004001C5">
        <w:rPr>
          <w:lang w:val="en-US"/>
        </w:rPr>
        <w:t xml:space="preserve"> supports also cross-numerology scheduling across carriers</w:t>
      </w:r>
      <w:r w:rsidR="00790D86">
        <w:rPr>
          <w:lang w:val="en-US"/>
        </w:rPr>
        <w:t xml:space="preserve">. We see that </w:t>
      </w:r>
      <w:r w:rsidR="009166C7">
        <w:rPr>
          <w:lang w:val="en-US"/>
        </w:rPr>
        <w:t>th</w:t>
      </w:r>
      <w:r w:rsidR="006407BA">
        <w:rPr>
          <w:lang w:val="en-US"/>
        </w:rPr>
        <w:t>e</w:t>
      </w:r>
      <w:r w:rsidR="00790D86">
        <w:rPr>
          <w:lang w:val="en-US"/>
        </w:rPr>
        <w:t xml:space="preserve"> solution should be based on the</w:t>
      </w:r>
      <w:r w:rsidR="00FB350A">
        <w:rPr>
          <w:lang w:val="en-US"/>
        </w:rPr>
        <w:t xml:space="preserve"> cross-carrier scheduling mechanism </w:t>
      </w:r>
      <w:r w:rsidR="00DF3159">
        <w:rPr>
          <w:lang w:val="en-US"/>
        </w:rPr>
        <w:t>across</w:t>
      </w:r>
      <w:r w:rsidR="00FB350A">
        <w:rPr>
          <w:lang w:val="en-US"/>
        </w:rPr>
        <w:t xml:space="preserve"> di</w:t>
      </w:r>
      <w:r w:rsidR="00B3182F">
        <w:rPr>
          <w:lang w:val="en-US"/>
        </w:rPr>
        <w:t>fferent numerologies that will be completed</w:t>
      </w:r>
      <w:r w:rsidR="00790D86">
        <w:rPr>
          <w:lang w:val="en-US"/>
        </w:rPr>
        <w:t xml:space="preserve"> </w:t>
      </w:r>
      <w:r w:rsidR="00DF3159">
        <w:rPr>
          <w:lang w:val="en-US"/>
        </w:rPr>
        <w:t xml:space="preserve">for (licensed) NR in </w:t>
      </w:r>
      <w:r w:rsidR="008C44DC">
        <w:rPr>
          <w:lang w:val="en-US"/>
        </w:rPr>
        <w:t xml:space="preserve">Rel-16 “DC and CA enhancements” WI </w:t>
      </w:r>
      <w:r w:rsidR="00BC3AAA">
        <w:rPr>
          <w:lang w:val="en-US"/>
        </w:rPr>
        <w:t>[4]</w:t>
      </w:r>
      <w:r w:rsidR="004001C5">
        <w:rPr>
          <w:lang w:val="en-US"/>
        </w:rPr>
        <w:t>.</w:t>
      </w:r>
      <w:r w:rsidR="000E62EF">
        <w:rPr>
          <w:lang w:val="en-US"/>
        </w:rPr>
        <w:t xml:space="preserve"> </w:t>
      </w:r>
    </w:p>
    <w:p w14:paraId="48C91EB0" w14:textId="46784232" w:rsidR="001D3315" w:rsidRDefault="001D3315" w:rsidP="002A6014">
      <w:pPr>
        <w:widowControl w:val="0"/>
        <w:overflowPunct/>
        <w:autoSpaceDE/>
        <w:autoSpaceDN/>
        <w:adjustRightInd/>
        <w:spacing w:after="240"/>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 xml:space="preserve">especially in the case of </w:t>
      </w:r>
      <w:r w:rsidR="004A0A26">
        <w:rPr>
          <w:b/>
          <w:i/>
          <w:lang w:val="en-US" w:eastAsia="x-none"/>
        </w:rPr>
        <w:t>Scenario A</w:t>
      </w:r>
      <w:r w:rsidR="00F400FA">
        <w:rPr>
          <w:b/>
          <w:i/>
          <w:lang w:val="en-US" w:eastAsia="x-none"/>
        </w:rPr>
        <w:t xml:space="preserve"> (CA with NR</w:t>
      </w:r>
      <w:r w:rsidR="004A0A26">
        <w:rPr>
          <w:b/>
          <w:i/>
          <w:lang w:val="en-US" w:eastAsia="x-none"/>
        </w:rPr>
        <w:t xml:space="preserve"> cells</w:t>
      </w:r>
      <w:r w:rsidR="00F400FA">
        <w:rPr>
          <w:b/>
          <w:i/>
          <w:lang w:val="en-US" w:eastAsia="x-none"/>
        </w:rPr>
        <w:t>)</w:t>
      </w:r>
      <w:r>
        <w:rPr>
          <w:b/>
          <w:i/>
          <w:lang w:val="en-US" w:eastAsia="x-none"/>
        </w:rPr>
        <w:t xml:space="preserve"> deployment</w:t>
      </w:r>
    </w:p>
    <w:p w14:paraId="5CAD46F4" w14:textId="5122918D" w:rsidR="007F171F" w:rsidRDefault="00A7591D" w:rsidP="002A6014">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BD0644">
        <w:rPr>
          <w:b/>
          <w:i/>
          <w:lang w:val="en-US" w:eastAsia="x-none"/>
        </w:rPr>
        <w:t>4</w:t>
      </w:r>
      <w:r w:rsidRPr="00953AB0">
        <w:rPr>
          <w:b/>
          <w:i/>
          <w:lang w:val="en-US" w:eastAsia="x-none"/>
        </w:rPr>
        <w:t>:</w:t>
      </w:r>
      <w:r>
        <w:rPr>
          <w:b/>
          <w:i/>
          <w:lang w:val="en-US" w:eastAsia="x-none"/>
        </w:rPr>
        <w:t xml:space="preserve"> </w:t>
      </w:r>
      <w:r w:rsidR="004001C5" w:rsidRPr="006B54C1">
        <w:rPr>
          <w:b/>
          <w:i/>
          <w:lang w:val="en-US" w:eastAsia="x-none"/>
        </w:rPr>
        <w:t xml:space="preserve">NR-U PUSCH </w:t>
      </w:r>
      <w:r w:rsidR="001D3315">
        <w:rPr>
          <w:b/>
          <w:i/>
          <w:lang w:val="en-US" w:eastAsia="x-none"/>
        </w:rPr>
        <w:t>multi-TTI</w:t>
      </w:r>
      <w:r w:rsidRPr="006B54C1">
        <w:rPr>
          <w:b/>
          <w:i/>
          <w:lang w:val="en-US" w:eastAsia="x-none"/>
        </w:rPr>
        <w:t xml:space="preserve"> scheduling </w:t>
      </w:r>
      <w:r w:rsidR="004001C5" w:rsidRPr="006B54C1">
        <w:rPr>
          <w:b/>
          <w:i/>
          <w:lang w:val="en-US" w:eastAsia="x-none"/>
        </w:rPr>
        <w:t>supports cross-numerology scheduling</w:t>
      </w:r>
      <w:r w:rsidR="00DF3159" w:rsidRPr="006B54C1">
        <w:rPr>
          <w:b/>
          <w:i/>
          <w:lang w:val="en-US" w:eastAsia="x-none"/>
        </w:rPr>
        <w:t xml:space="preserve"> based on Rel-16 mechanism</w:t>
      </w:r>
      <w:r w:rsidRPr="006B54C1">
        <w:rPr>
          <w:b/>
          <w:i/>
          <w:lang w:val="en-US" w:eastAsia="x-none"/>
        </w:rPr>
        <w:t>.</w:t>
      </w:r>
    </w:p>
    <w:p w14:paraId="58556610" w14:textId="267005F9" w:rsidR="005B5685" w:rsidRPr="001F28AA" w:rsidRDefault="00593442" w:rsidP="006B54C1">
      <w:pPr>
        <w:pStyle w:val="Heading1"/>
      </w:pPr>
      <w:r>
        <w:rPr>
          <w:color w:val="000000"/>
        </w:rPr>
        <w:t xml:space="preserve">3. </w:t>
      </w:r>
      <w:r w:rsidR="0099103B">
        <w:t>PDSCH HARQ feedback</w:t>
      </w:r>
      <w:r w:rsidR="00820C31">
        <w:t xml:space="preserve"> over unlicensed band</w:t>
      </w:r>
    </w:p>
    <w:p w14:paraId="055C5D1D" w14:textId="24A6BED1" w:rsidR="00820C31" w:rsidRDefault="00820C31" w:rsidP="00263A1E">
      <w:pPr>
        <w:keepNext/>
        <w:spacing w:after="120"/>
        <w:jc w:val="both"/>
      </w:pPr>
      <w:r>
        <w:t>W</w:t>
      </w:r>
      <w:r>
        <w:rPr>
          <w:lang w:val="en-US"/>
        </w:rPr>
        <w:t xml:space="preserve">hen HARQ feedback is transmitted over an unlicensed band, channel contention creates additional challenges: channel contention may delay HARQ feedback unpredictably, and hidden node problem and </w:t>
      </w:r>
      <w:proofErr w:type="spellStart"/>
      <w:r>
        <w:rPr>
          <w:lang w:val="en-US"/>
        </w:rPr>
        <w:t>bursty</w:t>
      </w:r>
      <w:proofErr w:type="spellEnd"/>
      <w:r>
        <w:rPr>
          <w:lang w:val="en-US"/>
        </w:rPr>
        <w:t xml:space="preserve"> interference may cause occasional HARQ feedback detection failures.</w:t>
      </w:r>
    </w:p>
    <w:p w14:paraId="584B60D8" w14:textId="07EF4ED8" w:rsidR="00912ACE" w:rsidRDefault="005B5685" w:rsidP="006E5105">
      <w:pPr>
        <w:keepNext/>
        <w:spacing w:after="0"/>
        <w:jc w:val="both"/>
        <w:rPr>
          <w:lang w:val="en-US"/>
        </w:rPr>
      </w:pPr>
      <w:r w:rsidRPr="00C465B3">
        <w:t xml:space="preserve">Flexible HARQ feedback determination &amp; timing </w:t>
      </w:r>
      <w:r w:rsidR="00FC7457">
        <w:t>of</w:t>
      </w:r>
      <w:r w:rsidRPr="00C465B3">
        <w:t xml:space="preserve"> NR </w:t>
      </w:r>
      <w:r>
        <w:t>Release 15 forms</w:t>
      </w:r>
      <w:r w:rsidRPr="00C465B3">
        <w:t xml:space="preserve"> the natural baseline for HARQ f</w:t>
      </w:r>
      <w:r w:rsidR="004165AB">
        <w:t>eedback in N</w:t>
      </w:r>
      <w:r w:rsidR="00C4389F">
        <w:t>R</w:t>
      </w:r>
      <w:r w:rsidR="004165AB">
        <w:t xml:space="preserve"> unlicensed, as it has </w:t>
      </w:r>
      <w:r w:rsidRPr="004165AB">
        <w:rPr>
          <w:lang w:val="en-US"/>
        </w:rPr>
        <w:t>inbuilt support for hig</w:t>
      </w:r>
      <w:r w:rsidR="00340E06">
        <w:rPr>
          <w:lang w:val="en-US"/>
        </w:rPr>
        <w:t>hly flexible TDD configurations</w:t>
      </w:r>
      <w:r w:rsidRPr="004165AB">
        <w:rPr>
          <w:lang w:val="en-US"/>
        </w:rPr>
        <w:t xml:space="preserve"> and</w:t>
      </w:r>
      <w:r w:rsidR="004165AB">
        <w:t xml:space="preserve"> </w:t>
      </w:r>
      <w:r w:rsidR="004165AB" w:rsidRPr="004165AB">
        <w:rPr>
          <w:lang w:val="en-US"/>
        </w:rPr>
        <w:t>support</w:t>
      </w:r>
      <w:r w:rsidRPr="004165AB">
        <w:rPr>
          <w:lang w:val="en-US"/>
        </w:rPr>
        <w:t xml:space="preserve"> for self-contained </w:t>
      </w:r>
      <w:r w:rsidR="00A7591D" w:rsidRPr="004165AB">
        <w:rPr>
          <w:lang w:val="en-US"/>
        </w:rPr>
        <w:t xml:space="preserve">slot </w:t>
      </w:r>
      <w:r w:rsidRPr="004165AB">
        <w:rPr>
          <w:lang w:val="en-US"/>
        </w:rPr>
        <w:t>operation (depending on the UE capability)</w:t>
      </w:r>
      <w:r w:rsidR="00F33903" w:rsidRPr="00F33903">
        <w:rPr>
          <w:lang w:val="en-US"/>
        </w:rPr>
        <w:t xml:space="preserve"> </w:t>
      </w:r>
      <w:r w:rsidR="00F33903">
        <w:rPr>
          <w:lang w:val="en-US"/>
        </w:rPr>
        <w:t xml:space="preserve">This is pointed also in NR-U WID [1], determining objectives for HARQ operation as </w:t>
      </w:r>
      <w:r w:rsidR="00F33903" w:rsidRPr="000E1E53">
        <w:rPr>
          <w:i/>
          <w:lang w:val="en-US"/>
        </w:rPr>
        <w:t>“</w:t>
      </w:r>
      <w:r w:rsidR="00F33903" w:rsidRPr="000E1E53">
        <w:rPr>
          <w:i/>
          <w:lang w:eastAsia="ja-JP"/>
        </w:rPr>
        <w:t>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w:t>
      </w:r>
      <w:r w:rsidR="00F33903">
        <w:rPr>
          <w:lang w:eastAsia="ja-JP"/>
        </w:rPr>
        <w:t>”.</w:t>
      </w:r>
      <w:r w:rsidR="00820C31">
        <w:rPr>
          <w:lang w:val="en-US"/>
        </w:rPr>
        <w:t xml:space="preserve"> </w:t>
      </w:r>
      <w:r w:rsidR="009C4BF6">
        <w:rPr>
          <w:lang w:val="en-US"/>
        </w:rPr>
        <w:t>In the following, we consider both cases</w:t>
      </w:r>
      <w:r w:rsidR="00C73677">
        <w:rPr>
          <w:lang w:val="en-US"/>
        </w:rPr>
        <w:t xml:space="preserve"> in more detail</w:t>
      </w:r>
      <w:r w:rsidR="009C4BF6">
        <w:rPr>
          <w:lang w:val="en-US"/>
        </w:rPr>
        <w:t>.</w:t>
      </w:r>
    </w:p>
    <w:p w14:paraId="420E0359" w14:textId="432C1A87" w:rsidR="00416B55" w:rsidRPr="00593442" w:rsidRDefault="00593442" w:rsidP="006B54C1">
      <w:pPr>
        <w:pStyle w:val="Heading2"/>
        <w:rPr>
          <w:lang w:val="en-US"/>
        </w:rPr>
      </w:pPr>
      <w:r>
        <w:rPr>
          <w:lang w:val="en-US"/>
        </w:rPr>
        <w:t xml:space="preserve">3.1 </w:t>
      </w:r>
      <w:r w:rsidR="005C0E0F">
        <w:rPr>
          <w:lang w:val="en-US"/>
        </w:rPr>
        <w:t>HARQ feedback in s</w:t>
      </w:r>
      <w:r w:rsidR="00416B55">
        <w:rPr>
          <w:lang w:val="en-US"/>
        </w:rPr>
        <w:t>elf-contained COT</w:t>
      </w:r>
    </w:p>
    <w:p w14:paraId="666084FF" w14:textId="23A88EBB" w:rsidR="003C2C93" w:rsidRDefault="006A69F7" w:rsidP="005725E1">
      <w:pPr>
        <w:keepNext/>
        <w:spacing w:after="120"/>
        <w:jc w:val="both"/>
        <w:rPr>
          <w:lang w:val="en-US"/>
        </w:rPr>
      </w:pPr>
      <w:r>
        <w:rPr>
          <w:lang w:val="en-US"/>
        </w:rPr>
        <w:t>I</w:t>
      </w:r>
      <w:r w:rsidR="00F33903">
        <w:rPr>
          <w:lang w:val="en-US"/>
        </w:rPr>
        <w:t>mmediate transmission of HARQ feedback for the DL data in the same shared COT minimizes the</w:t>
      </w:r>
      <w:r w:rsidR="005B5685">
        <w:rPr>
          <w:lang w:val="en-US"/>
        </w:rPr>
        <w:t xml:space="preserve"> </w:t>
      </w:r>
      <w:r w:rsidR="005770D3">
        <w:rPr>
          <w:lang w:val="en-US"/>
        </w:rPr>
        <w:t xml:space="preserve">HARQ feedback </w:t>
      </w:r>
      <w:r w:rsidR="005B5685" w:rsidRPr="00C465B3">
        <w:rPr>
          <w:lang w:val="en-US"/>
        </w:rPr>
        <w:t>l</w:t>
      </w:r>
      <w:r w:rsidR="005B5685">
        <w:rPr>
          <w:lang w:val="en-US"/>
        </w:rPr>
        <w:t xml:space="preserve">atency </w:t>
      </w:r>
      <w:r w:rsidR="005770D3">
        <w:rPr>
          <w:lang w:val="en-US"/>
        </w:rPr>
        <w:t xml:space="preserve">as well as </w:t>
      </w:r>
      <w:r w:rsidR="005B5685">
        <w:rPr>
          <w:lang w:val="en-US"/>
        </w:rPr>
        <w:t>jitter</w:t>
      </w:r>
      <w:r w:rsidR="005770D3">
        <w:rPr>
          <w:lang w:val="en-US"/>
        </w:rPr>
        <w:t xml:space="preserve"> in the feedback latency</w:t>
      </w:r>
      <w:r w:rsidR="00F33903">
        <w:rPr>
          <w:lang w:val="en-US"/>
        </w:rPr>
        <w:t>.</w:t>
      </w:r>
      <w:r w:rsidR="005770D3">
        <w:rPr>
          <w:lang w:val="en-US"/>
        </w:rPr>
        <w:t xml:space="preserve"> </w:t>
      </w:r>
      <w:r w:rsidR="005B5685" w:rsidRPr="00C465B3">
        <w:rPr>
          <w:lang w:val="en-US"/>
        </w:rPr>
        <w:t xml:space="preserve">This </w:t>
      </w:r>
      <w:r w:rsidR="00332022">
        <w:rPr>
          <w:lang w:val="en-US"/>
        </w:rPr>
        <w:t>kind of</w:t>
      </w:r>
      <w:r w:rsidR="005B5685" w:rsidRPr="00C465B3">
        <w:rPr>
          <w:lang w:val="en-US"/>
        </w:rPr>
        <w:t xml:space="preserve"> self-contained COT </w:t>
      </w:r>
      <w:r w:rsidR="00332022">
        <w:rPr>
          <w:lang w:val="en-US"/>
        </w:rPr>
        <w:t xml:space="preserve">is well supported by Rel-15 PDSCH </w:t>
      </w:r>
      <w:r w:rsidR="00332022">
        <w:rPr>
          <w:lang w:val="en-US"/>
        </w:rPr>
        <w:lastRenderedPageBreak/>
        <w:t>processing capability 2</w:t>
      </w:r>
      <w:r w:rsidR="00F33903">
        <w:rPr>
          <w:lang w:val="en-US"/>
        </w:rPr>
        <w:t xml:space="preserve">, having PDSCH processing times as short as 3, 4.5, and 9 symbols for SCS of 15 kHz, 30 kHz and 60 kHz, </w:t>
      </w:r>
      <w:r w:rsidR="00F33903" w:rsidRPr="009C4BF6">
        <w:rPr>
          <w:lang w:val="en-US"/>
        </w:rPr>
        <w:t>respectively</w:t>
      </w:r>
      <w:r w:rsidR="00F33903">
        <w:rPr>
          <w:lang w:val="en-US"/>
        </w:rPr>
        <w:t>.</w:t>
      </w:r>
      <w:r w:rsidR="00332022">
        <w:rPr>
          <w:lang w:val="en-US"/>
        </w:rPr>
        <w:t xml:space="preserve"> </w:t>
      </w:r>
    </w:p>
    <w:p w14:paraId="65CC309E" w14:textId="3E1C1C8E" w:rsidR="005725E1" w:rsidRDefault="00F33903" w:rsidP="002A6014">
      <w:pPr>
        <w:keepNext/>
        <w:jc w:val="both"/>
        <w:rPr>
          <w:lang w:val="en-US"/>
        </w:rPr>
      </w:pPr>
      <w:r>
        <w:rPr>
          <w:lang w:val="en-US"/>
        </w:rPr>
        <w:t xml:space="preserve">In unlicensed band operation, </w:t>
      </w:r>
      <w:r w:rsidR="003C2C93">
        <w:rPr>
          <w:lang w:val="en-US"/>
        </w:rPr>
        <w:t xml:space="preserve">a gap of even few symbols </w:t>
      </w:r>
      <w:r>
        <w:rPr>
          <w:lang w:val="en-US"/>
        </w:rPr>
        <w:t>may be</w:t>
      </w:r>
      <w:r w:rsidR="003C2C93">
        <w:rPr>
          <w:lang w:val="en-US"/>
        </w:rPr>
        <w:t xml:space="preserve"> undesirable</w:t>
      </w:r>
      <w:r w:rsidR="0039202E">
        <w:rPr>
          <w:lang w:val="en-US"/>
        </w:rPr>
        <w:t>,</w:t>
      </w:r>
      <w:r w:rsidR="003C2C93">
        <w:rPr>
          <w:lang w:val="en-US"/>
        </w:rPr>
        <w:t xml:space="preserve"> as it </w:t>
      </w:r>
      <w:proofErr w:type="gramStart"/>
      <w:r w:rsidR="003C2C93">
        <w:rPr>
          <w:lang w:val="en-US"/>
        </w:rPr>
        <w:t xml:space="preserve">opens </w:t>
      </w:r>
      <w:r w:rsidR="0039202E">
        <w:rPr>
          <w:lang w:val="en-US"/>
        </w:rPr>
        <w:t>up</w:t>
      </w:r>
      <w:proofErr w:type="gramEnd"/>
      <w:r w:rsidR="0039202E">
        <w:rPr>
          <w:lang w:val="en-US"/>
        </w:rPr>
        <w:t xml:space="preserve"> a </w:t>
      </w:r>
      <w:r w:rsidR="003C2C93">
        <w:rPr>
          <w:lang w:val="en-US"/>
        </w:rPr>
        <w:t>possibility for other systems to conten</w:t>
      </w:r>
      <w:r w:rsidR="0039202E">
        <w:rPr>
          <w:lang w:val="en-US"/>
        </w:rPr>
        <w:t>d</w:t>
      </w:r>
      <w:r w:rsidR="003C2C93">
        <w:rPr>
          <w:lang w:val="en-US"/>
        </w:rPr>
        <w:t xml:space="preserve"> and access the channel.</w:t>
      </w:r>
      <w:r w:rsidR="00976F45">
        <w:rPr>
          <w:lang w:val="en-US"/>
        </w:rPr>
        <w:t xml:space="preserve"> </w:t>
      </w:r>
      <w:r w:rsidR="004941A8">
        <w:rPr>
          <w:lang w:val="en-US"/>
        </w:rPr>
        <w:t>Correspondingly, in TR 38.889 [5</w:t>
      </w:r>
      <w:r>
        <w:rPr>
          <w:lang w:val="en-US"/>
        </w:rPr>
        <w:t xml:space="preserve">], </w:t>
      </w:r>
      <w:r w:rsidR="00DA7CFA">
        <w:rPr>
          <w:lang w:val="en-US"/>
        </w:rPr>
        <w:t xml:space="preserve">it is identified </w:t>
      </w:r>
      <w:r w:rsidR="009946C3">
        <w:rPr>
          <w:lang w:val="en-US"/>
        </w:rPr>
        <w:t xml:space="preserve">that </w:t>
      </w:r>
      <w:r w:rsidR="0039202E">
        <w:rPr>
          <w:lang w:val="en-US"/>
        </w:rPr>
        <w:t xml:space="preserve">a gap of </w:t>
      </w:r>
      <w:r w:rsidR="009946C3" w:rsidRPr="009946C3">
        <w:rPr>
          <w:lang w:val="en-US"/>
        </w:rPr>
        <w:t xml:space="preserve">up to 16 </w:t>
      </w:r>
      <w:r w:rsidR="008D5935">
        <w:rPr>
          <w:lang w:val="en-US"/>
        </w:rPr>
        <w:t>µ</w:t>
      </w:r>
      <w:r w:rsidR="009946C3" w:rsidRPr="009946C3">
        <w:rPr>
          <w:lang w:val="en-US"/>
        </w:rPr>
        <w:t>s should be</w:t>
      </w:r>
      <w:r w:rsidR="009946C3">
        <w:rPr>
          <w:lang w:val="en-US"/>
        </w:rPr>
        <w:t xml:space="preserve"> allowed between the end of </w:t>
      </w:r>
      <w:r w:rsidR="009946C3" w:rsidRPr="009946C3">
        <w:rPr>
          <w:lang w:val="en-US"/>
        </w:rPr>
        <w:t xml:space="preserve">DL transmission and the immediate </w:t>
      </w:r>
      <w:r w:rsidR="009946C3">
        <w:rPr>
          <w:lang w:val="en-US"/>
        </w:rPr>
        <w:t xml:space="preserve">feedback </w:t>
      </w:r>
      <w:r w:rsidR="009946C3" w:rsidRPr="009946C3">
        <w:rPr>
          <w:lang w:val="en-US"/>
        </w:rPr>
        <w:t>transmission.</w:t>
      </w:r>
      <w:r w:rsidR="00DA7CFA">
        <w:rPr>
          <w:lang w:val="en-US"/>
        </w:rPr>
        <w:t xml:space="preserve"> It is also noted that it is beneficial to support useful transmissions in the time between DL data transmission and corresponding immediate HARQ feedback transmission. </w:t>
      </w:r>
      <w:r w:rsidR="009B2BC8">
        <w:rPr>
          <w:lang w:val="en-US"/>
        </w:rPr>
        <w:t>Such UL transmissions</w:t>
      </w:r>
      <w:r w:rsidR="003C2C93">
        <w:rPr>
          <w:lang w:val="en-US"/>
        </w:rPr>
        <w:t xml:space="preserve"> may be </w:t>
      </w:r>
      <w:r w:rsidR="00DA7CFA">
        <w:rPr>
          <w:lang w:val="en-US"/>
        </w:rPr>
        <w:t xml:space="preserve">e.g. </w:t>
      </w:r>
      <w:r w:rsidR="003C2C93">
        <w:rPr>
          <w:lang w:val="en-US"/>
        </w:rPr>
        <w:t>PUSCH, PUCCH used for CSI reporting, or even</w:t>
      </w:r>
      <w:r w:rsidR="00BB7DDF">
        <w:rPr>
          <w:lang w:val="en-US"/>
        </w:rPr>
        <w:t xml:space="preserve"> </w:t>
      </w:r>
      <w:r w:rsidR="003C2C93">
        <w:rPr>
          <w:lang w:val="en-US"/>
        </w:rPr>
        <w:t>SRS.</w:t>
      </w:r>
      <w:r w:rsidR="009B2BC8">
        <w:rPr>
          <w:lang w:val="en-US"/>
        </w:rPr>
        <w:t xml:space="preserve"> In our view, it is important that triggering or scheduling of these transmissions does not require separate DCIs increasing the downlink control overhead but </w:t>
      </w:r>
      <w:r w:rsidR="00DA7CFA">
        <w:rPr>
          <w:lang w:val="en-US"/>
        </w:rPr>
        <w:t>can be</w:t>
      </w:r>
      <w:r w:rsidR="009B2BC8">
        <w:rPr>
          <w:lang w:val="en-US"/>
        </w:rPr>
        <w:t xml:space="preserve"> triggered by the same DL assignment scheduling PDSCH</w:t>
      </w:r>
      <w:r w:rsidR="00DA7CFA">
        <w:rPr>
          <w:lang w:val="en-US"/>
        </w:rPr>
        <w:t xml:space="preserve"> as shown in Figure 2</w:t>
      </w:r>
      <w:r w:rsidR="009B2BC8">
        <w:rPr>
          <w:lang w:val="en-US"/>
        </w:rPr>
        <w:t>.</w:t>
      </w:r>
    </w:p>
    <w:p w14:paraId="1B6308E0" w14:textId="4D2BDA6E" w:rsidR="007715EB" w:rsidRPr="0003692A" w:rsidRDefault="009B2BC8" w:rsidP="009A6870">
      <w:pPr>
        <w:keepNext/>
        <w:spacing w:after="240"/>
        <w:jc w:val="both"/>
        <w:rPr>
          <w:b/>
          <w:i/>
          <w:lang w:val="en-US" w:eastAsia="x-none"/>
        </w:rPr>
      </w:pPr>
      <w:r w:rsidRPr="0003692A">
        <w:rPr>
          <w:b/>
          <w:i/>
          <w:lang w:val="en-US" w:eastAsia="x-none"/>
        </w:rPr>
        <w:t xml:space="preserve">Proposal </w:t>
      </w:r>
      <w:r w:rsidR="00BD0644">
        <w:rPr>
          <w:b/>
          <w:i/>
          <w:lang w:val="en-US" w:eastAsia="x-none"/>
        </w:rPr>
        <w:t>5</w:t>
      </w:r>
      <w:r w:rsidRPr="0003692A">
        <w:rPr>
          <w:b/>
          <w:i/>
          <w:lang w:val="en-US" w:eastAsia="x-none"/>
        </w:rPr>
        <w:t xml:space="preserve">: In self-contained COT operation, DL assignment can trigger </w:t>
      </w:r>
      <w:r w:rsidR="006218F9" w:rsidRPr="0003692A">
        <w:rPr>
          <w:b/>
          <w:i/>
          <w:lang w:val="en-US" w:eastAsia="x-none"/>
        </w:rPr>
        <w:t>a pre-configured UL transmission</w:t>
      </w:r>
      <w:r w:rsidR="00F33903">
        <w:rPr>
          <w:b/>
          <w:i/>
          <w:lang w:val="en-US" w:eastAsia="x-none"/>
        </w:rPr>
        <w:t xml:space="preserve"> (short PUSCH, CSI report, or SRS)</w:t>
      </w:r>
      <w:r w:rsidR="006218F9" w:rsidRPr="0003692A">
        <w:rPr>
          <w:b/>
          <w:i/>
          <w:lang w:val="en-US" w:eastAsia="x-none"/>
        </w:rPr>
        <w:t xml:space="preserve"> preceding the HARQ ACK transmission associated to the DL assignment.  </w:t>
      </w:r>
    </w:p>
    <w:p w14:paraId="38AEE0C2" w14:textId="45E4F4D2" w:rsidR="005B5685" w:rsidRPr="00C465B3" w:rsidRDefault="000A64B9" w:rsidP="00ED46F0">
      <w:pPr>
        <w:pStyle w:val="ListParagraph"/>
        <w:keepNext/>
        <w:spacing w:after="120"/>
        <w:ind w:left="1004" w:hanging="1004"/>
        <w:jc w:val="center"/>
        <w:rPr>
          <w:lang w:val="en-US"/>
        </w:rPr>
      </w:pPr>
      <w:r w:rsidRPr="000A64B9">
        <w:rPr>
          <w:noProof/>
        </w:rPr>
        <w:drawing>
          <wp:inline distT="0" distB="0" distL="0" distR="0" wp14:anchorId="4B14FD7F" wp14:editId="1BC9B72B">
            <wp:extent cx="2773680" cy="1763877"/>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3680" cy="1763877"/>
                    </a:xfrm>
                    <a:prstGeom prst="rect">
                      <a:avLst/>
                    </a:prstGeom>
                    <a:noFill/>
                    <a:ln>
                      <a:noFill/>
                    </a:ln>
                  </pic:spPr>
                </pic:pic>
              </a:graphicData>
            </a:graphic>
          </wp:inline>
        </w:drawing>
      </w:r>
      <w:r w:rsidR="00ED46F0" w:rsidRPr="00590784">
        <w:rPr>
          <w:noProof/>
          <w:lang w:val="en-US"/>
        </w:rPr>
        <w:drawing>
          <wp:inline distT="0" distB="0" distL="0" distR="0" wp14:anchorId="376D1A72" wp14:editId="55E43B66">
            <wp:extent cx="655200" cy="67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5200" cy="673200"/>
                    </a:xfrm>
                    <a:prstGeom prst="rect">
                      <a:avLst/>
                    </a:prstGeom>
                    <a:noFill/>
                    <a:ln>
                      <a:noFill/>
                    </a:ln>
                  </pic:spPr>
                </pic:pic>
              </a:graphicData>
            </a:graphic>
          </wp:inline>
        </w:drawing>
      </w:r>
    </w:p>
    <w:p w14:paraId="27F133E4" w14:textId="1195C3D8" w:rsidR="005B5685" w:rsidRDefault="005B5685" w:rsidP="00C56E55">
      <w:pPr>
        <w:pStyle w:val="Caption"/>
        <w:spacing w:before="0" w:after="360"/>
        <w:jc w:val="center"/>
      </w:pPr>
      <w:r w:rsidRPr="003F5358">
        <w:t xml:space="preserve">Figure </w:t>
      </w:r>
      <w:r w:rsidRPr="003F5358">
        <w:fldChar w:fldCharType="begin"/>
      </w:r>
      <w:r w:rsidRPr="003F5358">
        <w:instrText xml:space="preserve"> SEQ Figure \* ARABIC </w:instrText>
      </w:r>
      <w:r w:rsidRPr="003F5358">
        <w:fldChar w:fldCharType="separate"/>
      </w:r>
      <w:r w:rsidR="00665FEE">
        <w:rPr>
          <w:noProof/>
        </w:rPr>
        <w:t>2</w:t>
      </w:r>
      <w:r w:rsidRPr="003F5358">
        <w:fldChar w:fldCharType="end"/>
      </w:r>
      <w:r w:rsidR="00ED46F0">
        <w:t>. HARQ feedback in</w:t>
      </w:r>
      <w:r w:rsidRPr="003F5358">
        <w:t xml:space="preserve"> self-contained COT</w:t>
      </w:r>
      <w:r w:rsidR="000A64B9">
        <w:t xml:space="preserve"> with UL transmission filling the PDSCH processing time gap</w:t>
      </w:r>
      <w:r w:rsidRPr="000A64B9">
        <w:t>.</w:t>
      </w:r>
    </w:p>
    <w:p w14:paraId="7CD156ED" w14:textId="708E6F7E" w:rsidR="00426C7F" w:rsidRPr="00593442" w:rsidRDefault="00593442" w:rsidP="006B54C1">
      <w:pPr>
        <w:pStyle w:val="Heading2"/>
        <w:spacing w:before="240"/>
        <w:rPr>
          <w:lang w:val="en-US"/>
        </w:rPr>
      </w:pPr>
      <w:r>
        <w:rPr>
          <w:lang w:val="en-US"/>
        </w:rPr>
        <w:t xml:space="preserve">3.2 </w:t>
      </w:r>
      <w:r w:rsidR="00426C7F" w:rsidRPr="00593442">
        <w:rPr>
          <w:lang w:val="en-US"/>
        </w:rPr>
        <w:t>HARQ feedback across COTs</w:t>
      </w:r>
      <w:r w:rsidR="00E50CA3">
        <w:rPr>
          <w:lang w:val="en-US"/>
        </w:rPr>
        <w:t xml:space="preserve"> </w:t>
      </w:r>
    </w:p>
    <w:p w14:paraId="1AFCBB7A" w14:textId="2CAAB3E1" w:rsidR="006D3192" w:rsidRDefault="003E3E17" w:rsidP="001959C9">
      <w:pPr>
        <w:keepNext/>
        <w:spacing w:after="0"/>
        <w:jc w:val="both"/>
        <w:rPr>
          <w:lang w:val="en-US"/>
        </w:rPr>
      </w:pPr>
      <w:r>
        <w:rPr>
          <w:lang w:val="en-US"/>
        </w:rPr>
        <w:t xml:space="preserve">In addition to </w:t>
      </w:r>
      <w:r w:rsidR="00AE6AA2">
        <w:rPr>
          <w:lang w:val="en-US"/>
        </w:rPr>
        <w:t xml:space="preserve">immediate </w:t>
      </w:r>
      <w:r>
        <w:rPr>
          <w:lang w:val="en-US"/>
        </w:rPr>
        <w:t xml:space="preserve">HARQ feedback within a self-contained COT, also UEs with more modest processing capabilities </w:t>
      </w:r>
      <w:r w:rsidR="00874B8D">
        <w:rPr>
          <w:lang w:val="en-US"/>
        </w:rPr>
        <w:t>shall</w:t>
      </w:r>
      <w:r>
        <w:rPr>
          <w:lang w:val="en-US"/>
        </w:rPr>
        <w:t xml:space="preserve"> be supported in NR-U</w:t>
      </w:r>
      <w:r w:rsidR="00874B8D">
        <w:rPr>
          <w:lang w:val="en-US"/>
        </w:rPr>
        <w:t xml:space="preserve"> with HARQ feedback </w:t>
      </w:r>
      <w:r w:rsidR="006D3192">
        <w:rPr>
          <w:lang w:val="en-US"/>
        </w:rPr>
        <w:t>outside the</w:t>
      </w:r>
      <w:r w:rsidR="00874B8D">
        <w:rPr>
          <w:lang w:val="en-US"/>
        </w:rPr>
        <w:t xml:space="preserve"> COT</w:t>
      </w:r>
      <w:r>
        <w:rPr>
          <w:lang w:val="en-US"/>
        </w:rPr>
        <w:t>.</w:t>
      </w:r>
      <w:r w:rsidR="004941A8">
        <w:rPr>
          <w:lang w:val="en-US"/>
        </w:rPr>
        <w:t xml:space="preserve"> In TR38.889 [5</w:t>
      </w:r>
      <w:r w:rsidR="00595ED7">
        <w:rPr>
          <w:lang w:val="en-US"/>
        </w:rPr>
        <w:t xml:space="preserve">], 3 candidate solutions are considered: </w:t>
      </w:r>
    </w:p>
    <w:p w14:paraId="2E600C52" w14:textId="77777777" w:rsidR="00595ED7" w:rsidRPr="00C64ECB" w:rsidRDefault="00595ED7" w:rsidP="006E5105">
      <w:pPr>
        <w:pStyle w:val="B1"/>
        <w:spacing w:after="0"/>
      </w:pPr>
      <w:r>
        <w:t>-</w:t>
      </w:r>
      <w:r>
        <w:tab/>
      </w:r>
      <w:r w:rsidRPr="00C64ECB">
        <w:t>Alt1: gNB requests/triggers feedback for PDSCH from earlier COT(s)</w:t>
      </w:r>
    </w:p>
    <w:p w14:paraId="35C5634E" w14:textId="77777777" w:rsidR="00595ED7" w:rsidRPr="00C64ECB" w:rsidRDefault="00595ED7" w:rsidP="006E5105">
      <w:pPr>
        <w:pStyle w:val="B1"/>
        <w:spacing w:after="0"/>
      </w:pPr>
      <w:r>
        <w:t>-</w:t>
      </w:r>
      <w:r>
        <w:tab/>
      </w:r>
      <w:r w:rsidRPr="00C64ECB">
        <w:t>Alt2: UE is configured to report HARQ feedback for PDSCH from earlier COT(s) without an explicit request/trigger</w:t>
      </w:r>
    </w:p>
    <w:p w14:paraId="707F860B" w14:textId="77777777" w:rsidR="00595ED7" w:rsidRPr="00C64ECB" w:rsidRDefault="00595ED7" w:rsidP="006E5105">
      <w:pPr>
        <w:pStyle w:val="B1"/>
        <w:spacing w:after="120"/>
      </w:pPr>
      <w:r>
        <w:t>-</w:t>
      </w:r>
      <w:r>
        <w:tab/>
      </w:r>
      <w:r w:rsidRPr="00C64ECB">
        <w:t>Alt3: by PDSCH-to-HARQ-timing-indicator in the DCI scheduling the PDSCH</w:t>
      </w:r>
    </w:p>
    <w:p w14:paraId="0002BD66" w14:textId="7277DFD0" w:rsidR="00132BD0" w:rsidRPr="00621C86" w:rsidRDefault="00DE1017" w:rsidP="00621C86">
      <w:pPr>
        <w:overflowPunct/>
        <w:autoSpaceDE/>
        <w:autoSpaceDN/>
        <w:adjustRightInd/>
        <w:spacing w:after="120"/>
        <w:textAlignment w:val="auto"/>
        <w:rPr>
          <w:rFonts w:ascii="Times" w:eastAsia="Batang" w:hAnsi="Times" w:cs="Times"/>
          <w:bCs/>
          <w:lang w:eastAsia="x-none"/>
        </w:rPr>
      </w:pPr>
      <w:r>
        <w:rPr>
          <w:lang w:val="en-US" w:eastAsia="zh-CN"/>
        </w:rPr>
        <w:t xml:space="preserve">In </w:t>
      </w:r>
      <w:r w:rsidRPr="00621C86">
        <w:rPr>
          <w:lang w:val="en-US" w:eastAsia="zh-CN"/>
        </w:rPr>
        <w:t>RAN1 AH 1901</w:t>
      </w:r>
      <w:r w:rsidR="00BC3AAA">
        <w:rPr>
          <w:lang w:val="en-US" w:eastAsia="zh-CN"/>
        </w:rPr>
        <w:t xml:space="preserve"> [3]</w:t>
      </w:r>
      <w:r w:rsidRPr="00621C86">
        <w:rPr>
          <w:lang w:val="en-US" w:eastAsia="zh-CN"/>
        </w:rPr>
        <w:t>, it was agreed that at least (a variant of) Alternative 1 is supported while</w:t>
      </w:r>
      <w:r w:rsidR="00371D70" w:rsidRPr="00621C86">
        <w:rPr>
          <w:lang w:val="en-US" w:eastAsia="zh-CN"/>
        </w:rPr>
        <w:t xml:space="preserve"> it was concluded that</w:t>
      </w:r>
      <w:r w:rsidRPr="00621C86">
        <w:rPr>
          <w:lang w:val="en-US" w:eastAsia="zh-CN"/>
        </w:rPr>
        <w:t xml:space="preserve"> no additional K1 value is needed for Alternative 3. </w:t>
      </w:r>
      <w:r w:rsidR="00371D70" w:rsidRPr="00621C86">
        <w:rPr>
          <w:lang w:val="en-US" w:eastAsia="zh-CN"/>
        </w:rPr>
        <w:t>However, further discussions on the LBT type determination is needed for Alternative 3. Alternative</w:t>
      </w:r>
      <w:r w:rsidR="00371D70">
        <w:rPr>
          <w:lang w:val="en-US" w:eastAsia="zh-CN"/>
        </w:rPr>
        <w:t xml:space="preserve"> 3 </w:t>
      </w:r>
      <w:r w:rsidR="00371D70">
        <w:t>complements other alternatives for the case where</w:t>
      </w:r>
      <w:r w:rsidR="00371D70" w:rsidRPr="00402272">
        <w:rPr>
          <w:lang w:val="en-US"/>
        </w:rPr>
        <w:t xml:space="preserve"> gNB </w:t>
      </w:r>
      <w:r w:rsidR="00371D70">
        <w:rPr>
          <w:lang w:val="en-US"/>
        </w:rPr>
        <w:t>does not initiate any immediate</w:t>
      </w:r>
      <w:r w:rsidR="00371D70" w:rsidRPr="00402272">
        <w:rPr>
          <w:lang w:val="en-US"/>
        </w:rPr>
        <w:t xml:space="preserve"> next COT</w:t>
      </w:r>
      <w:r w:rsidR="00371D70">
        <w:rPr>
          <w:lang w:val="en-US"/>
        </w:rPr>
        <w:t>(s). In such a case, gNB can indicate</w:t>
      </w:r>
      <w:r w:rsidR="00371D70" w:rsidRPr="00402272">
        <w:rPr>
          <w:lang w:val="en-US"/>
        </w:rPr>
        <w:t xml:space="preserve"> to UE a HARQ feedba</w:t>
      </w:r>
      <w:r w:rsidR="00371D70">
        <w:rPr>
          <w:lang w:val="en-US"/>
        </w:rPr>
        <w:t xml:space="preserve">ck time after the </w:t>
      </w:r>
      <w:r w:rsidR="00371D70" w:rsidRPr="00402272">
        <w:rPr>
          <w:lang w:val="en-US"/>
        </w:rPr>
        <w:t>COT</w:t>
      </w:r>
      <w:r w:rsidR="00371D70">
        <w:rPr>
          <w:lang w:val="en-US"/>
        </w:rPr>
        <w:t>.</w:t>
      </w:r>
      <w:r w:rsidR="00371D70">
        <w:t xml:space="preserve">  </w:t>
      </w:r>
      <w:r w:rsidRPr="00DE1017">
        <w:rPr>
          <w:lang w:val="en-US" w:eastAsia="zh-CN"/>
        </w:rPr>
        <w:t xml:space="preserve"> </w:t>
      </w:r>
    </w:p>
    <w:p w14:paraId="7CA6A500" w14:textId="39A86707" w:rsidR="0088470F" w:rsidRDefault="00595ED7" w:rsidP="00371D70">
      <w:pPr>
        <w:spacing w:after="120"/>
        <w:jc w:val="both"/>
        <w:rPr>
          <w:lang w:val="en-US"/>
        </w:rPr>
      </w:pPr>
      <w:r w:rsidRPr="006E5105">
        <w:rPr>
          <w:b/>
          <w:lang w:val="en-US" w:eastAsia="zh-CN"/>
        </w:rPr>
        <w:t>Alternative 1</w:t>
      </w:r>
      <w:r w:rsidR="007D29AB" w:rsidRPr="006E5105">
        <w:rPr>
          <w:b/>
          <w:lang w:val="en-US" w:eastAsia="zh-CN"/>
        </w:rPr>
        <w:t xml:space="preserve"> </w:t>
      </w:r>
      <w:r w:rsidR="007D29AB" w:rsidRPr="0064730F">
        <w:rPr>
          <w:lang w:val="en-US" w:eastAsia="zh-CN"/>
        </w:rPr>
        <w:t xml:space="preserve">is a </w:t>
      </w:r>
      <w:r w:rsidR="00371D70">
        <w:rPr>
          <w:lang w:val="en-US" w:eastAsia="zh-CN"/>
        </w:rPr>
        <w:t>suitable</w:t>
      </w:r>
      <w:r w:rsidR="00371D70" w:rsidRPr="0064730F">
        <w:rPr>
          <w:lang w:val="en-US" w:eastAsia="zh-CN"/>
        </w:rPr>
        <w:t xml:space="preserve"> </w:t>
      </w:r>
      <w:r w:rsidR="007D29AB" w:rsidRPr="0064730F">
        <w:rPr>
          <w:lang w:val="en-US" w:eastAsia="zh-CN"/>
        </w:rPr>
        <w:t xml:space="preserve">mechanism for HARQ feedback across COTs. </w:t>
      </w:r>
      <w:r w:rsidR="007C531D">
        <w:rPr>
          <w:lang w:val="en-US" w:eastAsia="zh-CN"/>
        </w:rPr>
        <w:t>A simple solution for Alternative 1 with efficient HARQ feedback size is shown in Figure 3.</w:t>
      </w:r>
      <w:r w:rsidR="00CF1C46">
        <w:rPr>
          <w:lang w:val="en-US" w:eastAsia="zh-CN"/>
        </w:rPr>
        <w:t xml:space="preserve"> UE identifies that </w:t>
      </w:r>
      <w:r w:rsidR="00CF1C46">
        <w:rPr>
          <w:lang w:val="en-US"/>
        </w:rPr>
        <w:t>d</w:t>
      </w:r>
      <w:r w:rsidR="00CF1C46" w:rsidRPr="00CB4901">
        <w:rPr>
          <w:lang w:val="en-US"/>
        </w:rPr>
        <w:t>ynamic codebook</w:t>
      </w:r>
      <w:r w:rsidR="00CF1C46">
        <w:rPr>
          <w:lang w:val="en-US"/>
        </w:rPr>
        <w:t xml:space="preserve"> (determined by DAI)</w:t>
      </w:r>
      <w:r w:rsidR="00CF1C46" w:rsidRPr="00CB4901">
        <w:rPr>
          <w:lang w:val="en-US"/>
        </w:rPr>
        <w:t xml:space="preserve"> </w:t>
      </w:r>
      <w:r w:rsidR="00CF1C46">
        <w:rPr>
          <w:lang w:val="en-US"/>
        </w:rPr>
        <w:t>is extended</w:t>
      </w:r>
      <w:r w:rsidR="00CF1C46" w:rsidRPr="00CB4901">
        <w:rPr>
          <w:lang w:val="en-US"/>
        </w:rPr>
        <w:t xml:space="preserve"> across COTs</w:t>
      </w:r>
      <w:r w:rsidR="00CF1C46">
        <w:rPr>
          <w:lang w:val="en-US"/>
        </w:rPr>
        <w:t xml:space="preserve"> by the</w:t>
      </w:r>
      <w:r w:rsidR="00CF1C46" w:rsidRPr="00CB4901">
        <w:rPr>
          <w:lang w:val="en-US"/>
        </w:rPr>
        <w:t xml:space="preserve"> K1 value indicating that HARQ feedback</w:t>
      </w:r>
      <w:r w:rsidR="00780A1E">
        <w:rPr>
          <w:lang w:val="en-US"/>
        </w:rPr>
        <w:t xml:space="preserve"> time is determined later. In the next COT, </w:t>
      </w:r>
      <w:r w:rsidR="0064730F">
        <w:rPr>
          <w:lang w:val="en-US"/>
        </w:rPr>
        <w:t xml:space="preserve">the transmission for the pending HARQ feedback is triggered by the incremented DAI. </w:t>
      </w:r>
      <w:r w:rsidR="00780A1E">
        <w:rPr>
          <w:lang w:val="en-US"/>
        </w:rPr>
        <w:t>UE continues with the DAI based codebook</w:t>
      </w:r>
      <w:r w:rsidR="00DE0F04">
        <w:rPr>
          <w:lang w:val="en-US"/>
        </w:rPr>
        <w:t xml:space="preserve"> determination, with the </w:t>
      </w:r>
      <w:r w:rsidR="00CF1C46" w:rsidRPr="00CB4901">
        <w:rPr>
          <w:lang w:val="en-US"/>
        </w:rPr>
        <w:t>actual transmission time</w:t>
      </w:r>
      <w:r w:rsidR="00DE0F04">
        <w:rPr>
          <w:lang w:val="en-US"/>
        </w:rPr>
        <w:t xml:space="preserve"> and resource determined by K1 and PRI</w:t>
      </w:r>
      <w:r w:rsidR="00CF1C46" w:rsidRPr="00CB4901">
        <w:rPr>
          <w:lang w:val="en-US"/>
        </w:rPr>
        <w:t xml:space="preserve"> indicated in the next COT</w:t>
      </w:r>
      <w:r w:rsidR="00273A26">
        <w:rPr>
          <w:lang w:val="en-US"/>
        </w:rPr>
        <w:t xml:space="preserve">. </w:t>
      </w:r>
    </w:p>
    <w:p w14:paraId="69820202" w14:textId="34CA3C71" w:rsidR="00371D70" w:rsidRPr="002D64D8" w:rsidRDefault="00273A26" w:rsidP="002A6014">
      <w:pPr>
        <w:jc w:val="both"/>
        <w:rPr>
          <w:highlight w:val="darkCyan"/>
          <w:lang w:val="en-US" w:eastAsia="zh-CN"/>
        </w:rPr>
      </w:pPr>
      <w:r>
        <w:rPr>
          <w:lang w:val="en-US" w:eastAsia="x-none"/>
        </w:rPr>
        <w:t xml:space="preserve">It is important that </w:t>
      </w:r>
      <w:r w:rsidRPr="00371D70">
        <w:rPr>
          <w:lang w:val="en-US" w:eastAsia="zh-CN"/>
        </w:rPr>
        <w:t>the HARQ feedback from earlier COT can be limited only to the pending</w:t>
      </w:r>
      <w:r>
        <w:rPr>
          <w:lang w:val="en-US" w:eastAsia="x-none"/>
        </w:rPr>
        <w:t xml:space="preserve"> HARQ feedback for the last PDSCH(s) of COT. It should not cause unnecessary increase in the HARQ feedback overhead e.g., </w:t>
      </w:r>
      <w:r>
        <w:rPr>
          <w:lang w:val="en-US" w:eastAsia="zh-CN"/>
        </w:rPr>
        <w:t xml:space="preserve">by </w:t>
      </w:r>
      <w:r w:rsidR="00371D70" w:rsidRPr="00371D70">
        <w:rPr>
          <w:lang w:val="en-US" w:eastAsia="zh-CN"/>
        </w:rPr>
        <w:t>incorporat</w:t>
      </w:r>
      <w:r>
        <w:rPr>
          <w:lang w:val="en-US" w:eastAsia="zh-CN"/>
        </w:rPr>
        <w:t>ing</w:t>
      </w:r>
      <w:r w:rsidR="00371D70" w:rsidRPr="00371D70">
        <w:rPr>
          <w:lang w:val="en-US" w:eastAsia="zh-CN"/>
        </w:rPr>
        <w:t xml:space="preserve"> the HARQ feedback for the whole COT instead of ACK/NACK only for the last PDSCH</w:t>
      </w:r>
      <w:r w:rsidR="0088470F">
        <w:rPr>
          <w:lang w:val="en-US" w:eastAsia="zh-CN"/>
        </w:rPr>
        <w:t>.</w:t>
      </w:r>
      <w:r w:rsidR="00371D70" w:rsidRPr="00371D70">
        <w:rPr>
          <w:lang w:val="en-US" w:eastAsia="zh-CN"/>
        </w:rPr>
        <w:t xml:space="preserve"> </w:t>
      </w:r>
      <w:r w:rsidR="0088470F">
        <w:rPr>
          <w:lang w:val="en-US" w:eastAsia="zh-CN"/>
        </w:rPr>
        <w:t>E</w:t>
      </w:r>
      <w:r w:rsidR="00371D70" w:rsidRPr="00371D70">
        <w:rPr>
          <w:lang w:val="en-US" w:eastAsia="zh-CN"/>
        </w:rPr>
        <w:t>.g. with Cat 1 channel access and in most cases of Cat 2 LBT, the UE has already transmitted most of the HARQ feedback for the earlier COT</w:t>
      </w:r>
      <w:r w:rsidR="0088470F">
        <w:rPr>
          <w:lang w:val="en-US" w:eastAsia="zh-CN"/>
        </w:rPr>
        <w:t xml:space="preserve"> and </w:t>
      </w:r>
      <w:r w:rsidR="00371D70" w:rsidRPr="00371D70">
        <w:rPr>
          <w:lang w:val="en-US" w:eastAsia="zh-CN"/>
        </w:rPr>
        <w:t xml:space="preserve">unnecessary repetition of HARQ feedback </w:t>
      </w:r>
      <w:r w:rsidR="0088470F">
        <w:rPr>
          <w:lang w:val="en-US" w:eastAsia="zh-CN"/>
        </w:rPr>
        <w:t xml:space="preserve">would </w:t>
      </w:r>
      <w:r w:rsidR="00371D70" w:rsidRPr="00371D70">
        <w:rPr>
          <w:lang w:val="en-US" w:eastAsia="zh-CN"/>
        </w:rPr>
        <w:t xml:space="preserve">lead to significant increase in the HARQ feedback overhead, especially with CBG-based feedback. </w:t>
      </w:r>
    </w:p>
    <w:p w14:paraId="2C21BA10" w14:textId="3DDDA48F" w:rsidR="00CF1C46" w:rsidRDefault="00273A26" w:rsidP="00621C86">
      <w:pPr>
        <w:spacing w:after="240"/>
        <w:jc w:val="both"/>
        <w:rPr>
          <w:lang w:val="en-US" w:eastAsia="zh-CN"/>
        </w:rPr>
      </w:pPr>
      <w:r>
        <w:rPr>
          <w:b/>
          <w:i/>
          <w:lang w:val="en-US"/>
        </w:rPr>
        <w:t>Observation 2</w:t>
      </w:r>
      <w:r w:rsidR="00371D70" w:rsidRPr="00273A26">
        <w:rPr>
          <w:b/>
          <w:i/>
          <w:lang w:val="en-US"/>
        </w:rPr>
        <w:t xml:space="preserve">: In </w:t>
      </w:r>
      <w:r w:rsidR="00371D70" w:rsidRPr="00273A26">
        <w:rPr>
          <w:b/>
          <w:i/>
        </w:rPr>
        <w:t>HARQ feedback mechanism across the shared COTs, unnecessary transmission of HARQ feedback for multiple times shall be avoided.</w:t>
      </w:r>
      <w:r w:rsidR="00371D70">
        <w:rPr>
          <w:b/>
          <w:i/>
        </w:rPr>
        <w:t xml:space="preserve"> </w:t>
      </w:r>
      <w:r w:rsidR="00371D70">
        <w:rPr>
          <w:lang w:val="en-US" w:eastAsia="zh-CN"/>
        </w:rPr>
        <w:t xml:space="preserve"> </w:t>
      </w:r>
    </w:p>
    <w:p w14:paraId="5CC5F1DA" w14:textId="431B11D2" w:rsidR="0064730F" w:rsidRPr="006E5105" w:rsidRDefault="0064730F" w:rsidP="002A6014">
      <w:pPr>
        <w:spacing w:after="240"/>
        <w:jc w:val="both"/>
        <w:rPr>
          <w:b/>
          <w:i/>
        </w:rPr>
      </w:pPr>
      <w:r>
        <w:rPr>
          <w:b/>
          <w:i/>
        </w:rPr>
        <w:t>Proposal</w:t>
      </w:r>
      <w:r>
        <w:rPr>
          <w:b/>
          <w:i/>
          <w:lang w:val="en-US"/>
        </w:rPr>
        <w:t xml:space="preserve"> </w:t>
      </w:r>
      <w:r w:rsidR="00BD0644">
        <w:rPr>
          <w:b/>
          <w:i/>
          <w:lang w:val="en-US"/>
        </w:rPr>
        <w:t>6</w:t>
      </w:r>
      <w:r w:rsidRPr="00192FDD">
        <w:rPr>
          <w:b/>
          <w:i/>
          <w:lang w:val="en-US"/>
        </w:rPr>
        <w:t>:</w:t>
      </w:r>
      <w:r>
        <w:rPr>
          <w:b/>
          <w:i/>
          <w:lang w:val="en-US"/>
        </w:rPr>
        <w:t xml:space="preserve"> </w:t>
      </w:r>
      <w:r w:rsidR="00DD07E5">
        <w:rPr>
          <w:b/>
          <w:i/>
        </w:rPr>
        <w:t>gNB trigger</w:t>
      </w:r>
      <w:r w:rsidR="00273A26">
        <w:rPr>
          <w:b/>
          <w:i/>
        </w:rPr>
        <w:t>s</w:t>
      </w:r>
      <w:r w:rsidR="00DD07E5">
        <w:rPr>
          <w:b/>
          <w:i/>
        </w:rPr>
        <w:t xml:space="preserve"> the pending HARQ feedback from earlier COT</w:t>
      </w:r>
      <w:r w:rsidR="00F14A57">
        <w:rPr>
          <w:b/>
          <w:i/>
        </w:rPr>
        <w:t>(s)</w:t>
      </w:r>
      <w:r w:rsidR="00DD07E5">
        <w:rPr>
          <w:b/>
          <w:i/>
        </w:rPr>
        <w:t xml:space="preserve"> with the incremented DAI in the</w:t>
      </w:r>
      <w:r w:rsidR="00B45D0A">
        <w:rPr>
          <w:b/>
          <w:i/>
        </w:rPr>
        <w:t xml:space="preserve"> DL assignment</w:t>
      </w:r>
      <w:r w:rsidR="008519A1">
        <w:rPr>
          <w:b/>
          <w:i/>
        </w:rPr>
        <w:t xml:space="preserve"> on the following COT (in Alt 1a of TR38.889)</w:t>
      </w:r>
      <w:r w:rsidR="00B45D0A">
        <w:rPr>
          <w:b/>
          <w:i/>
        </w:rPr>
        <w:t>.</w:t>
      </w:r>
      <w:r w:rsidR="00DD07E5">
        <w:rPr>
          <w:b/>
          <w:i/>
        </w:rPr>
        <w:t xml:space="preserve">   </w:t>
      </w:r>
      <w:r>
        <w:rPr>
          <w:b/>
          <w:i/>
        </w:rPr>
        <w:t xml:space="preserve"> </w:t>
      </w:r>
    </w:p>
    <w:p w14:paraId="5D229DA9" w14:textId="7A4900A6" w:rsidR="001B6C5D" w:rsidRDefault="001B6C5D" w:rsidP="00CF1C46">
      <w:pPr>
        <w:pStyle w:val="ListParagraph"/>
        <w:keepNext/>
        <w:ind w:left="0"/>
        <w:jc w:val="center"/>
        <w:rPr>
          <w:sz w:val="20"/>
          <w:lang w:val="en-US"/>
        </w:rPr>
      </w:pPr>
      <w:r w:rsidRPr="001B6C5D">
        <w:rPr>
          <w:noProof/>
        </w:rPr>
        <w:lastRenderedPageBreak/>
        <w:drawing>
          <wp:inline distT="0" distB="0" distL="0" distR="0" wp14:anchorId="26B0932D" wp14:editId="55E35250">
            <wp:extent cx="6120765" cy="17179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717995"/>
                    </a:xfrm>
                    <a:prstGeom prst="rect">
                      <a:avLst/>
                    </a:prstGeom>
                    <a:noFill/>
                    <a:ln>
                      <a:noFill/>
                    </a:ln>
                  </pic:spPr>
                </pic:pic>
              </a:graphicData>
            </a:graphic>
          </wp:inline>
        </w:drawing>
      </w:r>
    </w:p>
    <w:p w14:paraId="0032F071" w14:textId="2848BF0E" w:rsidR="00595ED7" w:rsidRDefault="00CF1C46" w:rsidP="006E5105">
      <w:pPr>
        <w:pStyle w:val="Caption"/>
        <w:spacing w:before="0" w:after="240"/>
        <w:jc w:val="center"/>
        <w:rPr>
          <w:lang w:val="en-US"/>
        </w:rPr>
      </w:pPr>
      <w:r w:rsidRPr="003F5358">
        <w:t xml:space="preserve">Figure </w:t>
      </w:r>
      <w:r w:rsidR="00973E89">
        <w:t>3</w:t>
      </w:r>
      <w:r>
        <w:t>. Extending dynamic codebook across COTs</w:t>
      </w:r>
      <w:r w:rsidRPr="000A64B9">
        <w:t>.</w:t>
      </w:r>
    </w:p>
    <w:p w14:paraId="45CCD665" w14:textId="22280D8C" w:rsidR="00595ED7" w:rsidRPr="006E5105" w:rsidRDefault="00595ED7" w:rsidP="002A6014">
      <w:pPr>
        <w:jc w:val="both"/>
        <w:rPr>
          <w:lang w:val="en-US" w:eastAsia="zh-CN"/>
        </w:rPr>
      </w:pPr>
      <w:r>
        <w:rPr>
          <w:lang w:val="en-US" w:eastAsia="zh-CN"/>
        </w:rPr>
        <w:t xml:space="preserve">In </w:t>
      </w:r>
      <w:r w:rsidRPr="006E5105">
        <w:rPr>
          <w:b/>
          <w:lang w:val="en-US" w:eastAsia="zh-CN"/>
        </w:rPr>
        <w:t>Alternative 2</w:t>
      </w:r>
      <w:r>
        <w:rPr>
          <w:lang w:val="en-US" w:eastAsia="zh-CN"/>
        </w:rPr>
        <w:t xml:space="preserve">, </w:t>
      </w:r>
      <w:r w:rsidR="00F46BEB">
        <w:rPr>
          <w:lang w:val="en-US" w:eastAsia="zh-CN"/>
        </w:rPr>
        <w:t xml:space="preserve">UE autonomously </w:t>
      </w:r>
      <w:r w:rsidRPr="00B322E5">
        <w:rPr>
          <w:lang w:val="en-US" w:eastAsia="zh-CN"/>
        </w:rPr>
        <w:t>report</w:t>
      </w:r>
      <w:r w:rsidR="00F46BEB">
        <w:rPr>
          <w:lang w:val="en-US" w:eastAsia="zh-CN"/>
        </w:rPr>
        <w:t>s</w:t>
      </w:r>
      <w:r w:rsidRPr="00B322E5">
        <w:rPr>
          <w:lang w:val="en-US" w:eastAsia="zh-CN"/>
        </w:rPr>
        <w:t xml:space="preserve"> HARQ feedback for PDSCH from earlier COT(s) without an explicit request/trigger</w:t>
      </w:r>
      <w:r>
        <w:rPr>
          <w:rFonts w:eastAsiaTheme="minorEastAsia"/>
          <w:kern w:val="2"/>
          <w:szCs w:val="22"/>
          <w:lang w:val="en-US" w:eastAsia="zh-CN"/>
        </w:rPr>
        <w:t>. The</w:t>
      </w:r>
      <w:r>
        <w:rPr>
          <w:lang w:val="en-US" w:eastAsia="zh-CN"/>
        </w:rPr>
        <w:t xml:space="preserve"> baseline solution is prone to ambiguity in the transmitted codebook size: e.g. UE may transmit HARQ feedback but gNB may fail to detect it. In the following COT, UE transmits HARQ feedback for that COT only, while gNB expects a combined feedback for both current and previous COT. This causes ambiguity in the codebook size, resulting in failed detection. It may cause ambiguity also on the PUCCH resource selection (based on payload size), resulting in worst case in PUCCH resource collision between different UEs. It has been proposed that UE indicates together with HARQ feedback whether HARQ feedback from earlier COT(s) is combined to the transmission. However, this does not solve the potential ambiguity in the PUCCH resource sele</w:t>
      </w:r>
      <w:r w:rsidR="009C1E4A">
        <w:rPr>
          <w:lang w:val="en-US" w:eastAsia="zh-CN"/>
        </w:rPr>
        <w:t>ction. Further</w:t>
      </w:r>
      <w:r w:rsidR="00F46BEB">
        <w:rPr>
          <w:lang w:val="en-US" w:eastAsia="zh-CN"/>
        </w:rPr>
        <w:t xml:space="preserve">, we do not see any </w:t>
      </w:r>
      <w:proofErr w:type="gramStart"/>
      <w:r w:rsidR="00F46BEB">
        <w:rPr>
          <w:lang w:val="en-US" w:eastAsia="zh-CN"/>
        </w:rPr>
        <w:t>particular benefits</w:t>
      </w:r>
      <w:proofErr w:type="gramEnd"/>
      <w:r w:rsidR="00F46BEB">
        <w:rPr>
          <w:lang w:val="en-US" w:eastAsia="zh-CN"/>
        </w:rPr>
        <w:t xml:space="preserve"> that Alternative 2 can offer over Alternatives 1 and 3.</w:t>
      </w:r>
    </w:p>
    <w:p w14:paraId="09611118" w14:textId="09487556" w:rsidR="00CF1C46" w:rsidRDefault="00CF1C46" w:rsidP="006E5105">
      <w:pPr>
        <w:jc w:val="both"/>
        <w:rPr>
          <w:b/>
          <w:i/>
        </w:rPr>
      </w:pPr>
      <w:r>
        <w:rPr>
          <w:b/>
          <w:i/>
          <w:lang w:val="en-US"/>
        </w:rPr>
        <w:t>Observation 3</w:t>
      </w:r>
      <w:r w:rsidRPr="00192FDD">
        <w:rPr>
          <w:b/>
          <w:i/>
          <w:lang w:val="en-US"/>
        </w:rPr>
        <w:t>:</w:t>
      </w:r>
      <w:r>
        <w:rPr>
          <w:b/>
          <w:i/>
          <w:lang w:val="en-US"/>
        </w:rPr>
        <w:t xml:space="preserve"> </w:t>
      </w:r>
      <w:r>
        <w:rPr>
          <w:b/>
          <w:i/>
        </w:rPr>
        <w:t>Alt 2</w:t>
      </w:r>
      <w:r w:rsidR="008519A1">
        <w:rPr>
          <w:b/>
          <w:i/>
        </w:rPr>
        <w:t xml:space="preserve"> in TR38.889</w:t>
      </w:r>
      <w:r>
        <w:rPr>
          <w:b/>
          <w:i/>
        </w:rPr>
        <w:t xml:space="preserve"> is prone to ambiguity in the codebook size and/or PUCCH resource selection.</w:t>
      </w:r>
      <w:r w:rsidR="00DD07E5">
        <w:rPr>
          <w:b/>
          <w:i/>
        </w:rPr>
        <w:t xml:space="preserve"> There is</w:t>
      </w:r>
      <w:r w:rsidR="008519A1">
        <w:rPr>
          <w:b/>
          <w:i/>
        </w:rPr>
        <w:t xml:space="preserve"> no need to consider Alt</w:t>
      </w:r>
      <w:r w:rsidR="00DD07E5">
        <w:rPr>
          <w:b/>
          <w:i/>
        </w:rPr>
        <w:t xml:space="preserve"> 2 further.</w:t>
      </w:r>
      <w:r>
        <w:rPr>
          <w:b/>
          <w:i/>
        </w:rPr>
        <w:t xml:space="preserve"> </w:t>
      </w:r>
    </w:p>
    <w:p w14:paraId="0D3D1FAB" w14:textId="41065E93" w:rsidR="00426C7F" w:rsidRPr="00593442" w:rsidRDefault="00593442" w:rsidP="006B54C1">
      <w:pPr>
        <w:pStyle w:val="Heading2"/>
        <w:rPr>
          <w:lang w:val="en-US"/>
        </w:rPr>
      </w:pPr>
      <w:r>
        <w:rPr>
          <w:lang w:val="en-US"/>
        </w:rPr>
        <w:t>3.3 Multiple HARQ feedback transmission opportunities</w:t>
      </w:r>
    </w:p>
    <w:p w14:paraId="2B278EF1" w14:textId="472E1FFC" w:rsidR="008A28CF" w:rsidRDefault="00B45D0A" w:rsidP="00427B26">
      <w:pPr>
        <w:spacing w:after="120"/>
        <w:jc w:val="both"/>
        <w:rPr>
          <w:lang w:val="en-US"/>
        </w:rPr>
      </w:pPr>
      <w:r>
        <w:rPr>
          <w:lang w:val="en-US"/>
        </w:rPr>
        <w:t xml:space="preserve">Although the UE </w:t>
      </w:r>
      <w:r w:rsidR="00746857">
        <w:rPr>
          <w:lang w:val="en-US"/>
        </w:rPr>
        <w:t>can</w:t>
      </w:r>
      <w:r>
        <w:rPr>
          <w:lang w:val="en-US"/>
        </w:rPr>
        <w:t xml:space="preserve"> transmit the HARQ feedback in most of the cases (e.g. with Cat 1 channel access)</w:t>
      </w:r>
      <w:r w:rsidR="005B5685">
        <w:rPr>
          <w:lang w:val="en-US"/>
        </w:rPr>
        <w:t>, t</w:t>
      </w:r>
      <w:r w:rsidR="005B5685" w:rsidRPr="00C465B3">
        <w:rPr>
          <w:lang w:val="en-US"/>
        </w:rPr>
        <w:t xml:space="preserve">here is </w:t>
      </w:r>
      <w:r>
        <w:rPr>
          <w:lang w:val="en-US"/>
        </w:rPr>
        <w:t xml:space="preserve">also the </w:t>
      </w:r>
      <w:r w:rsidR="005B5685" w:rsidRPr="00C465B3">
        <w:rPr>
          <w:lang w:val="en-US"/>
        </w:rPr>
        <w:t xml:space="preserve">risk that HARQ feedback transmission is blocked by UE LBT (if UE LBT is required for HARQ feedback) or corrupted by hidden node transmission starting during PUCCH. </w:t>
      </w:r>
      <w:r>
        <w:rPr>
          <w:lang w:val="en-US"/>
        </w:rPr>
        <w:t xml:space="preserve">Hence, </w:t>
      </w:r>
      <w:r w:rsidR="001A28C0">
        <w:rPr>
          <w:lang w:val="en-US"/>
        </w:rPr>
        <w:t>it was agreed in RAN1 AH 1901 [</w:t>
      </w:r>
      <w:r w:rsidR="00BC3AAA">
        <w:rPr>
          <w:lang w:val="en-US"/>
        </w:rPr>
        <w:t>3</w:t>
      </w:r>
      <w:r w:rsidR="001A28C0">
        <w:rPr>
          <w:lang w:val="en-US"/>
        </w:rPr>
        <w:t xml:space="preserve">] that at least </w:t>
      </w:r>
      <w:r w:rsidR="0088470F">
        <w:rPr>
          <w:lang w:val="en-US"/>
        </w:rPr>
        <w:t>Alt</w:t>
      </w:r>
      <w:r w:rsidR="001A28C0">
        <w:rPr>
          <w:lang w:val="en-US"/>
        </w:rPr>
        <w:t>ernative</w:t>
      </w:r>
      <w:r w:rsidR="0088470F">
        <w:rPr>
          <w:lang w:val="en-US"/>
        </w:rPr>
        <w:t xml:space="preserve"> 1</w:t>
      </w:r>
      <w:r w:rsidR="001A28C0">
        <w:rPr>
          <w:lang w:val="en-US"/>
        </w:rPr>
        <w:t xml:space="preserve"> is supported for additional HARQ feedback transmissions</w:t>
      </w:r>
      <w:r w:rsidR="0088470F">
        <w:rPr>
          <w:lang w:val="en-US"/>
        </w:rPr>
        <w:t xml:space="preserve">. </w:t>
      </w:r>
    </w:p>
    <w:p w14:paraId="561CF68B" w14:textId="44B92425" w:rsidR="00746857" w:rsidRDefault="00746857">
      <w:pPr>
        <w:spacing w:after="120"/>
        <w:jc w:val="both"/>
        <w:rPr>
          <w:lang w:val="en-US"/>
        </w:rPr>
      </w:pPr>
      <w:r>
        <w:rPr>
          <w:lang w:val="en-US"/>
        </w:rPr>
        <w:t xml:space="preserve">Requesting additional </w:t>
      </w:r>
      <w:r w:rsidR="001A28C0" w:rsidRPr="001A28C0">
        <w:rPr>
          <w:lang w:val="en-US"/>
        </w:rPr>
        <w:t xml:space="preserve">HARQ feedback </w:t>
      </w:r>
      <w:r>
        <w:rPr>
          <w:lang w:val="en-US"/>
        </w:rPr>
        <w:t>reporting</w:t>
      </w:r>
      <w:r w:rsidR="001A28C0" w:rsidRPr="001A28C0">
        <w:rPr>
          <w:lang w:val="en-US"/>
        </w:rPr>
        <w:t xml:space="preserve"> </w:t>
      </w:r>
      <w:r w:rsidR="001A28C0" w:rsidRPr="00C35F1B">
        <w:rPr>
          <w:lang w:val="en-US"/>
        </w:rPr>
        <w:t xml:space="preserve">offers a robust mechanism to retrieve HARQ feedback in </w:t>
      </w:r>
      <w:r>
        <w:rPr>
          <w:lang w:val="en-US"/>
        </w:rPr>
        <w:t>case of corrupted or blocked earlier feedback</w:t>
      </w:r>
      <w:r w:rsidR="001A28C0" w:rsidRPr="00C35F1B">
        <w:rPr>
          <w:lang w:val="en-US"/>
        </w:rPr>
        <w:t xml:space="preserve"> as well as </w:t>
      </w:r>
      <w:r w:rsidR="001A28C0" w:rsidRPr="007E768C">
        <w:rPr>
          <w:lang w:val="en-US"/>
        </w:rPr>
        <w:t xml:space="preserve">after a longer disruption on channel access. </w:t>
      </w:r>
      <w:r>
        <w:rPr>
          <w:lang w:val="en-US"/>
        </w:rPr>
        <w:t>One design issue to consider is whether the additional HARQ feedback request/trigger is incorporated as part of baseline HARQ feedback reporting and included in the PDSCH scheduling DCI or t</w:t>
      </w:r>
      <w:r w:rsidR="00EF1645">
        <w:rPr>
          <w:lang w:val="en-US"/>
        </w:rPr>
        <w:t>riggered via</w:t>
      </w:r>
      <w:r>
        <w:rPr>
          <w:lang w:val="en-US"/>
        </w:rPr>
        <w:t xml:space="preserve"> a separate DCI. </w:t>
      </w:r>
    </w:p>
    <w:p w14:paraId="6580CD72" w14:textId="31A18E18" w:rsidR="00746857" w:rsidRPr="00621C86" w:rsidRDefault="00EF1645" w:rsidP="00EF1645">
      <w:pPr>
        <w:spacing w:after="120"/>
        <w:jc w:val="both"/>
        <w:rPr>
          <w:lang w:val="en-US"/>
        </w:rPr>
      </w:pPr>
      <w:r w:rsidRPr="00EF1645">
        <w:rPr>
          <w:lang w:val="en-US"/>
        </w:rPr>
        <w:t xml:space="preserve">Requesting additional HARQ feedback reporting via </w:t>
      </w:r>
      <w:r w:rsidRPr="00186C32">
        <w:rPr>
          <w:lang w:val="en-US"/>
        </w:rPr>
        <w:t>PDSCH scheduling DCI means that the additional DL overhead per requested additi</w:t>
      </w:r>
      <w:r w:rsidRPr="00A12C82">
        <w:rPr>
          <w:lang w:val="en-US"/>
        </w:rPr>
        <w:t>onal feedback reporting is small, as it is just a field in a DCI transmitted anyway. On other hand, the field causes constant overhead, also when no additional reporting is needed. For a separate triggering DCI, the viewpoints are opposite: there is no overhead when no additional reporting is needed, but considerable overhead (e.g. in comparison to HARQ feedback size) when the additional reporting is triggered.</w:t>
      </w:r>
      <w:r w:rsidR="00186C32">
        <w:rPr>
          <w:lang w:val="en-US"/>
        </w:rPr>
        <w:t xml:space="preserve"> </w:t>
      </w:r>
      <w:r>
        <w:rPr>
          <w:lang w:val="en-US"/>
        </w:rPr>
        <w:t>The</w:t>
      </w:r>
      <w:r w:rsidR="00186C32">
        <w:rPr>
          <w:lang w:val="en-US"/>
        </w:rPr>
        <w:t xml:space="preserve"> overhead</w:t>
      </w:r>
      <w:r>
        <w:rPr>
          <w:lang w:val="en-US"/>
        </w:rPr>
        <w:t xml:space="preserve"> trade-off depends on the frequency of additional reporting.</w:t>
      </w:r>
      <w:r w:rsidR="00186C32">
        <w:rPr>
          <w:lang w:val="en-US"/>
        </w:rPr>
        <w:t xml:space="preserve"> One can expect that the benefit from additional HARQ feedback reporting (over PDSCH retransmission) is important especially in situations of relatively high load and relatively frequent interference/channel occupancy from other systems. In those situations, the triggering via a PDSCH scheduling DCI appears more attractive.    </w:t>
      </w:r>
      <w:r>
        <w:rPr>
          <w:lang w:val="en-US"/>
        </w:rPr>
        <w:t xml:space="preserve"> </w:t>
      </w:r>
      <w:r w:rsidRPr="00186C32">
        <w:rPr>
          <w:lang w:val="en-US"/>
        </w:rPr>
        <w:t xml:space="preserve">  </w:t>
      </w:r>
    </w:p>
    <w:p w14:paraId="0CD1404E" w14:textId="557F1918" w:rsidR="001A28C0" w:rsidRPr="006B54C1" w:rsidRDefault="001A28C0" w:rsidP="00621C86">
      <w:pPr>
        <w:spacing w:after="0"/>
        <w:jc w:val="both"/>
      </w:pPr>
      <w:r w:rsidRPr="00D50500">
        <w:rPr>
          <w:lang w:val="en-US"/>
        </w:rPr>
        <w:t xml:space="preserve">As the </w:t>
      </w:r>
      <w:r w:rsidR="00E21AEA">
        <w:rPr>
          <w:lang w:val="en-US"/>
        </w:rPr>
        <w:t>triggering of additional</w:t>
      </w:r>
      <w:r w:rsidRPr="00D50500">
        <w:rPr>
          <w:lang w:val="en-US"/>
        </w:rPr>
        <w:t xml:space="preserve"> HAR</w:t>
      </w:r>
      <w:r w:rsidR="00E21AEA">
        <w:rPr>
          <w:lang w:val="en-US"/>
        </w:rPr>
        <w:t>Q</w:t>
      </w:r>
      <w:r w:rsidRPr="00D50500">
        <w:rPr>
          <w:lang w:val="en-US"/>
        </w:rPr>
        <w:t xml:space="preserve"> feedback</w:t>
      </w:r>
      <w:r w:rsidR="00E21AEA">
        <w:rPr>
          <w:lang w:val="en-US"/>
        </w:rPr>
        <w:t xml:space="preserve"> reporting</w:t>
      </w:r>
      <w:r w:rsidRPr="00D50500">
        <w:rPr>
          <w:lang w:val="en-US"/>
        </w:rPr>
        <w:t xml:space="preserve"> occur</w:t>
      </w:r>
      <w:r w:rsidRPr="008730B0">
        <w:rPr>
          <w:lang w:val="en-US"/>
        </w:rPr>
        <w:t xml:space="preserve">s with ambiguous timing relation to the associated PDSCHs, we see that </w:t>
      </w:r>
      <w:r w:rsidR="00E21AEA">
        <w:rPr>
          <w:lang w:val="en-US"/>
        </w:rPr>
        <w:t xml:space="preserve">additional </w:t>
      </w:r>
      <w:r w:rsidRPr="008730B0">
        <w:rPr>
          <w:lang w:val="en-US"/>
        </w:rPr>
        <w:t xml:space="preserve">HARQ-ACK </w:t>
      </w:r>
      <w:r w:rsidR="00E21AEA">
        <w:rPr>
          <w:lang w:val="en-US"/>
        </w:rPr>
        <w:t>feedback reporting can be</w:t>
      </w:r>
      <w:r w:rsidRPr="008730B0">
        <w:rPr>
          <w:lang w:val="en-US"/>
        </w:rPr>
        <w:t xml:space="preserve"> based on HARQ </w:t>
      </w:r>
      <w:r w:rsidR="0067015D">
        <w:rPr>
          <w:lang w:val="en-US"/>
        </w:rPr>
        <w:t xml:space="preserve">feedback windows/codebooks or </w:t>
      </w:r>
      <w:r w:rsidR="00E21AEA">
        <w:rPr>
          <w:lang w:val="en-US"/>
        </w:rPr>
        <w:t>PDSCH groups for which the feedback is requested</w:t>
      </w:r>
      <w:r w:rsidRPr="006B54C1">
        <w:t xml:space="preserve">. </w:t>
      </w:r>
      <w:r w:rsidR="0067015D">
        <w:t>HARQ feedback windows</w:t>
      </w:r>
      <w:r w:rsidR="00E21AEA">
        <w:t>/</w:t>
      </w:r>
      <w:r w:rsidR="0067015D">
        <w:t>codebooks</w:t>
      </w:r>
      <w:r w:rsidRPr="006B54C1">
        <w:t xml:space="preserve"> can be dynamically </w:t>
      </w:r>
      <w:r w:rsidR="0067015D">
        <w:t>assigned wi</w:t>
      </w:r>
      <w:r w:rsidRPr="006B54C1">
        <w:t>th a</w:t>
      </w:r>
      <w:r w:rsidR="0067015D">
        <w:t>n</w:t>
      </w:r>
      <w:r w:rsidRPr="006B54C1">
        <w:t xml:space="preserve"> </w:t>
      </w:r>
      <w:r w:rsidR="0067015D">
        <w:t>ID</w:t>
      </w:r>
      <w:r>
        <w:t xml:space="preserve"> </w:t>
      </w:r>
      <w:r w:rsidR="00E21AEA">
        <w:t xml:space="preserve">given </w:t>
      </w:r>
      <w:r>
        <w:t xml:space="preserve">in the </w:t>
      </w:r>
      <w:r w:rsidR="00E21AEA">
        <w:t xml:space="preserve">PDSCH </w:t>
      </w:r>
      <w:r>
        <w:t>scheduling</w:t>
      </w:r>
      <w:r w:rsidRPr="007F145D">
        <w:t xml:space="preserve"> </w:t>
      </w:r>
      <w:r w:rsidR="00E21AEA">
        <w:t>DCI</w:t>
      </w:r>
      <w:r w:rsidRPr="007F145D">
        <w:t>.</w:t>
      </w:r>
      <w:r>
        <w:t xml:space="preserve"> The HARQ feedback trigger can indicate the </w:t>
      </w:r>
      <w:r w:rsidR="0067015D">
        <w:t>additional codebooks to be included into the</w:t>
      </w:r>
      <w:r>
        <w:t xml:space="preserve"> transmi</w:t>
      </w:r>
      <w:r w:rsidR="0067015D">
        <w:t>ssion</w:t>
      </w:r>
      <w:r w:rsidRPr="00044BAD">
        <w:t>.</w:t>
      </w:r>
      <w:r w:rsidR="00E21AEA">
        <w:rPr>
          <w:lang w:val="en-US"/>
        </w:rPr>
        <w:t xml:space="preserve"> </w:t>
      </w:r>
      <w:r w:rsidR="0067015D">
        <w:rPr>
          <w:lang w:val="en-US"/>
        </w:rPr>
        <w:t xml:space="preserve">Such </w:t>
      </w:r>
      <w:r w:rsidR="0067015D">
        <w:t>d</w:t>
      </w:r>
      <w:r w:rsidR="00E21AEA" w:rsidRPr="006B54C1">
        <w:t xml:space="preserve">ynamic </w:t>
      </w:r>
      <w:proofErr w:type="spellStart"/>
      <w:r w:rsidR="0067015D">
        <w:t>labeling</w:t>
      </w:r>
      <w:proofErr w:type="spellEnd"/>
      <w:r w:rsidR="00E21AEA" w:rsidRPr="006B54C1">
        <w:t xml:space="preserve"> is an efficient way to reduce the size of </w:t>
      </w:r>
      <w:r w:rsidR="00E21AEA">
        <w:t xml:space="preserve">the </w:t>
      </w:r>
      <w:r w:rsidR="0067015D">
        <w:t xml:space="preserve">additional </w:t>
      </w:r>
      <w:r w:rsidR="00E21AEA" w:rsidRPr="006B54C1">
        <w:t>HARQ feedback</w:t>
      </w:r>
      <w:r w:rsidR="00E21AEA">
        <w:t xml:space="preserve"> </w:t>
      </w:r>
      <w:r w:rsidR="0067015D">
        <w:t xml:space="preserve">reporting </w:t>
      </w:r>
      <w:r w:rsidR="00E21AEA">
        <w:t>when compared e.g. to reporting HARQ feedback for all HARQ processes.</w:t>
      </w:r>
      <w:r w:rsidRPr="00044BAD">
        <w:t xml:space="preserve"> </w:t>
      </w:r>
      <w:r>
        <w:t xml:space="preserve">It can be further noted: </w:t>
      </w:r>
    </w:p>
    <w:p w14:paraId="529CA097" w14:textId="01EAA0B9" w:rsidR="001A28C0" w:rsidRPr="006B54C1" w:rsidRDefault="001A28C0" w:rsidP="002A6014">
      <w:pPr>
        <w:pStyle w:val="ListParagraph"/>
        <w:numPr>
          <w:ilvl w:val="1"/>
          <w:numId w:val="52"/>
        </w:numPr>
        <w:ind w:left="709" w:hanging="283"/>
        <w:rPr>
          <w:lang w:val="en-GB"/>
        </w:rPr>
      </w:pPr>
      <w:r>
        <w:rPr>
          <w:sz w:val="20"/>
          <w:szCs w:val="20"/>
          <w:lang w:val="en-GB"/>
        </w:rPr>
        <w:t xml:space="preserve">2-bit </w:t>
      </w:r>
      <w:r w:rsidR="0067015D">
        <w:rPr>
          <w:sz w:val="20"/>
          <w:szCs w:val="20"/>
          <w:lang w:val="en-GB"/>
        </w:rPr>
        <w:t>codebook</w:t>
      </w:r>
      <w:r>
        <w:rPr>
          <w:sz w:val="20"/>
          <w:szCs w:val="20"/>
          <w:lang w:val="en-GB"/>
        </w:rPr>
        <w:t xml:space="preserve"> ID may be </w:t>
      </w:r>
      <w:r w:rsidR="0038159E">
        <w:rPr>
          <w:sz w:val="20"/>
          <w:szCs w:val="20"/>
          <w:lang w:val="en-GB"/>
        </w:rPr>
        <w:t>enough</w:t>
      </w:r>
      <w:r>
        <w:rPr>
          <w:sz w:val="20"/>
          <w:szCs w:val="20"/>
          <w:lang w:val="en-GB"/>
        </w:rPr>
        <w:t>, hence, keeping the DL overhead acceptable.</w:t>
      </w:r>
    </w:p>
    <w:p w14:paraId="5DC999CB" w14:textId="429676A3" w:rsidR="001A28C0" w:rsidRPr="00402272" w:rsidRDefault="001A28C0" w:rsidP="002A6014">
      <w:pPr>
        <w:pStyle w:val="ListParagraph"/>
        <w:numPr>
          <w:ilvl w:val="1"/>
          <w:numId w:val="52"/>
        </w:numPr>
        <w:spacing w:after="120"/>
        <w:ind w:left="709" w:hanging="283"/>
        <w:jc w:val="both"/>
        <w:rPr>
          <w:lang w:val="en-GB"/>
        </w:rPr>
      </w:pPr>
      <w:r>
        <w:rPr>
          <w:sz w:val="20"/>
          <w:szCs w:val="20"/>
          <w:lang w:val="en-GB"/>
        </w:rPr>
        <w:t xml:space="preserve">The </w:t>
      </w:r>
      <w:r w:rsidR="0067015D">
        <w:rPr>
          <w:sz w:val="20"/>
          <w:szCs w:val="20"/>
          <w:lang w:val="en-GB"/>
        </w:rPr>
        <w:t>codebook</w:t>
      </w:r>
      <w:r>
        <w:rPr>
          <w:sz w:val="20"/>
          <w:szCs w:val="20"/>
          <w:lang w:val="en-GB"/>
        </w:rPr>
        <w:t xml:space="preserve"> ID </w:t>
      </w:r>
      <w:r w:rsidR="0067015D">
        <w:rPr>
          <w:sz w:val="20"/>
          <w:szCs w:val="20"/>
          <w:lang w:val="en-GB"/>
        </w:rPr>
        <w:t xml:space="preserve">in the PDSCH scheduling DCI </w:t>
      </w:r>
      <w:r w:rsidR="0038159E">
        <w:rPr>
          <w:sz w:val="20"/>
          <w:szCs w:val="20"/>
          <w:lang w:val="en-GB"/>
        </w:rPr>
        <w:t>is</w:t>
      </w:r>
      <w:r>
        <w:rPr>
          <w:sz w:val="20"/>
          <w:szCs w:val="20"/>
          <w:lang w:val="en-GB"/>
        </w:rPr>
        <w:t xml:space="preserve"> kept constant </w:t>
      </w:r>
      <w:r w:rsidR="0067015D">
        <w:rPr>
          <w:sz w:val="20"/>
          <w:szCs w:val="20"/>
          <w:lang w:val="en-GB"/>
        </w:rPr>
        <w:t>over the</w:t>
      </w:r>
      <w:r>
        <w:rPr>
          <w:sz w:val="20"/>
          <w:szCs w:val="20"/>
          <w:lang w:val="en-GB"/>
        </w:rPr>
        <w:t xml:space="preserve"> HARQ feedback window (or </w:t>
      </w:r>
      <w:r w:rsidR="0038159E">
        <w:rPr>
          <w:sz w:val="20"/>
          <w:szCs w:val="20"/>
          <w:lang w:val="en-GB"/>
        </w:rPr>
        <w:t>HARQ feedback codebook</w:t>
      </w:r>
      <w:r>
        <w:rPr>
          <w:sz w:val="20"/>
          <w:szCs w:val="20"/>
          <w:lang w:val="en-GB"/>
        </w:rPr>
        <w:t xml:space="preserve">) and </w:t>
      </w:r>
      <w:r w:rsidR="0038159E">
        <w:rPr>
          <w:sz w:val="20"/>
          <w:szCs w:val="20"/>
          <w:lang w:val="en-GB"/>
        </w:rPr>
        <w:t>incremented</w:t>
      </w:r>
      <w:r>
        <w:rPr>
          <w:sz w:val="20"/>
          <w:szCs w:val="20"/>
          <w:lang w:val="en-GB"/>
        </w:rPr>
        <w:t xml:space="preserve"> between the HARQ feedback windows. With this, </w:t>
      </w:r>
      <w:r w:rsidR="0067015D">
        <w:rPr>
          <w:sz w:val="20"/>
          <w:szCs w:val="20"/>
          <w:lang w:val="en-GB"/>
        </w:rPr>
        <w:t>the codebook ID can be used as</w:t>
      </w:r>
      <w:r w:rsidR="0038159E">
        <w:rPr>
          <w:sz w:val="20"/>
          <w:szCs w:val="20"/>
          <w:lang w:val="en-GB"/>
        </w:rPr>
        <w:t xml:space="preserve"> </w:t>
      </w:r>
      <w:r w:rsidR="0067015D">
        <w:rPr>
          <w:sz w:val="20"/>
          <w:szCs w:val="20"/>
          <w:lang w:val="en-GB"/>
        </w:rPr>
        <w:t xml:space="preserve">a </w:t>
      </w:r>
      <w:r w:rsidR="0038159E">
        <w:rPr>
          <w:sz w:val="20"/>
          <w:szCs w:val="20"/>
          <w:lang w:val="en-GB"/>
        </w:rPr>
        <w:t>group</w:t>
      </w:r>
      <w:r>
        <w:rPr>
          <w:sz w:val="20"/>
          <w:szCs w:val="20"/>
          <w:lang w:val="en-GB"/>
        </w:rPr>
        <w:t xml:space="preserve"> DAI ensur</w:t>
      </w:r>
      <w:r w:rsidR="0067015D">
        <w:rPr>
          <w:sz w:val="20"/>
          <w:szCs w:val="20"/>
          <w:lang w:val="en-GB"/>
        </w:rPr>
        <w:t>ing</w:t>
      </w:r>
      <w:r>
        <w:rPr>
          <w:sz w:val="20"/>
          <w:szCs w:val="20"/>
          <w:lang w:val="en-GB"/>
        </w:rPr>
        <w:t xml:space="preserve"> correct </w:t>
      </w:r>
      <w:r w:rsidR="0067015D">
        <w:rPr>
          <w:sz w:val="20"/>
          <w:szCs w:val="20"/>
          <w:lang w:val="en-GB"/>
        </w:rPr>
        <w:t>feedback</w:t>
      </w:r>
      <w:r>
        <w:rPr>
          <w:sz w:val="20"/>
          <w:szCs w:val="20"/>
          <w:lang w:val="en-GB"/>
        </w:rPr>
        <w:t xml:space="preserve"> size</w:t>
      </w:r>
      <w:r w:rsidR="0038159E">
        <w:rPr>
          <w:sz w:val="20"/>
          <w:szCs w:val="20"/>
          <w:lang w:val="en-GB"/>
        </w:rPr>
        <w:t xml:space="preserve"> even when a HARQ feedback window is missed</w:t>
      </w:r>
      <w:r>
        <w:rPr>
          <w:sz w:val="20"/>
          <w:szCs w:val="20"/>
          <w:lang w:val="en-GB"/>
        </w:rPr>
        <w:t xml:space="preserve">.  </w:t>
      </w:r>
    </w:p>
    <w:p w14:paraId="1A1DF1E4" w14:textId="340B5286" w:rsidR="001A28C0" w:rsidRPr="006B54C1" w:rsidRDefault="0038159E" w:rsidP="00621C86">
      <w:pPr>
        <w:pStyle w:val="ListParagraph"/>
        <w:numPr>
          <w:ilvl w:val="1"/>
          <w:numId w:val="52"/>
        </w:numPr>
        <w:spacing w:after="180"/>
        <w:ind w:left="709" w:hanging="284"/>
        <w:jc w:val="both"/>
        <w:rPr>
          <w:lang w:val="en-GB"/>
        </w:rPr>
      </w:pPr>
      <w:r>
        <w:rPr>
          <w:sz w:val="20"/>
          <w:szCs w:val="20"/>
          <w:lang w:val="en-GB"/>
        </w:rPr>
        <w:t xml:space="preserve">Additional HARQ feedback </w:t>
      </w:r>
      <w:r w:rsidR="001A28C0">
        <w:rPr>
          <w:sz w:val="20"/>
          <w:szCs w:val="20"/>
          <w:lang w:val="en-GB"/>
        </w:rPr>
        <w:t xml:space="preserve">transmission </w:t>
      </w:r>
      <w:r>
        <w:rPr>
          <w:sz w:val="20"/>
          <w:szCs w:val="20"/>
          <w:lang w:val="en-GB"/>
        </w:rPr>
        <w:t>can be triggered</w:t>
      </w:r>
      <w:r w:rsidR="001A28C0">
        <w:rPr>
          <w:sz w:val="20"/>
          <w:szCs w:val="20"/>
          <w:lang w:val="en-GB"/>
        </w:rPr>
        <w:t xml:space="preserve"> for previous HARQ feedback</w:t>
      </w:r>
      <w:r>
        <w:rPr>
          <w:sz w:val="20"/>
          <w:szCs w:val="20"/>
          <w:lang w:val="en-GB"/>
        </w:rPr>
        <w:t xml:space="preserve"> window</w:t>
      </w:r>
      <w:r w:rsidR="001A28C0">
        <w:rPr>
          <w:sz w:val="20"/>
          <w:szCs w:val="20"/>
          <w:lang w:val="en-GB"/>
        </w:rPr>
        <w:t xml:space="preserve">, or </w:t>
      </w:r>
      <w:proofErr w:type="gramStart"/>
      <w:r w:rsidR="001A28C0">
        <w:rPr>
          <w:sz w:val="20"/>
          <w:szCs w:val="20"/>
          <w:lang w:val="en-GB"/>
        </w:rPr>
        <w:t>a</w:t>
      </w:r>
      <w:r>
        <w:rPr>
          <w:sz w:val="20"/>
          <w:szCs w:val="20"/>
          <w:lang w:val="en-GB"/>
        </w:rPr>
        <w:t xml:space="preserve"> number of</w:t>
      </w:r>
      <w:proofErr w:type="gramEnd"/>
      <w:r w:rsidR="001A28C0">
        <w:rPr>
          <w:sz w:val="20"/>
          <w:szCs w:val="20"/>
          <w:lang w:val="en-GB"/>
        </w:rPr>
        <w:t xml:space="preserve"> previous HARQ feedback</w:t>
      </w:r>
      <w:r>
        <w:rPr>
          <w:sz w:val="20"/>
          <w:szCs w:val="20"/>
          <w:lang w:val="en-GB"/>
        </w:rPr>
        <w:t xml:space="preserve"> windows</w:t>
      </w:r>
      <w:r w:rsidR="002A6014">
        <w:rPr>
          <w:sz w:val="20"/>
          <w:szCs w:val="20"/>
          <w:lang w:val="en-GB"/>
        </w:rPr>
        <w:t>, hence supporting multiple additional transmission opportunities.</w:t>
      </w:r>
      <w:r w:rsidR="001A28C0">
        <w:rPr>
          <w:sz w:val="20"/>
          <w:szCs w:val="20"/>
          <w:lang w:val="en-GB"/>
        </w:rPr>
        <w:t xml:space="preserve"> </w:t>
      </w:r>
    </w:p>
    <w:p w14:paraId="06A514EA" w14:textId="77777777" w:rsidR="00F14A57" w:rsidRDefault="00F14A57" w:rsidP="008730B0">
      <w:pPr>
        <w:spacing w:after="0"/>
        <w:jc w:val="both"/>
        <w:rPr>
          <w:b/>
          <w:i/>
        </w:rPr>
      </w:pPr>
    </w:p>
    <w:p w14:paraId="155435D6" w14:textId="77777777" w:rsidR="00F14A57" w:rsidRDefault="00F14A57" w:rsidP="008730B0">
      <w:pPr>
        <w:spacing w:after="0"/>
        <w:jc w:val="both"/>
        <w:rPr>
          <w:b/>
          <w:i/>
        </w:rPr>
      </w:pPr>
    </w:p>
    <w:p w14:paraId="7F6441ED" w14:textId="08660BF9" w:rsidR="00F91139" w:rsidRDefault="00C35F1B" w:rsidP="008730B0">
      <w:pPr>
        <w:spacing w:after="0"/>
        <w:jc w:val="both"/>
        <w:rPr>
          <w:b/>
          <w:i/>
        </w:rPr>
      </w:pPr>
      <w:r w:rsidRPr="00427B26">
        <w:rPr>
          <w:b/>
          <w:i/>
        </w:rPr>
        <w:lastRenderedPageBreak/>
        <w:t>Proposal</w:t>
      </w:r>
      <w:r w:rsidR="008730B0">
        <w:rPr>
          <w:b/>
          <w:i/>
        </w:rPr>
        <w:t xml:space="preserve"> </w:t>
      </w:r>
      <w:r w:rsidR="00BD0644">
        <w:rPr>
          <w:b/>
          <w:i/>
        </w:rPr>
        <w:t>7</w:t>
      </w:r>
      <w:r w:rsidRPr="00427B26">
        <w:rPr>
          <w:b/>
          <w:i/>
        </w:rPr>
        <w:t xml:space="preserve">: </w:t>
      </w:r>
      <w:r w:rsidR="00F91139">
        <w:rPr>
          <w:b/>
          <w:i/>
        </w:rPr>
        <w:t>In explicitly triggered HARQ feedback mechanism:</w:t>
      </w:r>
    </w:p>
    <w:p w14:paraId="0C6C0561" w14:textId="7260CF30" w:rsidR="00F91139" w:rsidRPr="00621C86" w:rsidRDefault="00F91139" w:rsidP="00F91139">
      <w:pPr>
        <w:pStyle w:val="ListParagraph"/>
        <w:numPr>
          <w:ilvl w:val="0"/>
          <w:numId w:val="65"/>
        </w:numPr>
        <w:spacing w:after="240"/>
        <w:jc w:val="both"/>
        <w:rPr>
          <w:b/>
          <w:i/>
          <w:sz w:val="20"/>
          <w:lang w:val="en-GB"/>
        </w:rPr>
      </w:pPr>
      <w:r w:rsidRPr="00621C86">
        <w:rPr>
          <w:b/>
          <w:i/>
          <w:sz w:val="20"/>
          <w:lang w:val="en-GB"/>
        </w:rPr>
        <w:t>HARQ feedback codebook</w:t>
      </w:r>
      <w:r w:rsidR="008730B0">
        <w:rPr>
          <w:b/>
          <w:i/>
          <w:sz w:val="20"/>
          <w:lang w:val="en-GB"/>
        </w:rPr>
        <w:t xml:space="preserve"> (or </w:t>
      </w:r>
      <w:r w:rsidR="0038159E">
        <w:rPr>
          <w:b/>
          <w:i/>
          <w:sz w:val="20"/>
          <w:lang w:val="en-GB"/>
        </w:rPr>
        <w:t>HARQ feedback window</w:t>
      </w:r>
      <w:r w:rsidR="008730B0">
        <w:rPr>
          <w:b/>
          <w:i/>
          <w:sz w:val="20"/>
          <w:lang w:val="en-GB"/>
        </w:rPr>
        <w:t>)</w:t>
      </w:r>
      <w:r w:rsidRPr="00621C86">
        <w:rPr>
          <w:b/>
          <w:i/>
          <w:sz w:val="20"/>
          <w:lang w:val="en-GB"/>
        </w:rPr>
        <w:t xml:space="preserve"> is </w:t>
      </w:r>
      <w:r w:rsidR="008730B0">
        <w:rPr>
          <w:b/>
          <w:i/>
          <w:sz w:val="20"/>
          <w:lang w:val="en-GB"/>
        </w:rPr>
        <w:t>assigned</w:t>
      </w:r>
      <w:r w:rsidRPr="00621C86">
        <w:rPr>
          <w:b/>
          <w:i/>
          <w:sz w:val="20"/>
          <w:lang w:val="en-GB"/>
        </w:rPr>
        <w:t xml:space="preserve"> with a </w:t>
      </w:r>
      <w:r w:rsidR="0067015D">
        <w:rPr>
          <w:b/>
          <w:i/>
          <w:sz w:val="20"/>
          <w:lang w:val="en-GB"/>
        </w:rPr>
        <w:t>codebook</w:t>
      </w:r>
      <w:r w:rsidR="00C35F1B" w:rsidRPr="00621C86">
        <w:rPr>
          <w:b/>
          <w:i/>
          <w:sz w:val="20"/>
          <w:lang w:val="en-GB"/>
        </w:rPr>
        <w:t xml:space="preserve"> ID in PDSCH scheduling DCI</w:t>
      </w:r>
    </w:p>
    <w:p w14:paraId="0C3B363B" w14:textId="14D9F92B" w:rsidR="00F91139" w:rsidRDefault="00F91139" w:rsidP="00F91139">
      <w:pPr>
        <w:pStyle w:val="ListParagraph"/>
        <w:numPr>
          <w:ilvl w:val="0"/>
          <w:numId w:val="65"/>
        </w:numPr>
        <w:spacing w:after="240"/>
        <w:jc w:val="both"/>
        <w:rPr>
          <w:b/>
          <w:i/>
          <w:sz w:val="20"/>
          <w:lang w:val="en-GB"/>
        </w:rPr>
      </w:pPr>
      <w:r w:rsidRPr="009177B9">
        <w:rPr>
          <w:b/>
          <w:i/>
          <w:sz w:val="20"/>
          <w:lang w:val="en-GB"/>
        </w:rPr>
        <w:t>PDSCH scheduling DCI</w:t>
      </w:r>
      <w:r>
        <w:rPr>
          <w:b/>
          <w:i/>
          <w:sz w:val="20"/>
          <w:lang w:val="en-GB"/>
        </w:rPr>
        <w:t xml:space="preserve"> can trigger (in addition to the ongoing HARQ feedback codebook) earlier codebook(s) with a separate</w:t>
      </w:r>
      <w:r w:rsidR="008730B0">
        <w:rPr>
          <w:b/>
          <w:i/>
          <w:sz w:val="20"/>
          <w:lang w:val="en-GB"/>
        </w:rPr>
        <w:t xml:space="preserve"> request</w:t>
      </w:r>
      <w:r>
        <w:rPr>
          <w:b/>
          <w:i/>
          <w:sz w:val="20"/>
          <w:lang w:val="en-GB"/>
        </w:rPr>
        <w:t xml:space="preserve"> field.</w:t>
      </w:r>
    </w:p>
    <w:p w14:paraId="4B19A37F" w14:textId="0AD495B5" w:rsidR="00170E01" w:rsidRPr="00A12C82" w:rsidRDefault="00FD5229" w:rsidP="002A6014">
      <w:pPr>
        <w:spacing w:after="0"/>
        <w:jc w:val="both"/>
      </w:pPr>
      <w:r>
        <w:t>When multiple codebooks are transmitted together, reliable codebook determination becomes even more important than normally. Further, the feedback should be correct</w:t>
      </w:r>
      <w:r w:rsidR="00565B09">
        <w:t xml:space="preserve"> (in terms of size as well as A/N bit location in the codebook)</w:t>
      </w:r>
      <w:r>
        <w:t xml:space="preserve"> even if UE misses a whole HARQ feedback window (containing e.g. only one or two PDSCHs)</w:t>
      </w:r>
      <w:r w:rsidR="00565B09">
        <w:t>. We consider codebook determination in various situations in Appendix. Based on the considerations, we see that</w:t>
      </w:r>
      <w:r w:rsidR="00B70158" w:rsidRPr="00B70158">
        <w:t xml:space="preserve"> </w:t>
      </w:r>
      <w:r w:rsidR="00B70158">
        <w:t>d</w:t>
      </w:r>
      <w:r w:rsidR="00B70158" w:rsidRPr="00026D8B">
        <w:t>etermining</w:t>
      </w:r>
      <w:r w:rsidR="003A25B1">
        <w:t xml:space="preserve"> </w:t>
      </w:r>
      <w:r w:rsidR="00BF1C76">
        <w:t xml:space="preserve">the </w:t>
      </w:r>
      <w:r w:rsidR="003A25B1">
        <w:t>Type-2</w:t>
      </w:r>
      <w:r w:rsidR="00B70158" w:rsidRPr="00026D8B">
        <w:t xml:space="preserve"> codebook separately for e</w:t>
      </w:r>
      <w:r w:rsidR="00B70158">
        <w:t>ach HARQ feedback window:</w:t>
      </w:r>
    </w:p>
    <w:p w14:paraId="51E6FC62" w14:textId="77777777" w:rsidR="00BF1C76" w:rsidRPr="00026D8B" w:rsidRDefault="00BF1C76" w:rsidP="00BF1C76">
      <w:pPr>
        <w:pStyle w:val="ListParagraph"/>
        <w:numPr>
          <w:ilvl w:val="0"/>
          <w:numId w:val="67"/>
        </w:numPr>
        <w:spacing w:after="120"/>
        <w:ind w:left="714" w:hanging="357"/>
        <w:jc w:val="both"/>
        <w:rPr>
          <w:sz w:val="20"/>
          <w:lang w:val="en-GB"/>
        </w:rPr>
      </w:pPr>
      <w:r w:rsidRPr="002A6014">
        <w:rPr>
          <w:sz w:val="20"/>
          <w:lang w:val="en-GB"/>
        </w:rPr>
        <w:t>allows efficient use of Rel.15 Type 2 codebook mechanism</w:t>
      </w:r>
    </w:p>
    <w:p w14:paraId="6344671D" w14:textId="7B6C93E1" w:rsidR="00B70158" w:rsidRPr="002A6014" w:rsidRDefault="00B70158" w:rsidP="002A6014">
      <w:pPr>
        <w:pStyle w:val="ListParagraph"/>
        <w:numPr>
          <w:ilvl w:val="0"/>
          <w:numId w:val="67"/>
        </w:numPr>
        <w:spacing w:after="120"/>
        <w:ind w:left="714" w:hanging="357"/>
        <w:jc w:val="both"/>
        <w:rPr>
          <w:sz w:val="20"/>
          <w:lang w:val="en-GB"/>
        </w:rPr>
      </w:pPr>
      <w:r w:rsidRPr="002A6014">
        <w:rPr>
          <w:sz w:val="20"/>
          <w:lang w:val="en-GB"/>
        </w:rPr>
        <w:t xml:space="preserve">is </w:t>
      </w:r>
      <w:r w:rsidR="00565B09" w:rsidRPr="002A6014">
        <w:rPr>
          <w:sz w:val="20"/>
          <w:lang w:val="en-GB"/>
        </w:rPr>
        <w:t xml:space="preserve">reliable </w:t>
      </w:r>
      <w:r w:rsidRPr="002A6014">
        <w:rPr>
          <w:sz w:val="20"/>
          <w:lang w:val="en-GB"/>
        </w:rPr>
        <w:t xml:space="preserve">if </w:t>
      </w:r>
      <w:r w:rsidR="00BF1C76">
        <w:rPr>
          <w:sz w:val="20"/>
          <w:lang w:val="en-GB"/>
        </w:rPr>
        <w:t xml:space="preserve">the </w:t>
      </w:r>
      <w:r w:rsidR="003A25B1">
        <w:rPr>
          <w:sz w:val="20"/>
          <w:lang w:val="en-GB"/>
        </w:rPr>
        <w:t xml:space="preserve">total DAI can indicate a larger value than the </w:t>
      </w:r>
      <w:r w:rsidR="003A25B1" w:rsidRPr="003A25B1">
        <w:rPr>
          <w:sz w:val="20"/>
          <w:lang w:val="en-GB"/>
        </w:rPr>
        <w:t>total number of</w:t>
      </w:r>
      <w:r w:rsidR="003A25B1">
        <w:rPr>
          <w:sz w:val="20"/>
          <w:lang w:val="en-GB"/>
        </w:rPr>
        <w:t xml:space="preserve"> PDSCHs scheduled</w:t>
      </w:r>
      <w:r w:rsidR="003A25B1" w:rsidRPr="003A25B1">
        <w:rPr>
          <w:sz w:val="20"/>
          <w:lang w:val="en-GB"/>
        </w:rPr>
        <w:t xml:space="preserve"> up to the current PDCCH monitoring occasion</w:t>
      </w:r>
      <w:r w:rsidR="003A25B1">
        <w:rPr>
          <w:sz w:val="20"/>
          <w:lang w:val="en-GB"/>
        </w:rPr>
        <w:t>. The specification change is marginal, especially when compared to other possibilities to improve codebook determination reliability.</w:t>
      </w:r>
      <w:r w:rsidR="00BF1C76">
        <w:rPr>
          <w:sz w:val="20"/>
          <w:lang w:val="en-GB"/>
        </w:rPr>
        <w:t xml:space="preserve"> To improve the reliability f</w:t>
      </w:r>
      <w:r w:rsidR="00BF1C76" w:rsidRPr="00BF1C76">
        <w:rPr>
          <w:sz w:val="20"/>
          <w:szCs w:val="20"/>
          <w:lang w:val="en-GB"/>
        </w:rPr>
        <w:t xml:space="preserve">urther, </w:t>
      </w:r>
      <w:r w:rsidR="00BF1C76">
        <w:rPr>
          <w:sz w:val="20"/>
          <w:szCs w:val="20"/>
          <w:lang w:val="en-GB"/>
        </w:rPr>
        <w:t>i</w:t>
      </w:r>
      <w:r w:rsidR="00BF1C76" w:rsidRPr="00621C86">
        <w:rPr>
          <w:sz w:val="20"/>
          <w:szCs w:val="20"/>
          <w:lang w:val="en-GB"/>
        </w:rPr>
        <w:t>ncreasing total DAI size may be considered.</w:t>
      </w:r>
      <w:r w:rsidR="00BF1C76" w:rsidRPr="00621C86">
        <w:rPr>
          <w:b/>
          <w:i/>
          <w:lang w:val="en-GB"/>
        </w:rPr>
        <w:t xml:space="preserve">  </w:t>
      </w:r>
    </w:p>
    <w:p w14:paraId="74F6A129" w14:textId="70DF916A" w:rsidR="00882AB7" w:rsidRPr="002A6014" w:rsidRDefault="00882AB7" w:rsidP="002A6014">
      <w:pPr>
        <w:pStyle w:val="ListParagraph"/>
        <w:numPr>
          <w:ilvl w:val="0"/>
          <w:numId w:val="67"/>
        </w:numPr>
        <w:spacing w:after="120"/>
        <w:ind w:left="714" w:hanging="357"/>
        <w:jc w:val="both"/>
        <w:rPr>
          <w:sz w:val="20"/>
          <w:lang w:val="en-GB"/>
        </w:rPr>
      </w:pPr>
      <w:r w:rsidRPr="002A6014">
        <w:rPr>
          <w:sz w:val="20"/>
          <w:lang w:val="en-GB"/>
        </w:rPr>
        <w:t>can support</w:t>
      </w:r>
      <w:r w:rsidR="00C34145">
        <w:rPr>
          <w:sz w:val="20"/>
          <w:lang w:val="en-GB"/>
        </w:rPr>
        <w:t xml:space="preserve"> triggering of</w:t>
      </w:r>
      <w:r w:rsidRPr="002A6014">
        <w:rPr>
          <w:sz w:val="20"/>
          <w:lang w:val="en-GB"/>
        </w:rPr>
        <w:t xml:space="preserve"> additional transmission opportunit</w:t>
      </w:r>
      <w:r w:rsidR="00C34145">
        <w:rPr>
          <w:sz w:val="20"/>
          <w:lang w:val="en-GB"/>
        </w:rPr>
        <w:t>y multiple times</w:t>
      </w:r>
      <w:r w:rsidRPr="002A6014">
        <w:rPr>
          <w:sz w:val="20"/>
          <w:lang w:val="en-GB"/>
        </w:rPr>
        <w:t xml:space="preserve"> for a codebook</w:t>
      </w:r>
      <w:r w:rsidR="00C34145">
        <w:rPr>
          <w:sz w:val="20"/>
          <w:lang w:val="en-GB"/>
        </w:rPr>
        <w:t>. W</w:t>
      </w:r>
      <w:r w:rsidR="00E225C5" w:rsidRPr="002A6014">
        <w:rPr>
          <w:sz w:val="20"/>
          <w:lang w:val="en-GB"/>
        </w:rPr>
        <w:t xml:space="preserve">e see </w:t>
      </w:r>
      <w:r w:rsidR="00C34145">
        <w:rPr>
          <w:sz w:val="20"/>
          <w:lang w:val="en-GB"/>
        </w:rPr>
        <w:t>this</w:t>
      </w:r>
      <w:r w:rsidR="00E225C5" w:rsidRPr="002A6014">
        <w:rPr>
          <w:sz w:val="20"/>
          <w:lang w:val="en-GB"/>
        </w:rPr>
        <w:t xml:space="preserve"> </w:t>
      </w:r>
      <w:r w:rsidR="00C34145">
        <w:rPr>
          <w:sz w:val="20"/>
          <w:lang w:val="en-GB"/>
        </w:rPr>
        <w:t xml:space="preserve">as </w:t>
      </w:r>
      <w:r w:rsidR="00E225C5" w:rsidRPr="002A6014">
        <w:rPr>
          <w:sz w:val="20"/>
          <w:lang w:val="en-GB"/>
        </w:rPr>
        <w:t>an important design aspect</w:t>
      </w:r>
      <w:r w:rsidR="00845426">
        <w:rPr>
          <w:sz w:val="20"/>
          <w:lang w:val="en-GB"/>
        </w:rPr>
        <w:t xml:space="preserve"> for Alternative 1, as it improves the robustness of the HARQ feedback reporting.</w:t>
      </w:r>
      <w:r w:rsidRPr="002A6014">
        <w:rPr>
          <w:sz w:val="20"/>
          <w:lang w:val="en-GB"/>
        </w:rPr>
        <w:t xml:space="preserve">  </w:t>
      </w:r>
    </w:p>
    <w:p w14:paraId="1D60AABD" w14:textId="1311B126" w:rsidR="00565B09" w:rsidRPr="00621C86" w:rsidRDefault="00882AB7" w:rsidP="002A6014">
      <w:pPr>
        <w:jc w:val="both"/>
      </w:pPr>
      <w:r>
        <w:t>Further, if the codebook ID operates as a counter DAI for codebooks, it can help to</w:t>
      </w:r>
      <w:r w:rsidR="00B70158" w:rsidRPr="00A12C82">
        <w:t xml:space="preserve"> detect a missing HARQ feedback window</w:t>
      </w:r>
      <w:r>
        <w:t>/codebook</w:t>
      </w:r>
      <w:r w:rsidR="00B70158" w:rsidRPr="00A12C82">
        <w:t xml:space="preserve"> and can maintain correct feedback if a minimum codebook size is de</w:t>
      </w:r>
      <w:r w:rsidR="00B20519">
        <w:t>fined.</w:t>
      </w:r>
      <w:r w:rsidRPr="00A12C82">
        <w:t xml:space="preserve"> </w:t>
      </w:r>
      <w:r w:rsidR="00B20519">
        <w:t>W</w:t>
      </w:r>
      <w:r w:rsidRPr="00A12C82">
        <w:t>hen</w:t>
      </w:r>
      <w:r w:rsidR="00B20519">
        <w:t xml:space="preserve"> the minimum codebook size is defined, and UE</w:t>
      </w:r>
      <w:r w:rsidRPr="00A12C82">
        <w:t xml:space="preserve"> detect</w:t>
      </w:r>
      <w:r w:rsidR="00B20519">
        <w:t>s</w:t>
      </w:r>
      <w:r w:rsidRPr="00A12C82">
        <w:t xml:space="preserve"> a missed feedback window</w:t>
      </w:r>
      <w:r w:rsidR="00B20519">
        <w:t>/codebook</w:t>
      </w:r>
      <w:r w:rsidRPr="00A12C82">
        <w:t>, UE will insert NACKs corresponding to a minimum codebook size</w:t>
      </w:r>
      <w:r w:rsidR="00B20519">
        <w:t xml:space="preserve"> to the HARQ feedback report</w:t>
      </w:r>
      <w:r w:rsidRPr="00A12C82">
        <w:t>.</w:t>
      </w:r>
      <w:r w:rsidR="00B70158" w:rsidRPr="00A12C82">
        <w:t xml:space="preserve"> </w:t>
      </w:r>
    </w:p>
    <w:p w14:paraId="703D3B65" w14:textId="06F951FD" w:rsidR="00F91139" w:rsidRDefault="00170E01">
      <w:pPr>
        <w:spacing w:after="240"/>
        <w:jc w:val="both"/>
        <w:rPr>
          <w:b/>
          <w:i/>
        </w:rPr>
      </w:pPr>
      <w:r w:rsidRPr="00427B26">
        <w:rPr>
          <w:b/>
          <w:i/>
        </w:rPr>
        <w:t>Proposal</w:t>
      </w:r>
      <w:r w:rsidR="008730B0">
        <w:rPr>
          <w:b/>
          <w:i/>
        </w:rPr>
        <w:t xml:space="preserve"> </w:t>
      </w:r>
      <w:r w:rsidR="00BD0644">
        <w:rPr>
          <w:b/>
          <w:i/>
        </w:rPr>
        <w:t>8</w:t>
      </w:r>
      <w:r w:rsidRPr="00427B26">
        <w:rPr>
          <w:b/>
          <w:i/>
        </w:rPr>
        <w:t xml:space="preserve">: </w:t>
      </w:r>
      <w:r w:rsidR="00D617FC">
        <w:rPr>
          <w:b/>
          <w:i/>
        </w:rPr>
        <w:t xml:space="preserve">To improve dynamic codebook reliability, total DAI may indicate a larger number of PDSCHs than scheduled up to the </w:t>
      </w:r>
      <w:r w:rsidR="00F96311">
        <w:rPr>
          <w:b/>
          <w:i/>
        </w:rPr>
        <w:t>current PDCCH monitoring occasion</w:t>
      </w:r>
      <w:r w:rsidR="00D617FC">
        <w:rPr>
          <w:b/>
          <w:i/>
        </w:rPr>
        <w:t>. Increasing DAI size may be considered.</w:t>
      </w:r>
      <w:r w:rsidR="00DB40E7">
        <w:rPr>
          <w:b/>
          <w:i/>
        </w:rPr>
        <w:t xml:space="preserve"> A minimum size for a </w:t>
      </w:r>
      <w:r w:rsidR="00563B7B">
        <w:rPr>
          <w:b/>
          <w:i/>
        </w:rPr>
        <w:t xml:space="preserve">reported </w:t>
      </w:r>
      <w:r w:rsidR="00DB40E7">
        <w:rPr>
          <w:b/>
          <w:i/>
        </w:rPr>
        <w:t xml:space="preserve">codebook </w:t>
      </w:r>
      <w:r w:rsidR="00563B7B">
        <w:rPr>
          <w:b/>
          <w:i/>
        </w:rPr>
        <w:t>should be determined.</w:t>
      </w:r>
      <w:r w:rsidR="00D617FC">
        <w:rPr>
          <w:b/>
          <w:i/>
        </w:rPr>
        <w:t xml:space="preserve">  </w:t>
      </w:r>
    </w:p>
    <w:p w14:paraId="4A8EEA72" w14:textId="06016ED6" w:rsidR="00565B09" w:rsidRDefault="00565B09">
      <w:pPr>
        <w:spacing w:after="240"/>
        <w:jc w:val="both"/>
        <w:rPr>
          <w:b/>
          <w:i/>
        </w:rPr>
      </w:pPr>
      <w:r>
        <w:rPr>
          <w:b/>
          <w:i/>
        </w:rPr>
        <w:t>Observation 4</w:t>
      </w:r>
      <w:r w:rsidRPr="00427B26">
        <w:rPr>
          <w:b/>
          <w:i/>
        </w:rPr>
        <w:t xml:space="preserve">: </w:t>
      </w:r>
      <w:r>
        <w:rPr>
          <w:b/>
          <w:i/>
        </w:rPr>
        <w:t xml:space="preserve">Codebook ID assignment to HARQ feedback codebooks can </w:t>
      </w:r>
      <w:r w:rsidR="00882AB7">
        <w:rPr>
          <w:b/>
          <w:i/>
        </w:rPr>
        <w:t xml:space="preserve">operate as a codebook counter </w:t>
      </w:r>
      <w:r>
        <w:rPr>
          <w:b/>
          <w:i/>
        </w:rPr>
        <w:t xml:space="preserve">DAI. </w:t>
      </w:r>
    </w:p>
    <w:p w14:paraId="0005A9C4" w14:textId="0D40A601" w:rsidR="00D21102" w:rsidRDefault="00D21102" w:rsidP="00D21102">
      <w:pPr>
        <w:spacing w:after="120"/>
        <w:jc w:val="both"/>
        <w:rPr>
          <w:b/>
          <w:i/>
        </w:rPr>
      </w:pPr>
      <w:r>
        <w:rPr>
          <w:b/>
          <w:i/>
        </w:rPr>
        <w:t xml:space="preserve">Observation 5: HARQ feedback mechanism should be able to trigger an additional transmission multiple times for a codebook. </w:t>
      </w:r>
    </w:p>
    <w:p w14:paraId="0C08E299" w14:textId="5CAEA9E9" w:rsidR="00D50500" w:rsidRPr="006B54C1" w:rsidRDefault="00B45D0A" w:rsidP="00621C86">
      <w:pPr>
        <w:spacing w:after="120"/>
        <w:jc w:val="both"/>
        <w:rPr>
          <w:lang w:val="en-US"/>
        </w:rPr>
      </w:pPr>
      <w:r>
        <w:rPr>
          <w:lang w:val="en-US"/>
        </w:rPr>
        <w:t>The</w:t>
      </w:r>
      <w:r w:rsidR="006B563E">
        <w:rPr>
          <w:lang w:val="en-US"/>
        </w:rPr>
        <w:t xml:space="preserve"> mechanisms for multiple HARQ feedback opportunities</w:t>
      </w:r>
      <w:r>
        <w:rPr>
          <w:lang w:val="en-US"/>
        </w:rPr>
        <w:t xml:space="preserve"> listed in TR38.889 </w:t>
      </w:r>
      <w:r w:rsidR="00A45529">
        <w:rPr>
          <w:lang w:val="en-US"/>
        </w:rPr>
        <w:t>includ</w:t>
      </w:r>
      <w:r w:rsidR="00D50500">
        <w:rPr>
          <w:lang w:val="en-US"/>
        </w:rPr>
        <w:t>e also the signaling of</w:t>
      </w:r>
      <w:r w:rsidR="006B563E">
        <w:rPr>
          <w:lang w:val="en-US"/>
        </w:rPr>
        <w:t xml:space="preserve"> </w:t>
      </w:r>
      <w:r>
        <w:rPr>
          <w:lang w:val="en-US"/>
        </w:rPr>
        <w:t xml:space="preserve">multiple </w:t>
      </w:r>
      <w:r w:rsidR="001B3D68">
        <w:rPr>
          <w:lang w:val="en-US"/>
        </w:rPr>
        <w:t xml:space="preserve">opportunities </w:t>
      </w:r>
      <w:r w:rsidR="006B563E">
        <w:rPr>
          <w:lang w:val="en-US"/>
        </w:rPr>
        <w:t>in ad</w:t>
      </w:r>
      <w:r w:rsidR="001B3D68">
        <w:rPr>
          <w:lang w:val="en-US"/>
        </w:rPr>
        <w:t>vance</w:t>
      </w:r>
      <w:r>
        <w:rPr>
          <w:lang w:val="en-US"/>
        </w:rPr>
        <w:t xml:space="preserve"> (Alt 4 and Alt 5</w:t>
      </w:r>
      <w:r w:rsidR="004941A8">
        <w:rPr>
          <w:lang w:val="en-US"/>
        </w:rPr>
        <w:t xml:space="preserve"> in [5</w:t>
      </w:r>
      <w:r w:rsidR="00536B80">
        <w:rPr>
          <w:lang w:val="en-US"/>
        </w:rPr>
        <w:t>]</w:t>
      </w:r>
      <w:r>
        <w:rPr>
          <w:lang w:val="en-US"/>
        </w:rPr>
        <w:t>)</w:t>
      </w:r>
      <w:r w:rsidR="00D50500">
        <w:rPr>
          <w:lang w:val="en-US"/>
        </w:rPr>
        <w:t>.</w:t>
      </w:r>
      <w:r w:rsidR="006B563E">
        <w:rPr>
          <w:lang w:val="en-US"/>
        </w:rPr>
        <w:t xml:space="preserve"> </w:t>
      </w:r>
      <w:r w:rsidR="000A64B9" w:rsidRPr="005725E1">
        <w:rPr>
          <w:lang w:val="en-US"/>
        </w:rPr>
        <w:t>Determining multiple HARQ feedback transmission opportunities</w:t>
      </w:r>
      <w:r w:rsidR="006B563E">
        <w:rPr>
          <w:lang w:val="en-US"/>
        </w:rPr>
        <w:t xml:space="preserve"> in advance</w:t>
      </w:r>
      <w:r w:rsidR="000A64B9" w:rsidRPr="005725E1">
        <w:rPr>
          <w:lang w:val="en-US"/>
        </w:rPr>
        <w:t xml:space="preserve"> can reduce the additional latency caused by LBT blocking the original HARQ feedback opportunity, as the </w:t>
      </w:r>
      <w:r w:rsidR="00D50500">
        <w:rPr>
          <w:lang w:val="en-US"/>
        </w:rPr>
        <w:t xml:space="preserve">transmission for the </w:t>
      </w:r>
      <w:r w:rsidR="000A64B9" w:rsidRPr="005725E1">
        <w:rPr>
          <w:lang w:val="en-US"/>
        </w:rPr>
        <w:t>missing HARQ feedback does not n</w:t>
      </w:r>
      <w:r w:rsidR="00FD2F8B" w:rsidRPr="005725E1">
        <w:rPr>
          <w:lang w:val="en-US"/>
        </w:rPr>
        <w:t>eed to be</w:t>
      </w:r>
      <w:r w:rsidR="00D50500">
        <w:rPr>
          <w:lang w:val="en-US"/>
        </w:rPr>
        <w:t xml:space="preserve"> triggered</w:t>
      </w:r>
      <w:r w:rsidR="000A64B9" w:rsidRPr="005725E1">
        <w:rPr>
          <w:lang w:val="en-US"/>
        </w:rPr>
        <w:t xml:space="preserve"> by</w:t>
      </w:r>
      <w:r w:rsidR="00FD2F8B" w:rsidRPr="005725E1">
        <w:rPr>
          <w:lang w:val="en-US"/>
        </w:rPr>
        <w:t xml:space="preserve"> a separate DCI. Reduced latency facilitates more efficient HARQ operation as some of HARQ processes are not suspended by </w:t>
      </w:r>
      <w:r w:rsidR="00D50500">
        <w:rPr>
          <w:lang w:val="en-US"/>
        </w:rPr>
        <w:t xml:space="preserve">the </w:t>
      </w:r>
      <w:r w:rsidR="00FD2F8B" w:rsidRPr="005725E1">
        <w:rPr>
          <w:lang w:val="en-US"/>
        </w:rPr>
        <w:t xml:space="preserve">missing HARQ feedback. </w:t>
      </w:r>
    </w:p>
    <w:p w14:paraId="6678F322" w14:textId="3BB9AE49" w:rsidR="00536B80" w:rsidRDefault="00C015B7" w:rsidP="002A6014">
      <w:pPr>
        <w:spacing w:after="120"/>
        <w:jc w:val="both"/>
        <w:rPr>
          <w:lang w:val="en-US"/>
        </w:rPr>
      </w:pPr>
      <w:r w:rsidRPr="00D50500">
        <w:rPr>
          <w:lang w:val="en-US"/>
        </w:rPr>
        <w:t>The drawback is the UL overhead, as multiple PUCCH resources are reserved for single HARQ feedback. Hence, multiple PUCCH resources should be allocated only to the UEs frequently suffering from blocked channel access. T</w:t>
      </w:r>
      <w:r w:rsidR="001B3D68" w:rsidRPr="008730B0">
        <w:rPr>
          <w:lang w:val="en-US"/>
        </w:rPr>
        <w:t xml:space="preserve">he </w:t>
      </w:r>
      <w:r w:rsidR="001B3D68" w:rsidRPr="00746857">
        <w:rPr>
          <w:lang w:val="en-US"/>
        </w:rPr>
        <w:t>allocation should be dynamic</w:t>
      </w:r>
      <w:r w:rsidR="00536B80" w:rsidRPr="00746857">
        <w:rPr>
          <w:lang w:val="en-US"/>
        </w:rPr>
        <w:t xml:space="preserve"> and highly flexible</w:t>
      </w:r>
      <w:r w:rsidRPr="00746857">
        <w:rPr>
          <w:lang w:val="en-US"/>
        </w:rPr>
        <w:t xml:space="preserve"> to support fast adaptation to changing load in channel contention. We see that extending </w:t>
      </w:r>
      <w:r w:rsidR="00D50500">
        <w:rPr>
          <w:lang w:val="en-US"/>
        </w:rPr>
        <w:t xml:space="preserve">the configuration of </w:t>
      </w:r>
      <w:r w:rsidRPr="00D50500">
        <w:rPr>
          <w:lang w:val="en-US"/>
        </w:rPr>
        <w:t>HARQ feedback timing indication</w:t>
      </w:r>
      <w:r w:rsidR="00536B80" w:rsidRPr="00D50500">
        <w:rPr>
          <w:lang w:val="en-US"/>
        </w:rPr>
        <w:t xml:space="preserve"> (K1)</w:t>
      </w:r>
      <w:r w:rsidRPr="00D50500">
        <w:rPr>
          <w:lang w:val="en-US"/>
        </w:rPr>
        <w:t xml:space="preserve"> in DCI to indicate multiple timing</w:t>
      </w:r>
      <w:r w:rsidR="00914B03" w:rsidRPr="008730B0">
        <w:rPr>
          <w:lang w:val="en-US"/>
        </w:rPr>
        <w:t>s is</w:t>
      </w:r>
      <w:r w:rsidR="001B3D68" w:rsidRPr="008730B0">
        <w:rPr>
          <w:lang w:val="en-US"/>
        </w:rPr>
        <w:t xml:space="preserve"> a</w:t>
      </w:r>
      <w:r w:rsidR="00914B03" w:rsidRPr="008730B0">
        <w:rPr>
          <w:lang w:val="en-US"/>
        </w:rPr>
        <w:t xml:space="preserve"> sufficiently </w:t>
      </w:r>
      <w:r w:rsidR="00914B03" w:rsidRPr="00746857">
        <w:rPr>
          <w:lang w:val="en-US"/>
        </w:rPr>
        <w:t>flexible</w:t>
      </w:r>
      <w:r w:rsidRPr="00746857">
        <w:rPr>
          <w:lang w:val="en-US"/>
        </w:rPr>
        <w:t xml:space="preserve"> approach: </w:t>
      </w:r>
      <w:r w:rsidR="00914B03" w:rsidRPr="00746857">
        <w:rPr>
          <w:lang w:val="en-US"/>
        </w:rPr>
        <w:t xml:space="preserve">some </w:t>
      </w:r>
      <w:r w:rsidR="00536B80" w:rsidRPr="00746857">
        <w:rPr>
          <w:lang w:val="en-US"/>
        </w:rPr>
        <w:t>K1</w:t>
      </w:r>
      <w:r w:rsidR="00914B03" w:rsidRPr="00746857">
        <w:rPr>
          <w:lang w:val="en-US"/>
        </w:rPr>
        <w:t xml:space="preserve"> values may be configured to indicate </w:t>
      </w:r>
      <w:r w:rsidRPr="00746857">
        <w:rPr>
          <w:lang w:val="en-US"/>
        </w:rPr>
        <w:t>multiple transmission</w:t>
      </w:r>
      <w:r w:rsidR="00914B03" w:rsidRPr="00EF1645">
        <w:rPr>
          <w:lang w:val="en-US"/>
        </w:rPr>
        <w:t xml:space="preserve"> opportunities while other </w:t>
      </w:r>
      <w:r w:rsidR="00536B80" w:rsidRPr="00EF1645">
        <w:rPr>
          <w:lang w:val="en-US"/>
        </w:rPr>
        <w:t>K1</w:t>
      </w:r>
      <w:r w:rsidR="00914B03" w:rsidRPr="00EF1645">
        <w:rPr>
          <w:lang w:val="en-US"/>
        </w:rPr>
        <w:t xml:space="preserve"> values may indicate single transmission opportunity.</w:t>
      </w:r>
      <w:r w:rsidRPr="00EF1645">
        <w:rPr>
          <w:lang w:val="en-US"/>
        </w:rPr>
        <w:t xml:space="preserve"> </w:t>
      </w:r>
      <w:r w:rsidR="00536B80" w:rsidRPr="00D50500">
        <w:rPr>
          <w:lang w:val="en-US"/>
        </w:rPr>
        <w:t xml:space="preserve">Correspondingly, the PRI may </w:t>
      </w:r>
      <w:r w:rsidR="00973E89" w:rsidRPr="00D50500">
        <w:rPr>
          <w:lang w:val="en-US"/>
        </w:rPr>
        <w:t xml:space="preserve">be configured to </w:t>
      </w:r>
      <w:r w:rsidR="00536B80" w:rsidRPr="00D50500">
        <w:rPr>
          <w:lang w:val="en-US"/>
        </w:rPr>
        <w:t>indic</w:t>
      </w:r>
      <w:r w:rsidR="00973E89" w:rsidRPr="00D50500">
        <w:rPr>
          <w:lang w:val="en-US"/>
        </w:rPr>
        <w:t>a</w:t>
      </w:r>
      <w:r w:rsidR="009C1E4A" w:rsidRPr="00D50500">
        <w:rPr>
          <w:lang w:val="en-US"/>
        </w:rPr>
        <w:t>te a single PUCCH resource</w:t>
      </w:r>
      <w:r w:rsidR="00973E89" w:rsidRPr="00D50500">
        <w:rPr>
          <w:lang w:val="en-US"/>
        </w:rPr>
        <w:t>, or a sequence of PUCCH resources corresponding to the different HARQ feedback timings indicated by K1. The sequence of PUCCH resources may be configured e.g. to cover different LBT sub-bands</w:t>
      </w:r>
      <w:r w:rsidR="00D50500">
        <w:rPr>
          <w:lang w:val="en-US"/>
        </w:rPr>
        <w:t xml:space="preserve"> to provide diversity in frequency</w:t>
      </w:r>
      <w:r w:rsidR="00973E89" w:rsidRPr="00D50500">
        <w:rPr>
          <w:lang w:val="en-US"/>
        </w:rPr>
        <w:t xml:space="preserve">. </w:t>
      </w:r>
    </w:p>
    <w:p w14:paraId="54AF72C4" w14:textId="0164AE7C" w:rsidR="00D50500" w:rsidRPr="008730B0" w:rsidRDefault="00D50500" w:rsidP="00621C86">
      <w:pPr>
        <w:jc w:val="both"/>
        <w:rPr>
          <w:lang w:val="en-US"/>
        </w:rPr>
      </w:pPr>
      <w:r>
        <w:rPr>
          <w:lang w:val="en-US"/>
        </w:rPr>
        <w:t xml:space="preserve">Based on discussion above, we see that HARQ feedback mechanism providing multiple pre-indicated transmission opportunities (Alt 4 and Alt 5) can be considered as a complementary mechanism for Alternative 1. </w:t>
      </w:r>
    </w:p>
    <w:p w14:paraId="77184144" w14:textId="5C990E3B" w:rsidR="001A28C0" w:rsidRDefault="008A0916" w:rsidP="002A6014">
      <w:pPr>
        <w:spacing w:after="240"/>
        <w:jc w:val="both"/>
        <w:rPr>
          <w:b/>
          <w:bCs/>
          <w:i/>
          <w:lang w:eastAsia="x-none"/>
        </w:rPr>
      </w:pPr>
      <w:r w:rsidRPr="00427B26">
        <w:rPr>
          <w:b/>
          <w:i/>
          <w:lang w:val="en-US" w:eastAsia="x-none"/>
        </w:rPr>
        <w:t>Proposal</w:t>
      </w:r>
      <w:r w:rsidR="00427B26" w:rsidRPr="00427B26">
        <w:rPr>
          <w:b/>
          <w:i/>
          <w:lang w:val="en-US" w:eastAsia="x-none"/>
        </w:rPr>
        <w:t xml:space="preserve"> </w:t>
      </w:r>
      <w:r w:rsidR="00BD0644">
        <w:rPr>
          <w:b/>
          <w:i/>
          <w:lang w:val="en-US" w:eastAsia="x-none"/>
        </w:rPr>
        <w:t>9</w:t>
      </w:r>
      <w:r w:rsidR="005B5685" w:rsidRPr="00427B26">
        <w:rPr>
          <w:b/>
          <w:i/>
          <w:lang w:val="en-US" w:eastAsia="x-none"/>
        </w:rPr>
        <w:t xml:space="preserve">: </w:t>
      </w:r>
      <w:r w:rsidR="001A28C0" w:rsidRPr="00C35F1B">
        <w:rPr>
          <w:b/>
          <w:i/>
          <w:lang w:val="en-US" w:eastAsia="x-none"/>
        </w:rPr>
        <w:t>Complementary to alternative 1, consider s</w:t>
      </w:r>
      <w:r w:rsidR="005B5685" w:rsidRPr="00C35F1B">
        <w:rPr>
          <w:b/>
          <w:i/>
          <w:lang w:val="en-US" w:eastAsia="x-none"/>
        </w:rPr>
        <w:t>upport</w:t>
      </w:r>
      <w:r w:rsidR="001A28C0" w:rsidRPr="00C35F1B">
        <w:rPr>
          <w:b/>
          <w:i/>
          <w:lang w:val="en-US" w:eastAsia="x-none"/>
        </w:rPr>
        <w:t xml:space="preserve"> for mechanism where </w:t>
      </w:r>
      <w:r w:rsidR="001A28C0" w:rsidRPr="00621C86">
        <w:rPr>
          <w:b/>
          <w:bCs/>
          <w:i/>
          <w:lang w:eastAsia="x-none"/>
        </w:rPr>
        <w:t>PDSCH-to-HARQ-timing-indicator and PUCCH resource indicator can be configured to indicate multiple timings and</w:t>
      </w:r>
      <w:r w:rsidR="00C35F1B" w:rsidRPr="00621C86">
        <w:rPr>
          <w:b/>
          <w:bCs/>
          <w:i/>
          <w:lang w:eastAsia="x-none"/>
        </w:rPr>
        <w:t xml:space="preserve"> multiple</w:t>
      </w:r>
      <w:r w:rsidR="001A28C0" w:rsidRPr="00621C86">
        <w:rPr>
          <w:b/>
          <w:bCs/>
          <w:i/>
          <w:lang w:eastAsia="x-none"/>
        </w:rPr>
        <w:t xml:space="preserve"> PUCCH resource</w:t>
      </w:r>
      <w:r w:rsidR="00C35F1B" w:rsidRPr="00621C86">
        <w:rPr>
          <w:b/>
          <w:bCs/>
          <w:i/>
          <w:lang w:eastAsia="x-none"/>
        </w:rPr>
        <w:t>s, respectively,</w:t>
      </w:r>
      <w:r w:rsidR="001A28C0" w:rsidRPr="00621C86">
        <w:rPr>
          <w:b/>
          <w:bCs/>
          <w:i/>
          <w:lang w:eastAsia="x-none"/>
        </w:rPr>
        <w:t xml:space="preserve"> </w:t>
      </w:r>
      <w:bookmarkStart w:id="2" w:name="OLE_LINK2"/>
      <w:bookmarkStart w:id="3" w:name="OLE_LINK6"/>
      <w:r w:rsidR="001A28C0" w:rsidRPr="00621C86">
        <w:rPr>
          <w:b/>
          <w:bCs/>
          <w:i/>
          <w:lang w:eastAsia="x-none"/>
        </w:rPr>
        <w:t>for HARQ feedback reporting</w:t>
      </w:r>
      <w:bookmarkEnd w:id="2"/>
      <w:bookmarkEnd w:id="3"/>
      <w:r w:rsidR="001A28C0" w:rsidRPr="00621C86">
        <w:rPr>
          <w:b/>
          <w:bCs/>
          <w:i/>
          <w:lang w:eastAsia="x-none"/>
        </w:rPr>
        <w:t>.</w:t>
      </w:r>
    </w:p>
    <w:p w14:paraId="3DE8E607" w14:textId="6B0E5AE0" w:rsidR="00F14A57" w:rsidRDefault="00F14A57" w:rsidP="002A6014">
      <w:pPr>
        <w:spacing w:after="240"/>
        <w:jc w:val="both"/>
        <w:rPr>
          <w:b/>
          <w:i/>
          <w:lang w:val="en-US"/>
        </w:rPr>
      </w:pPr>
    </w:p>
    <w:p w14:paraId="20C12A41" w14:textId="2D3FB2D9" w:rsidR="00F14A57" w:rsidRDefault="00F14A57" w:rsidP="002A6014">
      <w:pPr>
        <w:spacing w:after="240"/>
        <w:jc w:val="both"/>
        <w:rPr>
          <w:b/>
          <w:i/>
          <w:lang w:val="en-US"/>
        </w:rPr>
      </w:pPr>
    </w:p>
    <w:p w14:paraId="0D827FAF" w14:textId="1553BCAE" w:rsidR="0034111C" w:rsidRPr="00A53A2F" w:rsidRDefault="0099103B">
      <w:pPr>
        <w:pStyle w:val="Heading1"/>
        <w:rPr>
          <w:color w:val="000000"/>
        </w:rPr>
      </w:pPr>
      <w:r>
        <w:rPr>
          <w:color w:val="000000"/>
        </w:rPr>
        <w:lastRenderedPageBreak/>
        <w:t>4</w:t>
      </w:r>
      <w:r w:rsidR="00F30C74" w:rsidRPr="00A53A2F">
        <w:rPr>
          <w:color w:val="000000"/>
        </w:rPr>
        <w:t xml:space="preserve">. </w:t>
      </w:r>
      <w:r w:rsidR="00EE7FA7" w:rsidRPr="00A53A2F">
        <w:rPr>
          <w:color w:val="000000"/>
        </w:rPr>
        <w:t>Conclusion</w:t>
      </w:r>
      <w:r w:rsidR="00DB39D4" w:rsidRPr="00A53A2F">
        <w:rPr>
          <w:color w:val="000000"/>
        </w:rPr>
        <w:t>s</w:t>
      </w:r>
      <w:r w:rsidR="00C65CB4">
        <w:rPr>
          <w:color w:val="000000"/>
        </w:rPr>
        <w:t xml:space="preserve"> </w:t>
      </w:r>
    </w:p>
    <w:p w14:paraId="3B51A542" w14:textId="76F15472" w:rsidR="00535AF7" w:rsidRDefault="003D3FBA" w:rsidP="00BD520C">
      <w:pPr>
        <w:jc w:val="both"/>
        <w:rPr>
          <w:bCs/>
        </w:rPr>
      </w:pPr>
      <w:r w:rsidRPr="00A53A2F">
        <w:t>In this contribution</w:t>
      </w:r>
      <w:r w:rsidR="009251C8" w:rsidRPr="00A53A2F">
        <w:t>,</w:t>
      </w:r>
      <w:r w:rsidRPr="00A53A2F">
        <w:t xml:space="preserve"> we discussed </w:t>
      </w:r>
      <w:r w:rsidR="00D14E6E">
        <w:rPr>
          <w:rFonts w:eastAsia="Times New Roman"/>
          <w:szCs w:val="24"/>
          <w:lang w:val="en-US" w:eastAsia="fi-FI"/>
        </w:rPr>
        <w:t>the</w:t>
      </w:r>
      <w:r w:rsidR="005B5685" w:rsidRPr="00A53A2F">
        <w:rPr>
          <w:rFonts w:eastAsia="Times New Roman"/>
          <w:szCs w:val="24"/>
          <w:lang w:val="en-US" w:eastAsia="fi-FI"/>
        </w:rPr>
        <w:t xml:space="preserve">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r w:rsidR="00B82381">
        <w:rPr>
          <w:bCs/>
        </w:rPr>
        <w:t xml:space="preserve"> </w:t>
      </w:r>
    </w:p>
    <w:p w14:paraId="0DEAA482" w14:textId="77777777" w:rsidR="007D0821" w:rsidRPr="007D0821" w:rsidRDefault="007D0821" w:rsidP="007D0821">
      <w:pPr>
        <w:spacing w:after="120"/>
        <w:jc w:val="both"/>
        <w:rPr>
          <w:b/>
          <w:u w:val="single"/>
          <w:lang w:val="en-US" w:eastAsia="x-none"/>
        </w:rPr>
      </w:pPr>
      <w:r w:rsidRPr="007D0821">
        <w:rPr>
          <w:b/>
          <w:u w:val="single"/>
          <w:lang w:val="en-US" w:eastAsia="x-none"/>
        </w:rPr>
        <w:t>UL scheduling</w:t>
      </w:r>
    </w:p>
    <w:p w14:paraId="1F69098A" w14:textId="6E6B9734" w:rsidR="00F14A57" w:rsidRPr="00A7397D" w:rsidRDefault="00F14A57" w:rsidP="00F14A57">
      <w:pPr>
        <w:spacing w:after="240"/>
        <w:rPr>
          <w:b/>
          <w:lang w:val="en-US"/>
        </w:rPr>
      </w:pPr>
      <w:r>
        <w:rPr>
          <w:b/>
          <w:i/>
          <w:lang w:val="en-US" w:eastAsia="x-none"/>
        </w:rPr>
        <w:t>Proposal 1</w:t>
      </w:r>
      <w:r w:rsidRPr="00953AB0">
        <w:rPr>
          <w:b/>
          <w:i/>
          <w:lang w:val="en-US" w:eastAsia="x-none"/>
        </w:rPr>
        <w:t>:</w:t>
      </w:r>
      <w:r>
        <w:rPr>
          <w:b/>
          <w:i/>
          <w:lang w:val="en-US" w:eastAsia="x-none"/>
        </w:rPr>
        <w:t xml:space="preserve"> </w:t>
      </w:r>
      <w:r w:rsidRPr="00F14A57">
        <w:rPr>
          <w:b/>
          <w:i/>
          <w:lang w:val="en-US"/>
        </w:rPr>
        <w:t>2-stage</w:t>
      </w:r>
      <w:r>
        <w:rPr>
          <w:b/>
          <w:i/>
          <w:lang w:val="en-US" w:eastAsia="x-none"/>
        </w:rPr>
        <w:t xml:space="preserve"> </w:t>
      </w:r>
      <w:r w:rsidRPr="006B54C1">
        <w:rPr>
          <w:b/>
          <w:i/>
          <w:lang w:val="en-US" w:eastAsia="x-none"/>
        </w:rPr>
        <w:t>scheduling</w:t>
      </w:r>
      <w:r>
        <w:rPr>
          <w:b/>
          <w:i/>
          <w:lang w:val="en-US" w:eastAsia="x-none"/>
        </w:rPr>
        <w:t xml:space="preserve"> </w:t>
      </w:r>
      <w:r w:rsidRPr="00A7397D">
        <w:rPr>
          <w:b/>
          <w:i/>
          <w:lang w:val="en-US"/>
        </w:rPr>
        <w:t>is supported</w:t>
      </w:r>
      <w:r>
        <w:rPr>
          <w:b/>
          <w:i/>
          <w:lang w:val="en-US" w:eastAsia="x-none"/>
        </w:rPr>
        <w:t xml:space="preserve"> for </w:t>
      </w:r>
      <w:r w:rsidRPr="00A7397D">
        <w:rPr>
          <w:b/>
          <w:i/>
          <w:lang w:val="en-US"/>
        </w:rPr>
        <w:t>NR-U uplink.</w:t>
      </w:r>
      <w:r>
        <w:rPr>
          <w:b/>
          <w:i/>
          <w:lang w:val="en-US" w:eastAsia="x-none"/>
        </w:rPr>
        <w:t xml:space="preserve"> </w:t>
      </w:r>
    </w:p>
    <w:p w14:paraId="7DB5BCEE" w14:textId="30948EDE" w:rsidR="00F14A57" w:rsidRDefault="00F14A57" w:rsidP="00F14A57">
      <w:pPr>
        <w:spacing w:after="240"/>
        <w:jc w:val="both"/>
        <w:rPr>
          <w:b/>
          <w:bCs/>
          <w:i/>
          <w:iCs/>
          <w:lang w:val="en-US" w:eastAsia="x-none"/>
        </w:rPr>
      </w:pPr>
      <w:r>
        <w:rPr>
          <w:b/>
          <w:bCs/>
          <w:i/>
          <w:iCs/>
          <w:lang w:val="en-US" w:eastAsia="x-none"/>
        </w:rPr>
        <w:t>Proposal 2: To support flexible BWP operation and flexible starting points with acceptable number of HARQ processes, further enhancements are needed for multi-TTI PUSCH scheduling.</w:t>
      </w:r>
    </w:p>
    <w:p w14:paraId="107D46A1" w14:textId="065F9A24" w:rsidR="00F14A57" w:rsidRDefault="00F14A57" w:rsidP="00F14A57">
      <w:pPr>
        <w:spacing w:after="240"/>
        <w:contextualSpacing/>
        <w:jc w:val="both"/>
        <w:rPr>
          <w:b/>
          <w:bCs/>
          <w:i/>
          <w:iCs/>
          <w:lang w:val="en-US" w:eastAsia="x-none"/>
        </w:rPr>
      </w:pPr>
      <w:r>
        <w:rPr>
          <w:b/>
          <w:i/>
          <w:lang w:val="en-US" w:eastAsia="x-none"/>
        </w:rPr>
        <w:t>Proposal 3</w:t>
      </w:r>
      <w:r w:rsidRPr="00953AB0">
        <w:rPr>
          <w:b/>
          <w:i/>
          <w:lang w:val="en-US" w:eastAsia="x-none"/>
        </w:rPr>
        <w:t>:</w:t>
      </w:r>
      <w:r>
        <w:rPr>
          <w:b/>
          <w:i/>
          <w:lang w:val="en-US" w:eastAsia="x-none"/>
        </w:rPr>
        <w:t xml:space="preserve"> A floating HARQ process block is introduced </w:t>
      </w:r>
      <w:r>
        <w:rPr>
          <w:b/>
          <w:bCs/>
          <w:i/>
          <w:iCs/>
          <w:lang w:val="en-US" w:eastAsia="x-none"/>
        </w:rPr>
        <w:t>for multi-TTI PUSCH scheduling to support flexible starting points with acceptable number of HARQ processes.</w:t>
      </w:r>
    </w:p>
    <w:p w14:paraId="149AAD50" w14:textId="324FCF26" w:rsidR="00F14A57" w:rsidRDefault="00F14A57" w:rsidP="00F14A57">
      <w:pPr>
        <w:widowControl w:val="0"/>
        <w:overflowPunct/>
        <w:autoSpaceDE/>
        <w:autoSpaceDN/>
        <w:adjustRightInd/>
        <w:spacing w:after="240"/>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especially in the case of Scenario A (CA with NR cells) deployment</w:t>
      </w:r>
    </w:p>
    <w:p w14:paraId="4D9D6E69" w14:textId="252B457D" w:rsidR="00F14A57" w:rsidRDefault="00F14A57" w:rsidP="00F14A57">
      <w:pPr>
        <w:widowControl w:val="0"/>
        <w:overflowPunct/>
        <w:autoSpaceDE/>
        <w:autoSpaceDN/>
        <w:adjustRightInd/>
        <w:spacing w:after="240"/>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especially in the case of Scenario A (CA with NR cells) deployment</w:t>
      </w:r>
    </w:p>
    <w:p w14:paraId="0CF7862B" w14:textId="77777777" w:rsidR="00F14A57" w:rsidRDefault="00F14A57" w:rsidP="00F14A57">
      <w:pPr>
        <w:widowControl w:val="0"/>
        <w:overflowPunct/>
        <w:autoSpaceDE/>
        <w:autoSpaceDN/>
        <w:adjustRightInd/>
        <w:spacing w:after="240"/>
        <w:jc w:val="both"/>
        <w:textAlignment w:val="auto"/>
        <w:rPr>
          <w:b/>
          <w:i/>
          <w:lang w:val="en-US" w:eastAsia="x-none"/>
        </w:rPr>
      </w:pPr>
      <w:r>
        <w:rPr>
          <w:b/>
          <w:i/>
          <w:lang w:val="en-US" w:eastAsia="x-none"/>
        </w:rPr>
        <w:t>Proposal 4</w:t>
      </w:r>
      <w:r w:rsidRPr="00953AB0">
        <w:rPr>
          <w:b/>
          <w:i/>
          <w:lang w:val="en-US" w:eastAsia="x-none"/>
        </w:rPr>
        <w:t>:</w:t>
      </w:r>
      <w:r>
        <w:rPr>
          <w:b/>
          <w:i/>
          <w:lang w:val="en-US" w:eastAsia="x-none"/>
        </w:rPr>
        <w:t xml:space="preserve"> </w:t>
      </w:r>
      <w:r w:rsidRPr="006B54C1">
        <w:rPr>
          <w:b/>
          <w:i/>
          <w:lang w:val="en-US" w:eastAsia="x-none"/>
        </w:rPr>
        <w:t xml:space="preserve">NR-U PUSCH </w:t>
      </w:r>
      <w:r>
        <w:rPr>
          <w:b/>
          <w:i/>
          <w:lang w:val="en-US" w:eastAsia="x-none"/>
        </w:rPr>
        <w:t>multi-TTI</w:t>
      </w:r>
      <w:r w:rsidRPr="006B54C1">
        <w:rPr>
          <w:b/>
          <w:i/>
          <w:lang w:val="en-US" w:eastAsia="x-none"/>
        </w:rPr>
        <w:t xml:space="preserve"> scheduling supports cross-numerology scheduling based on Rel-16 mechanism.</w:t>
      </w:r>
    </w:p>
    <w:p w14:paraId="37416960" w14:textId="77777777" w:rsidR="007D0821" w:rsidRPr="007D0821" w:rsidRDefault="007D0821" w:rsidP="007D0821">
      <w:pPr>
        <w:spacing w:before="120" w:after="120"/>
        <w:jc w:val="both"/>
        <w:rPr>
          <w:b/>
          <w:u w:val="single"/>
          <w:lang w:val="en-US" w:eastAsia="x-none"/>
        </w:rPr>
      </w:pPr>
      <w:r w:rsidRPr="007D0821">
        <w:rPr>
          <w:b/>
          <w:u w:val="single"/>
          <w:lang w:val="en-US" w:eastAsia="x-none"/>
        </w:rPr>
        <w:t>HARQ feedback for self-contained COT</w:t>
      </w:r>
    </w:p>
    <w:p w14:paraId="49689D6F" w14:textId="3F330008" w:rsidR="003C50D2" w:rsidRPr="0003692A" w:rsidRDefault="00F14A57" w:rsidP="007D0821">
      <w:pPr>
        <w:keepNext/>
        <w:spacing w:after="240"/>
        <w:jc w:val="both"/>
        <w:rPr>
          <w:b/>
          <w:i/>
          <w:lang w:val="en-US" w:eastAsia="x-none"/>
        </w:rPr>
      </w:pPr>
      <w:r w:rsidRPr="0003692A">
        <w:rPr>
          <w:b/>
          <w:i/>
          <w:lang w:val="en-US" w:eastAsia="x-none"/>
        </w:rPr>
        <w:t xml:space="preserve">Proposal </w:t>
      </w:r>
      <w:r>
        <w:rPr>
          <w:b/>
          <w:i/>
          <w:lang w:val="en-US" w:eastAsia="x-none"/>
        </w:rPr>
        <w:t>5</w:t>
      </w:r>
      <w:r w:rsidRPr="0003692A">
        <w:rPr>
          <w:b/>
          <w:i/>
          <w:lang w:val="en-US" w:eastAsia="x-none"/>
        </w:rPr>
        <w:t>: In self-contained COT operation, DL assignment can trigger a pre-configured UL transmission</w:t>
      </w:r>
      <w:r>
        <w:rPr>
          <w:b/>
          <w:i/>
          <w:lang w:val="en-US" w:eastAsia="x-none"/>
        </w:rPr>
        <w:t xml:space="preserve"> (short PUSCH, CSI report, or SRS)</w:t>
      </w:r>
      <w:r w:rsidRPr="0003692A">
        <w:rPr>
          <w:b/>
          <w:i/>
          <w:lang w:val="en-US" w:eastAsia="x-none"/>
        </w:rPr>
        <w:t xml:space="preserve"> preceding the HARQ ACK transmission associated to the DL assignment</w:t>
      </w:r>
      <w:r w:rsidR="007D0821" w:rsidRPr="0003692A">
        <w:rPr>
          <w:b/>
          <w:i/>
          <w:lang w:val="en-US" w:eastAsia="x-none"/>
        </w:rPr>
        <w:t xml:space="preserve">.  </w:t>
      </w:r>
    </w:p>
    <w:p w14:paraId="39AC574D" w14:textId="77777777" w:rsidR="007D0821" w:rsidRPr="007D0821" w:rsidRDefault="007D0821" w:rsidP="007D0821">
      <w:pPr>
        <w:spacing w:after="120"/>
        <w:jc w:val="both"/>
        <w:rPr>
          <w:b/>
          <w:u w:val="single"/>
          <w:lang w:val="en-US" w:eastAsia="x-none"/>
        </w:rPr>
      </w:pPr>
      <w:r w:rsidRPr="007D0821">
        <w:rPr>
          <w:b/>
          <w:u w:val="single"/>
          <w:lang w:val="en-US" w:eastAsia="x-none"/>
        </w:rPr>
        <w:t>HARQ feedback across COTs</w:t>
      </w:r>
    </w:p>
    <w:p w14:paraId="5A9F3A2F" w14:textId="77777777" w:rsidR="00F14A57" w:rsidRDefault="00F14A57" w:rsidP="00F14A57">
      <w:pPr>
        <w:spacing w:after="240"/>
        <w:jc w:val="both"/>
        <w:rPr>
          <w:lang w:val="en-US" w:eastAsia="zh-CN"/>
        </w:rPr>
      </w:pPr>
      <w:r>
        <w:rPr>
          <w:b/>
          <w:i/>
          <w:lang w:val="en-US"/>
        </w:rPr>
        <w:t>Observation 2</w:t>
      </w:r>
      <w:r w:rsidRPr="00273A26">
        <w:rPr>
          <w:b/>
          <w:i/>
          <w:lang w:val="en-US"/>
        </w:rPr>
        <w:t xml:space="preserve">: In </w:t>
      </w:r>
      <w:r w:rsidRPr="00273A26">
        <w:rPr>
          <w:b/>
          <w:i/>
        </w:rPr>
        <w:t>HARQ feedback mechanism across the shared COTs, unnecessary transmission of HARQ feedback for multiple times shall be avoided.</w:t>
      </w:r>
      <w:r>
        <w:rPr>
          <w:b/>
          <w:i/>
        </w:rPr>
        <w:t xml:space="preserve"> </w:t>
      </w:r>
      <w:r>
        <w:rPr>
          <w:lang w:val="en-US" w:eastAsia="zh-CN"/>
        </w:rPr>
        <w:t xml:space="preserve"> </w:t>
      </w:r>
    </w:p>
    <w:p w14:paraId="3C12991B" w14:textId="4E39A08E" w:rsidR="00F14A57" w:rsidRPr="006E5105" w:rsidRDefault="00F14A57" w:rsidP="00F14A57">
      <w:pPr>
        <w:spacing w:after="240"/>
        <w:jc w:val="both"/>
        <w:rPr>
          <w:b/>
          <w:i/>
        </w:rPr>
      </w:pPr>
      <w:r>
        <w:rPr>
          <w:b/>
          <w:i/>
        </w:rPr>
        <w:t>Proposal</w:t>
      </w:r>
      <w:r>
        <w:rPr>
          <w:b/>
          <w:i/>
          <w:lang w:val="en-US"/>
        </w:rPr>
        <w:t xml:space="preserve"> 6</w:t>
      </w:r>
      <w:r w:rsidRPr="00192FDD">
        <w:rPr>
          <w:b/>
          <w:i/>
          <w:lang w:val="en-US"/>
        </w:rPr>
        <w:t>:</w:t>
      </w:r>
      <w:r>
        <w:rPr>
          <w:b/>
          <w:i/>
          <w:lang w:val="en-US"/>
        </w:rPr>
        <w:t xml:space="preserve"> </w:t>
      </w:r>
      <w:r>
        <w:rPr>
          <w:b/>
          <w:i/>
        </w:rPr>
        <w:t xml:space="preserve">gNB triggers the pending HARQ feedback from earlier COT(s) with the incremented DAI in the DL assignment on the following COT (in Alt 1a of TR38.889).    </w:t>
      </w:r>
    </w:p>
    <w:p w14:paraId="08E56E29" w14:textId="13D1537C" w:rsidR="00F14A57" w:rsidRDefault="00F14A57" w:rsidP="00F14A57">
      <w:r>
        <w:rPr>
          <w:b/>
          <w:i/>
          <w:lang w:val="en-US"/>
        </w:rPr>
        <w:t>Observation 3</w:t>
      </w:r>
      <w:r w:rsidRPr="00192FDD">
        <w:rPr>
          <w:b/>
          <w:i/>
          <w:lang w:val="en-US"/>
        </w:rPr>
        <w:t>:</w:t>
      </w:r>
      <w:r>
        <w:rPr>
          <w:b/>
          <w:i/>
          <w:lang w:val="en-US"/>
        </w:rPr>
        <w:t xml:space="preserve"> </w:t>
      </w:r>
      <w:r>
        <w:rPr>
          <w:b/>
          <w:i/>
        </w:rPr>
        <w:t>Alt 2 in TR38.889 is prone to ambiguity in the codebook size and/or PUCCH resource selection. There is no need to consider Alt 2 further</w:t>
      </w:r>
    </w:p>
    <w:p w14:paraId="70E16C55" w14:textId="77777777" w:rsidR="007D0821" w:rsidRPr="007D0821" w:rsidRDefault="007D0821" w:rsidP="007D0821">
      <w:pPr>
        <w:spacing w:after="120"/>
        <w:jc w:val="both"/>
        <w:rPr>
          <w:b/>
          <w:u w:val="single"/>
          <w:lang w:val="en-US" w:eastAsia="x-none"/>
        </w:rPr>
      </w:pPr>
      <w:r w:rsidRPr="007D0821">
        <w:rPr>
          <w:b/>
          <w:u w:val="single"/>
          <w:lang w:val="en-US" w:eastAsia="x-none"/>
        </w:rPr>
        <w:t>Multiple HARQ feedback opportunities</w:t>
      </w:r>
    </w:p>
    <w:p w14:paraId="4C28B0F9" w14:textId="77777777" w:rsidR="00F14A57" w:rsidRDefault="00F14A57" w:rsidP="00F14A57">
      <w:pPr>
        <w:spacing w:after="0"/>
        <w:jc w:val="both"/>
        <w:rPr>
          <w:b/>
          <w:i/>
        </w:rPr>
      </w:pPr>
      <w:r w:rsidRPr="00427B26">
        <w:rPr>
          <w:b/>
          <w:i/>
        </w:rPr>
        <w:t>Proposal</w:t>
      </w:r>
      <w:r>
        <w:rPr>
          <w:b/>
          <w:i/>
        </w:rPr>
        <w:t xml:space="preserve"> 7</w:t>
      </w:r>
      <w:r w:rsidRPr="00427B26">
        <w:rPr>
          <w:b/>
          <w:i/>
        </w:rPr>
        <w:t xml:space="preserve">: </w:t>
      </w:r>
      <w:r>
        <w:rPr>
          <w:b/>
          <w:i/>
        </w:rPr>
        <w:t>In explicitly triggered HARQ feedback mechanism:</w:t>
      </w:r>
    </w:p>
    <w:p w14:paraId="501A23BD" w14:textId="77777777" w:rsidR="00F14A57" w:rsidRPr="00621C86" w:rsidRDefault="00F14A57" w:rsidP="00F14A57">
      <w:pPr>
        <w:pStyle w:val="ListParagraph"/>
        <w:numPr>
          <w:ilvl w:val="0"/>
          <w:numId w:val="65"/>
        </w:numPr>
        <w:spacing w:after="240"/>
        <w:jc w:val="both"/>
        <w:rPr>
          <w:b/>
          <w:i/>
          <w:sz w:val="20"/>
          <w:lang w:val="en-GB"/>
        </w:rPr>
      </w:pPr>
      <w:r w:rsidRPr="00621C86">
        <w:rPr>
          <w:b/>
          <w:i/>
          <w:sz w:val="20"/>
          <w:lang w:val="en-GB"/>
        </w:rPr>
        <w:t>HARQ feedback codebook</w:t>
      </w:r>
      <w:r>
        <w:rPr>
          <w:b/>
          <w:i/>
          <w:sz w:val="20"/>
          <w:lang w:val="en-GB"/>
        </w:rPr>
        <w:t xml:space="preserve"> (or HARQ feedback window)</w:t>
      </w:r>
      <w:r w:rsidRPr="00621C86">
        <w:rPr>
          <w:b/>
          <w:i/>
          <w:sz w:val="20"/>
          <w:lang w:val="en-GB"/>
        </w:rPr>
        <w:t xml:space="preserve"> is </w:t>
      </w:r>
      <w:r>
        <w:rPr>
          <w:b/>
          <w:i/>
          <w:sz w:val="20"/>
          <w:lang w:val="en-GB"/>
        </w:rPr>
        <w:t>assigned</w:t>
      </w:r>
      <w:r w:rsidRPr="00621C86">
        <w:rPr>
          <w:b/>
          <w:i/>
          <w:sz w:val="20"/>
          <w:lang w:val="en-GB"/>
        </w:rPr>
        <w:t xml:space="preserve"> with a </w:t>
      </w:r>
      <w:r>
        <w:rPr>
          <w:b/>
          <w:i/>
          <w:sz w:val="20"/>
          <w:lang w:val="en-GB"/>
        </w:rPr>
        <w:t>codebook</w:t>
      </w:r>
      <w:r w:rsidRPr="00621C86">
        <w:rPr>
          <w:b/>
          <w:i/>
          <w:sz w:val="20"/>
          <w:lang w:val="en-GB"/>
        </w:rPr>
        <w:t xml:space="preserve"> ID in PDSCH scheduling DCI</w:t>
      </w:r>
    </w:p>
    <w:p w14:paraId="15D9D6FD" w14:textId="77777777" w:rsidR="00F14A57" w:rsidRDefault="00F14A57" w:rsidP="00F14A57">
      <w:pPr>
        <w:pStyle w:val="ListParagraph"/>
        <w:numPr>
          <w:ilvl w:val="0"/>
          <w:numId w:val="65"/>
        </w:numPr>
        <w:spacing w:after="240"/>
        <w:jc w:val="both"/>
        <w:rPr>
          <w:b/>
          <w:i/>
          <w:sz w:val="20"/>
          <w:lang w:val="en-GB"/>
        </w:rPr>
      </w:pPr>
      <w:r w:rsidRPr="009177B9">
        <w:rPr>
          <w:b/>
          <w:i/>
          <w:sz w:val="20"/>
          <w:lang w:val="en-GB"/>
        </w:rPr>
        <w:t>PDSCH scheduling DCI</w:t>
      </w:r>
      <w:r>
        <w:rPr>
          <w:b/>
          <w:i/>
          <w:sz w:val="20"/>
          <w:lang w:val="en-GB"/>
        </w:rPr>
        <w:t xml:space="preserve"> can trigger (in addition to the ongoing HARQ feedback codebook) earlier codebook(s) with a separate request field.</w:t>
      </w:r>
    </w:p>
    <w:p w14:paraId="61196CC4" w14:textId="77777777" w:rsidR="00F14A57" w:rsidRDefault="00F14A57" w:rsidP="00F14A57">
      <w:pPr>
        <w:spacing w:after="240"/>
        <w:jc w:val="both"/>
        <w:rPr>
          <w:b/>
          <w:i/>
        </w:rPr>
      </w:pPr>
      <w:r w:rsidRPr="00427B26">
        <w:rPr>
          <w:b/>
          <w:i/>
        </w:rPr>
        <w:t>Proposal</w:t>
      </w:r>
      <w:r>
        <w:rPr>
          <w:b/>
          <w:i/>
        </w:rPr>
        <w:t xml:space="preserve"> 8</w:t>
      </w:r>
      <w:r w:rsidRPr="00427B26">
        <w:rPr>
          <w:b/>
          <w:i/>
        </w:rPr>
        <w:t xml:space="preserve">: </w:t>
      </w:r>
      <w:r>
        <w:rPr>
          <w:b/>
          <w:i/>
        </w:rPr>
        <w:t xml:space="preserve">To improve dynamic codebook reliability, total DAI may indicate a larger number of PDSCHs than scheduled up to the current PDCCH monitoring occasion. Increasing DAI size may be considered. A minimum size for a reported codebook should be determined.  </w:t>
      </w:r>
    </w:p>
    <w:p w14:paraId="276E98A3" w14:textId="77777777" w:rsidR="00F14A57" w:rsidRDefault="00F14A57" w:rsidP="00F14A57">
      <w:pPr>
        <w:spacing w:after="240"/>
        <w:jc w:val="both"/>
        <w:rPr>
          <w:b/>
          <w:i/>
        </w:rPr>
      </w:pPr>
      <w:r>
        <w:rPr>
          <w:b/>
          <w:i/>
        </w:rPr>
        <w:t>Observation 4</w:t>
      </w:r>
      <w:r w:rsidRPr="00427B26">
        <w:rPr>
          <w:b/>
          <w:i/>
        </w:rPr>
        <w:t xml:space="preserve">: </w:t>
      </w:r>
      <w:r>
        <w:rPr>
          <w:b/>
          <w:i/>
        </w:rPr>
        <w:t xml:space="preserve">Codebook ID assignment to HARQ feedback codebooks can operate as a codebook counter DAI. </w:t>
      </w:r>
    </w:p>
    <w:p w14:paraId="58E25B3D" w14:textId="77777777" w:rsidR="00F14A57" w:rsidRDefault="00F14A57" w:rsidP="00F14A57">
      <w:pPr>
        <w:spacing w:after="120"/>
        <w:jc w:val="both"/>
        <w:rPr>
          <w:b/>
          <w:i/>
        </w:rPr>
      </w:pPr>
      <w:r>
        <w:rPr>
          <w:b/>
          <w:i/>
        </w:rPr>
        <w:t xml:space="preserve">Observation 5: HARQ feedback mechanism should be able to trigger an additional transmission multiple times for a codebook. </w:t>
      </w:r>
    </w:p>
    <w:p w14:paraId="7ED30B92" w14:textId="77777777" w:rsidR="00F14A57" w:rsidRDefault="00F14A57" w:rsidP="00F14A57">
      <w:pPr>
        <w:spacing w:after="240"/>
        <w:jc w:val="both"/>
        <w:rPr>
          <w:b/>
          <w:i/>
          <w:lang w:val="en-US"/>
        </w:rPr>
      </w:pPr>
      <w:r w:rsidRPr="00427B26">
        <w:rPr>
          <w:b/>
          <w:i/>
          <w:lang w:val="en-US" w:eastAsia="x-none"/>
        </w:rPr>
        <w:t xml:space="preserve">Proposal </w:t>
      </w:r>
      <w:r>
        <w:rPr>
          <w:b/>
          <w:i/>
          <w:lang w:val="en-US" w:eastAsia="x-none"/>
        </w:rPr>
        <w:t>9</w:t>
      </w:r>
      <w:r w:rsidRPr="00427B26">
        <w:rPr>
          <w:b/>
          <w:i/>
          <w:lang w:val="en-US" w:eastAsia="x-none"/>
        </w:rPr>
        <w:t xml:space="preserve">: </w:t>
      </w:r>
      <w:r w:rsidRPr="00C35F1B">
        <w:rPr>
          <w:b/>
          <w:i/>
          <w:lang w:val="en-US" w:eastAsia="x-none"/>
        </w:rPr>
        <w:t xml:space="preserve">Complementary to alternative 1, consider support for mechanism where </w:t>
      </w:r>
      <w:r w:rsidRPr="00621C86">
        <w:rPr>
          <w:b/>
          <w:bCs/>
          <w:i/>
          <w:lang w:eastAsia="x-none"/>
        </w:rPr>
        <w:t>PDSCH-to-HARQ-timing-indicator and PUCCH resource indicator can be configured to indicate multiple timings and multiple PUCCH resources, respectively, for HARQ feedback reporting.</w:t>
      </w:r>
    </w:p>
    <w:p w14:paraId="2F0729C1" w14:textId="7E142268" w:rsidR="0034111C" w:rsidRPr="00A51522" w:rsidRDefault="0034111C">
      <w:pPr>
        <w:pStyle w:val="Heading1"/>
      </w:pPr>
      <w:r w:rsidRPr="00A53A2F">
        <w:t>References</w:t>
      </w:r>
      <w:r w:rsidR="00A2459D" w:rsidRPr="00A53A2F">
        <w:t xml:space="preserve"> </w:t>
      </w:r>
    </w:p>
    <w:p w14:paraId="40D99FF0" w14:textId="54A28077" w:rsidR="00055676" w:rsidRPr="001F14C7" w:rsidRDefault="1CEFF1BD" w:rsidP="005725E1">
      <w:pPr>
        <w:numPr>
          <w:ilvl w:val="0"/>
          <w:numId w:val="1"/>
        </w:numPr>
        <w:spacing w:after="120"/>
      </w:pPr>
      <w:r w:rsidRPr="001F14C7">
        <w:rPr>
          <w:lang w:eastAsia="zh-CN"/>
        </w:rPr>
        <w:t>RP-1</w:t>
      </w:r>
      <w:r w:rsidR="001F02C1">
        <w:rPr>
          <w:lang w:eastAsia="zh-CN"/>
        </w:rPr>
        <w:t>82878</w:t>
      </w:r>
      <w:r w:rsidRPr="001F14C7">
        <w:rPr>
          <w:lang w:eastAsia="zh-CN"/>
        </w:rPr>
        <w:t>, “</w:t>
      </w:r>
      <w:r w:rsidRPr="001F14C7">
        <w:rPr>
          <w:i/>
          <w:iCs/>
          <w:lang w:eastAsia="zh-CN"/>
        </w:rPr>
        <w:t xml:space="preserve">New </w:t>
      </w:r>
      <w:r w:rsidR="00B04F06">
        <w:rPr>
          <w:i/>
          <w:iCs/>
          <w:lang w:eastAsia="zh-CN"/>
        </w:rPr>
        <w:t>W</w:t>
      </w:r>
      <w:r w:rsidRPr="001F14C7">
        <w:rPr>
          <w:i/>
          <w:iCs/>
          <w:lang w:eastAsia="zh-CN"/>
        </w:rPr>
        <w:t>ID on NR-based Access to Unlicensed Spectrum</w:t>
      </w:r>
      <w:r w:rsidRPr="001F14C7">
        <w:rPr>
          <w:lang w:eastAsia="zh-CN"/>
        </w:rPr>
        <w:t>”, Qualcomm</w:t>
      </w:r>
      <w:r w:rsidR="00B04F06">
        <w:rPr>
          <w:lang w:eastAsia="zh-CN"/>
        </w:rPr>
        <w:t xml:space="preserve"> </w:t>
      </w:r>
    </w:p>
    <w:p w14:paraId="12E30482" w14:textId="70C4D356" w:rsidR="000D47F3" w:rsidRPr="006E5105" w:rsidRDefault="001F02C1" w:rsidP="005725E1">
      <w:pPr>
        <w:numPr>
          <w:ilvl w:val="0"/>
          <w:numId w:val="1"/>
        </w:numPr>
        <w:overflowPunct/>
        <w:autoSpaceDE/>
        <w:autoSpaceDN/>
        <w:adjustRightInd/>
        <w:spacing w:after="120" w:line="257" w:lineRule="auto"/>
        <w:textAlignment w:val="auto"/>
      </w:pPr>
      <w:r w:rsidRPr="001F02C1">
        <w:lastRenderedPageBreak/>
        <w:t>R1-</w:t>
      </w:r>
      <w:r w:rsidR="00621C86" w:rsidRPr="00621C86">
        <w:t>1902108</w:t>
      </w:r>
      <w:r w:rsidRPr="001F02C1">
        <w:t>, “</w:t>
      </w:r>
      <w:r w:rsidRPr="006E5105">
        <w:rPr>
          <w:i/>
        </w:rPr>
        <w:t>On uplink signal and channel structures for NR-U</w:t>
      </w:r>
      <w:r w:rsidR="00E0715B">
        <w:t>”</w:t>
      </w:r>
      <w:r>
        <w:t>, Nokia, Nokia Shanghai Bell</w:t>
      </w:r>
      <w:r w:rsidR="00E0715B">
        <w:t xml:space="preserve"> </w:t>
      </w:r>
      <w:r w:rsidR="00B04F06" w:rsidRPr="001F02C1">
        <w:t>Nokia</w:t>
      </w:r>
    </w:p>
    <w:p w14:paraId="26314380" w14:textId="36025561" w:rsidR="008C44DC" w:rsidRPr="006B54C1" w:rsidRDefault="008C44DC" w:rsidP="006E5105">
      <w:pPr>
        <w:numPr>
          <w:ilvl w:val="0"/>
          <w:numId w:val="1"/>
        </w:numPr>
        <w:overflowPunct/>
        <w:autoSpaceDE/>
        <w:autoSpaceDN/>
        <w:adjustRightInd/>
        <w:spacing w:after="160" w:line="257" w:lineRule="auto"/>
        <w:textAlignment w:val="auto"/>
        <w:rPr>
          <w:lang w:val="en-US"/>
        </w:rPr>
      </w:pPr>
      <w:r>
        <w:t>Draft RAN</w:t>
      </w:r>
      <w:r w:rsidRPr="004A1BE1">
        <w:t xml:space="preserve"> </w:t>
      </w:r>
      <w:r>
        <w:t xml:space="preserve">Meeting Report, 3GPP TSG RAN Meeting </w:t>
      </w:r>
      <w:r w:rsidR="00790D86">
        <w:t>#</w:t>
      </w:r>
      <w:r w:rsidR="00304549">
        <w:t>AH 1901</w:t>
      </w:r>
      <w:r w:rsidRPr="001F14C7">
        <w:t>, 3GPP</w:t>
      </w:r>
    </w:p>
    <w:p w14:paraId="2E12E6E9" w14:textId="29D93B35" w:rsidR="008C44DC" w:rsidRDefault="00790D86" w:rsidP="00C56E55">
      <w:pPr>
        <w:numPr>
          <w:ilvl w:val="0"/>
          <w:numId w:val="1"/>
        </w:numPr>
        <w:overflowPunct/>
        <w:autoSpaceDE/>
        <w:autoSpaceDN/>
        <w:adjustRightInd/>
        <w:spacing w:after="160" w:line="256" w:lineRule="auto"/>
        <w:textAlignment w:val="auto"/>
        <w:rPr>
          <w:lang w:val="en-US"/>
        </w:rPr>
      </w:pPr>
      <w:r>
        <w:rPr>
          <w:lang w:val="en-US"/>
        </w:rPr>
        <w:t>RP-182014, “</w:t>
      </w:r>
      <w:r w:rsidRPr="006B54C1">
        <w:rPr>
          <w:i/>
          <w:lang w:val="en-US"/>
        </w:rPr>
        <w:t>Way Forward for Cross-Carrier Scheduling with Different Numerologies</w:t>
      </w:r>
      <w:r>
        <w:rPr>
          <w:lang w:val="en-US"/>
        </w:rPr>
        <w:t>”, Nokia</w:t>
      </w:r>
    </w:p>
    <w:p w14:paraId="0DC1190E" w14:textId="73ED44CE" w:rsidR="002B0CE0" w:rsidRDefault="001F02C1" w:rsidP="00C56E55">
      <w:pPr>
        <w:numPr>
          <w:ilvl w:val="0"/>
          <w:numId w:val="1"/>
        </w:numPr>
        <w:overflowPunct/>
        <w:autoSpaceDE/>
        <w:autoSpaceDN/>
        <w:adjustRightInd/>
        <w:spacing w:after="160" w:line="256" w:lineRule="auto"/>
        <w:textAlignment w:val="auto"/>
        <w:rPr>
          <w:lang w:val="en-US"/>
        </w:rPr>
      </w:pPr>
      <w:r>
        <w:rPr>
          <w:lang w:val="en-US"/>
        </w:rPr>
        <w:t xml:space="preserve">3GPP </w:t>
      </w:r>
      <w:r w:rsidR="00B04F06">
        <w:rPr>
          <w:lang w:val="en-US"/>
        </w:rPr>
        <w:t>TR</w:t>
      </w:r>
      <w:r>
        <w:rPr>
          <w:lang w:val="en-US"/>
        </w:rPr>
        <w:t>3</w:t>
      </w:r>
      <w:r w:rsidR="00B04F06">
        <w:rPr>
          <w:lang w:val="en-US"/>
        </w:rPr>
        <w:t>8.889</w:t>
      </w:r>
      <w:r>
        <w:rPr>
          <w:lang w:val="en-US"/>
        </w:rPr>
        <w:t xml:space="preserve"> v16.0.0</w:t>
      </w:r>
    </w:p>
    <w:p w14:paraId="2AB2E602" w14:textId="54685E14" w:rsidR="00565B09" w:rsidRDefault="00565B09" w:rsidP="00565B09">
      <w:pPr>
        <w:pStyle w:val="Heading1"/>
        <w:rPr>
          <w:color w:val="000000"/>
        </w:rPr>
      </w:pPr>
      <w:r>
        <w:rPr>
          <w:color w:val="000000"/>
        </w:rPr>
        <w:t>Appendix</w:t>
      </w:r>
    </w:p>
    <w:p w14:paraId="62442337" w14:textId="2947834D" w:rsidR="00FB7C3B" w:rsidRDefault="00FB7C3B" w:rsidP="00621C86">
      <w:pPr>
        <w:jc w:val="both"/>
      </w:pPr>
      <w:r>
        <w:t>In this appendix, we consider Type-2 codebook determination and the combining of multiple codebooks in var</w:t>
      </w:r>
      <w:r w:rsidR="004B0D18">
        <w:t>ious</w:t>
      </w:r>
      <w:r>
        <w:t xml:space="preserve"> situations. </w:t>
      </w:r>
      <w:r w:rsidR="004B0D18">
        <w:t xml:space="preserve">In Figure </w:t>
      </w:r>
      <w:r w:rsidR="00E14749">
        <w:t>4</w:t>
      </w:r>
      <w:r w:rsidR="004B0D18">
        <w:t>, the baseline operation</w:t>
      </w:r>
      <w:r w:rsidR="00FF721A">
        <w:t xml:space="preserve"> for additional HARQ feedback reporting</w:t>
      </w:r>
      <w:r w:rsidR="004B0D18">
        <w:t xml:space="preserve"> is illustrated. In the figure, the first codebook (CB 00) is missed by gNB due to detection error. In the following COT, gNB triggers additional transmission for the CB 00, in addition to the codebook CB 01 corresponding to the current HARQ feedback window (marked with dashed line).</w:t>
      </w:r>
    </w:p>
    <w:p w14:paraId="17EAD8BC" w14:textId="0204961D" w:rsidR="004B0D18" w:rsidRDefault="00FB7C3B" w:rsidP="00FB7C3B">
      <w:pPr>
        <w:jc w:val="center"/>
      </w:pPr>
      <w:r w:rsidRPr="00FB7C3B">
        <w:rPr>
          <w:noProof/>
        </w:rPr>
        <w:drawing>
          <wp:inline distT="0" distB="0" distL="0" distR="0" wp14:anchorId="3EEB8AC2" wp14:editId="333C85A0">
            <wp:extent cx="5014800" cy="18072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4800" cy="1807200"/>
                    </a:xfrm>
                    <a:prstGeom prst="rect">
                      <a:avLst/>
                    </a:prstGeom>
                    <a:noFill/>
                    <a:ln>
                      <a:noFill/>
                    </a:ln>
                  </pic:spPr>
                </pic:pic>
              </a:graphicData>
            </a:graphic>
          </wp:inline>
        </w:drawing>
      </w:r>
    </w:p>
    <w:p w14:paraId="5C468999" w14:textId="00BCB016" w:rsidR="004B0D18" w:rsidRDefault="004B0D18">
      <w:pPr>
        <w:pStyle w:val="Caption"/>
        <w:jc w:val="center"/>
      </w:pPr>
      <w:r>
        <w:t xml:space="preserve">Figure </w:t>
      </w:r>
      <w:r w:rsidR="00E14749">
        <w:t>4</w:t>
      </w:r>
      <w:r>
        <w:t xml:space="preserve">. </w:t>
      </w:r>
      <w:r w:rsidR="00FF721A">
        <w:t>B</w:t>
      </w:r>
      <w:r>
        <w:t xml:space="preserve">aseline operation </w:t>
      </w:r>
      <w:r w:rsidR="00FF721A">
        <w:t>for additional</w:t>
      </w:r>
      <w:r>
        <w:t xml:space="preserve"> </w:t>
      </w:r>
      <w:r w:rsidR="00FF721A">
        <w:t>HARQ feedback reporting</w:t>
      </w:r>
      <w:r>
        <w:t xml:space="preserve"> with codebook ID noted as CB-ID, total DAI as T-DAI, and counter DAI as C-DAI.  </w:t>
      </w:r>
    </w:p>
    <w:p w14:paraId="5109D7D9" w14:textId="614A518B" w:rsidR="00B70AC2" w:rsidRDefault="00FF721A" w:rsidP="00DB40E7">
      <w:pPr>
        <w:jc w:val="both"/>
      </w:pPr>
      <w:r>
        <w:t xml:space="preserve">In Figure </w:t>
      </w:r>
      <w:r w:rsidR="00E14749">
        <w:t>5</w:t>
      </w:r>
      <w:r>
        <w:t xml:space="preserve">, the </w:t>
      </w:r>
      <w:r w:rsidRPr="00FF721A">
        <w:t xml:space="preserve">HARQ feedback reporting in the case that UL LBT prevents PUCCH transmission </w:t>
      </w:r>
      <w:r w:rsidR="00C34145">
        <w:t xml:space="preserve">in multiple consecutive transmission opportunities before a successful feedback transmission. We see it important that additional transmission opportunity can be indicated multiple times for a codebook, to improve the robustness of the feedback mechanism. </w:t>
      </w:r>
      <w:r w:rsidR="00845426">
        <w:t xml:space="preserve">Whether the trigger can indicate additional transmission opportunity for a specific codebook or indicate additional transmission opportunity for multiple codebooks (as in Figure </w:t>
      </w:r>
      <w:r w:rsidR="00E14749">
        <w:t>5</w:t>
      </w:r>
      <w:r w:rsidR="00845426">
        <w:t>) is a further design issue.</w:t>
      </w:r>
    </w:p>
    <w:p w14:paraId="795BCF31" w14:textId="4154AD99" w:rsidR="00A9027A" w:rsidRDefault="00A9027A" w:rsidP="00DB40E7">
      <w:pPr>
        <w:jc w:val="both"/>
      </w:pPr>
      <w:r w:rsidRPr="00A9027A">
        <w:rPr>
          <w:noProof/>
        </w:rPr>
        <w:drawing>
          <wp:inline distT="0" distB="0" distL="0" distR="0" wp14:anchorId="541F0C06" wp14:editId="06133792">
            <wp:extent cx="6120000" cy="119520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000" cy="1195200"/>
                    </a:xfrm>
                    <a:prstGeom prst="rect">
                      <a:avLst/>
                    </a:prstGeom>
                    <a:noFill/>
                    <a:ln>
                      <a:noFill/>
                    </a:ln>
                  </pic:spPr>
                </pic:pic>
              </a:graphicData>
            </a:graphic>
          </wp:inline>
        </w:drawing>
      </w:r>
    </w:p>
    <w:p w14:paraId="32F4446D" w14:textId="284D4D06" w:rsidR="00A9027A" w:rsidRDefault="00A9027A" w:rsidP="00621C86">
      <w:pPr>
        <w:pStyle w:val="Caption"/>
        <w:jc w:val="center"/>
      </w:pPr>
      <w:r>
        <w:t xml:space="preserve">Figure </w:t>
      </w:r>
      <w:r w:rsidR="00E14749">
        <w:t>5</w:t>
      </w:r>
      <w:r>
        <w:t xml:space="preserve">. </w:t>
      </w:r>
      <w:r w:rsidR="00FF721A">
        <w:t xml:space="preserve">HARQ feedback reporting </w:t>
      </w:r>
      <w:r>
        <w:t>in the case that UL LBT prevents PUCCH transmission multiple times.</w:t>
      </w:r>
    </w:p>
    <w:p w14:paraId="12D35F1A" w14:textId="22F4480B" w:rsidR="00DB40E7" w:rsidRPr="00DB40E7" w:rsidRDefault="00DB40E7" w:rsidP="00621C86">
      <w:pPr>
        <w:jc w:val="both"/>
      </w:pPr>
      <w:r>
        <w:t xml:space="preserve">In Figure </w:t>
      </w:r>
      <w:r w:rsidR="00E14749">
        <w:t>6</w:t>
      </w:r>
      <w:r>
        <w:t xml:space="preserve">, the </w:t>
      </w:r>
      <w:r w:rsidR="00FF721A">
        <w:t>HARQ feedback reporting</w:t>
      </w:r>
      <w:r>
        <w:t xml:space="preserve"> is illustrated when UE misses two PDSCHs. As there are no other PDSCHs in the HARQ feedback window, the UE misses the codebook #01 altogether. gNB request an additional transmission for the codebook #01 when scheduling PDSCHs for codebook #10. As the codebook IDs are sequentially incremented, it can detect that a codebook was missed. However, UE does not know the size of the missed codebook, but both UE and gNB should assume the same codebook size. The problem can be solved by defining a minimum size </w:t>
      </w:r>
      <w:r w:rsidR="00654938">
        <w:t xml:space="preserve">(in terms of PDSCHs) </w:t>
      </w:r>
      <w:r>
        <w:t>for each codebook that UE reports.</w:t>
      </w:r>
      <w:r w:rsidR="00654938">
        <w:t xml:space="preserve"> In this case, a minimum codebook size of 2 is assumed, and UE reports 2 NACKs for codebook #01. </w:t>
      </w:r>
      <w:r>
        <w:t xml:space="preserve">   </w:t>
      </w:r>
    </w:p>
    <w:p w14:paraId="15753A77" w14:textId="6FDF1C94" w:rsidR="00DB40E7" w:rsidRDefault="00EF1843">
      <w:pPr>
        <w:jc w:val="center"/>
      </w:pPr>
      <w:r w:rsidRPr="00EF1843">
        <w:rPr>
          <w:noProof/>
        </w:rPr>
        <w:lastRenderedPageBreak/>
        <w:drawing>
          <wp:inline distT="0" distB="0" distL="0" distR="0" wp14:anchorId="111263E5" wp14:editId="177456EA">
            <wp:extent cx="6120765" cy="15320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532033"/>
                    </a:xfrm>
                    <a:prstGeom prst="rect">
                      <a:avLst/>
                    </a:prstGeom>
                    <a:noFill/>
                    <a:ln>
                      <a:noFill/>
                    </a:ln>
                  </pic:spPr>
                </pic:pic>
              </a:graphicData>
            </a:graphic>
          </wp:inline>
        </w:drawing>
      </w:r>
    </w:p>
    <w:p w14:paraId="29FB17B9" w14:textId="1517FE44" w:rsidR="00DB40E7" w:rsidRDefault="00DB40E7" w:rsidP="00621C86">
      <w:pPr>
        <w:pStyle w:val="Caption"/>
        <w:jc w:val="center"/>
      </w:pPr>
      <w:r>
        <w:t xml:space="preserve">Figure </w:t>
      </w:r>
      <w:r w:rsidR="00E14749">
        <w:t>6</w:t>
      </w:r>
      <w:r>
        <w:t xml:space="preserve">. </w:t>
      </w:r>
      <w:r w:rsidR="00FF721A">
        <w:t xml:space="preserve">HARQ feedback </w:t>
      </w:r>
      <w:r w:rsidR="00342FED">
        <w:t xml:space="preserve">reporting </w:t>
      </w:r>
      <w:r>
        <w:t>when UE misses a HARQ feedback window of 2 PDSCHs.</w:t>
      </w:r>
    </w:p>
    <w:p w14:paraId="4878E7E0" w14:textId="15EE3A29" w:rsidR="004B1BF5" w:rsidRDefault="00D21102" w:rsidP="00F96311">
      <w:pPr>
        <w:jc w:val="both"/>
      </w:pPr>
      <w:r>
        <w:t xml:space="preserve">One issue to consider is whether UE missing the last PDSCH(s) of a codebook results in a </w:t>
      </w:r>
      <w:r w:rsidR="00F96311">
        <w:t xml:space="preserve">codebook size error, and hence, to erroneous transmitted codebook as shown in Figure </w:t>
      </w:r>
      <w:r w:rsidR="00E14749">
        <w:t>7</w:t>
      </w:r>
      <w:r w:rsidR="0005301A">
        <w:t>a</w:t>
      </w:r>
      <w:r w:rsidR="00F96311">
        <w:t xml:space="preserve">. We see that the codebook determination reliability can be improved by </w:t>
      </w:r>
      <w:r w:rsidR="0005301A">
        <w:t xml:space="preserve">allowing the total DAI to indicate a larger value than the </w:t>
      </w:r>
      <w:r w:rsidR="0005301A" w:rsidRPr="003A25B1">
        <w:t>total number of</w:t>
      </w:r>
      <w:r w:rsidR="0005301A">
        <w:t xml:space="preserve"> PDSCHs scheduled</w:t>
      </w:r>
      <w:r w:rsidR="0005301A" w:rsidRPr="003A25B1">
        <w:t xml:space="preserve"> up to the current PDCCH monitoring occasion</w:t>
      </w:r>
      <w:r w:rsidR="0005301A">
        <w:t xml:space="preserve">, as shown in Figure </w:t>
      </w:r>
      <w:r w:rsidR="00E14749">
        <w:t>7</w:t>
      </w:r>
      <w:r w:rsidR="0005301A">
        <w:t xml:space="preserve">b. </w:t>
      </w:r>
      <w:r w:rsidR="009A410B">
        <w:t xml:space="preserve">From the Figure </w:t>
      </w:r>
      <w:r w:rsidR="00E14749">
        <w:t>7</w:t>
      </w:r>
      <w:r w:rsidR="009A410B">
        <w:t xml:space="preserve">b it </w:t>
      </w:r>
      <w:r w:rsidR="00FE2CBB">
        <w:t>is</w:t>
      </w:r>
      <w:r w:rsidR="009A410B">
        <w:t xml:space="preserve"> seen that </w:t>
      </w:r>
      <w:r w:rsidR="00384FD3">
        <w:t xml:space="preserve">the last detected </w:t>
      </w:r>
      <w:r w:rsidR="004B1BF5">
        <w:t xml:space="preserve">total DAI is used in the determination of the codebook size (and hence defining codebook space for the missed last PDSCHs), while the counter DAI is used to determine the ACK/NACK position within the codebook. </w:t>
      </w:r>
    </w:p>
    <w:p w14:paraId="42EDF8A9" w14:textId="444995B8" w:rsidR="00565B09" w:rsidRDefault="004B1BF5" w:rsidP="00F96311">
      <w:pPr>
        <w:jc w:val="both"/>
      </w:pPr>
      <w:r>
        <w:t xml:space="preserve">By keeping the counter DAI and total DAI operation specific for each codebook, there is no need for additional restrictions on the number of triggered codebooks, or how many times additional transmission can be triggered for a codebook, or in the PDCCH where the additional transmission can be triggered. (There are of course restrictions caused by the size of codebook ID </w:t>
      </w:r>
      <w:r w:rsidRPr="00A7397D">
        <w:t>field and the size/d</w:t>
      </w:r>
      <w:r w:rsidRPr="00B15594">
        <w:t>efinition of the trigger field)</w:t>
      </w:r>
      <w:r w:rsidRPr="00FE7AF4">
        <w:t>.</w:t>
      </w:r>
      <w:r w:rsidR="00FE7AF4" w:rsidRPr="00FE7AF4">
        <w:t xml:space="preserve"> If further improvement on the codebook determination is needed, </w:t>
      </w:r>
      <w:r w:rsidR="00FE7AF4">
        <w:t>i</w:t>
      </w:r>
      <w:r w:rsidR="00FE7AF4" w:rsidRPr="00621C86">
        <w:t xml:space="preserve">ncreasing </w:t>
      </w:r>
      <w:r w:rsidR="00FE7AF4">
        <w:t xml:space="preserve">the </w:t>
      </w:r>
      <w:r w:rsidR="00FE7AF4" w:rsidRPr="00621C86">
        <w:t>field size for counter DAI and total DAI may be considered.</w:t>
      </w:r>
      <w:r>
        <w:t xml:space="preserve">  </w:t>
      </w:r>
    </w:p>
    <w:p w14:paraId="45C9FF75" w14:textId="7F63C0A2" w:rsidR="00294C99" w:rsidRDefault="00294C99" w:rsidP="00294C99">
      <w:pPr>
        <w:jc w:val="center"/>
        <w:rPr>
          <w:b/>
        </w:rPr>
      </w:pPr>
      <w:r>
        <w:rPr>
          <w:b/>
        </w:rPr>
        <w:t xml:space="preserve">a) </w:t>
      </w:r>
      <w:r w:rsidRPr="00294C99">
        <w:rPr>
          <w:noProof/>
        </w:rPr>
        <w:drawing>
          <wp:inline distT="0" distB="0" distL="0" distR="0" wp14:anchorId="7BC6BE6C" wp14:editId="1531EC08">
            <wp:extent cx="5450400" cy="203760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50400" cy="2037600"/>
                    </a:xfrm>
                    <a:prstGeom prst="rect">
                      <a:avLst/>
                    </a:prstGeom>
                    <a:noFill/>
                    <a:ln>
                      <a:noFill/>
                    </a:ln>
                  </pic:spPr>
                </pic:pic>
              </a:graphicData>
            </a:graphic>
          </wp:inline>
        </w:drawing>
      </w:r>
    </w:p>
    <w:p w14:paraId="533265DD" w14:textId="41AE4FDD" w:rsidR="002F13D1" w:rsidRPr="00294C99" w:rsidRDefault="00294C99" w:rsidP="00621C86">
      <w:pPr>
        <w:jc w:val="center"/>
      </w:pPr>
      <w:r w:rsidRPr="00E179E6">
        <w:rPr>
          <w:b/>
        </w:rPr>
        <w:t>b)</w:t>
      </w:r>
      <w:r w:rsidR="002F13D1" w:rsidRPr="002F13D1">
        <w:rPr>
          <w:noProof/>
        </w:rPr>
        <w:drawing>
          <wp:inline distT="0" distB="0" distL="0" distR="0" wp14:anchorId="70022E90" wp14:editId="683E86E6">
            <wp:extent cx="5446800" cy="2181600"/>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46800" cy="2181600"/>
                    </a:xfrm>
                    <a:prstGeom prst="rect">
                      <a:avLst/>
                    </a:prstGeom>
                    <a:noFill/>
                    <a:ln>
                      <a:noFill/>
                    </a:ln>
                  </pic:spPr>
                </pic:pic>
              </a:graphicData>
            </a:graphic>
          </wp:inline>
        </w:drawing>
      </w:r>
    </w:p>
    <w:p w14:paraId="56019939" w14:textId="604D0E7C" w:rsidR="002E75FD" w:rsidRPr="00621C86" w:rsidRDefault="002E75FD" w:rsidP="00621C86">
      <w:pPr>
        <w:pStyle w:val="Caption"/>
      </w:pPr>
      <w:r>
        <w:t xml:space="preserve">Figure </w:t>
      </w:r>
      <w:r w:rsidR="00E14749">
        <w:t>7</w:t>
      </w:r>
      <w:r w:rsidR="00342FED">
        <w:t>. HARQ feedback reporting when UE misses PDCCHs at the end of codebook, a) with Rel-15 total DAI b) with predictive total DAI</w:t>
      </w:r>
    </w:p>
    <w:p w14:paraId="72971FFB" w14:textId="77777777" w:rsidR="00565B09" w:rsidRPr="004C31FE" w:rsidRDefault="00565B09" w:rsidP="00621C86">
      <w:pPr>
        <w:overflowPunct/>
        <w:autoSpaceDE/>
        <w:autoSpaceDN/>
        <w:adjustRightInd/>
        <w:spacing w:after="160" w:line="256" w:lineRule="auto"/>
        <w:ind w:left="357"/>
        <w:textAlignment w:val="auto"/>
        <w:rPr>
          <w:lang w:val="en-US"/>
        </w:rPr>
      </w:pPr>
    </w:p>
    <w:sectPr w:rsidR="00565B09" w:rsidRPr="004C31FE"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4ED50" w14:textId="77777777" w:rsidR="00906456" w:rsidRDefault="00906456">
      <w:r>
        <w:separator/>
      </w:r>
    </w:p>
  </w:endnote>
  <w:endnote w:type="continuationSeparator" w:id="0">
    <w:p w14:paraId="1BC30782" w14:textId="77777777" w:rsidR="00906456" w:rsidRDefault="00906456">
      <w:r>
        <w:continuationSeparator/>
      </w:r>
    </w:p>
  </w:endnote>
  <w:endnote w:type="continuationNotice" w:id="1">
    <w:p w14:paraId="3E5F7B68" w14:textId="77777777" w:rsidR="00906456" w:rsidRDefault="00906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CF6C1" w14:textId="77777777" w:rsidR="00906456" w:rsidRDefault="00906456">
      <w:r>
        <w:separator/>
      </w:r>
    </w:p>
  </w:footnote>
  <w:footnote w:type="continuationSeparator" w:id="0">
    <w:p w14:paraId="5FFF7CDC" w14:textId="77777777" w:rsidR="00906456" w:rsidRDefault="00906456">
      <w:r>
        <w:continuationSeparator/>
      </w:r>
    </w:p>
  </w:footnote>
  <w:footnote w:type="continuationNotice" w:id="1">
    <w:p w14:paraId="4C047BF9" w14:textId="77777777" w:rsidR="00906456" w:rsidRDefault="009064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6376CF"/>
    <w:multiLevelType w:val="multilevel"/>
    <w:tmpl w:val="8CFE8A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3"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5207C63"/>
    <w:multiLevelType w:val="hybridMultilevel"/>
    <w:tmpl w:val="8D6CEC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02A02AC"/>
    <w:multiLevelType w:val="hybridMultilevel"/>
    <w:tmpl w:val="6756BF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3"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5"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441371D"/>
    <w:multiLevelType w:val="hybridMultilevel"/>
    <w:tmpl w:val="479694B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5"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6"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40"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3"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4"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EFD58FB"/>
    <w:multiLevelType w:val="hybridMultilevel"/>
    <w:tmpl w:val="A704F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54"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6FA303D6"/>
    <w:multiLevelType w:val="hybridMultilevel"/>
    <w:tmpl w:val="F39C5AD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0F82A8F"/>
    <w:multiLevelType w:val="hybridMultilevel"/>
    <w:tmpl w:val="7B74B4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1022B86"/>
    <w:multiLevelType w:val="hybridMultilevel"/>
    <w:tmpl w:val="E94EF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2"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5" w15:restartNumberingAfterBreak="0">
    <w:nsid w:val="7B2A4D19"/>
    <w:multiLevelType w:val="hybridMultilevel"/>
    <w:tmpl w:val="E708C664"/>
    <w:lvl w:ilvl="0" w:tplc="701AFD4E">
      <w:start w:val="1"/>
      <w:numFmt w:val="bullet"/>
      <w:lvlText w:val="•"/>
      <w:lvlJc w:val="left"/>
      <w:pPr>
        <w:tabs>
          <w:tab w:val="num" w:pos="720"/>
        </w:tabs>
        <w:ind w:left="720" w:hanging="360"/>
      </w:pPr>
      <w:rPr>
        <w:rFonts w:ascii="Arial" w:hAnsi="Arial" w:cs="Times New Roman" w:hint="default"/>
      </w:rPr>
    </w:lvl>
    <w:lvl w:ilvl="1" w:tplc="5900ED38">
      <w:start w:val="92"/>
      <w:numFmt w:val="bullet"/>
      <w:lvlText w:val="–"/>
      <w:lvlJc w:val="left"/>
      <w:pPr>
        <w:tabs>
          <w:tab w:val="num" w:pos="1440"/>
        </w:tabs>
        <w:ind w:left="1440" w:hanging="360"/>
      </w:pPr>
      <w:rPr>
        <w:rFonts w:ascii="Arial" w:hAnsi="Arial" w:cs="Times New Roman" w:hint="default"/>
      </w:rPr>
    </w:lvl>
    <w:lvl w:ilvl="2" w:tplc="3FDC584A">
      <w:start w:val="1"/>
      <w:numFmt w:val="bullet"/>
      <w:lvlText w:val="•"/>
      <w:lvlJc w:val="left"/>
      <w:pPr>
        <w:tabs>
          <w:tab w:val="num" w:pos="2160"/>
        </w:tabs>
        <w:ind w:left="2160" w:hanging="360"/>
      </w:pPr>
      <w:rPr>
        <w:rFonts w:ascii="Arial" w:hAnsi="Arial" w:cs="Times New Roman" w:hint="default"/>
      </w:rPr>
    </w:lvl>
    <w:lvl w:ilvl="3" w:tplc="70C6E64C">
      <w:start w:val="1"/>
      <w:numFmt w:val="bullet"/>
      <w:lvlText w:val="•"/>
      <w:lvlJc w:val="left"/>
      <w:pPr>
        <w:tabs>
          <w:tab w:val="num" w:pos="2880"/>
        </w:tabs>
        <w:ind w:left="2880" w:hanging="360"/>
      </w:pPr>
      <w:rPr>
        <w:rFonts w:ascii="Arial" w:hAnsi="Arial" w:cs="Times New Roman" w:hint="default"/>
      </w:rPr>
    </w:lvl>
    <w:lvl w:ilvl="4" w:tplc="7F0C63CE">
      <w:start w:val="1"/>
      <w:numFmt w:val="bullet"/>
      <w:lvlText w:val="•"/>
      <w:lvlJc w:val="left"/>
      <w:pPr>
        <w:tabs>
          <w:tab w:val="num" w:pos="3600"/>
        </w:tabs>
        <w:ind w:left="3600" w:hanging="360"/>
      </w:pPr>
      <w:rPr>
        <w:rFonts w:ascii="Arial" w:hAnsi="Arial" w:cs="Times New Roman" w:hint="default"/>
      </w:rPr>
    </w:lvl>
    <w:lvl w:ilvl="5" w:tplc="40649808">
      <w:start w:val="1"/>
      <w:numFmt w:val="bullet"/>
      <w:lvlText w:val="•"/>
      <w:lvlJc w:val="left"/>
      <w:pPr>
        <w:tabs>
          <w:tab w:val="num" w:pos="4320"/>
        </w:tabs>
        <w:ind w:left="4320" w:hanging="360"/>
      </w:pPr>
      <w:rPr>
        <w:rFonts w:ascii="Arial" w:hAnsi="Arial" w:cs="Times New Roman" w:hint="default"/>
      </w:rPr>
    </w:lvl>
    <w:lvl w:ilvl="6" w:tplc="18A27E50">
      <w:start w:val="1"/>
      <w:numFmt w:val="bullet"/>
      <w:lvlText w:val="•"/>
      <w:lvlJc w:val="left"/>
      <w:pPr>
        <w:tabs>
          <w:tab w:val="num" w:pos="5040"/>
        </w:tabs>
        <w:ind w:left="5040" w:hanging="360"/>
      </w:pPr>
      <w:rPr>
        <w:rFonts w:ascii="Arial" w:hAnsi="Arial" w:cs="Times New Roman" w:hint="default"/>
      </w:rPr>
    </w:lvl>
    <w:lvl w:ilvl="7" w:tplc="645A5B9C">
      <w:start w:val="1"/>
      <w:numFmt w:val="bullet"/>
      <w:lvlText w:val="•"/>
      <w:lvlJc w:val="left"/>
      <w:pPr>
        <w:tabs>
          <w:tab w:val="num" w:pos="5760"/>
        </w:tabs>
        <w:ind w:left="5760" w:hanging="360"/>
      </w:pPr>
      <w:rPr>
        <w:rFonts w:ascii="Arial" w:hAnsi="Arial" w:cs="Times New Roman" w:hint="default"/>
      </w:rPr>
    </w:lvl>
    <w:lvl w:ilvl="8" w:tplc="D97C29CE">
      <w:start w:val="1"/>
      <w:numFmt w:val="bullet"/>
      <w:lvlText w:val="•"/>
      <w:lvlJc w:val="left"/>
      <w:pPr>
        <w:tabs>
          <w:tab w:val="num" w:pos="6480"/>
        </w:tabs>
        <w:ind w:left="6480" w:hanging="360"/>
      </w:pPr>
      <w:rPr>
        <w:rFonts w:ascii="Arial" w:hAnsi="Arial" w:cs="Times New Roman" w:hint="default"/>
      </w:rPr>
    </w:lvl>
  </w:abstractNum>
  <w:abstractNum w:abstractNumId="66"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6"/>
  </w:num>
  <w:num w:numId="2">
    <w:abstractNumId w:val="36"/>
  </w:num>
  <w:num w:numId="3">
    <w:abstractNumId w:val="27"/>
  </w:num>
  <w:num w:numId="4">
    <w:abstractNumId w:val="18"/>
  </w:num>
  <w:num w:numId="5">
    <w:abstractNumId w:val="19"/>
  </w:num>
  <w:num w:numId="6">
    <w:abstractNumId w:val="24"/>
  </w:num>
  <w:num w:numId="7">
    <w:abstractNumId w:val="14"/>
  </w:num>
  <w:num w:numId="8">
    <w:abstractNumId w:val="32"/>
  </w:num>
  <w:num w:numId="9">
    <w:abstractNumId w:val="54"/>
  </w:num>
  <w:num w:numId="10">
    <w:abstractNumId w:val="43"/>
  </w:num>
  <w:num w:numId="11">
    <w:abstractNumId w:val="61"/>
  </w:num>
  <w:num w:numId="12">
    <w:abstractNumId w:val="11"/>
  </w:num>
  <w:num w:numId="13">
    <w:abstractNumId w:val="30"/>
  </w:num>
  <w:num w:numId="14">
    <w:abstractNumId w:val="40"/>
  </w:num>
  <w:num w:numId="15">
    <w:abstractNumId w:val="15"/>
  </w:num>
  <w:num w:numId="16">
    <w:abstractNumId w:val="21"/>
  </w:num>
  <w:num w:numId="17">
    <w:abstractNumId w:val="38"/>
  </w:num>
  <w:num w:numId="18">
    <w:abstractNumId w:val="62"/>
  </w:num>
  <w:num w:numId="19">
    <w:abstractNumId w:val="0"/>
  </w:num>
  <w:num w:numId="20">
    <w:abstractNumId w:val="6"/>
  </w:num>
  <w:num w:numId="21">
    <w:abstractNumId w:val="1"/>
  </w:num>
  <w:num w:numId="22">
    <w:abstractNumId w:val="49"/>
  </w:num>
  <w:num w:numId="23">
    <w:abstractNumId w:val="42"/>
  </w:num>
  <w:num w:numId="24">
    <w:abstractNumId w:val="25"/>
  </w:num>
  <w:num w:numId="25">
    <w:abstractNumId w:val="64"/>
  </w:num>
  <w:num w:numId="26">
    <w:abstractNumId w:val="50"/>
  </w:num>
  <w:num w:numId="27">
    <w:abstractNumId w:val="4"/>
  </w:num>
  <w:num w:numId="28">
    <w:abstractNumId w:val="56"/>
  </w:num>
  <w:num w:numId="29">
    <w:abstractNumId w:val="17"/>
  </w:num>
  <w:num w:numId="30">
    <w:abstractNumId w:val="29"/>
  </w:num>
  <w:num w:numId="31">
    <w:abstractNumId w:val="45"/>
  </w:num>
  <w:num w:numId="32">
    <w:abstractNumId w:val="57"/>
  </w:num>
  <w:num w:numId="33">
    <w:abstractNumId w:val="20"/>
  </w:num>
  <w:num w:numId="34">
    <w:abstractNumId w:val="39"/>
  </w:num>
  <w:num w:numId="35">
    <w:abstractNumId w:val="8"/>
  </w:num>
  <w:num w:numId="36">
    <w:abstractNumId w:val="13"/>
  </w:num>
  <w:num w:numId="37">
    <w:abstractNumId w:val="2"/>
  </w:num>
  <w:num w:numId="38">
    <w:abstractNumId w:val="44"/>
  </w:num>
  <w:num w:numId="39">
    <w:abstractNumId w:val="33"/>
  </w:num>
  <w:num w:numId="40">
    <w:abstractNumId w:val="12"/>
  </w:num>
  <w:num w:numId="41">
    <w:abstractNumId w:val="10"/>
  </w:num>
  <w:num w:numId="42">
    <w:abstractNumId w:val="5"/>
  </w:num>
  <w:num w:numId="43">
    <w:abstractNumId w:val="46"/>
  </w:num>
  <w:num w:numId="44">
    <w:abstractNumId w:val="63"/>
  </w:num>
  <w:num w:numId="45">
    <w:abstractNumId w:val="41"/>
  </w:num>
  <w:num w:numId="46">
    <w:abstractNumId w:val="66"/>
  </w:num>
  <w:num w:numId="47">
    <w:abstractNumId w:val="7"/>
  </w:num>
  <w:num w:numId="48">
    <w:abstractNumId w:val="9"/>
  </w:num>
  <w:num w:numId="49">
    <w:abstractNumId w:val="48"/>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num>
  <w:num w:numId="52">
    <w:abstractNumId w:val="52"/>
  </w:num>
  <w:num w:numId="53">
    <w:abstractNumId w:val="35"/>
  </w:num>
  <w:num w:numId="54">
    <w:abstractNumId w:val="31"/>
  </w:num>
  <w:num w:numId="55">
    <w:abstractNumId w:val="51"/>
  </w:num>
  <w:num w:numId="56">
    <w:abstractNumId w:val="53"/>
  </w:num>
  <w:num w:numId="57">
    <w:abstractNumId w:val="55"/>
  </w:num>
  <w:num w:numId="58">
    <w:abstractNumId w:val="37"/>
  </w:num>
  <w:num w:numId="59">
    <w:abstractNumId w:val="47"/>
  </w:num>
  <w:num w:numId="60">
    <w:abstractNumId w:val="59"/>
  </w:num>
  <w:num w:numId="61">
    <w:abstractNumId w:val="58"/>
  </w:num>
  <w:num w:numId="62">
    <w:abstractNumId w:val="16"/>
  </w:num>
  <w:num w:numId="63">
    <w:abstractNumId w:val="3"/>
  </w:num>
  <w:num w:numId="64">
    <w:abstractNumId w:val="23"/>
  </w:num>
  <w:num w:numId="65">
    <w:abstractNumId w:val="34"/>
  </w:num>
  <w:num w:numId="66">
    <w:abstractNumId w:val="22"/>
  </w:num>
  <w:num w:numId="67">
    <w:abstractNumId w:val="60"/>
  </w:num>
  <w:num w:numId="68">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02"/>
    <w:rsid w:val="0000159F"/>
    <w:rsid w:val="00004AC8"/>
    <w:rsid w:val="00006055"/>
    <w:rsid w:val="00006AD4"/>
    <w:rsid w:val="000074C4"/>
    <w:rsid w:val="000079A6"/>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616"/>
    <w:rsid w:val="00024AEF"/>
    <w:rsid w:val="00026C65"/>
    <w:rsid w:val="00027755"/>
    <w:rsid w:val="00030048"/>
    <w:rsid w:val="0003072D"/>
    <w:rsid w:val="000314CD"/>
    <w:rsid w:val="000318ED"/>
    <w:rsid w:val="00033544"/>
    <w:rsid w:val="0003479E"/>
    <w:rsid w:val="0003484F"/>
    <w:rsid w:val="00035691"/>
    <w:rsid w:val="00036209"/>
    <w:rsid w:val="0003674A"/>
    <w:rsid w:val="0003692A"/>
    <w:rsid w:val="00036FAD"/>
    <w:rsid w:val="0004121A"/>
    <w:rsid w:val="0004132D"/>
    <w:rsid w:val="00041358"/>
    <w:rsid w:val="0004383E"/>
    <w:rsid w:val="00044662"/>
    <w:rsid w:val="00044BAD"/>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301A"/>
    <w:rsid w:val="00054D9D"/>
    <w:rsid w:val="0005530C"/>
    <w:rsid w:val="00055676"/>
    <w:rsid w:val="00056544"/>
    <w:rsid w:val="00056949"/>
    <w:rsid w:val="000578A2"/>
    <w:rsid w:val="00060269"/>
    <w:rsid w:val="00060D8E"/>
    <w:rsid w:val="00062159"/>
    <w:rsid w:val="0006245E"/>
    <w:rsid w:val="00062ABB"/>
    <w:rsid w:val="000631B7"/>
    <w:rsid w:val="000638E7"/>
    <w:rsid w:val="00063D9E"/>
    <w:rsid w:val="00064AD3"/>
    <w:rsid w:val="00064CE3"/>
    <w:rsid w:val="00065088"/>
    <w:rsid w:val="0006519B"/>
    <w:rsid w:val="000652D3"/>
    <w:rsid w:val="000654A0"/>
    <w:rsid w:val="00067799"/>
    <w:rsid w:val="00067D46"/>
    <w:rsid w:val="00067F1E"/>
    <w:rsid w:val="00067FFB"/>
    <w:rsid w:val="000707CA"/>
    <w:rsid w:val="000707FF"/>
    <w:rsid w:val="00070D32"/>
    <w:rsid w:val="0007208A"/>
    <w:rsid w:val="00072BBA"/>
    <w:rsid w:val="00072FF5"/>
    <w:rsid w:val="00075FDA"/>
    <w:rsid w:val="000762E8"/>
    <w:rsid w:val="00076386"/>
    <w:rsid w:val="00076D82"/>
    <w:rsid w:val="00081EC2"/>
    <w:rsid w:val="000823FE"/>
    <w:rsid w:val="0008330E"/>
    <w:rsid w:val="00083800"/>
    <w:rsid w:val="00083B18"/>
    <w:rsid w:val="00083C3D"/>
    <w:rsid w:val="00084A65"/>
    <w:rsid w:val="0009185A"/>
    <w:rsid w:val="00091A92"/>
    <w:rsid w:val="000927C6"/>
    <w:rsid w:val="00093C49"/>
    <w:rsid w:val="00094050"/>
    <w:rsid w:val="0009418A"/>
    <w:rsid w:val="00095A80"/>
    <w:rsid w:val="00096724"/>
    <w:rsid w:val="000969F6"/>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82D"/>
    <w:rsid w:val="000B6A80"/>
    <w:rsid w:val="000C1D59"/>
    <w:rsid w:val="000C3B02"/>
    <w:rsid w:val="000C3F65"/>
    <w:rsid w:val="000C404D"/>
    <w:rsid w:val="000C450F"/>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35E"/>
    <w:rsid w:val="000D47F3"/>
    <w:rsid w:val="000D584F"/>
    <w:rsid w:val="000D69CD"/>
    <w:rsid w:val="000E071E"/>
    <w:rsid w:val="000E1E53"/>
    <w:rsid w:val="000E248B"/>
    <w:rsid w:val="000E26A0"/>
    <w:rsid w:val="000E27AA"/>
    <w:rsid w:val="000E337A"/>
    <w:rsid w:val="000E4350"/>
    <w:rsid w:val="000E4408"/>
    <w:rsid w:val="000E5716"/>
    <w:rsid w:val="000E5907"/>
    <w:rsid w:val="000E62EF"/>
    <w:rsid w:val="000E73D4"/>
    <w:rsid w:val="000E75EA"/>
    <w:rsid w:val="000E7A24"/>
    <w:rsid w:val="000E7A79"/>
    <w:rsid w:val="000F0AEA"/>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5D7"/>
    <w:rsid w:val="001036C8"/>
    <w:rsid w:val="00105DB7"/>
    <w:rsid w:val="001068D2"/>
    <w:rsid w:val="001103BD"/>
    <w:rsid w:val="00111208"/>
    <w:rsid w:val="001117B7"/>
    <w:rsid w:val="00111808"/>
    <w:rsid w:val="0011339F"/>
    <w:rsid w:val="00113A77"/>
    <w:rsid w:val="00114E96"/>
    <w:rsid w:val="00115828"/>
    <w:rsid w:val="00115E0A"/>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342"/>
    <w:rsid w:val="00132B71"/>
    <w:rsid w:val="00132BD0"/>
    <w:rsid w:val="00133579"/>
    <w:rsid w:val="0013427A"/>
    <w:rsid w:val="00135400"/>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204"/>
    <w:rsid w:val="00144C87"/>
    <w:rsid w:val="001467B1"/>
    <w:rsid w:val="00146D4A"/>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689"/>
    <w:rsid w:val="00165B18"/>
    <w:rsid w:val="00166205"/>
    <w:rsid w:val="001670EA"/>
    <w:rsid w:val="001674A0"/>
    <w:rsid w:val="00170A50"/>
    <w:rsid w:val="00170E01"/>
    <w:rsid w:val="00171F0C"/>
    <w:rsid w:val="00174FFD"/>
    <w:rsid w:val="001759CA"/>
    <w:rsid w:val="00176F1E"/>
    <w:rsid w:val="0017726A"/>
    <w:rsid w:val="00177D03"/>
    <w:rsid w:val="00177DD3"/>
    <w:rsid w:val="00180278"/>
    <w:rsid w:val="0018044D"/>
    <w:rsid w:val="00181296"/>
    <w:rsid w:val="001818A7"/>
    <w:rsid w:val="00181E86"/>
    <w:rsid w:val="00182725"/>
    <w:rsid w:val="001829C8"/>
    <w:rsid w:val="00182CA0"/>
    <w:rsid w:val="00183E1A"/>
    <w:rsid w:val="00184098"/>
    <w:rsid w:val="00184804"/>
    <w:rsid w:val="00184C82"/>
    <w:rsid w:val="00186904"/>
    <w:rsid w:val="00186B0A"/>
    <w:rsid w:val="00186C32"/>
    <w:rsid w:val="00186C5C"/>
    <w:rsid w:val="001905BD"/>
    <w:rsid w:val="00192FE6"/>
    <w:rsid w:val="00193986"/>
    <w:rsid w:val="00193B08"/>
    <w:rsid w:val="00194570"/>
    <w:rsid w:val="00195358"/>
    <w:rsid w:val="001959C9"/>
    <w:rsid w:val="00195EC5"/>
    <w:rsid w:val="00196BF4"/>
    <w:rsid w:val="001972DA"/>
    <w:rsid w:val="001976AA"/>
    <w:rsid w:val="001A02F6"/>
    <w:rsid w:val="001A15C6"/>
    <w:rsid w:val="001A28C0"/>
    <w:rsid w:val="001A2CA9"/>
    <w:rsid w:val="001A32B7"/>
    <w:rsid w:val="001A5E19"/>
    <w:rsid w:val="001B01FA"/>
    <w:rsid w:val="001B0832"/>
    <w:rsid w:val="001B18A7"/>
    <w:rsid w:val="001B21C9"/>
    <w:rsid w:val="001B2762"/>
    <w:rsid w:val="001B3270"/>
    <w:rsid w:val="001B36FC"/>
    <w:rsid w:val="001B3D68"/>
    <w:rsid w:val="001B41ED"/>
    <w:rsid w:val="001B4607"/>
    <w:rsid w:val="001B480A"/>
    <w:rsid w:val="001B576F"/>
    <w:rsid w:val="001B69CA"/>
    <w:rsid w:val="001B6C5D"/>
    <w:rsid w:val="001B7E0C"/>
    <w:rsid w:val="001B7EBC"/>
    <w:rsid w:val="001C0586"/>
    <w:rsid w:val="001C0674"/>
    <w:rsid w:val="001C0C87"/>
    <w:rsid w:val="001C226F"/>
    <w:rsid w:val="001C52F3"/>
    <w:rsid w:val="001C54B2"/>
    <w:rsid w:val="001C66AC"/>
    <w:rsid w:val="001C6754"/>
    <w:rsid w:val="001C77F0"/>
    <w:rsid w:val="001D04AA"/>
    <w:rsid w:val="001D251D"/>
    <w:rsid w:val="001D2AF7"/>
    <w:rsid w:val="001D2EF5"/>
    <w:rsid w:val="001D3315"/>
    <w:rsid w:val="001D46A0"/>
    <w:rsid w:val="001D4E22"/>
    <w:rsid w:val="001D5AD7"/>
    <w:rsid w:val="001D7864"/>
    <w:rsid w:val="001D7CA4"/>
    <w:rsid w:val="001D7E58"/>
    <w:rsid w:val="001E1CF8"/>
    <w:rsid w:val="001E2AAD"/>
    <w:rsid w:val="001E30A0"/>
    <w:rsid w:val="001E3F75"/>
    <w:rsid w:val="001E4331"/>
    <w:rsid w:val="001E4D4F"/>
    <w:rsid w:val="001E57CF"/>
    <w:rsid w:val="001E5981"/>
    <w:rsid w:val="001E73DE"/>
    <w:rsid w:val="001E74BA"/>
    <w:rsid w:val="001E7587"/>
    <w:rsid w:val="001E7B9F"/>
    <w:rsid w:val="001F01FB"/>
    <w:rsid w:val="001F02C1"/>
    <w:rsid w:val="001F0658"/>
    <w:rsid w:val="001F0E92"/>
    <w:rsid w:val="001F14C7"/>
    <w:rsid w:val="001F178A"/>
    <w:rsid w:val="001F1987"/>
    <w:rsid w:val="001F23BD"/>
    <w:rsid w:val="001F2649"/>
    <w:rsid w:val="001F28AA"/>
    <w:rsid w:val="001F2A5D"/>
    <w:rsid w:val="001F34DA"/>
    <w:rsid w:val="001F4136"/>
    <w:rsid w:val="001F4DAC"/>
    <w:rsid w:val="001F5019"/>
    <w:rsid w:val="001F5EA7"/>
    <w:rsid w:val="001F650F"/>
    <w:rsid w:val="001F67AA"/>
    <w:rsid w:val="001F7599"/>
    <w:rsid w:val="00200E97"/>
    <w:rsid w:val="0020189F"/>
    <w:rsid w:val="002025FC"/>
    <w:rsid w:val="00204B3A"/>
    <w:rsid w:val="0020535A"/>
    <w:rsid w:val="00205642"/>
    <w:rsid w:val="002060A1"/>
    <w:rsid w:val="002061BC"/>
    <w:rsid w:val="00206955"/>
    <w:rsid w:val="00207860"/>
    <w:rsid w:val="00210309"/>
    <w:rsid w:val="00210519"/>
    <w:rsid w:val="002112AB"/>
    <w:rsid w:val="00212E33"/>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49F"/>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6450"/>
    <w:rsid w:val="0023765A"/>
    <w:rsid w:val="00237921"/>
    <w:rsid w:val="00241311"/>
    <w:rsid w:val="00241F82"/>
    <w:rsid w:val="00242E22"/>
    <w:rsid w:val="0024336B"/>
    <w:rsid w:val="00243912"/>
    <w:rsid w:val="0024424F"/>
    <w:rsid w:val="00244595"/>
    <w:rsid w:val="00244D28"/>
    <w:rsid w:val="00245720"/>
    <w:rsid w:val="00245A6F"/>
    <w:rsid w:val="00245FD5"/>
    <w:rsid w:val="002465E4"/>
    <w:rsid w:val="00247150"/>
    <w:rsid w:val="00247365"/>
    <w:rsid w:val="002477DF"/>
    <w:rsid w:val="00250E05"/>
    <w:rsid w:val="00250E54"/>
    <w:rsid w:val="00251AD6"/>
    <w:rsid w:val="00252BBC"/>
    <w:rsid w:val="00252C17"/>
    <w:rsid w:val="0025307F"/>
    <w:rsid w:val="0025448E"/>
    <w:rsid w:val="002551BD"/>
    <w:rsid w:val="00255F73"/>
    <w:rsid w:val="002568D0"/>
    <w:rsid w:val="00256B73"/>
    <w:rsid w:val="002601D9"/>
    <w:rsid w:val="00260645"/>
    <w:rsid w:val="00262661"/>
    <w:rsid w:val="0026299C"/>
    <w:rsid w:val="002632DF"/>
    <w:rsid w:val="00263A1E"/>
    <w:rsid w:val="0026400A"/>
    <w:rsid w:val="002640BA"/>
    <w:rsid w:val="00264CF2"/>
    <w:rsid w:val="00266462"/>
    <w:rsid w:val="00267587"/>
    <w:rsid w:val="00270822"/>
    <w:rsid w:val="00271222"/>
    <w:rsid w:val="00271589"/>
    <w:rsid w:val="00271BD1"/>
    <w:rsid w:val="00271CF1"/>
    <w:rsid w:val="00273177"/>
    <w:rsid w:val="00273A26"/>
    <w:rsid w:val="00275074"/>
    <w:rsid w:val="002758A4"/>
    <w:rsid w:val="002763E9"/>
    <w:rsid w:val="00276736"/>
    <w:rsid w:val="002816C0"/>
    <w:rsid w:val="00281F2F"/>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1E5"/>
    <w:rsid w:val="00294445"/>
    <w:rsid w:val="00294B4D"/>
    <w:rsid w:val="00294C99"/>
    <w:rsid w:val="00294E53"/>
    <w:rsid w:val="002960D5"/>
    <w:rsid w:val="00296371"/>
    <w:rsid w:val="002975F6"/>
    <w:rsid w:val="00297CC6"/>
    <w:rsid w:val="002A1062"/>
    <w:rsid w:val="002A2012"/>
    <w:rsid w:val="002A2413"/>
    <w:rsid w:val="002A2F5E"/>
    <w:rsid w:val="002A352A"/>
    <w:rsid w:val="002A58F3"/>
    <w:rsid w:val="002A6014"/>
    <w:rsid w:val="002A607D"/>
    <w:rsid w:val="002B0878"/>
    <w:rsid w:val="002B0CE0"/>
    <w:rsid w:val="002B132E"/>
    <w:rsid w:val="002B257E"/>
    <w:rsid w:val="002B2813"/>
    <w:rsid w:val="002B2D29"/>
    <w:rsid w:val="002B5161"/>
    <w:rsid w:val="002B5DA0"/>
    <w:rsid w:val="002B6A92"/>
    <w:rsid w:val="002B76FD"/>
    <w:rsid w:val="002C0C4B"/>
    <w:rsid w:val="002C1EEA"/>
    <w:rsid w:val="002C2600"/>
    <w:rsid w:val="002C47AD"/>
    <w:rsid w:val="002C6034"/>
    <w:rsid w:val="002C613E"/>
    <w:rsid w:val="002C635B"/>
    <w:rsid w:val="002C651F"/>
    <w:rsid w:val="002C77C1"/>
    <w:rsid w:val="002C7CFF"/>
    <w:rsid w:val="002D067B"/>
    <w:rsid w:val="002D09A0"/>
    <w:rsid w:val="002D0BC6"/>
    <w:rsid w:val="002D11F7"/>
    <w:rsid w:val="002D17C5"/>
    <w:rsid w:val="002D365F"/>
    <w:rsid w:val="002D406E"/>
    <w:rsid w:val="002D4127"/>
    <w:rsid w:val="002D426A"/>
    <w:rsid w:val="002D64D8"/>
    <w:rsid w:val="002D6E49"/>
    <w:rsid w:val="002D7C86"/>
    <w:rsid w:val="002E0692"/>
    <w:rsid w:val="002E1D74"/>
    <w:rsid w:val="002E2943"/>
    <w:rsid w:val="002E2CF1"/>
    <w:rsid w:val="002E34AF"/>
    <w:rsid w:val="002E4AAC"/>
    <w:rsid w:val="002E4D7C"/>
    <w:rsid w:val="002E53DE"/>
    <w:rsid w:val="002E563B"/>
    <w:rsid w:val="002E62D2"/>
    <w:rsid w:val="002E69C9"/>
    <w:rsid w:val="002E74AF"/>
    <w:rsid w:val="002E758C"/>
    <w:rsid w:val="002E75FD"/>
    <w:rsid w:val="002E7784"/>
    <w:rsid w:val="002F048F"/>
    <w:rsid w:val="002F1038"/>
    <w:rsid w:val="002F13D1"/>
    <w:rsid w:val="002F1B80"/>
    <w:rsid w:val="002F1CDB"/>
    <w:rsid w:val="002F22FF"/>
    <w:rsid w:val="002F2D8F"/>
    <w:rsid w:val="002F4172"/>
    <w:rsid w:val="002F6694"/>
    <w:rsid w:val="002F695B"/>
    <w:rsid w:val="002F72DA"/>
    <w:rsid w:val="002F76B1"/>
    <w:rsid w:val="002F7CC8"/>
    <w:rsid w:val="002F7D66"/>
    <w:rsid w:val="002F7DBE"/>
    <w:rsid w:val="0030055E"/>
    <w:rsid w:val="0030090B"/>
    <w:rsid w:val="00300C1D"/>
    <w:rsid w:val="00302AE8"/>
    <w:rsid w:val="00302BB1"/>
    <w:rsid w:val="00303A23"/>
    <w:rsid w:val="00304210"/>
    <w:rsid w:val="003042F5"/>
    <w:rsid w:val="00304549"/>
    <w:rsid w:val="003048D7"/>
    <w:rsid w:val="00304A1B"/>
    <w:rsid w:val="00304AD2"/>
    <w:rsid w:val="003062E6"/>
    <w:rsid w:val="003068B6"/>
    <w:rsid w:val="003071F6"/>
    <w:rsid w:val="00307FE0"/>
    <w:rsid w:val="00311762"/>
    <w:rsid w:val="00311944"/>
    <w:rsid w:val="00311C08"/>
    <w:rsid w:val="00312567"/>
    <w:rsid w:val="00312ECE"/>
    <w:rsid w:val="0031393C"/>
    <w:rsid w:val="00313CB0"/>
    <w:rsid w:val="00313F96"/>
    <w:rsid w:val="0031473C"/>
    <w:rsid w:val="003150CE"/>
    <w:rsid w:val="00315AAB"/>
    <w:rsid w:val="00315C63"/>
    <w:rsid w:val="003175E1"/>
    <w:rsid w:val="00317BD0"/>
    <w:rsid w:val="00320299"/>
    <w:rsid w:val="00321154"/>
    <w:rsid w:val="003211B0"/>
    <w:rsid w:val="003212D4"/>
    <w:rsid w:val="00321A15"/>
    <w:rsid w:val="00321EDA"/>
    <w:rsid w:val="00321F92"/>
    <w:rsid w:val="0032235B"/>
    <w:rsid w:val="003224AA"/>
    <w:rsid w:val="003224E7"/>
    <w:rsid w:val="003254F7"/>
    <w:rsid w:val="00325D7A"/>
    <w:rsid w:val="00326145"/>
    <w:rsid w:val="00327163"/>
    <w:rsid w:val="00327305"/>
    <w:rsid w:val="00327531"/>
    <w:rsid w:val="00330187"/>
    <w:rsid w:val="00330207"/>
    <w:rsid w:val="003303B6"/>
    <w:rsid w:val="00331C77"/>
    <w:rsid w:val="00331DB6"/>
    <w:rsid w:val="00331F96"/>
    <w:rsid w:val="00332022"/>
    <w:rsid w:val="00332B55"/>
    <w:rsid w:val="00332B85"/>
    <w:rsid w:val="00335EA8"/>
    <w:rsid w:val="003363DD"/>
    <w:rsid w:val="00336B9B"/>
    <w:rsid w:val="003376DA"/>
    <w:rsid w:val="00340361"/>
    <w:rsid w:val="00340795"/>
    <w:rsid w:val="00340E06"/>
    <w:rsid w:val="0034111C"/>
    <w:rsid w:val="0034114A"/>
    <w:rsid w:val="003415F6"/>
    <w:rsid w:val="00341CE4"/>
    <w:rsid w:val="00341E60"/>
    <w:rsid w:val="0034217F"/>
    <w:rsid w:val="00342AD2"/>
    <w:rsid w:val="00342DBB"/>
    <w:rsid w:val="00342FED"/>
    <w:rsid w:val="00343954"/>
    <w:rsid w:val="00344E96"/>
    <w:rsid w:val="0034535E"/>
    <w:rsid w:val="003453B6"/>
    <w:rsid w:val="00345405"/>
    <w:rsid w:val="00345BCF"/>
    <w:rsid w:val="00345DDD"/>
    <w:rsid w:val="00346C1C"/>
    <w:rsid w:val="00346FED"/>
    <w:rsid w:val="0035007F"/>
    <w:rsid w:val="00350518"/>
    <w:rsid w:val="00351A67"/>
    <w:rsid w:val="00351D8C"/>
    <w:rsid w:val="00351E01"/>
    <w:rsid w:val="003526CF"/>
    <w:rsid w:val="00352D21"/>
    <w:rsid w:val="003540F5"/>
    <w:rsid w:val="0035443D"/>
    <w:rsid w:val="00354FEE"/>
    <w:rsid w:val="003554FB"/>
    <w:rsid w:val="00356275"/>
    <w:rsid w:val="003569B7"/>
    <w:rsid w:val="00356B54"/>
    <w:rsid w:val="00356C0B"/>
    <w:rsid w:val="00356EF8"/>
    <w:rsid w:val="00357B9C"/>
    <w:rsid w:val="00361412"/>
    <w:rsid w:val="003615CA"/>
    <w:rsid w:val="00361774"/>
    <w:rsid w:val="00362E7F"/>
    <w:rsid w:val="003642A6"/>
    <w:rsid w:val="003671C1"/>
    <w:rsid w:val="00367337"/>
    <w:rsid w:val="00367367"/>
    <w:rsid w:val="00367DA6"/>
    <w:rsid w:val="00367FD8"/>
    <w:rsid w:val="00370B63"/>
    <w:rsid w:val="00370FCC"/>
    <w:rsid w:val="003711AF"/>
    <w:rsid w:val="00371D70"/>
    <w:rsid w:val="00371EF8"/>
    <w:rsid w:val="00374126"/>
    <w:rsid w:val="00374848"/>
    <w:rsid w:val="00375D09"/>
    <w:rsid w:val="0037739D"/>
    <w:rsid w:val="0037751C"/>
    <w:rsid w:val="0038085D"/>
    <w:rsid w:val="00380F3F"/>
    <w:rsid w:val="0038159E"/>
    <w:rsid w:val="00382232"/>
    <w:rsid w:val="00382F1A"/>
    <w:rsid w:val="00383282"/>
    <w:rsid w:val="00383658"/>
    <w:rsid w:val="0038412E"/>
    <w:rsid w:val="00384968"/>
    <w:rsid w:val="00384FD3"/>
    <w:rsid w:val="00386053"/>
    <w:rsid w:val="0038771D"/>
    <w:rsid w:val="003908F5"/>
    <w:rsid w:val="0039202E"/>
    <w:rsid w:val="00393E44"/>
    <w:rsid w:val="00394270"/>
    <w:rsid w:val="00397AB6"/>
    <w:rsid w:val="00397ACA"/>
    <w:rsid w:val="003A10C3"/>
    <w:rsid w:val="003A25B1"/>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2C93"/>
    <w:rsid w:val="003C3261"/>
    <w:rsid w:val="003C43D2"/>
    <w:rsid w:val="003C50D2"/>
    <w:rsid w:val="003C5C41"/>
    <w:rsid w:val="003C7461"/>
    <w:rsid w:val="003D0788"/>
    <w:rsid w:val="003D0AD4"/>
    <w:rsid w:val="003D132A"/>
    <w:rsid w:val="003D1517"/>
    <w:rsid w:val="003D1CEB"/>
    <w:rsid w:val="003D2938"/>
    <w:rsid w:val="003D2C75"/>
    <w:rsid w:val="003D3216"/>
    <w:rsid w:val="003D3FBA"/>
    <w:rsid w:val="003D402B"/>
    <w:rsid w:val="003D764F"/>
    <w:rsid w:val="003D7D81"/>
    <w:rsid w:val="003E049B"/>
    <w:rsid w:val="003E0667"/>
    <w:rsid w:val="003E0BCE"/>
    <w:rsid w:val="003E13E0"/>
    <w:rsid w:val="003E1660"/>
    <w:rsid w:val="003E1C09"/>
    <w:rsid w:val="003E1CD1"/>
    <w:rsid w:val="003E1DC2"/>
    <w:rsid w:val="003E2A2D"/>
    <w:rsid w:val="003E3497"/>
    <w:rsid w:val="003E3E17"/>
    <w:rsid w:val="003E51A2"/>
    <w:rsid w:val="003E521F"/>
    <w:rsid w:val="003E5606"/>
    <w:rsid w:val="003E573D"/>
    <w:rsid w:val="003E64A9"/>
    <w:rsid w:val="003E7002"/>
    <w:rsid w:val="003E7905"/>
    <w:rsid w:val="003F01A0"/>
    <w:rsid w:val="003F0336"/>
    <w:rsid w:val="003F2147"/>
    <w:rsid w:val="003F35F7"/>
    <w:rsid w:val="003F4488"/>
    <w:rsid w:val="003F5358"/>
    <w:rsid w:val="003F5547"/>
    <w:rsid w:val="003F5C40"/>
    <w:rsid w:val="003F6E12"/>
    <w:rsid w:val="003F75ED"/>
    <w:rsid w:val="003F7D50"/>
    <w:rsid w:val="004001C5"/>
    <w:rsid w:val="004002B7"/>
    <w:rsid w:val="00400F31"/>
    <w:rsid w:val="00402272"/>
    <w:rsid w:val="004035FF"/>
    <w:rsid w:val="00404844"/>
    <w:rsid w:val="00404C2A"/>
    <w:rsid w:val="00405B2F"/>
    <w:rsid w:val="00406B4D"/>
    <w:rsid w:val="004129D0"/>
    <w:rsid w:val="0041443C"/>
    <w:rsid w:val="004154F7"/>
    <w:rsid w:val="004165AB"/>
    <w:rsid w:val="00416B55"/>
    <w:rsid w:val="00416D44"/>
    <w:rsid w:val="00416DFA"/>
    <w:rsid w:val="00416EB8"/>
    <w:rsid w:val="004172D6"/>
    <w:rsid w:val="004176FF"/>
    <w:rsid w:val="00421A27"/>
    <w:rsid w:val="00421D0A"/>
    <w:rsid w:val="004238B8"/>
    <w:rsid w:val="004241C5"/>
    <w:rsid w:val="004244AF"/>
    <w:rsid w:val="00424FA7"/>
    <w:rsid w:val="00425397"/>
    <w:rsid w:val="00425D78"/>
    <w:rsid w:val="00426428"/>
    <w:rsid w:val="004266A2"/>
    <w:rsid w:val="00426A87"/>
    <w:rsid w:val="00426C7F"/>
    <w:rsid w:val="00427765"/>
    <w:rsid w:val="00427B26"/>
    <w:rsid w:val="004309D8"/>
    <w:rsid w:val="004313D1"/>
    <w:rsid w:val="00431FD5"/>
    <w:rsid w:val="00432110"/>
    <w:rsid w:val="00432FA7"/>
    <w:rsid w:val="00433EBE"/>
    <w:rsid w:val="00434406"/>
    <w:rsid w:val="00435EF0"/>
    <w:rsid w:val="00437789"/>
    <w:rsid w:val="00437A1D"/>
    <w:rsid w:val="00437CE8"/>
    <w:rsid w:val="00440FED"/>
    <w:rsid w:val="00441194"/>
    <w:rsid w:val="00441B0A"/>
    <w:rsid w:val="00441B92"/>
    <w:rsid w:val="00442607"/>
    <w:rsid w:val="00442AEF"/>
    <w:rsid w:val="00443085"/>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43E"/>
    <w:rsid w:val="00465C91"/>
    <w:rsid w:val="00466223"/>
    <w:rsid w:val="00466A0F"/>
    <w:rsid w:val="00467034"/>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392F"/>
    <w:rsid w:val="00483ABD"/>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41A8"/>
    <w:rsid w:val="00496B8A"/>
    <w:rsid w:val="00496DC2"/>
    <w:rsid w:val="00496E75"/>
    <w:rsid w:val="004A014C"/>
    <w:rsid w:val="004A0A26"/>
    <w:rsid w:val="004A0AA8"/>
    <w:rsid w:val="004A1A8B"/>
    <w:rsid w:val="004A1BE1"/>
    <w:rsid w:val="004A1FE4"/>
    <w:rsid w:val="004A2CA9"/>
    <w:rsid w:val="004A33D6"/>
    <w:rsid w:val="004A33EF"/>
    <w:rsid w:val="004A34C9"/>
    <w:rsid w:val="004A398D"/>
    <w:rsid w:val="004A3CB5"/>
    <w:rsid w:val="004A441B"/>
    <w:rsid w:val="004A537D"/>
    <w:rsid w:val="004A67F0"/>
    <w:rsid w:val="004A6EE8"/>
    <w:rsid w:val="004A71C3"/>
    <w:rsid w:val="004A74D2"/>
    <w:rsid w:val="004A7769"/>
    <w:rsid w:val="004B0D18"/>
    <w:rsid w:val="004B0DCB"/>
    <w:rsid w:val="004B1484"/>
    <w:rsid w:val="004B1BF5"/>
    <w:rsid w:val="004B23AD"/>
    <w:rsid w:val="004B24E5"/>
    <w:rsid w:val="004B2965"/>
    <w:rsid w:val="004B2DC7"/>
    <w:rsid w:val="004B4224"/>
    <w:rsid w:val="004B4647"/>
    <w:rsid w:val="004B481C"/>
    <w:rsid w:val="004B5E52"/>
    <w:rsid w:val="004B6D7F"/>
    <w:rsid w:val="004B7455"/>
    <w:rsid w:val="004B74FF"/>
    <w:rsid w:val="004B7CE4"/>
    <w:rsid w:val="004C0401"/>
    <w:rsid w:val="004C0C49"/>
    <w:rsid w:val="004C183D"/>
    <w:rsid w:val="004C2669"/>
    <w:rsid w:val="004C31FE"/>
    <w:rsid w:val="004C3831"/>
    <w:rsid w:val="004C3EC7"/>
    <w:rsid w:val="004C3EEE"/>
    <w:rsid w:val="004C483D"/>
    <w:rsid w:val="004C5BCC"/>
    <w:rsid w:val="004C6C7D"/>
    <w:rsid w:val="004C795A"/>
    <w:rsid w:val="004C7F93"/>
    <w:rsid w:val="004D223F"/>
    <w:rsid w:val="004D26B8"/>
    <w:rsid w:val="004D356D"/>
    <w:rsid w:val="004D38C2"/>
    <w:rsid w:val="004D4FBD"/>
    <w:rsid w:val="004D4FC0"/>
    <w:rsid w:val="004D5B4B"/>
    <w:rsid w:val="004D6736"/>
    <w:rsid w:val="004D7DA8"/>
    <w:rsid w:val="004E2892"/>
    <w:rsid w:val="004E362B"/>
    <w:rsid w:val="004E3681"/>
    <w:rsid w:val="004E3845"/>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09C6"/>
    <w:rsid w:val="00501304"/>
    <w:rsid w:val="00501425"/>
    <w:rsid w:val="00501714"/>
    <w:rsid w:val="005024D9"/>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A3E"/>
    <w:rsid w:val="00516FD9"/>
    <w:rsid w:val="00517261"/>
    <w:rsid w:val="0051791D"/>
    <w:rsid w:val="00520D6D"/>
    <w:rsid w:val="00523E75"/>
    <w:rsid w:val="005243E0"/>
    <w:rsid w:val="005256F3"/>
    <w:rsid w:val="00525B58"/>
    <w:rsid w:val="00525F32"/>
    <w:rsid w:val="005265A3"/>
    <w:rsid w:val="00526783"/>
    <w:rsid w:val="0052721C"/>
    <w:rsid w:val="00527C99"/>
    <w:rsid w:val="00527FB1"/>
    <w:rsid w:val="00530873"/>
    <w:rsid w:val="005314C5"/>
    <w:rsid w:val="0053162F"/>
    <w:rsid w:val="00531777"/>
    <w:rsid w:val="0053281C"/>
    <w:rsid w:val="00533A7B"/>
    <w:rsid w:val="005340C9"/>
    <w:rsid w:val="0053449F"/>
    <w:rsid w:val="00535AF7"/>
    <w:rsid w:val="00536B80"/>
    <w:rsid w:val="005375FE"/>
    <w:rsid w:val="00537A0C"/>
    <w:rsid w:val="0054044B"/>
    <w:rsid w:val="005405D2"/>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49"/>
    <w:rsid w:val="00554E4B"/>
    <w:rsid w:val="00555F67"/>
    <w:rsid w:val="00556605"/>
    <w:rsid w:val="0055723C"/>
    <w:rsid w:val="005606A4"/>
    <w:rsid w:val="005607B8"/>
    <w:rsid w:val="00560CF5"/>
    <w:rsid w:val="0056272D"/>
    <w:rsid w:val="00562BAB"/>
    <w:rsid w:val="0056308E"/>
    <w:rsid w:val="005638C1"/>
    <w:rsid w:val="00563B7B"/>
    <w:rsid w:val="0056415C"/>
    <w:rsid w:val="00564957"/>
    <w:rsid w:val="005649BF"/>
    <w:rsid w:val="005650ED"/>
    <w:rsid w:val="00565869"/>
    <w:rsid w:val="00565B09"/>
    <w:rsid w:val="00567415"/>
    <w:rsid w:val="00567610"/>
    <w:rsid w:val="0057095F"/>
    <w:rsid w:val="00570C3A"/>
    <w:rsid w:val="00570D9F"/>
    <w:rsid w:val="00571CA8"/>
    <w:rsid w:val="005725E1"/>
    <w:rsid w:val="00572BE5"/>
    <w:rsid w:val="00574771"/>
    <w:rsid w:val="005758DF"/>
    <w:rsid w:val="00576A4A"/>
    <w:rsid w:val="005770D3"/>
    <w:rsid w:val="00580793"/>
    <w:rsid w:val="00580B74"/>
    <w:rsid w:val="00581470"/>
    <w:rsid w:val="00581893"/>
    <w:rsid w:val="00582087"/>
    <w:rsid w:val="005822A3"/>
    <w:rsid w:val="005831DD"/>
    <w:rsid w:val="00584320"/>
    <w:rsid w:val="0058436F"/>
    <w:rsid w:val="00585484"/>
    <w:rsid w:val="00587229"/>
    <w:rsid w:val="00587503"/>
    <w:rsid w:val="005877C3"/>
    <w:rsid w:val="00587F7F"/>
    <w:rsid w:val="00590784"/>
    <w:rsid w:val="00590E8D"/>
    <w:rsid w:val="00591511"/>
    <w:rsid w:val="00591DA3"/>
    <w:rsid w:val="00592F00"/>
    <w:rsid w:val="0059331A"/>
    <w:rsid w:val="00593442"/>
    <w:rsid w:val="005934CC"/>
    <w:rsid w:val="00595ED7"/>
    <w:rsid w:val="00596BBA"/>
    <w:rsid w:val="005972F8"/>
    <w:rsid w:val="005975C4"/>
    <w:rsid w:val="00597ED8"/>
    <w:rsid w:val="005A08F4"/>
    <w:rsid w:val="005A093A"/>
    <w:rsid w:val="005A0A73"/>
    <w:rsid w:val="005A11D4"/>
    <w:rsid w:val="005A2D6D"/>
    <w:rsid w:val="005A34D5"/>
    <w:rsid w:val="005A3E12"/>
    <w:rsid w:val="005A423C"/>
    <w:rsid w:val="005A4904"/>
    <w:rsid w:val="005A4959"/>
    <w:rsid w:val="005A4E1C"/>
    <w:rsid w:val="005A515A"/>
    <w:rsid w:val="005A6BC4"/>
    <w:rsid w:val="005A704D"/>
    <w:rsid w:val="005A719C"/>
    <w:rsid w:val="005B0F35"/>
    <w:rsid w:val="005B1A50"/>
    <w:rsid w:val="005B1FF6"/>
    <w:rsid w:val="005B2B51"/>
    <w:rsid w:val="005B2FD0"/>
    <w:rsid w:val="005B34D4"/>
    <w:rsid w:val="005B3C6D"/>
    <w:rsid w:val="005B4045"/>
    <w:rsid w:val="005B49A7"/>
    <w:rsid w:val="005B5685"/>
    <w:rsid w:val="005B609E"/>
    <w:rsid w:val="005B6DF6"/>
    <w:rsid w:val="005B6EA6"/>
    <w:rsid w:val="005B780E"/>
    <w:rsid w:val="005B7B7D"/>
    <w:rsid w:val="005C0E0F"/>
    <w:rsid w:val="005C0F71"/>
    <w:rsid w:val="005C1948"/>
    <w:rsid w:val="005C245F"/>
    <w:rsid w:val="005C263C"/>
    <w:rsid w:val="005C2679"/>
    <w:rsid w:val="005C3E8A"/>
    <w:rsid w:val="005C41D4"/>
    <w:rsid w:val="005C580A"/>
    <w:rsid w:val="005C69E3"/>
    <w:rsid w:val="005D0079"/>
    <w:rsid w:val="005D059A"/>
    <w:rsid w:val="005D07C5"/>
    <w:rsid w:val="005D1FF8"/>
    <w:rsid w:val="005D3AB9"/>
    <w:rsid w:val="005D4302"/>
    <w:rsid w:val="005D430F"/>
    <w:rsid w:val="005D4CA4"/>
    <w:rsid w:val="005D53F9"/>
    <w:rsid w:val="005D5A20"/>
    <w:rsid w:val="005D5AA1"/>
    <w:rsid w:val="005D786C"/>
    <w:rsid w:val="005E00E5"/>
    <w:rsid w:val="005E049F"/>
    <w:rsid w:val="005E3073"/>
    <w:rsid w:val="005E316A"/>
    <w:rsid w:val="005E5E1A"/>
    <w:rsid w:val="005E6C16"/>
    <w:rsid w:val="005F0108"/>
    <w:rsid w:val="005F0ECC"/>
    <w:rsid w:val="005F1CF6"/>
    <w:rsid w:val="005F21A5"/>
    <w:rsid w:val="005F2470"/>
    <w:rsid w:val="005F28C6"/>
    <w:rsid w:val="005F2987"/>
    <w:rsid w:val="005F32BB"/>
    <w:rsid w:val="005F3F16"/>
    <w:rsid w:val="005F52CC"/>
    <w:rsid w:val="005F5B20"/>
    <w:rsid w:val="005F5E6F"/>
    <w:rsid w:val="005F6BD4"/>
    <w:rsid w:val="005F7985"/>
    <w:rsid w:val="0060004D"/>
    <w:rsid w:val="00600CEB"/>
    <w:rsid w:val="00601DDC"/>
    <w:rsid w:val="00601DF1"/>
    <w:rsid w:val="00602A84"/>
    <w:rsid w:val="00602AA1"/>
    <w:rsid w:val="00603131"/>
    <w:rsid w:val="00604367"/>
    <w:rsid w:val="006044BE"/>
    <w:rsid w:val="0060475F"/>
    <w:rsid w:val="00604E63"/>
    <w:rsid w:val="00604E80"/>
    <w:rsid w:val="00605163"/>
    <w:rsid w:val="006057D2"/>
    <w:rsid w:val="006060C2"/>
    <w:rsid w:val="00606A26"/>
    <w:rsid w:val="00607D81"/>
    <w:rsid w:val="00610747"/>
    <w:rsid w:val="00610E03"/>
    <w:rsid w:val="00610E35"/>
    <w:rsid w:val="0061176E"/>
    <w:rsid w:val="006131CB"/>
    <w:rsid w:val="0061417F"/>
    <w:rsid w:val="00614CD1"/>
    <w:rsid w:val="0061567B"/>
    <w:rsid w:val="00615BEA"/>
    <w:rsid w:val="0062152A"/>
    <w:rsid w:val="006218F9"/>
    <w:rsid w:val="00621C86"/>
    <w:rsid w:val="00621E3C"/>
    <w:rsid w:val="006224F3"/>
    <w:rsid w:val="00622FCB"/>
    <w:rsid w:val="00623583"/>
    <w:rsid w:val="00624049"/>
    <w:rsid w:val="0062462F"/>
    <w:rsid w:val="00624BA1"/>
    <w:rsid w:val="0062661B"/>
    <w:rsid w:val="0062796B"/>
    <w:rsid w:val="00630118"/>
    <w:rsid w:val="00630C65"/>
    <w:rsid w:val="006310AE"/>
    <w:rsid w:val="00631762"/>
    <w:rsid w:val="00632196"/>
    <w:rsid w:val="00632BBC"/>
    <w:rsid w:val="00633BF2"/>
    <w:rsid w:val="00633F67"/>
    <w:rsid w:val="006345C3"/>
    <w:rsid w:val="00634E33"/>
    <w:rsid w:val="006362F9"/>
    <w:rsid w:val="00636577"/>
    <w:rsid w:val="006369A9"/>
    <w:rsid w:val="00637113"/>
    <w:rsid w:val="006373A9"/>
    <w:rsid w:val="006373CD"/>
    <w:rsid w:val="006403AC"/>
    <w:rsid w:val="006407BA"/>
    <w:rsid w:val="0064165D"/>
    <w:rsid w:val="006433BD"/>
    <w:rsid w:val="00643784"/>
    <w:rsid w:val="00644186"/>
    <w:rsid w:val="00644A21"/>
    <w:rsid w:val="00644B4F"/>
    <w:rsid w:val="00644D21"/>
    <w:rsid w:val="00645C9F"/>
    <w:rsid w:val="00645EE8"/>
    <w:rsid w:val="00646305"/>
    <w:rsid w:val="00646A6C"/>
    <w:rsid w:val="0064730F"/>
    <w:rsid w:val="006475E6"/>
    <w:rsid w:val="006508B9"/>
    <w:rsid w:val="00650ABA"/>
    <w:rsid w:val="00650CA1"/>
    <w:rsid w:val="00651160"/>
    <w:rsid w:val="00651854"/>
    <w:rsid w:val="006519F8"/>
    <w:rsid w:val="00653809"/>
    <w:rsid w:val="006539E8"/>
    <w:rsid w:val="00654938"/>
    <w:rsid w:val="00654D0B"/>
    <w:rsid w:val="00655E51"/>
    <w:rsid w:val="00656306"/>
    <w:rsid w:val="00656516"/>
    <w:rsid w:val="006565D8"/>
    <w:rsid w:val="00656649"/>
    <w:rsid w:val="006566F7"/>
    <w:rsid w:val="00656B96"/>
    <w:rsid w:val="00656CF4"/>
    <w:rsid w:val="00656ED9"/>
    <w:rsid w:val="0065736B"/>
    <w:rsid w:val="00657AE5"/>
    <w:rsid w:val="00657C5F"/>
    <w:rsid w:val="006619B0"/>
    <w:rsid w:val="00662012"/>
    <w:rsid w:val="00662543"/>
    <w:rsid w:val="006626D0"/>
    <w:rsid w:val="00663BF2"/>
    <w:rsid w:val="00663EAE"/>
    <w:rsid w:val="00664692"/>
    <w:rsid w:val="00664918"/>
    <w:rsid w:val="00664E8C"/>
    <w:rsid w:val="00665138"/>
    <w:rsid w:val="0066528A"/>
    <w:rsid w:val="00665F7C"/>
    <w:rsid w:val="00665FEE"/>
    <w:rsid w:val="0066699A"/>
    <w:rsid w:val="00666DFC"/>
    <w:rsid w:val="00666EBB"/>
    <w:rsid w:val="00667280"/>
    <w:rsid w:val="00667385"/>
    <w:rsid w:val="0066779E"/>
    <w:rsid w:val="0067015D"/>
    <w:rsid w:val="0067269D"/>
    <w:rsid w:val="00672988"/>
    <w:rsid w:val="00672C64"/>
    <w:rsid w:val="0067499F"/>
    <w:rsid w:val="00674E6A"/>
    <w:rsid w:val="00676A64"/>
    <w:rsid w:val="00677925"/>
    <w:rsid w:val="00677983"/>
    <w:rsid w:val="00677A6E"/>
    <w:rsid w:val="0068043E"/>
    <w:rsid w:val="006809F3"/>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863"/>
    <w:rsid w:val="00696D63"/>
    <w:rsid w:val="00697082"/>
    <w:rsid w:val="006A032F"/>
    <w:rsid w:val="006A076B"/>
    <w:rsid w:val="006A3769"/>
    <w:rsid w:val="006A41AE"/>
    <w:rsid w:val="006A4856"/>
    <w:rsid w:val="006A564B"/>
    <w:rsid w:val="006A69F7"/>
    <w:rsid w:val="006A7546"/>
    <w:rsid w:val="006A757C"/>
    <w:rsid w:val="006B08CF"/>
    <w:rsid w:val="006B0B29"/>
    <w:rsid w:val="006B0B90"/>
    <w:rsid w:val="006B10EA"/>
    <w:rsid w:val="006B1470"/>
    <w:rsid w:val="006B1545"/>
    <w:rsid w:val="006B2DA7"/>
    <w:rsid w:val="006B2F4D"/>
    <w:rsid w:val="006B3682"/>
    <w:rsid w:val="006B48CB"/>
    <w:rsid w:val="006B54C1"/>
    <w:rsid w:val="006B563E"/>
    <w:rsid w:val="006B576F"/>
    <w:rsid w:val="006B5D9E"/>
    <w:rsid w:val="006B5EC9"/>
    <w:rsid w:val="006C08C5"/>
    <w:rsid w:val="006C11DD"/>
    <w:rsid w:val="006C1445"/>
    <w:rsid w:val="006C17A2"/>
    <w:rsid w:val="006C29DF"/>
    <w:rsid w:val="006C385A"/>
    <w:rsid w:val="006C3959"/>
    <w:rsid w:val="006C3B36"/>
    <w:rsid w:val="006C43E6"/>
    <w:rsid w:val="006C4FC1"/>
    <w:rsid w:val="006C51A5"/>
    <w:rsid w:val="006C529D"/>
    <w:rsid w:val="006C7CC9"/>
    <w:rsid w:val="006C7D45"/>
    <w:rsid w:val="006D09B3"/>
    <w:rsid w:val="006D0C1A"/>
    <w:rsid w:val="006D0E6B"/>
    <w:rsid w:val="006D1073"/>
    <w:rsid w:val="006D2146"/>
    <w:rsid w:val="006D3192"/>
    <w:rsid w:val="006D4D1B"/>
    <w:rsid w:val="006D632E"/>
    <w:rsid w:val="006E01FF"/>
    <w:rsid w:val="006E094A"/>
    <w:rsid w:val="006E12B1"/>
    <w:rsid w:val="006E13D1"/>
    <w:rsid w:val="006E15E2"/>
    <w:rsid w:val="006E283E"/>
    <w:rsid w:val="006E4D0C"/>
    <w:rsid w:val="006E4D1B"/>
    <w:rsid w:val="006E509A"/>
    <w:rsid w:val="006E5105"/>
    <w:rsid w:val="006E5B78"/>
    <w:rsid w:val="006E6BA3"/>
    <w:rsid w:val="006E7E99"/>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05D56"/>
    <w:rsid w:val="00710B94"/>
    <w:rsid w:val="0071118B"/>
    <w:rsid w:val="007115D2"/>
    <w:rsid w:val="00711E13"/>
    <w:rsid w:val="00712EDA"/>
    <w:rsid w:val="007136D0"/>
    <w:rsid w:val="00713B09"/>
    <w:rsid w:val="0071497D"/>
    <w:rsid w:val="0071528E"/>
    <w:rsid w:val="007155A9"/>
    <w:rsid w:val="007158E1"/>
    <w:rsid w:val="0071705B"/>
    <w:rsid w:val="0071740A"/>
    <w:rsid w:val="00720505"/>
    <w:rsid w:val="00721401"/>
    <w:rsid w:val="00721F4D"/>
    <w:rsid w:val="007236A3"/>
    <w:rsid w:val="007239B6"/>
    <w:rsid w:val="0072490A"/>
    <w:rsid w:val="0072517D"/>
    <w:rsid w:val="00726063"/>
    <w:rsid w:val="00726878"/>
    <w:rsid w:val="007274A8"/>
    <w:rsid w:val="00727C98"/>
    <w:rsid w:val="00727D19"/>
    <w:rsid w:val="00727E2B"/>
    <w:rsid w:val="00730D02"/>
    <w:rsid w:val="0073124A"/>
    <w:rsid w:val="007317FF"/>
    <w:rsid w:val="00731B79"/>
    <w:rsid w:val="00733893"/>
    <w:rsid w:val="00734348"/>
    <w:rsid w:val="00734A05"/>
    <w:rsid w:val="00735658"/>
    <w:rsid w:val="00735C6F"/>
    <w:rsid w:val="00735D4F"/>
    <w:rsid w:val="00735F4F"/>
    <w:rsid w:val="007366CF"/>
    <w:rsid w:val="007408D5"/>
    <w:rsid w:val="00741C59"/>
    <w:rsid w:val="00742422"/>
    <w:rsid w:val="00742B44"/>
    <w:rsid w:val="00743976"/>
    <w:rsid w:val="00745540"/>
    <w:rsid w:val="0074655A"/>
    <w:rsid w:val="00746857"/>
    <w:rsid w:val="007469B7"/>
    <w:rsid w:val="00753BB5"/>
    <w:rsid w:val="007547B2"/>
    <w:rsid w:val="0075660B"/>
    <w:rsid w:val="00756832"/>
    <w:rsid w:val="00760422"/>
    <w:rsid w:val="0076266E"/>
    <w:rsid w:val="007626D0"/>
    <w:rsid w:val="00763CCE"/>
    <w:rsid w:val="007651CA"/>
    <w:rsid w:val="00767519"/>
    <w:rsid w:val="00767EE3"/>
    <w:rsid w:val="007704E1"/>
    <w:rsid w:val="00770A9B"/>
    <w:rsid w:val="007715EB"/>
    <w:rsid w:val="007719F8"/>
    <w:rsid w:val="00771A92"/>
    <w:rsid w:val="00772501"/>
    <w:rsid w:val="00772569"/>
    <w:rsid w:val="00772E8C"/>
    <w:rsid w:val="007730D8"/>
    <w:rsid w:val="007736D3"/>
    <w:rsid w:val="00773889"/>
    <w:rsid w:val="00773B54"/>
    <w:rsid w:val="00774502"/>
    <w:rsid w:val="0077500F"/>
    <w:rsid w:val="0077548E"/>
    <w:rsid w:val="00776388"/>
    <w:rsid w:val="00777315"/>
    <w:rsid w:val="00777667"/>
    <w:rsid w:val="0077767A"/>
    <w:rsid w:val="00777E96"/>
    <w:rsid w:val="007802E4"/>
    <w:rsid w:val="00780919"/>
    <w:rsid w:val="00780A1E"/>
    <w:rsid w:val="007826C8"/>
    <w:rsid w:val="00782972"/>
    <w:rsid w:val="00783497"/>
    <w:rsid w:val="00784190"/>
    <w:rsid w:val="0078457B"/>
    <w:rsid w:val="00784756"/>
    <w:rsid w:val="007847A8"/>
    <w:rsid w:val="0078539D"/>
    <w:rsid w:val="00785472"/>
    <w:rsid w:val="007856C1"/>
    <w:rsid w:val="00786CC4"/>
    <w:rsid w:val="00787051"/>
    <w:rsid w:val="00787626"/>
    <w:rsid w:val="00787B8C"/>
    <w:rsid w:val="0079018D"/>
    <w:rsid w:val="00790D86"/>
    <w:rsid w:val="00791A00"/>
    <w:rsid w:val="00791BF8"/>
    <w:rsid w:val="00791DBA"/>
    <w:rsid w:val="00792CEE"/>
    <w:rsid w:val="00794C56"/>
    <w:rsid w:val="00794E92"/>
    <w:rsid w:val="0079656A"/>
    <w:rsid w:val="00796971"/>
    <w:rsid w:val="00796D86"/>
    <w:rsid w:val="00796F15"/>
    <w:rsid w:val="007A1058"/>
    <w:rsid w:val="007A138F"/>
    <w:rsid w:val="007A1640"/>
    <w:rsid w:val="007A18BA"/>
    <w:rsid w:val="007A2559"/>
    <w:rsid w:val="007A36A9"/>
    <w:rsid w:val="007A39DF"/>
    <w:rsid w:val="007A43ED"/>
    <w:rsid w:val="007A4997"/>
    <w:rsid w:val="007A4BDD"/>
    <w:rsid w:val="007A4C98"/>
    <w:rsid w:val="007A6CAE"/>
    <w:rsid w:val="007A72EE"/>
    <w:rsid w:val="007B0352"/>
    <w:rsid w:val="007B0397"/>
    <w:rsid w:val="007B2719"/>
    <w:rsid w:val="007B2B14"/>
    <w:rsid w:val="007B3502"/>
    <w:rsid w:val="007B44ED"/>
    <w:rsid w:val="007B491A"/>
    <w:rsid w:val="007B4E9F"/>
    <w:rsid w:val="007B5370"/>
    <w:rsid w:val="007B5FFA"/>
    <w:rsid w:val="007B61F5"/>
    <w:rsid w:val="007B6335"/>
    <w:rsid w:val="007B63FA"/>
    <w:rsid w:val="007B73B3"/>
    <w:rsid w:val="007B7496"/>
    <w:rsid w:val="007B7AF5"/>
    <w:rsid w:val="007C0802"/>
    <w:rsid w:val="007C12BE"/>
    <w:rsid w:val="007C1B2E"/>
    <w:rsid w:val="007C2456"/>
    <w:rsid w:val="007C2739"/>
    <w:rsid w:val="007C278A"/>
    <w:rsid w:val="007C4B0F"/>
    <w:rsid w:val="007C4DAD"/>
    <w:rsid w:val="007C4E9F"/>
    <w:rsid w:val="007C501D"/>
    <w:rsid w:val="007C531D"/>
    <w:rsid w:val="007C5830"/>
    <w:rsid w:val="007C5DB8"/>
    <w:rsid w:val="007C6CA2"/>
    <w:rsid w:val="007D05B2"/>
    <w:rsid w:val="007D0821"/>
    <w:rsid w:val="007D0C44"/>
    <w:rsid w:val="007D1972"/>
    <w:rsid w:val="007D1F33"/>
    <w:rsid w:val="007D2146"/>
    <w:rsid w:val="007D24BF"/>
    <w:rsid w:val="007D29AB"/>
    <w:rsid w:val="007D3307"/>
    <w:rsid w:val="007D33DA"/>
    <w:rsid w:val="007D3746"/>
    <w:rsid w:val="007D432A"/>
    <w:rsid w:val="007D5E27"/>
    <w:rsid w:val="007D6F64"/>
    <w:rsid w:val="007D72B9"/>
    <w:rsid w:val="007E25AB"/>
    <w:rsid w:val="007E2C70"/>
    <w:rsid w:val="007E331D"/>
    <w:rsid w:val="007E3C7B"/>
    <w:rsid w:val="007E50DA"/>
    <w:rsid w:val="007E5AC2"/>
    <w:rsid w:val="007E6999"/>
    <w:rsid w:val="007E768C"/>
    <w:rsid w:val="007E79C5"/>
    <w:rsid w:val="007E7CBD"/>
    <w:rsid w:val="007E7E59"/>
    <w:rsid w:val="007F0036"/>
    <w:rsid w:val="007F0CDC"/>
    <w:rsid w:val="007F0CE6"/>
    <w:rsid w:val="007F143A"/>
    <w:rsid w:val="007F171F"/>
    <w:rsid w:val="007F1A6A"/>
    <w:rsid w:val="007F1B17"/>
    <w:rsid w:val="007F2845"/>
    <w:rsid w:val="007F41A0"/>
    <w:rsid w:val="007F43BC"/>
    <w:rsid w:val="007F44D7"/>
    <w:rsid w:val="007F4740"/>
    <w:rsid w:val="007F5CEB"/>
    <w:rsid w:val="00800229"/>
    <w:rsid w:val="008006C6"/>
    <w:rsid w:val="00800BFF"/>
    <w:rsid w:val="00800C52"/>
    <w:rsid w:val="00800DC4"/>
    <w:rsid w:val="0080153E"/>
    <w:rsid w:val="008016C0"/>
    <w:rsid w:val="0080213B"/>
    <w:rsid w:val="00803E2C"/>
    <w:rsid w:val="0080501F"/>
    <w:rsid w:val="0080742D"/>
    <w:rsid w:val="00807440"/>
    <w:rsid w:val="008100AC"/>
    <w:rsid w:val="0081151E"/>
    <w:rsid w:val="00812498"/>
    <w:rsid w:val="0081255B"/>
    <w:rsid w:val="0081263E"/>
    <w:rsid w:val="008127E6"/>
    <w:rsid w:val="0081336E"/>
    <w:rsid w:val="00813928"/>
    <w:rsid w:val="00814057"/>
    <w:rsid w:val="00820C31"/>
    <w:rsid w:val="00820DC7"/>
    <w:rsid w:val="00820FFB"/>
    <w:rsid w:val="00821698"/>
    <w:rsid w:val="008221FE"/>
    <w:rsid w:val="00822A09"/>
    <w:rsid w:val="00822BF5"/>
    <w:rsid w:val="00823899"/>
    <w:rsid w:val="00824894"/>
    <w:rsid w:val="00824F51"/>
    <w:rsid w:val="00825366"/>
    <w:rsid w:val="00826C7B"/>
    <w:rsid w:val="00826DD9"/>
    <w:rsid w:val="00826E01"/>
    <w:rsid w:val="008277A8"/>
    <w:rsid w:val="008278B6"/>
    <w:rsid w:val="008307ED"/>
    <w:rsid w:val="00832918"/>
    <w:rsid w:val="0083350F"/>
    <w:rsid w:val="00833E24"/>
    <w:rsid w:val="00834358"/>
    <w:rsid w:val="008346BD"/>
    <w:rsid w:val="00835259"/>
    <w:rsid w:val="008358C4"/>
    <w:rsid w:val="00835FB4"/>
    <w:rsid w:val="00836843"/>
    <w:rsid w:val="00836B7A"/>
    <w:rsid w:val="008409AA"/>
    <w:rsid w:val="00840FB8"/>
    <w:rsid w:val="008413EF"/>
    <w:rsid w:val="00842529"/>
    <w:rsid w:val="0084276D"/>
    <w:rsid w:val="00843316"/>
    <w:rsid w:val="0084353E"/>
    <w:rsid w:val="00843A7A"/>
    <w:rsid w:val="008447F5"/>
    <w:rsid w:val="00845426"/>
    <w:rsid w:val="00846292"/>
    <w:rsid w:val="00847885"/>
    <w:rsid w:val="00850413"/>
    <w:rsid w:val="008506E1"/>
    <w:rsid w:val="008515EE"/>
    <w:rsid w:val="008517E9"/>
    <w:rsid w:val="008519A1"/>
    <w:rsid w:val="008528D3"/>
    <w:rsid w:val="00853C8B"/>
    <w:rsid w:val="008541D0"/>
    <w:rsid w:val="00854526"/>
    <w:rsid w:val="00854553"/>
    <w:rsid w:val="00855B86"/>
    <w:rsid w:val="00855C7A"/>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222A"/>
    <w:rsid w:val="008730B0"/>
    <w:rsid w:val="008743F3"/>
    <w:rsid w:val="0087444A"/>
    <w:rsid w:val="00874B8D"/>
    <w:rsid w:val="00875139"/>
    <w:rsid w:val="00875410"/>
    <w:rsid w:val="00875659"/>
    <w:rsid w:val="00877900"/>
    <w:rsid w:val="008808D5"/>
    <w:rsid w:val="00880DF6"/>
    <w:rsid w:val="00880EDF"/>
    <w:rsid w:val="008815B6"/>
    <w:rsid w:val="00881B9F"/>
    <w:rsid w:val="00881D4F"/>
    <w:rsid w:val="00882AB7"/>
    <w:rsid w:val="00882DE6"/>
    <w:rsid w:val="00883D4D"/>
    <w:rsid w:val="0088444E"/>
    <w:rsid w:val="0088448E"/>
    <w:rsid w:val="0088470F"/>
    <w:rsid w:val="00884B59"/>
    <w:rsid w:val="008850BA"/>
    <w:rsid w:val="008857F2"/>
    <w:rsid w:val="0088583D"/>
    <w:rsid w:val="00885876"/>
    <w:rsid w:val="00886131"/>
    <w:rsid w:val="00886185"/>
    <w:rsid w:val="008861D9"/>
    <w:rsid w:val="0088638C"/>
    <w:rsid w:val="00886DCF"/>
    <w:rsid w:val="00886EDF"/>
    <w:rsid w:val="00887CEE"/>
    <w:rsid w:val="008908E5"/>
    <w:rsid w:val="00891216"/>
    <w:rsid w:val="00891F81"/>
    <w:rsid w:val="00892834"/>
    <w:rsid w:val="00894FDC"/>
    <w:rsid w:val="008960BE"/>
    <w:rsid w:val="008A0916"/>
    <w:rsid w:val="008A1094"/>
    <w:rsid w:val="008A1521"/>
    <w:rsid w:val="008A16F9"/>
    <w:rsid w:val="008A1D3E"/>
    <w:rsid w:val="008A28CF"/>
    <w:rsid w:val="008A4442"/>
    <w:rsid w:val="008A4B16"/>
    <w:rsid w:val="008A4D63"/>
    <w:rsid w:val="008A52D1"/>
    <w:rsid w:val="008A5C72"/>
    <w:rsid w:val="008A6D62"/>
    <w:rsid w:val="008B13E9"/>
    <w:rsid w:val="008B3B51"/>
    <w:rsid w:val="008B4057"/>
    <w:rsid w:val="008B40E6"/>
    <w:rsid w:val="008B4145"/>
    <w:rsid w:val="008B4CAC"/>
    <w:rsid w:val="008B5290"/>
    <w:rsid w:val="008B68D1"/>
    <w:rsid w:val="008B6C00"/>
    <w:rsid w:val="008C2B64"/>
    <w:rsid w:val="008C2CFD"/>
    <w:rsid w:val="008C3E9C"/>
    <w:rsid w:val="008C44DC"/>
    <w:rsid w:val="008C5792"/>
    <w:rsid w:val="008C57D6"/>
    <w:rsid w:val="008C603A"/>
    <w:rsid w:val="008C71C8"/>
    <w:rsid w:val="008D167D"/>
    <w:rsid w:val="008D261F"/>
    <w:rsid w:val="008D2B53"/>
    <w:rsid w:val="008D3640"/>
    <w:rsid w:val="008D3B79"/>
    <w:rsid w:val="008D492A"/>
    <w:rsid w:val="008D4B58"/>
    <w:rsid w:val="008D4B8A"/>
    <w:rsid w:val="008D5935"/>
    <w:rsid w:val="008D6541"/>
    <w:rsid w:val="008D700C"/>
    <w:rsid w:val="008D7D7B"/>
    <w:rsid w:val="008E0F52"/>
    <w:rsid w:val="008E183F"/>
    <w:rsid w:val="008E1BE0"/>
    <w:rsid w:val="008E2316"/>
    <w:rsid w:val="008E26FF"/>
    <w:rsid w:val="008E34BE"/>
    <w:rsid w:val="008E42F4"/>
    <w:rsid w:val="008E5307"/>
    <w:rsid w:val="008E5657"/>
    <w:rsid w:val="008E5E51"/>
    <w:rsid w:val="008E60F1"/>
    <w:rsid w:val="008E721F"/>
    <w:rsid w:val="008E7D63"/>
    <w:rsid w:val="008F00DB"/>
    <w:rsid w:val="008F110E"/>
    <w:rsid w:val="008F1264"/>
    <w:rsid w:val="008F166F"/>
    <w:rsid w:val="008F1C8A"/>
    <w:rsid w:val="008F47C6"/>
    <w:rsid w:val="008F5948"/>
    <w:rsid w:val="008F595E"/>
    <w:rsid w:val="008F5E2A"/>
    <w:rsid w:val="009006A2"/>
    <w:rsid w:val="009007A5"/>
    <w:rsid w:val="00900FE1"/>
    <w:rsid w:val="0090102B"/>
    <w:rsid w:val="00901448"/>
    <w:rsid w:val="00901CBE"/>
    <w:rsid w:val="00901E29"/>
    <w:rsid w:val="009036BC"/>
    <w:rsid w:val="0090425F"/>
    <w:rsid w:val="00905C47"/>
    <w:rsid w:val="00906379"/>
    <w:rsid w:val="0090638B"/>
    <w:rsid w:val="00906393"/>
    <w:rsid w:val="00906456"/>
    <w:rsid w:val="009101EA"/>
    <w:rsid w:val="009106FC"/>
    <w:rsid w:val="0091090F"/>
    <w:rsid w:val="00910E05"/>
    <w:rsid w:val="00911896"/>
    <w:rsid w:val="009118BB"/>
    <w:rsid w:val="0091191F"/>
    <w:rsid w:val="00912ACE"/>
    <w:rsid w:val="00913F7F"/>
    <w:rsid w:val="00914B03"/>
    <w:rsid w:val="00914D49"/>
    <w:rsid w:val="00915B81"/>
    <w:rsid w:val="00915D6B"/>
    <w:rsid w:val="009160DF"/>
    <w:rsid w:val="009162C7"/>
    <w:rsid w:val="009166C7"/>
    <w:rsid w:val="00916EC2"/>
    <w:rsid w:val="009213BD"/>
    <w:rsid w:val="00921FE9"/>
    <w:rsid w:val="00922CCC"/>
    <w:rsid w:val="00924138"/>
    <w:rsid w:val="00924627"/>
    <w:rsid w:val="009249EB"/>
    <w:rsid w:val="00924AAF"/>
    <w:rsid w:val="009250A8"/>
    <w:rsid w:val="009251C8"/>
    <w:rsid w:val="00925A66"/>
    <w:rsid w:val="00925BE6"/>
    <w:rsid w:val="00926F61"/>
    <w:rsid w:val="009277A2"/>
    <w:rsid w:val="00927E1E"/>
    <w:rsid w:val="00930879"/>
    <w:rsid w:val="0093123D"/>
    <w:rsid w:val="00933040"/>
    <w:rsid w:val="009330E9"/>
    <w:rsid w:val="009346AC"/>
    <w:rsid w:val="00934747"/>
    <w:rsid w:val="00934768"/>
    <w:rsid w:val="0093565A"/>
    <w:rsid w:val="00935D15"/>
    <w:rsid w:val="009411FB"/>
    <w:rsid w:val="009414A9"/>
    <w:rsid w:val="00941B71"/>
    <w:rsid w:val="009421AD"/>
    <w:rsid w:val="009421C4"/>
    <w:rsid w:val="0094221C"/>
    <w:rsid w:val="009422A9"/>
    <w:rsid w:val="0094262D"/>
    <w:rsid w:val="009430F9"/>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2CEF"/>
    <w:rsid w:val="00963085"/>
    <w:rsid w:val="009633BB"/>
    <w:rsid w:val="00964711"/>
    <w:rsid w:val="0096485F"/>
    <w:rsid w:val="00966B46"/>
    <w:rsid w:val="0096726D"/>
    <w:rsid w:val="00967354"/>
    <w:rsid w:val="00971592"/>
    <w:rsid w:val="00971DDF"/>
    <w:rsid w:val="00971FDE"/>
    <w:rsid w:val="009731D6"/>
    <w:rsid w:val="00973E89"/>
    <w:rsid w:val="00974746"/>
    <w:rsid w:val="00974C40"/>
    <w:rsid w:val="00975119"/>
    <w:rsid w:val="00976F04"/>
    <w:rsid w:val="00976F45"/>
    <w:rsid w:val="009775E9"/>
    <w:rsid w:val="009777F4"/>
    <w:rsid w:val="00977AD8"/>
    <w:rsid w:val="00980454"/>
    <w:rsid w:val="009804E2"/>
    <w:rsid w:val="00980A10"/>
    <w:rsid w:val="00981130"/>
    <w:rsid w:val="00983038"/>
    <w:rsid w:val="009834A6"/>
    <w:rsid w:val="00983A9E"/>
    <w:rsid w:val="00983D46"/>
    <w:rsid w:val="00983DCA"/>
    <w:rsid w:val="00985EF7"/>
    <w:rsid w:val="00986396"/>
    <w:rsid w:val="00986CF9"/>
    <w:rsid w:val="00987416"/>
    <w:rsid w:val="009907E2"/>
    <w:rsid w:val="00990C0E"/>
    <w:rsid w:val="00990D75"/>
    <w:rsid w:val="0099103B"/>
    <w:rsid w:val="00991093"/>
    <w:rsid w:val="0099163B"/>
    <w:rsid w:val="00991ADB"/>
    <w:rsid w:val="00992343"/>
    <w:rsid w:val="0099237A"/>
    <w:rsid w:val="00992851"/>
    <w:rsid w:val="00993853"/>
    <w:rsid w:val="009946C3"/>
    <w:rsid w:val="00996306"/>
    <w:rsid w:val="00996744"/>
    <w:rsid w:val="00996798"/>
    <w:rsid w:val="009967DA"/>
    <w:rsid w:val="00997111"/>
    <w:rsid w:val="00997CF4"/>
    <w:rsid w:val="009A1169"/>
    <w:rsid w:val="009A1AAC"/>
    <w:rsid w:val="009A3789"/>
    <w:rsid w:val="009A410B"/>
    <w:rsid w:val="009A4818"/>
    <w:rsid w:val="009A4860"/>
    <w:rsid w:val="009A6870"/>
    <w:rsid w:val="009A6919"/>
    <w:rsid w:val="009A6AC7"/>
    <w:rsid w:val="009A6CC2"/>
    <w:rsid w:val="009A7831"/>
    <w:rsid w:val="009B0408"/>
    <w:rsid w:val="009B0843"/>
    <w:rsid w:val="009B1E47"/>
    <w:rsid w:val="009B2267"/>
    <w:rsid w:val="009B2A54"/>
    <w:rsid w:val="009B2BC8"/>
    <w:rsid w:val="009B2CED"/>
    <w:rsid w:val="009B3338"/>
    <w:rsid w:val="009B345D"/>
    <w:rsid w:val="009B414C"/>
    <w:rsid w:val="009B5A4D"/>
    <w:rsid w:val="009B7321"/>
    <w:rsid w:val="009B7A72"/>
    <w:rsid w:val="009B7BB8"/>
    <w:rsid w:val="009C126A"/>
    <w:rsid w:val="009C1D4C"/>
    <w:rsid w:val="009C1E4A"/>
    <w:rsid w:val="009C2DD2"/>
    <w:rsid w:val="009C3794"/>
    <w:rsid w:val="009C441F"/>
    <w:rsid w:val="009C4A07"/>
    <w:rsid w:val="009C4B8E"/>
    <w:rsid w:val="009C4BF6"/>
    <w:rsid w:val="009C506D"/>
    <w:rsid w:val="009C51D5"/>
    <w:rsid w:val="009C543C"/>
    <w:rsid w:val="009C599A"/>
    <w:rsid w:val="009C650E"/>
    <w:rsid w:val="009C70DB"/>
    <w:rsid w:val="009C751C"/>
    <w:rsid w:val="009D0137"/>
    <w:rsid w:val="009D0E75"/>
    <w:rsid w:val="009D17D4"/>
    <w:rsid w:val="009D19BC"/>
    <w:rsid w:val="009D2348"/>
    <w:rsid w:val="009D2F0C"/>
    <w:rsid w:val="009D3578"/>
    <w:rsid w:val="009D3A5F"/>
    <w:rsid w:val="009D5193"/>
    <w:rsid w:val="009D5C32"/>
    <w:rsid w:val="009D6472"/>
    <w:rsid w:val="009D79F4"/>
    <w:rsid w:val="009E001F"/>
    <w:rsid w:val="009E085B"/>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135"/>
    <w:rsid w:val="00A05DF3"/>
    <w:rsid w:val="00A0670C"/>
    <w:rsid w:val="00A06C09"/>
    <w:rsid w:val="00A07E08"/>
    <w:rsid w:val="00A108F6"/>
    <w:rsid w:val="00A12798"/>
    <w:rsid w:val="00A12C82"/>
    <w:rsid w:val="00A150AB"/>
    <w:rsid w:val="00A153BE"/>
    <w:rsid w:val="00A15DEE"/>
    <w:rsid w:val="00A167B5"/>
    <w:rsid w:val="00A168A6"/>
    <w:rsid w:val="00A16DBE"/>
    <w:rsid w:val="00A17C4F"/>
    <w:rsid w:val="00A20653"/>
    <w:rsid w:val="00A20A39"/>
    <w:rsid w:val="00A2227B"/>
    <w:rsid w:val="00A23069"/>
    <w:rsid w:val="00A23195"/>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375FD"/>
    <w:rsid w:val="00A41A9D"/>
    <w:rsid w:val="00A42A88"/>
    <w:rsid w:val="00A42D07"/>
    <w:rsid w:val="00A43D85"/>
    <w:rsid w:val="00A450C0"/>
    <w:rsid w:val="00A45468"/>
    <w:rsid w:val="00A45529"/>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5790A"/>
    <w:rsid w:val="00A6046A"/>
    <w:rsid w:val="00A607CB"/>
    <w:rsid w:val="00A60FF0"/>
    <w:rsid w:val="00A60FFE"/>
    <w:rsid w:val="00A6351F"/>
    <w:rsid w:val="00A63EF0"/>
    <w:rsid w:val="00A643E0"/>
    <w:rsid w:val="00A6541D"/>
    <w:rsid w:val="00A65A70"/>
    <w:rsid w:val="00A66F36"/>
    <w:rsid w:val="00A676D9"/>
    <w:rsid w:val="00A67EFC"/>
    <w:rsid w:val="00A7031E"/>
    <w:rsid w:val="00A70759"/>
    <w:rsid w:val="00A71140"/>
    <w:rsid w:val="00A72B7B"/>
    <w:rsid w:val="00A7397D"/>
    <w:rsid w:val="00A74085"/>
    <w:rsid w:val="00A743EB"/>
    <w:rsid w:val="00A74692"/>
    <w:rsid w:val="00A7591D"/>
    <w:rsid w:val="00A7618B"/>
    <w:rsid w:val="00A7640B"/>
    <w:rsid w:val="00A7778B"/>
    <w:rsid w:val="00A803BC"/>
    <w:rsid w:val="00A80969"/>
    <w:rsid w:val="00A80C68"/>
    <w:rsid w:val="00A814CB"/>
    <w:rsid w:val="00A8459C"/>
    <w:rsid w:val="00A84805"/>
    <w:rsid w:val="00A858C5"/>
    <w:rsid w:val="00A86EA7"/>
    <w:rsid w:val="00A9027A"/>
    <w:rsid w:val="00A91244"/>
    <w:rsid w:val="00A91AA1"/>
    <w:rsid w:val="00A92776"/>
    <w:rsid w:val="00A93181"/>
    <w:rsid w:val="00A938E6"/>
    <w:rsid w:val="00A93CCF"/>
    <w:rsid w:val="00A93F20"/>
    <w:rsid w:val="00A95BD5"/>
    <w:rsid w:val="00A96169"/>
    <w:rsid w:val="00A96F78"/>
    <w:rsid w:val="00A97589"/>
    <w:rsid w:val="00AA1087"/>
    <w:rsid w:val="00AA19FF"/>
    <w:rsid w:val="00AA25A9"/>
    <w:rsid w:val="00AA26D9"/>
    <w:rsid w:val="00AA27F5"/>
    <w:rsid w:val="00AA2F72"/>
    <w:rsid w:val="00AA3DEA"/>
    <w:rsid w:val="00AA4AE2"/>
    <w:rsid w:val="00AA4D31"/>
    <w:rsid w:val="00AA51AD"/>
    <w:rsid w:val="00AA591E"/>
    <w:rsid w:val="00AA65C9"/>
    <w:rsid w:val="00AB0A32"/>
    <w:rsid w:val="00AB0E56"/>
    <w:rsid w:val="00AB3A15"/>
    <w:rsid w:val="00AB4ECC"/>
    <w:rsid w:val="00AB6601"/>
    <w:rsid w:val="00AB674E"/>
    <w:rsid w:val="00AB6D79"/>
    <w:rsid w:val="00AB6F48"/>
    <w:rsid w:val="00AB70CB"/>
    <w:rsid w:val="00AB7806"/>
    <w:rsid w:val="00AC02C1"/>
    <w:rsid w:val="00AC05B6"/>
    <w:rsid w:val="00AC0AB6"/>
    <w:rsid w:val="00AC0C71"/>
    <w:rsid w:val="00AC10AD"/>
    <w:rsid w:val="00AC1E55"/>
    <w:rsid w:val="00AC429F"/>
    <w:rsid w:val="00AC5F27"/>
    <w:rsid w:val="00AC6089"/>
    <w:rsid w:val="00AC60B4"/>
    <w:rsid w:val="00AC719C"/>
    <w:rsid w:val="00AC7428"/>
    <w:rsid w:val="00AD00C5"/>
    <w:rsid w:val="00AD085F"/>
    <w:rsid w:val="00AD165F"/>
    <w:rsid w:val="00AD2794"/>
    <w:rsid w:val="00AD2DC5"/>
    <w:rsid w:val="00AD2EE3"/>
    <w:rsid w:val="00AD3455"/>
    <w:rsid w:val="00AD3CAD"/>
    <w:rsid w:val="00AD4D87"/>
    <w:rsid w:val="00AD4E11"/>
    <w:rsid w:val="00AD61F5"/>
    <w:rsid w:val="00AD69FF"/>
    <w:rsid w:val="00AD6F67"/>
    <w:rsid w:val="00AD702B"/>
    <w:rsid w:val="00AD72E6"/>
    <w:rsid w:val="00AD7311"/>
    <w:rsid w:val="00AD7C95"/>
    <w:rsid w:val="00AE0960"/>
    <w:rsid w:val="00AE1257"/>
    <w:rsid w:val="00AE1498"/>
    <w:rsid w:val="00AE2E3E"/>
    <w:rsid w:val="00AE37BD"/>
    <w:rsid w:val="00AE3DE1"/>
    <w:rsid w:val="00AE44AC"/>
    <w:rsid w:val="00AE474F"/>
    <w:rsid w:val="00AE69B2"/>
    <w:rsid w:val="00AE6AA2"/>
    <w:rsid w:val="00AE6E76"/>
    <w:rsid w:val="00AE7527"/>
    <w:rsid w:val="00AF03CF"/>
    <w:rsid w:val="00AF259C"/>
    <w:rsid w:val="00AF26B0"/>
    <w:rsid w:val="00AF2B17"/>
    <w:rsid w:val="00AF2D54"/>
    <w:rsid w:val="00AF3458"/>
    <w:rsid w:val="00AF3F7B"/>
    <w:rsid w:val="00AF42B4"/>
    <w:rsid w:val="00AF4B8A"/>
    <w:rsid w:val="00AF4D7B"/>
    <w:rsid w:val="00AF4F1B"/>
    <w:rsid w:val="00AF53BE"/>
    <w:rsid w:val="00AF5D1E"/>
    <w:rsid w:val="00AF5EC6"/>
    <w:rsid w:val="00AF65A7"/>
    <w:rsid w:val="00AF6E8A"/>
    <w:rsid w:val="00AF71D9"/>
    <w:rsid w:val="00AF7213"/>
    <w:rsid w:val="00AF72FD"/>
    <w:rsid w:val="00AF7D92"/>
    <w:rsid w:val="00B011CC"/>
    <w:rsid w:val="00B01A0B"/>
    <w:rsid w:val="00B04048"/>
    <w:rsid w:val="00B04F06"/>
    <w:rsid w:val="00B04F3D"/>
    <w:rsid w:val="00B0519F"/>
    <w:rsid w:val="00B056DF"/>
    <w:rsid w:val="00B05702"/>
    <w:rsid w:val="00B05E86"/>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594"/>
    <w:rsid w:val="00B15B31"/>
    <w:rsid w:val="00B15B89"/>
    <w:rsid w:val="00B1746F"/>
    <w:rsid w:val="00B17EA8"/>
    <w:rsid w:val="00B20519"/>
    <w:rsid w:val="00B20725"/>
    <w:rsid w:val="00B20B94"/>
    <w:rsid w:val="00B22CD3"/>
    <w:rsid w:val="00B2506B"/>
    <w:rsid w:val="00B25454"/>
    <w:rsid w:val="00B2628E"/>
    <w:rsid w:val="00B266B0"/>
    <w:rsid w:val="00B26E28"/>
    <w:rsid w:val="00B2771B"/>
    <w:rsid w:val="00B27921"/>
    <w:rsid w:val="00B3000E"/>
    <w:rsid w:val="00B30B17"/>
    <w:rsid w:val="00B31787"/>
    <w:rsid w:val="00B3182F"/>
    <w:rsid w:val="00B322E5"/>
    <w:rsid w:val="00B326A8"/>
    <w:rsid w:val="00B329EB"/>
    <w:rsid w:val="00B33330"/>
    <w:rsid w:val="00B33508"/>
    <w:rsid w:val="00B336C3"/>
    <w:rsid w:val="00B3377E"/>
    <w:rsid w:val="00B347F0"/>
    <w:rsid w:val="00B35BC9"/>
    <w:rsid w:val="00B35DA4"/>
    <w:rsid w:val="00B36B65"/>
    <w:rsid w:val="00B36C68"/>
    <w:rsid w:val="00B40A96"/>
    <w:rsid w:val="00B4184B"/>
    <w:rsid w:val="00B422A7"/>
    <w:rsid w:val="00B42A32"/>
    <w:rsid w:val="00B42FA6"/>
    <w:rsid w:val="00B430B1"/>
    <w:rsid w:val="00B43997"/>
    <w:rsid w:val="00B4399E"/>
    <w:rsid w:val="00B43A16"/>
    <w:rsid w:val="00B43A51"/>
    <w:rsid w:val="00B45C10"/>
    <w:rsid w:val="00B45CE1"/>
    <w:rsid w:val="00B45D0A"/>
    <w:rsid w:val="00B46A75"/>
    <w:rsid w:val="00B46FB7"/>
    <w:rsid w:val="00B500CD"/>
    <w:rsid w:val="00B50EC8"/>
    <w:rsid w:val="00B5218E"/>
    <w:rsid w:val="00B5239C"/>
    <w:rsid w:val="00B52FD2"/>
    <w:rsid w:val="00B53893"/>
    <w:rsid w:val="00B53E5A"/>
    <w:rsid w:val="00B54258"/>
    <w:rsid w:val="00B548C2"/>
    <w:rsid w:val="00B55428"/>
    <w:rsid w:val="00B55E5C"/>
    <w:rsid w:val="00B570BF"/>
    <w:rsid w:val="00B570D7"/>
    <w:rsid w:val="00B57144"/>
    <w:rsid w:val="00B5729A"/>
    <w:rsid w:val="00B61188"/>
    <w:rsid w:val="00B63337"/>
    <w:rsid w:val="00B6369F"/>
    <w:rsid w:val="00B639D7"/>
    <w:rsid w:val="00B644CF"/>
    <w:rsid w:val="00B64AA7"/>
    <w:rsid w:val="00B66594"/>
    <w:rsid w:val="00B67805"/>
    <w:rsid w:val="00B70158"/>
    <w:rsid w:val="00B70A76"/>
    <w:rsid w:val="00B70AC2"/>
    <w:rsid w:val="00B721CD"/>
    <w:rsid w:val="00B7267A"/>
    <w:rsid w:val="00B726FF"/>
    <w:rsid w:val="00B7291A"/>
    <w:rsid w:val="00B72AA4"/>
    <w:rsid w:val="00B75454"/>
    <w:rsid w:val="00B76BCD"/>
    <w:rsid w:val="00B76EE9"/>
    <w:rsid w:val="00B77880"/>
    <w:rsid w:val="00B77FD9"/>
    <w:rsid w:val="00B80B30"/>
    <w:rsid w:val="00B80D90"/>
    <w:rsid w:val="00B81CA7"/>
    <w:rsid w:val="00B82381"/>
    <w:rsid w:val="00B82537"/>
    <w:rsid w:val="00B82613"/>
    <w:rsid w:val="00B828B5"/>
    <w:rsid w:val="00B83B0D"/>
    <w:rsid w:val="00B84E9C"/>
    <w:rsid w:val="00B85522"/>
    <w:rsid w:val="00B869DF"/>
    <w:rsid w:val="00B90E2A"/>
    <w:rsid w:val="00B90F2A"/>
    <w:rsid w:val="00B916EB"/>
    <w:rsid w:val="00B9198D"/>
    <w:rsid w:val="00B93008"/>
    <w:rsid w:val="00B93988"/>
    <w:rsid w:val="00B9406D"/>
    <w:rsid w:val="00B944C0"/>
    <w:rsid w:val="00B94BA7"/>
    <w:rsid w:val="00B94BE9"/>
    <w:rsid w:val="00B94E0E"/>
    <w:rsid w:val="00B95876"/>
    <w:rsid w:val="00B958AF"/>
    <w:rsid w:val="00B96201"/>
    <w:rsid w:val="00B97CA3"/>
    <w:rsid w:val="00BA143E"/>
    <w:rsid w:val="00BA2E84"/>
    <w:rsid w:val="00BA3479"/>
    <w:rsid w:val="00BA3D7B"/>
    <w:rsid w:val="00BA6548"/>
    <w:rsid w:val="00BA6A8D"/>
    <w:rsid w:val="00BA76A9"/>
    <w:rsid w:val="00BA79A3"/>
    <w:rsid w:val="00BB22A6"/>
    <w:rsid w:val="00BB3E2B"/>
    <w:rsid w:val="00BB5043"/>
    <w:rsid w:val="00BB5D1C"/>
    <w:rsid w:val="00BB6552"/>
    <w:rsid w:val="00BB6B9B"/>
    <w:rsid w:val="00BB754F"/>
    <w:rsid w:val="00BB7795"/>
    <w:rsid w:val="00BB7DDF"/>
    <w:rsid w:val="00BC07D4"/>
    <w:rsid w:val="00BC0A5D"/>
    <w:rsid w:val="00BC0BE3"/>
    <w:rsid w:val="00BC106B"/>
    <w:rsid w:val="00BC1522"/>
    <w:rsid w:val="00BC1AD9"/>
    <w:rsid w:val="00BC31FB"/>
    <w:rsid w:val="00BC32E7"/>
    <w:rsid w:val="00BC3AAA"/>
    <w:rsid w:val="00BC478E"/>
    <w:rsid w:val="00BC4958"/>
    <w:rsid w:val="00BC58B9"/>
    <w:rsid w:val="00BC6A49"/>
    <w:rsid w:val="00BC7075"/>
    <w:rsid w:val="00BC746D"/>
    <w:rsid w:val="00BC76AB"/>
    <w:rsid w:val="00BD0644"/>
    <w:rsid w:val="00BD0E81"/>
    <w:rsid w:val="00BD3E68"/>
    <w:rsid w:val="00BD520C"/>
    <w:rsid w:val="00BD598A"/>
    <w:rsid w:val="00BD692E"/>
    <w:rsid w:val="00BD70EA"/>
    <w:rsid w:val="00BD75B4"/>
    <w:rsid w:val="00BD7BFE"/>
    <w:rsid w:val="00BD7D14"/>
    <w:rsid w:val="00BE02B4"/>
    <w:rsid w:val="00BE0A4E"/>
    <w:rsid w:val="00BE1553"/>
    <w:rsid w:val="00BE2367"/>
    <w:rsid w:val="00BE23F8"/>
    <w:rsid w:val="00BE2797"/>
    <w:rsid w:val="00BE3BE1"/>
    <w:rsid w:val="00BE4EC9"/>
    <w:rsid w:val="00BE559A"/>
    <w:rsid w:val="00BE631E"/>
    <w:rsid w:val="00BE7D8B"/>
    <w:rsid w:val="00BE7DE9"/>
    <w:rsid w:val="00BF055E"/>
    <w:rsid w:val="00BF0BD4"/>
    <w:rsid w:val="00BF0CCF"/>
    <w:rsid w:val="00BF0FC5"/>
    <w:rsid w:val="00BF10BC"/>
    <w:rsid w:val="00BF1C76"/>
    <w:rsid w:val="00BF21AC"/>
    <w:rsid w:val="00BF2E53"/>
    <w:rsid w:val="00BF3133"/>
    <w:rsid w:val="00BF3669"/>
    <w:rsid w:val="00BF3C0D"/>
    <w:rsid w:val="00BF711C"/>
    <w:rsid w:val="00BF7C74"/>
    <w:rsid w:val="00C00ED8"/>
    <w:rsid w:val="00C015B7"/>
    <w:rsid w:val="00C0208F"/>
    <w:rsid w:val="00C02367"/>
    <w:rsid w:val="00C02E65"/>
    <w:rsid w:val="00C03309"/>
    <w:rsid w:val="00C04A55"/>
    <w:rsid w:val="00C05BF5"/>
    <w:rsid w:val="00C0600F"/>
    <w:rsid w:val="00C067D5"/>
    <w:rsid w:val="00C072FE"/>
    <w:rsid w:val="00C11322"/>
    <w:rsid w:val="00C12D76"/>
    <w:rsid w:val="00C12E39"/>
    <w:rsid w:val="00C1339A"/>
    <w:rsid w:val="00C14164"/>
    <w:rsid w:val="00C15D8E"/>
    <w:rsid w:val="00C16FE0"/>
    <w:rsid w:val="00C17012"/>
    <w:rsid w:val="00C17205"/>
    <w:rsid w:val="00C178FB"/>
    <w:rsid w:val="00C2048C"/>
    <w:rsid w:val="00C20800"/>
    <w:rsid w:val="00C20E53"/>
    <w:rsid w:val="00C214B4"/>
    <w:rsid w:val="00C22B28"/>
    <w:rsid w:val="00C22B5A"/>
    <w:rsid w:val="00C24077"/>
    <w:rsid w:val="00C24CB7"/>
    <w:rsid w:val="00C257B7"/>
    <w:rsid w:val="00C272E8"/>
    <w:rsid w:val="00C27ECD"/>
    <w:rsid w:val="00C311EC"/>
    <w:rsid w:val="00C320C0"/>
    <w:rsid w:val="00C33359"/>
    <w:rsid w:val="00C34145"/>
    <w:rsid w:val="00C348D6"/>
    <w:rsid w:val="00C35389"/>
    <w:rsid w:val="00C35F1B"/>
    <w:rsid w:val="00C365E7"/>
    <w:rsid w:val="00C36E34"/>
    <w:rsid w:val="00C404EE"/>
    <w:rsid w:val="00C40D2D"/>
    <w:rsid w:val="00C40FC3"/>
    <w:rsid w:val="00C4171B"/>
    <w:rsid w:val="00C42689"/>
    <w:rsid w:val="00C42988"/>
    <w:rsid w:val="00C42BD4"/>
    <w:rsid w:val="00C43547"/>
    <w:rsid w:val="00C43649"/>
    <w:rsid w:val="00C43807"/>
    <w:rsid w:val="00C4389F"/>
    <w:rsid w:val="00C43FF0"/>
    <w:rsid w:val="00C44641"/>
    <w:rsid w:val="00C45EF5"/>
    <w:rsid w:val="00C46B7E"/>
    <w:rsid w:val="00C50A4E"/>
    <w:rsid w:val="00C50CE4"/>
    <w:rsid w:val="00C51A73"/>
    <w:rsid w:val="00C520B1"/>
    <w:rsid w:val="00C522D6"/>
    <w:rsid w:val="00C52474"/>
    <w:rsid w:val="00C52FA3"/>
    <w:rsid w:val="00C53BBB"/>
    <w:rsid w:val="00C54020"/>
    <w:rsid w:val="00C5406F"/>
    <w:rsid w:val="00C545C5"/>
    <w:rsid w:val="00C54A94"/>
    <w:rsid w:val="00C55566"/>
    <w:rsid w:val="00C56E55"/>
    <w:rsid w:val="00C60237"/>
    <w:rsid w:val="00C6038F"/>
    <w:rsid w:val="00C61D4B"/>
    <w:rsid w:val="00C62B0A"/>
    <w:rsid w:val="00C63C2B"/>
    <w:rsid w:val="00C63F08"/>
    <w:rsid w:val="00C640FE"/>
    <w:rsid w:val="00C6528C"/>
    <w:rsid w:val="00C655E5"/>
    <w:rsid w:val="00C65CB4"/>
    <w:rsid w:val="00C661E8"/>
    <w:rsid w:val="00C6648F"/>
    <w:rsid w:val="00C70084"/>
    <w:rsid w:val="00C70C3C"/>
    <w:rsid w:val="00C7235B"/>
    <w:rsid w:val="00C72E18"/>
    <w:rsid w:val="00C731AD"/>
    <w:rsid w:val="00C73553"/>
    <w:rsid w:val="00C73677"/>
    <w:rsid w:val="00C7380B"/>
    <w:rsid w:val="00C74421"/>
    <w:rsid w:val="00C7542D"/>
    <w:rsid w:val="00C754E1"/>
    <w:rsid w:val="00C75F2F"/>
    <w:rsid w:val="00C75FEE"/>
    <w:rsid w:val="00C763B0"/>
    <w:rsid w:val="00C76F1D"/>
    <w:rsid w:val="00C77202"/>
    <w:rsid w:val="00C7764F"/>
    <w:rsid w:val="00C77D26"/>
    <w:rsid w:val="00C80BDF"/>
    <w:rsid w:val="00C84D39"/>
    <w:rsid w:val="00C85277"/>
    <w:rsid w:val="00C8562B"/>
    <w:rsid w:val="00C85AF6"/>
    <w:rsid w:val="00C85B9D"/>
    <w:rsid w:val="00C85D76"/>
    <w:rsid w:val="00C869A3"/>
    <w:rsid w:val="00C873AC"/>
    <w:rsid w:val="00C906C6"/>
    <w:rsid w:val="00C93462"/>
    <w:rsid w:val="00C94384"/>
    <w:rsid w:val="00C94A34"/>
    <w:rsid w:val="00C94C2B"/>
    <w:rsid w:val="00C958A9"/>
    <w:rsid w:val="00C96860"/>
    <w:rsid w:val="00C96F79"/>
    <w:rsid w:val="00C97146"/>
    <w:rsid w:val="00C97CF9"/>
    <w:rsid w:val="00CA0642"/>
    <w:rsid w:val="00CA17DD"/>
    <w:rsid w:val="00CA1863"/>
    <w:rsid w:val="00CA192A"/>
    <w:rsid w:val="00CA1E92"/>
    <w:rsid w:val="00CA26CE"/>
    <w:rsid w:val="00CA391D"/>
    <w:rsid w:val="00CA3ACD"/>
    <w:rsid w:val="00CA4918"/>
    <w:rsid w:val="00CA4F8B"/>
    <w:rsid w:val="00CA519F"/>
    <w:rsid w:val="00CB09DA"/>
    <w:rsid w:val="00CB0BD9"/>
    <w:rsid w:val="00CB1CAC"/>
    <w:rsid w:val="00CB1D87"/>
    <w:rsid w:val="00CB1DE8"/>
    <w:rsid w:val="00CB1E3B"/>
    <w:rsid w:val="00CB1F1D"/>
    <w:rsid w:val="00CB35EE"/>
    <w:rsid w:val="00CB4212"/>
    <w:rsid w:val="00CB4901"/>
    <w:rsid w:val="00CB600D"/>
    <w:rsid w:val="00CB646D"/>
    <w:rsid w:val="00CB6F29"/>
    <w:rsid w:val="00CB71F8"/>
    <w:rsid w:val="00CC004C"/>
    <w:rsid w:val="00CC01B9"/>
    <w:rsid w:val="00CC0E3E"/>
    <w:rsid w:val="00CC26DB"/>
    <w:rsid w:val="00CC300C"/>
    <w:rsid w:val="00CC35AE"/>
    <w:rsid w:val="00CC36D2"/>
    <w:rsid w:val="00CC3DAA"/>
    <w:rsid w:val="00CC43B0"/>
    <w:rsid w:val="00CC46E5"/>
    <w:rsid w:val="00CC49C7"/>
    <w:rsid w:val="00CC4C2C"/>
    <w:rsid w:val="00CC5057"/>
    <w:rsid w:val="00CC5496"/>
    <w:rsid w:val="00CC5603"/>
    <w:rsid w:val="00CC587F"/>
    <w:rsid w:val="00CC6279"/>
    <w:rsid w:val="00CD078F"/>
    <w:rsid w:val="00CD08D2"/>
    <w:rsid w:val="00CD121E"/>
    <w:rsid w:val="00CD1922"/>
    <w:rsid w:val="00CD28F0"/>
    <w:rsid w:val="00CD3ED8"/>
    <w:rsid w:val="00CD5696"/>
    <w:rsid w:val="00CD736C"/>
    <w:rsid w:val="00CD761D"/>
    <w:rsid w:val="00CD76B5"/>
    <w:rsid w:val="00CE2346"/>
    <w:rsid w:val="00CE2B02"/>
    <w:rsid w:val="00CE439B"/>
    <w:rsid w:val="00CE4F2D"/>
    <w:rsid w:val="00CE6A8A"/>
    <w:rsid w:val="00CE6F0F"/>
    <w:rsid w:val="00CE6F23"/>
    <w:rsid w:val="00CE7C7C"/>
    <w:rsid w:val="00CF002F"/>
    <w:rsid w:val="00CF0246"/>
    <w:rsid w:val="00CF0C02"/>
    <w:rsid w:val="00CF1899"/>
    <w:rsid w:val="00CF1C46"/>
    <w:rsid w:val="00CF2483"/>
    <w:rsid w:val="00CF24E2"/>
    <w:rsid w:val="00CF393D"/>
    <w:rsid w:val="00CF4ABD"/>
    <w:rsid w:val="00CF4BC8"/>
    <w:rsid w:val="00CF5A53"/>
    <w:rsid w:val="00CF5D28"/>
    <w:rsid w:val="00CF6942"/>
    <w:rsid w:val="00CF6F1E"/>
    <w:rsid w:val="00D001F9"/>
    <w:rsid w:val="00D0036E"/>
    <w:rsid w:val="00D00BB7"/>
    <w:rsid w:val="00D01065"/>
    <w:rsid w:val="00D01EAD"/>
    <w:rsid w:val="00D031F3"/>
    <w:rsid w:val="00D035B9"/>
    <w:rsid w:val="00D060FF"/>
    <w:rsid w:val="00D064E8"/>
    <w:rsid w:val="00D06572"/>
    <w:rsid w:val="00D065CD"/>
    <w:rsid w:val="00D06A32"/>
    <w:rsid w:val="00D07D93"/>
    <w:rsid w:val="00D112E1"/>
    <w:rsid w:val="00D11D5B"/>
    <w:rsid w:val="00D12325"/>
    <w:rsid w:val="00D14487"/>
    <w:rsid w:val="00D14E6E"/>
    <w:rsid w:val="00D154D4"/>
    <w:rsid w:val="00D15E7E"/>
    <w:rsid w:val="00D162EF"/>
    <w:rsid w:val="00D1680C"/>
    <w:rsid w:val="00D178E4"/>
    <w:rsid w:val="00D17F03"/>
    <w:rsid w:val="00D20016"/>
    <w:rsid w:val="00D207A7"/>
    <w:rsid w:val="00D20CD6"/>
    <w:rsid w:val="00D20E00"/>
    <w:rsid w:val="00D21102"/>
    <w:rsid w:val="00D21144"/>
    <w:rsid w:val="00D21DBE"/>
    <w:rsid w:val="00D2279F"/>
    <w:rsid w:val="00D22AF1"/>
    <w:rsid w:val="00D22E93"/>
    <w:rsid w:val="00D242DA"/>
    <w:rsid w:val="00D26448"/>
    <w:rsid w:val="00D264CE"/>
    <w:rsid w:val="00D26670"/>
    <w:rsid w:val="00D27137"/>
    <w:rsid w:val="00D275CA"/>
    <w:rsid w:val="00D27A3B"/>
    <w:rsid w:val="00D27B8B"/>
    <w:rsid w:val="00D31B6E"/>
    <w:rsid w:val="00D3232B"/>
    <w:rsid w:val="00D3239F"/>
    <w:rsid w:val="00D324A4"/>
    <w:rsid w:val="00D3250C"/>
    <w:rsid w:val="00D328F6"/>
    <w:rsid w:val="00D3462C"/>
    <w:rsid w:val="00D35198"/>
    <w:rsid w:val="00D356B9"/>
    <w:rsid w:val="00D3584B"/>
    <w:rsid w:val="00D376B1"/>
    <w:rsid w:val="00D376F7"/>
    <w:rsid w:val="00D41004"/>
    <w:rsid w:val="00D42240"/>
    <w:rsid w:val="00D427C3"/>
    <w:rsid w:val="00D42EB8"/>
    <w:rsid w:val="00D44922"/>
    <w:rsid w:val="00D44932"/>
    <w:rsid w:val="00D453BF"/>
    <w:rsid w:val="00D46111"/>
    <w:rsid w:val="00D4723F"/>
    <w:rsid w:val="00D47953"/>
    <w:rsid w:val="00D47C16"/>
    <w:rsid w:val="00D502AF"/>
    <w:rsid w:val="00D50500"/>
    <w:rsid w:val="00D50709"/>
    <w:rsid w:val="00D50764"/>
    <w:rsid w:val="00D50A15"/>
    <w:rsid w:val="00D50C12"/>
    <w:rsid w:val="00D51552"/>
    <w:rsid w:val="00D518FF"/>
    <w:rsid w:val="00D51A77"/>
    <w:rsid w:val="00D52751"/>
    <w:rsid w:val="00D53010"/>
    <w:rsid w:val="00D5354F"/>
    <w:rsid w:val="00D535E6"/>
    <w:rsid w:val="00D53649"/>
    <w:rsid w:val="00D53830"/>
    <w:rsid w:val="00D54695"/>
    <w:rsid w:val="00D54FB3"/>
    <w:rsid w:val="00D550D8"/>
    <w:rsid w:val="00D55889"/>
    <w:rsid w:val="00D56B5F"/>
    <w:rsid w:val="00D56B74"/>
    <w:rsid w:val="00D57A3F"/>
    <w:rsid w:val="00D57AF0"/>
    <w:rsid w:val="00D57DCF"/>
    <w:rsid w:val="00D617FC"/>
    <w:rsid w:val="00D61FC2"/>
    <w:rsid w:val="00D62ECD"/>
    <w:rsid w:val="00D62FA0"/>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6BAC"/>
    <w:rsid w:val="00D77413"/>
    <w:rsid w:val="00D80F4C"/>
    <w:rsid w:val="00D81E53"/>
    <w:rsid w:val="00D81F10"/>
    <w:rsid w:val="00D8201E"/>
    <w:rsid w:val="00D82AD4"/>
    <w:rsid w:val="00D82E0A"/>
    <w:rsid w:val="00D8347E"/>
    <w:rsid w:val="00D84A57"/>
    <w:rsid w:val="00D84C3B"/>
    <w:rsid w:val="00D85BA8"/>
    <w:rsid w:val="00D874DF"/>
    <w:rsid w:val="00D8764A"/>
    <w:rsid w:val="00D87A12"/>
    <w:rsid w:val="00D90C06"/>
    <w:rsid w:val="00D918F4"/>
    <w:rsid w:val="00D91D3A"/>
    <w:rsid w:val="00D930E1"/>
    <w:rsid w:val="00D9415C"/>
    <w:rsid w:val="00D942CC"/>
    <w:rsid w:val="00D94ADE"/>
    <w:rsid w:val="00D94D87"/>
    <w:rsid w:val="00D962DC"/>
    <w:rsid w:val="00D96E0A"/>
    <w:rsid w:val="00D97BB5"/>
    <w:rsid w:val="00DA180C"/>
    <w:rsid w:val="00DA1EF7"/>
    <w:rsid w:val="00DA216B"/>
    <w:rsid w:val="00DA3E7B"/>
    <w:rsid w:val="00DA451D"/>
    <w:rsid w:val="00DA56DB"/>
    <w:rsid w:val="00DA6452"/>
    <w:rsid w:val="00DA6C81"/>
    <w:rsid w:val="00DA6FE9"/>
    <w:rsid w:val="00DA7925"/>
    <w:rsid w:val="00DA7CFA"/>
    <w:rsid w:val="00DA7FF0"/>
    <w:rsid w:val="00DB0AB8"/>
    <w:rsid w:val="00DB0D2A"/>
    <w:rsid w:val="00DB11CD"/>
    <w:rsid w:val="00DB1DAB"/>
    <w:rsid w:val="00DB39D4"/>
    <w:rsid w:val="00DB3A47"/>
    <w:rsid w:val="00DB40E7"/>
    <w:rsid w:val="00DB4E06"/>
    <w:rsid w:val="00DB5636"/>
    <w:rsid w:val="00DB5C0C"/>
    <w:rsid w:val="00DB5CBC"/>
    <w:rsid w:val="00DB6A80"/>
    <w:rsid w:val="00DB6C06"/>
    <w:rsid w:val="00DB6C25"/>
    <w:rsid w:val="00DB7B06"/>
    <w:rsid w:val="00DB7E5C"/>
    <w:rsid w:val="00DC12B8"/>
    <w:rsid w:val="00DC23A1"/>
    <w:rsid w:val="00DC2CCF"/>
    <w:rsid w:val="00DC3A9D"/>
    <w:rsid w:val="00DC3FF5"/>
    <w:rsid w:val="00DC4707"/>
    <w:rsid w:val="00DC48E1"/>
    <w:rsid w:val="00DC6C1E"/>
    <w:rsid w:val="00DC708C"/>
    <w:rsid w:val="00DC7638"/>
    <w:rsid w:val="00DC7773"/>
    <w:rsid w:val="00DC7951"/>
    <w:rsid w:val="00DD07E5"/>
    <w:rsid w:val="00DD0F95"/>
    <w:rsid w:val="00DD1C4B"/>
    <w:rsid w:val="00DD1F7B"/>
    <w:rsid w:val="00DD229E"/>
    <w:rsid w:val="00DD3029"/>
    <w:rsid w:val="00DD44C7"/>
    <w:rsid w:val="00DD55E0"/>
    <w:rsid w:val="00DD5E12"/>
    <w:rsid w:val="00DD6A61"/>
    <w:rsid w:val="00DE0C66"/>
    <w:rsid w:val="00DE0F04"/>
    <w:rsid w:val="00DE1017"/>
    <w:rsid w:val="00DE1904"/>
    <w:rsid w:val="00DE2589"/>
    <w:rsid w:val="00DE3202"/>
    <w:rsid w:val="00DE3DBB"/>
    <w:rsid w:val="00DE43A2"/>
    <w:rsid w:val="00DE4A74"/>
    <w:rsid w:val="00DE4B05"/>
    <w:rsid w:val="00DE5117"/>
    <w:rsid w:val="00DE541C"/>
    <w:rsid w:val="00DE5982"/>
    <w:rsid w:val="00DE5F40"/>
    <w:rsid w:val="00DE737B"/>
    <w:rsid w:val="00DF0587"/>
    <w:rsid w:val="00DF100B"/>
    <w:rsid w:val="00DF23CA"/>
    <w:rsid w:val="00DF2929"/>
    <w:rsid w:val="00DF2ED3"/>
    <w:rsid w:val="00DF3159"/>
    <w:rsid w:val="00DF3B76"/>
    <w:rsid w:val="00DF4359"/>
    <w:rsid w:val="00DF4D53"/>
    <w:rsid w:val="00DF4FA9"/>
    <w:rsid w:val="00DF573B"/>
    <w:rsid w:val="00DF7742"/>
    <w:rsid w:val="00DF7751"/>
    <w:rsid w:val="00DF7B58"/>
    <w:rsid w:val="00E01A1C"/>
    <w:rsid w:val="00E031BB"/>
    <w:rsid w:val="00E0424A"/>
    <w:rsid w:val="00E0520E"/>
    <w:rsid w:val="00E0576C"/>
    <w:rsid w:val="00E0626B"/>
    <w:rsid w:val="00E068BC"/>
    <w:rsid w:val="00E0715B"/>
    <w:rsid w:val="00E073F0"/>
    <w:rsid w:val="00E10761"/>
    <w:rsid w:val="00E108E4"/>
    <w:rsid w:val="00E11D7A"/>
    <w:rsid w:val="00E11EEB"/>
    <w:rsid w:val="00E1265F"/>
    <w:rsid w:val="00E128F2"/>
    <w:rsid w:val="00E13883"/>
    <w:rsid w:val="00E13EE4"/>
    <w:rsid w:val="00E14749"/>
    <w:rsid w:val="00E16463"/>
    <w:rsid w:val="00E20921"/>
    <w:rsid w:val="00E20AD3"/>
    <w:rsid w:val="00E20CCC"/>
    <w:rsid w:val="00E21211"/>
    <w:rsid w:val="00E21AEA"/>
    <w:rsid w:val="00E225C5"/>
    <w:rsid w:val="00E239D1"/>
    <w:rsid w:val="00E24C44"/>
    <w:rsid w:val="00E26727"/>
    <w:rsid w:val="00E26970"/>
    <w:rsid w:val="00E27791"/>
    <w:rsid w:val="00E30F2D"/>
    <w:rsid w:val="00E313D4"/>
    <w:rsid w:val="00E319DB"/>
    <w:rsid w:val="00E31AFC"/>
    <w:rsid w:val="00E33B0B"/>
    <w:rsid w:val="00E3409E"/>
    <w:rsid w:val="00E34F76"/>
    <w:rsid w:val="00E3591C"/>
    <w:rsid w:val="00E372D9"/>
    <w:rsid w:val="00E37BE5"/>
    <w:rsid w:val="00E41A27"/>
    <w:rsid w:val="00E4285A"/>
    <w:rsid w:val="00E430C7"/>
    <w:rsid w:val="00E45832"/>
    <w:rsid w:val="00E4608B"/>
    <w:rsid w:val="00E469B2"/>
    <w:rsid w:val="00E47767"/>
    <w:rsid w:val="00E501D3"/>
    <w:rsid w:val="00E50CA3"/>
    <w:rsid w:val="00E5179C"/>
    <w:rsid w:val="00E53A01"/>
    <w:rsid w:val="00E54961"/>
    <w:rsid w:val="00E55AA3"/>
    <w:rsid w:val="00E56405"/>
    <w:rsid w:val="00E564C4"/>
    <w:rsid w:val="00E567C9"/>
    <w:rsid w:val="00E573E6"/>
    <w:rsid w:val="00E57446"/>
    <w:rsid w:val="00E57907"/>
    <w:rsid w:val="00E604C4"/>
    <w:rsid w:val="00E60809"/>
    <w:rsid w:val="00E60991"/>
    <w:rsid w:val="00E61300"/>
    <w:rsid w:val="00E614F2"/>
    <w:rsid w:val="00E6153D"/>
    <w:rsid w:val="00E635B9"/>
    <w:rsid w:val="00E64263"/>
    <w:rsid w:val="00E65D15"/>
    <w:rsid w:val="00E66264"/>
    <w:rsid w:val="00E66A29"/>
    <w:rsid w:val="00E66C49"/>
    <w:rsid w:val="00E67EE5"/>
    <w:rsid w:val="00E7013A"/>
    <w:rsid w:val="00E71086"/>
    <w:rsid w:val="00E72311"/>
    <w:rsid w:val="00E74F5D"/>
    <w:rsid w:val="00E76034"/>
    <w:rsid w:val="00E769A9"/>
    <w:rsid w:val="00E77254"/>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556"/>
    <w:rsid w:val="00E86F5F"/>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6FEA"/>
    <w:rsid w:val="00E9714E"/>
    <w:rsid w:val="00E97477"/>
    <w:rsid w:val="00E97652"/>
    <w:rsid w:val="00E9765F"/>
    <w:rsid w:val="00EA0252"/>
    <w:rsid w:val="00EA0A5C"/>
    <w:rsid w:val="00EA0AD2"/>
    <w:rsid w:val="00EA0CF0"/>
    <w:rsid w:val="00EA1D43"/>
    <w:rsid w:val="00EA20B0"/>
    <w:rsid w:val="00EA253C"/>
    <w:rsid w:val="00EA3300"/>
    <w:rsid w:val="00EA4A9D"/>
    <w:rsid w:val="00EA4EC9"/>
    <w:rsid w:val="00EA5E0F"/>
    <w:rsid w:val="00EA6FE4"/>
    <w:rsid w:val="00EA7723"/>
    <w:rsid w:val="00EA7F4C"/>
    <w:rsid w:val="00EB1D47"/>
    <w:rsid w:val="00EB2146"/>
    <w:rsid w:val="00EB2317"/>
    <w:rsid w:val="00EB279B"/>
    <w:rsid w:val="00EB2ABB"/>
    <w:rsid w:val="00EB3376"/>
    <w:rsid w:val="00EB3631"/>
    <w:rsid w:val="00EB406F"/>
    <w:rsid w:val="00EB55CA"/>
    <w:rsid w:val="00EB584C"/>
    <w:rsid w:val="00EB5D88"/>
    <w:rsid w:val="00EB5DEE"/>
    <w:rsid w:val="00EB7307"/>
    <w:rsid w:val="00EC14B0"/>
    <w:rsid w:val="00EC204E"/>
    <w:rsid w:val="00EC249E"/>
    <w:rsid w:val="00EC2CFF"/>
    <w:rsid w:val="00EC440C"/>
    <w:rsid w:val="00EC4D33"/>
    <w:rsid w:val="00EC5F2F"/>
    <w:rsid w:val="00EC61E4"/>
    <w:rsid w:val="00EC651E"/>
    <w:rsid w:val="00EC692E"/>
    <w:rsid w:val="00EC745E"/>
    <w:rsid w:val="00EC7E0D"/>
    <w:rsid w:val="00EC7EAF"/>
    <w:rsid w:val="00ED1759"/>
    <w:rsid w:val="00ED27C3"/>
    <w:rsid w:val="00ED33AE"/>
    <w:rsid w:val="00ED3775"/>
    <w:rsid w:val="00ED427D"/>
    <w:rsid w:val="00ED46F0"/>
    <w:rsid w:val="00ED4A6D"/>
    <w:rsid w:val="00ED61E6"/>
    <w:rsid w:val="00ED6D4A"/>
    <w:rsid w:val="00ED6E42"/>
    <w:rsid w:val="00ED738C"/>
    <w:rsid w:val="00ED7918"/>
    <w:rsid w:val="00ED7FD3"/>
    <w:rsid w:val="00EE065C"/>
    <w:rsid w:val="00EE078B"/>
    <w:rsid w:val="00EE3663"/>
    <w:rsid w:val="00EE41C4"/>
    <w:rsid w:val="00EE4A40"/>
    <w:rsid w:val="00EE76A9"/>
    <w:rsid w:val="00EE799E"/>
    <w:rsid w:val="00EE7C7E"/>
    <w:rsid w:val="00EE7CA8"/>
    <w:rsid w:val="00EE7FA7"/>
    <w:rsid w:val="00EF0259"/>
    <w:rsid w:val="00EF093A"/>
    <w:rsid w:val="00EF1093"/>
    <w:rsid w:val="00EF1645"/>
    <w:rsid w:val="00EF184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0E08"/>
    <w:rsid w:val="00F110D5"/>
    <w:rsid w:val="00F12088"/>
    <w:rsid w:val="00F12351"/>
    <w:rsid w:val="00F12859"/>
    <w:rsid w:val="00F14A57"/>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6D56"/>
    <w:rsid w:val="00F27A9C"/>
    <w:rsid w:val="00F27C15"/>
    <w:rsid w:val="00F27FA6"/>
    <w:rsid w:val="00F30B70"/>
    <w:rsid w:val="00F30C74"/>
    <w:rsid w:val="00F33903"/>
    <w:rsid w:val="00F33DC8"/>
    <w:rsid w:val="00F34350"/>
    <w:rsid w:val="00F34444"/>
    <w:rsid w:val="00F34F36"/>
    <w:rsid w:val="00F360A6"/>
    <w:rsid w:val="00F36F33"/>
    <w:rsid w:val="00F400FA"/>
    <w:rsid w:val="00F4065A"/>
    <w:rsid w:val="00F40F19"/>
    <w:rsid w:val="00F4275C"/>
    <w:rsid w:val="00F4554F"/>
    <w:rsid w:val="00F45693"/>
    <w:rsid w:val="00F4608E"/>
    <w:rsid w:val="00F46AA8"/>
    <w:rsid w:val="00F46BEB"/>
    <w:rsid w:val="00F47983"/>
    <w:rsid w:val="00F47C8B"/>
    <w:rsid w:val="00F506DF"/>
    <w:rsid w:val="00F51F04"/>
    <w:rsid w:val="00F52339"/>
    <w:rsid w:val="00F5277A"/>
    <w:rsid w:val="00F532E8"/>
    <w:rsid w:val="00F537FF"/>
    <w:rsid w:val="00F53F50"/>
    <w:rsid w:val="00F54405"/>
    <w:rsid w:val="00F55A3B"/>
    <w:rsid w:val="00F560FE"/>
    <w:rsid w:val="00F605B6"/>
    <w:rsid w:val="00F60879"/>
    <w:rsid w:val="00F6111C"/>
    <w:rsid w:val="00F613EC"/>
    <w:rsid w:val="00F614C0"/>
    <w:rsid w:val="00F61647"/>
    <w:rsid w:val="00F61F5F"/>
    <w:rsid w:val="00F657CF"/>
    <w:rsid w:val="00F65AE4"/>
    <w:rsid w:val="00F65F58"/>
    <w:rsid w:val="00F66A00"/>
    <w:rsid w:val="00F67F21"/>
    <w:rsid w:val="00F713A3"/>
    <w:rsid w:val="00F719B0"/>
    <w:rsid w:val="00F71A8F"/>
    <w:rsid w:val="00F71BC0"/>
    <w:rsid w:val="00F71E2A"/>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8FC"/>
    <w:rsid w:val="00F84D8D"/>
    <w:rsid w:val="00F85691"/>
    <w:rsid w:val="00F85F67"/>
    <w:rsid w:val="00F86E13"/>
    <w:rsid w:val="00F87032"/>
    <w:rsid w:val="00F87094"/>
    <w:rsid w:val="00F870C2"/>
    <w:rsid w:val="00F87AB3"/>
    <w:rsid w:val="00F90881"/>
    <w:rsid w:val="00F9101E"/>
    <w:rsid w:val="00F91139"/>
    <w:rsid w:val="00F913DC"/>
    <w:rsid w:val="00F917FE"/>
    <w:rsid w:val="00F91DDA"/>
    <w:rsid w:val="00F9397A"/>
    <w:rsid w:val="00F93A37"/>
    <w:rsid w:val="00F94182"/>
    <w:rsid w:val="00F944D9"/>
    <w:rsid w:val="00F94DB3"/>
    <w:rsid w:val="00F9606C"/>
    <w:rsid w:val="00F96311"/>
    <w:rsid w:val="00F96500"/>
    <w:rsid w:val="00F96983"/>
    <w:rsid w:val="00F96F36"/>
    <w:rsid w:val="00FA2C70"/>
    <w:rsid w:val="00FA3F80"/>
    <w:rsid w:val="00FA413A"/>
    <w:rsid w:val="00FA4144"/>
    <w:rsid w:val="00FA4DDF"/>
    <w:rsid w:val="00FA68DC"/>
    <w:rsid w:val="00FA6E7F"/>
    <w:rsid w:val="00FA7114"/>
    <w:rsid w:val="00FB0826"/>
    <w:rsid w:val="00FB09C2"/>
    <w:rsid w:val="00FB2379"/>
    <w:rsid w:val="00FB26F5"/>
    <w:rsid w:val="00FB31C3"/>
    <w:rsid w:val="00FB350A"/>
    <w:rsid w:val="00FB4A7A"/>
    <w:rsid w:val="00FB4B8A"/>
    <w:rsid w:val="00FB5152"/>
    <w:rsid w:val="00FB59FD"/>
    <w:rsid w:val="00FB680E"/>
    <w:rsid w:val="00FB75AA"/>
    <w:rsid w:val="00FB7C3B"/>
    <w:rsid w:val="00FC0065"/>
    <w:rsid w:val="00FC3AEE"/>
    <w:rsid w:val="00FC4037"/>
    <w:rsid w:val="00FC6238"/>
    <w:rsid w:val="00FC6498"/>
    <w:rsid w:val="00FC71BC"/>
    <w:rsid w:val="00FC7457"/>
    <w:rsid w:val="00FC78AD"/>
    <w:rsid w:val="00FD0D70"/>
    <w:rsid w:val="00FD1E00"/>
    <w:rsid w:val="00FD2F8B"/>
    <w:rsid w:val="00FD33FC"/>
    <w:rsid w:val="00FD3730"/>
    <w:rsid w:val="00FD3A9B"/>
    <w:rsid w:val="00FD3ADE"/>
    <w:rsid w:val="00FD3B08"/>
    <w:rsid w:val="00FD3F69"/>
    <w:rsid w:val="00FD4806"/>
    <w:rsid w:val="00FD4BA4"/>
    <w:rsid w:val="00FD5229"/>
    <w:rsid w:val="00FD534E"/>
    <w:rsid w:val="00FD56C7"/>
    <w:rsid w:val="00FD5CBB"/>
    <w:rsid w:val="00FD6B74"/>
    <w:rsid w:val="00FD70AE"/>
    <w:rsid w:val="00FE002E"/>
    <w:rsid w:val="00FE04B0"/>
    <w:rsid w:val="00FE2398"/>
    <w:rsid w:val="00FE2CBB"/>
    <w:rsid w:val="00FE2F15"/>
    <w:rsid w:val="00FE515A"/>
    <w:rsid w:val="00FE5624"/>
    <w:rsid w:val="00FE5D2C"/>
    <w:rsid w:val="00FE5FBF"/>
    <w:rsid w:val="00FE6C25"/>
    <w:rsid w:val="00FE7AF4"/>
    <w:rsid w:val="00FF000F"/>
    <w:rsid w:val="00FF033A"/>
    <w:rsid w:val="00FF035A"/>
    <w:rsid w:val="00FF0964"/>
    <w:rsid w:val="00FF16F2"/>
    <w:rsid w:val="00FF1AE4"/>
    <w:rsid w:val="00FF1D24"/>
    <w:rsid w:val="00FF2260"/>
    <w:rsid w:val="00FF2B42"/>
    <w:rsid w:val="00FF3B7F"/>
    <w:rsid w:val="00FF6822"/>
    <w:rsid w:val="00FF721A"/>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5AIRPNAIUNRU-1830940522-4954</_dlc_DocId>
    <_dlc_DocIdUrl xmlns="71c5aaf6-e6ce-465b-b873-5148d2a4c105">
      <Url>https://nokia.sharepoint.com/sites/c5g/5gradio/_layouts/15/DocIdRedir.aspx?ID=5AIRPNAIUNRU-1830940522-4954</Url>
      <Description>5AIRPNAIUNRU-1830940522-4954</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B9114-6E5A-49C4-A24C-AEC5B384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6.xml><?xml version="1.0" encoding="utf-8"?>
<ds:datastoreItem xmlns:ds="http://schemas.openxmlformats.org/officeDocument/2006/customXml" ds:itemID="{10AD90CF-4DE1-4C28-ABFB-E6E2237F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9</Pages>
  <Words>4661</Words>
  <Characters>25320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4</cp:revision>
  <cp:lastPrinted>2016-06-20T11:35:00Z</cp:lastPrinted>
  <dcterms:created xsi:type="dcterms:W3CDTF">2019-02-15T13:10:00Z</dcterms:created>
  <dcterms:modified xsi:type="dcterms:W3CDTF">2019-02-15T15:02:00Z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123f7fcb-d862-493d-8d79-89b928aa0209</vt:lpwstr>
  </property>
</Properties>
</file>