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6B2" w:rsidRPr="0052548E" w:rsidRDefault="006556B2" w:rsidP="006556B2">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w:t>
      </w:r>
      <w:r w:rsidR="009328CD">
        <w:rPr>
          <w:rFonts w:ascii="Arial" w:hAnsi="Arial" w:cs="Arial"/>
          <w:b/>
          <w:bCs/>
          <w:sz w:val="28"/>
        </w:rPr>
        <w:t>5</w:t>
      </w:r>
      <w:r w:rsidR="00FE0C60">
        <w:rPr>
          <w:rFonts w:ascii="Arial" w:hAnsi="Arial" w:cs="Arial"/>
          <w:b/>
          <w:bCs/>
          <w:sz w:val="28"/>
        </w:rPr>
        <w:tab/>
      </w:r>
      <w:r w:rsidR="00FE0C60">
        <w:rPr>
          <w:rFonts w:ascii="Arial" w:hAnsi="Arial" w:cs="Arial"/>
          <w:b/>
          <w:bCs/>
          <w:sz w:val="28"/>
        </w:rPr>
        <w:tab/>
      </w:r>
      <w:r w:rsidR="00695E55">
        <w:rPr>
          <w:rFonts w:ascii="Arial" w:hAnsi="Arial" w:cs="Arial"/>
          <w:b/>
          <w:bCs/>
          <w:sz w:val="28"/>
        </w:rPr>
        <w:t xml:space="preserve">   </w:t>
      </w:r>
      <w:r w:rsidR="007A4105" w:rsidRPr="007A4105">
        <w:rPr>
          <w:rFonts w:ascii="Arial" w:hAnsi="Arial" w:cs="Arial"/>
          <w:b/>
          <w:bCs/>
          <w:sz w:val="28"/>
        </w:rPr>
        <w:t>R1-</w:t>
      </w:r>
      <w:r w:rsidR="00A3680C" w:rsidRPr="007A4105">
        <w:rPr>
          <w:rFonts w:ascii="Arial" w:hAnsi="Arial" w:cs="Arial"/>
          <w:b/>
          <w:bCs/>
          <w:sz w:val="28"/>
        </w:rPr>
        <w:t>18</w:t>
      </w:r>
      <w:r w:rsidR="007254AE">
        <w:rPr>
          <w:rFonts w:ascii="Arial" w:hAnsi="Arial" w:cs="Arial"/>
          <w:b/>
          <w:bCs/>
          <w:sz w:val="28"/>
        </w:rPr>
        <w:t>12793</w:t>
      </w:r>
    </w:p>
    <w:p w:rsidR="009328CD" w:rsidRPr="009513AC" w:rsidRDefault="009328CD" w:rsidP="009328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C0564" w:rsidRPr="009328CD" w:rsidRDefault="009C0564" w:rsidP="00071D7D">
      <w:pPr>
        <w:pBdr>
          <w:top w:val="single" w:sz="4" w:space="1" w:color="auto"/>
        </w:pBdr>
        <w:spacing w:after="0"/>
        <w:jc w:val="left"/>
        <w:rPr>
          <w:rFonts w:ascii="Arial" w:hAnsi="Arial" w:cs="Arial"/>
          <w:b/>
          <w:kern w:val="2"/>
          <w:sz w:val="24"/>
          <w:lang w:eastAsia="zh-CN"/>
        </w:rPr>
      </w:pP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r w:rsidR="00A3680C">
        <w:rPr>
          <w:rFonts w:ascii="Arial" w:hAnsi="Arial" w:cs="Arial" w:hint="eastAsia"/>
          <w:b/>
          <w:bCs/>
          <w:sz w:val="24"/>
          <w:szCs w:val="20"/>
          <w:lang w:val="en-GB" w:eastAsia="zh-CN"/>
        </w:rPr>
        <w:t>3</w:t>
      </w:r>
    </w:p>
    <w:p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73254C" w:rsidRPr="0073254C">
        <w:rPr>
          <w:rFonts w:ascii="Arial" w:hAnsi="Arial" w:cs="Arial"/>
          <w:b/>
          <w:bCs/>
          <w:sz w:val="24"/>
          <w:szCs w:val="20"/>
          <w:lang w:val="en-GB" w:eastAsia="zh-CN"/>
        </w:rPr>
        <w:t>Synchronization mechanism for NR V2X</w:t>
      </w: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Pr="00F3645B" w:rsidRDefault="004845AB" w:rsidP="00A3680C">
      <w:pPr>
        <w:pStyle w:val="1"/>
        <w:numPr>
          <w:ilvl w:val="0"/>
          <w:numId w:val="5"/>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680C" w:rsidRPr="00A3680C" w:rsidRDefault="00DF5695" w:rsidP="00A3680C">
      <w:pPr>
        <w:rPr>
          <w:sz w:val="24"/>
          <w:szCs w:val="24"/>
          <w:lang w:eastAsia="zh-CN"/>
        </w:rPr>
      </w:pPr>
      <w:r>
        <w:rPr>
          <w:sz w:val="24"/>
          <w:szCs w:val="24"/>
          <w:lang w:eastAsia="zh-CN"/>
        </w:rPr>
        <w:t>In 3GPP RAN1#94</w:t>
      </w:r>
      <w:r w:rsidR="00096563">
        <w:rPr>
          <w:sz w:val="24"/>
          <w:szCs w:val="24"/>
          <w:lang w:eastAsia="zh-CN"/>
        </w:rPr>
        <w:t>bis</w:t>
      </w:r>
      <w:r>
        <w:rPr>
          <w:sz w:val="24"/>
          <w:szCs w:val="24"/>
          <w:lang w:eastAsia="zh-CN"/>
        </w:rPr>
        <w:t>, the agreement on synchronization mechanism was made as follows</w:t>
      </w:r>
      <w:r w:rsidR="00CE2EB3">
        <w:rPr>
          <w:sz w:val="24"/>
          <w:szCs w:val="24"/>
          <w:lang w:eastAsia="zh-CN"/>
        </w:rPr>
        <w:t xml:space="preserve"> [3]</w:t>
      </w:r>
      <w:r w:rsidR="00A3680C" w:rsidRPr="00A3680C">
        <w:rPr>
          <w:sz w:val="24"/>
          <w:szCs w:val="24"/>
          <w:lang w:eastAsia="zh-CN"/>
        </w:rPr>
        <w:t>:</w:t>
      </w:r>
    </w:p>
    <w:tbl>
      <w:tblPr>
        <w:tblStyle w:val="ad"/>
        <w:tblW w:w="0" w:type="auto"/>
        <w:tblLook w:val="04A0" w:firstRow="1" w:lastRow="0" w:firstColumn="1" w:lastColumn="0" w:noHBand="0" w:noVBand="1"/>
      </w:tblPr>
      <w:tblGrid>
        <w:gridCol w:w="9533"/>
      </w:tblGrid>
      <w:tr w:rsidR="00A3680C" w:rsidRPr="00A3680C" w:rsidTr="001B73F7">
        <w:tc>
          <w:tcPr>
            <w:tcW w:w="9631" w:type="dxa"/>
          </w:tcPr>
          <w:p w:rsidR="00C330F9" w:rsidRDefault="00C330F9" w:rsidP="00C330F9">
            <w:pPr>
              <w:rPr>
                <w:lang w:eastAsia="x-none"/>
              </w:rPr>
            </w:pPr>
            <w:r w:rsidRPr="00714744">
              <w:rPr>
                <w:highlight w:val="green"/>
                <w:lang w:eastAsia="x-none"/>
              </w:rPr>
              <w:t>Agreements</w:t>
            </w:r>
            <w:r>
              <w:rPr>
                <w:lang w:eastAsia="x-none"/>
              </w:rPr>
              <w:t>:</w:t>
            </w:r>
          </w:p>
          <w:p w:rsidR="00C330F9" w:rsidRPr="00714744" w:rsidRDefault="00C330F9" w:rsidP="00C330F9">
            <w:pPr>
              <w:pStyle w:val="bullet1"/>
            </w:pPr>
            <w:r w:rsidRPr="00714744">
              <w:t xml:space="preserve">At least GNSS, gNB,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r w:rsidRPr="00714744">
              <w:rPr>
                <w:rFonts w:eastAsia="等线"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C330F9" w:rsidRPr="00714744" w:rsidRDefault="00C330F9" w:rsidP="00C330F9">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rsidR="00C330F9" w:rsidRPr="00714744" w:rsidRDefault="00C330F9" w:rsidP="00C330F9">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C330F9" w:rsidRDefault="00C330F9" w:rsidP="00C330F9">
            <w:pPr>
              <w:rPr>
                <w:lang w:eastAsia="x-none"/>
              </w:rPr>
            </w:pPr>
          </w:p>
          <w:p w:rsidR="00C330F9" w:rsidRPr="00173AE9" w:rsidRDefault="00C330F9" w:rsidP="00C330F9">
            <w:pPr>
              <w:rPr>
                <w:szCs w:val="20"/>
                <w:lang w:eastAsia="x-none"/>
              </w:rPr>
            </w:pPr>
            <w:r w:rsidRPr="00173AE9">
              <w:rPr>
                <w:szCs w:val="20"/>
                <w:highlight w:val="green"/>
                <w:lang w:eastAsia="x-none"/>
              </w:rPr>
              <w:t>Agreements</w:t>
            </w:r>
            <w:r w:rsidRPr="00173AE9">
              <w:rPr>
                <w:szCs w:val="20"/>
                <w:lang w:eastAsia="x-none"/>
              </w:rPr>
              <w:t>:</w:t>
            </w:r>
          </w:p>
          <w:p w:rsidR="00C330F9" w:rsidRPr="00173AE9" w:rsidRDefault="00C330F9" w:rsidP="00C330F9">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rsidR="00C330F9" w:rsidRPr="00173AE9" w:rsidRDefault="00C330F9" w:rsidP="00C330F9">
            <w:pPr>
              <w:pStyle w:val="bullet2"/>
              <w:rPr>
                <w:szCs w:val="20"/>
                <w:lang w:eastAsia="zh-CN"/>
              </w:rPr>
            </w:pPr>
            <w:r w:rsidRPr="00173AE9">
              <w:rPr>
                <w:rFonts w:hint="eastAsia"/>
                <w:szCs w:val="20"/>
                <w:lang w:eastAsia="zh-CN"/>
              </w:rPr>
              <w:t>NR V2X sidelink is synchronized with LTE V2X sidelink</w:t>
            </w:r>
          </w:p>
          <w:p w:rsidR="00C330F9" w:rsidRPr="00D54D6A" w:rsidRDefault="00C330F9" w:rsidP="00C330F9">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rsidR="00C330F9" w:rsidRPr="00F56166" w:rsidRDefault="00C330F9" w:rsidP="00C330F9">
            <w:pPr>
              <w:rPr>
                <w:b/>
                <w:szCs w:val="20"/>
                <w:lang w:eastAsia="x-none"/>
              </w:rPr>
            </w:pPr>
            <w:r w:rsidRPr="00F56166">
              <w:rPr>
                <w:szCs w:val="20"/>
                <w:highlight w:val="green"/>
                <w:lang w:eastAsia="x-none"/>
              </w:rPr>
              <w:t>Agreements</w:t>
            </w:r>
            <w:r w:rsidRPr="00F56166">
              <w:rPr>
                <w:b/>
                <w:szCs w:val="20"/>
                <w:lang w:eastAsia="x-none"/>
              </w:rPr>
              <w:t>:</w:t>
            </w:r>
          </w:p>
          <w:p w:rsidR="00C330F9" w:rsidRPr="00F56166" w:rsidRDefault="00C330F9" w:rsidP="00C330F9">
            <w:pPr>
              <w:pStyle w:val="a3"/>
              <w:numPr>
                <w:ilvl w:val="0"/>
                <w:numId w:val="36"/>
              </w:numPr>
              <w:autoSpaceDE/>
              <w:autoSpaceDN/>
              <w:adjustRightInd/>
              <w:snapToGrid/>
            </w:pPr>
            <w:r w:rsidRPr="00F56166">
              <w:t>The design of NR V2X sidelink synchronization signals and PSBCH uses NR SSB structure as the starting point with the following properties,</w:t>
            </w:r>
          </w:p>
          <w:p w:rsidR="00C330F9" w:rsidRDefault="00C330F9" w:rsidP="00C330F9">
            <w:pPr>
              <w:pStyle w:val="a3"/>
              <w:numPr>
                <w:ilvl w:val="1"/>
                <w:numId w:val="36"/>
              </w:numPr>
              <w:autoSpaceDE/>
              <w:autoSpaceDN/>
              <w:adjustRightInd/>
              <w:snapToGrid/>
            </w:pPr>
            <w:r w:rsidRPr="00F56166">
              <w:t>NR V2X synchronization signals include sidelink PSS (S-PSS) and sidelink SSS (S-SSS) and are structured with PSBCH in a block format (S-SSB)</w:t>
            </w:r>
          </w:p>
          <w:p w:rsidR="00C330F9" w:rsidRPr="007D72A7" w:rsidRDefault="00C330F9" w:rsidP="00C330F9">
            <w:pPr>
              <w:pStyle w:val="a3"/>
            </w:pPr>
            <w:r w:rsidRPr="007D72A7">
              <w:rPr>
                <w:highlight w:val="green"/>
              </w:rPr>
              <w:t>Agreements</w:t>
            </w:r>
            <w:r w:rsidRPr="007D72A7">
              <w:t>:</w:t>
            </w:r>
          </w:p>
          <w:p w:rsidR="00C330F9" w:rsidRPr="007D72A7" w:rsidRDefault="00C330F9" w:rsidP="00C330F9">
            <w:pPr>
              <w:numPr>
                <w:ilvl w:val="0"/>
                <w:numId w:val="36"/>
              </w:numPr>
              <w:autoSpaceDE/>
              <w:autoSpaceDN/>
              <w:adjustRightInd/>
              <w:snapToGrid/>
              <w:spacing w:after="0"/>
              <w:jc w:val="left"/>
              <w:rPr>
                <w:szCs w:val="20"/>
              </w:rPr>
            </w:pPr>
            <w:r w:rsidRPr="007D72A7">
              <w:rPr>
                <w:szCs w:val="20"/>
              </w:rPr>
              <w:t>Periodic transmission of S-SSB in NR V2X  is supported</w:t>
            </w:r>
          </w:p>
          <w:p w:rsidR="00A3680C" w:rsidRPr="00B93173" w:rsidRDefault="00C330F9" w:rsidP="00B93173">
            <w:pPr>
              <w:numPr>
                <w:ilvl w:val="1"/>
                <w:numId w:val="36"/>
              </w:numPr>
              <w:autoSpaceDE/>
              <w:autoSpaceDN/>
              <w:adjustRightInd/>
              <w:snapToGrid/>
              <w:spacing w:after="0"/>
              <w:jc w:val="left"/>
              <w:rPr>
                <w:szCs w:val="20"/>
              </w:rPr>
            </w:pPr>
            <w:r w:rsidRPr="007D72A7">
              <w:rPr>
                <w:szCs w:val="20"/>
              </w:rPr>
              <w:t>FFS:  whether one/more S-SSB is transmitted in a period</w:t>
            </w:r>
          </w:p>
        </w:tc>
      </w:tr>
    </w:tbl>
    <w:p w:rsidR="00A3680C" w:rsidRPr="00A3680C" w:rsidRDefault="00A3680C" w:rsidP="00A3680C">
      <w:pPr>
        <w:rPr>
          <w:sz w:val="24"/>
          <w:szCs w:val="24"/>
          <w:lang w:eastAsia="zh-CN"/>
        </w:rPr>
      </w:pPr>
    </w:p>
    <w:p w:rsidR="00A3680C" w:rsidRPr="00A3680C" w:rsidRDefault="00A3680C" w:rsidP="00A3680C">
      <w:pPr>
        <w:rPr>
          <w:sz w:val="24"/>
          <w:szCs w:val="24"/>
          <w:lang w:eastAsia="zh-CN"/>
        </w:rPr>
      </w:pPr>
      <w:r w:rsidRPr="000F5DB0">
        <w:rPr>
          <w:rFonts w:hint="eastAsia"/>
          <w:sz w:val="24"/>
          <w:szCs w:val="24"/>
          <w:lang w:eastAsia="zh-CN"/>
        </w:rPr>
        <w:t xml:space="preserve">In this contribution we </w:t>
      </w:r>
      <w:r w:rsidRPr="000F5DB0">
        <w:rPr>
          <w:sz w:val="24"/>
          <w:szCs w:val="24"/>
          <w:lang w:eastAsia="zh-CN"/>
        </w:rPr>
        <w:t>provide our views on synchronization mechanisms for NR V2X</w:t>
      </w:r>
      <w:r w:rsidR="000673E0" w:rsidRPr="000F5DB0">
        <w:rPr>
          <w:rFonts w:hint="eastAsia"/>
          <w:sz w:val="24"/>
          <w:szCs w:val="24"/>
          <w:lang w:eastAsia="zh-CN"/>
        </w:rPr>
        <w:t>,</w:t>
      </w:r>
      <w:r w:rsidRPr="000F5DB0">
        <w:rPr>
          <w:sz w:val="24"/>
          <w:szCs w:val="24"/>
          <w:lang w:eastAsia="zh-CN"/>
        </w:rPr>
        <w:t xml:space="preserve"> including the synchronization reference and physical channel/signal for NR V2X synchronization</w:t>
      </w:r>
      <w:r w:rsidRPr="000F5DB0">
        <w:rPr>
          <w:rFonts w:hint="eastAsia"/>
          <w:sz w:val="24"/>
          <w:szCs w:val="24"/>
          <w:lang w:eastAsia="zh-CN"/>
        </w:rPr>
        <w:t>.</w:t>
      </w:r>
    </w:p>
    <w:p w:rsidR="00981F37" w:rsidRPr="000673E0" w:rsidRDefault="00981F37" w:rsidP="006556B2">
      <w:pPr>
        <w:spacing w:before="120"/>
        <w:rPr>
          <w:sz w:val="24"/>
          <w:lang w:eastAsia="zh-CN"/>
        </w:rPr>
      </w:pPr>
    </w:p>
    <w:p w:rsidR="00F24E40" w:rsidRDefault="002C1E4E" w:rsidP="00A3680C">
      <w:pPr>
        <w:pStyle w:val="1"/>
        <w:numPr>
          <w:ilvl w:val="0"/>
          <w:numId w:val="5"/>
        </w:numPr>
        <w:rPr>
          <w:rFonts w:ascii="Arial" w:hAnsi="Arial" w:cs="Arial"/>
          <w:lang w:eastAsia="zh-CN"/>
        </w:rPr>
      </w:pPr>
      <w:r>
        <w:rPr>
          <w:rFonts w:ascii="Arial" w:hAnsi="Arial" w:cs="Arial" w:hint="eastAsia"/>
          <w:lang w:eastAsia="zh-CN"/>
        </w:rPr>
        <w:t>Discussion</w:t>
      </w:r>
    </w:p>
    <w:p w:rsidR="00864FF7" w:rsidRDefault="00A3680C" w:rsidP="00A3680C">
      <w:pPr>
        <w:pStyle w:val="2"/>
        <w:numPr>
          <w:ilvl w:val="1"/>
          <w:numId w:val="5"/>
        </w:numPr>
      </w:pPr>
      <w:r>
        <w:t>NR V2X</w:t>
      </w:r>
      <w:r w:rsidRPr="00CA05B9">
        <w:t xml:space="preserve"> </w:t>
      </w:r>
      <w:r w:rsidRPr="00CA05B9">
        <w:rPr>
          <w:rFonts w:hint="eastAsia"/>
        </w:rPr>
        <w:t>synchronization</w:t>
      </w:r>
      <w:r w:rsidRPr="00CA05B9">
        <w:t xml:space="preserve"> reference</w:t>
      </w:r>
    </w:p>
    <w:p w:rsidR="00E34EB7" w:rsidRPr="009477E3" w:rsidRDefault="00E34EB7" w:rsidP="009477E3">
      <w:pPr>
        <w:rPr>
          <w:rFonts w:eastAsiaTheme="minorEastAsia"/>
          <w:sz w:val="24"/>
          <w:lang w:eastAsia="zh-CN"/>
        </w:rPr>
      </w:pPr>
      <w:r w:rsidRPr="009477E3">
        <w:rPr>
          <w:rFonts w:eastAsiaTheme="minorEastAsia"/>
          <w:sz w:val="24"/>
          <w:lang w:eastAsia="zh-CN"/>
        </w:rPr>
        <w:t xml:space="preserve">According to TR 22.886 </w:t>
      </w:r>
      <w:r w:rsidRPr="009477E3">
        <w:rPr>
          <w:rFonts w:eastAsiaTheme="minorEastAsia"/>
          <w:sz w:val="24"/>
          <w:lang w:eastAsia="zh-CN"/>
        </w:rPr>
        <w:fldChar w:fldCharType="begin"/>
      </w:r>
      <w:r w:rsidRPr="009477E3">
        <w:rPr>
          <w:rFonts w:eastAsiaTheme="minorEastAsia"/>
          <w:sz w:val="24"/>
          <w:lang w:eastAsia="zh-CN"/>
        </w:rPr>
        <w:instrText xml:space="preserve"> REF _Ref525795648 \n \h  \* MERGEFORMAT </w:instrText>
      </w:r>
      <w:r w:rsidRPr="009477E3">
        <w:rPr>
          <w:rFonts w:eastAsiaTheme="minorEastAsia"/>
          <w:sz w:val="24"/>
          <w:lang w:eastAsia="zh-CN"/>
        </w:rPr>
      </w:r>
      <w:r w:rsidRPr="009477E3">
        <w:rPr>
          <w:rFonts w:eastAsiaTheme="minorEastAsia"/>
          <w:sz w:val="24"/>
          <w:lang w:eastAsia="zh-CN"/>
        </w:rPr>
        <w:fldChar w:fldCharType="separate"/>
      </w:r>
      <w:r w:rsidRPr="009477E3">
        <w:rPr>
          <w:rFonts w:eastAsiaTheme="minorEastAsia"/>
          <w:sz w:val="24"/>
          <w:lang w:eastAsia="zh-CN"/>
        </w:rPr>
        <w:t>[2]</w:t>
      </w:r>
      <w:r w:rsidRPr="009477E3">
        <w:rPr>
          <w:rFonts w:eastAsiaTheme="minorEastAsia"/>
          <w:sz w:val="24"/>
          <w:lang w:eastAsia="zh-CN"/>
        </w:rPr>
        <w:fldChar w:fldCharType="end"/>
      </w:r>
      <w:r w:rsidRPr="009477E3">
        <w:rPr>
          <w:rFonts w:eastAsiaTheme="minorEastAsia"/>
          <w:sz w:val="24"/>
          <w:lang w:eastAsia="zh-CN"/>
        </w:rPr>
        <w:t xml:space="preserve">, platooning is operating a group of vehicles in a closely linked manner so that the vehicles move like a train with virtual strings attached between vehicles. When the vehicles are travelling to the road, they can dynamically form a platoon. The platoon manager is responsible for platoon management, which shares real-time traffic information with RSU and platoon UEs. To ensure the synchronous communication of the platoon, all the platoon member UEs should synchronize to unified reference source. </w:t>
      </w:r>
    </w:p>
    <w:p w:rsidR="009477E3" w:rsidRDefault="00E34EB7" w:rsidP="009477E3">
      <w:pPr>
        <w:rPr>
          <w:rFonts w:eastAsiaTheme="minorEastAsia"/>
          <w:sz w:val="24"/>
          <w:lang w:eastAsia="zh-CN"/>
        </w:rPr>
      </w:pPr>
      <w:r w:rsidRPr="009477E3">
        <w:rPr>
          <w:rFonts w:eastAsiaTheme="minorEastAsia"/>
          <w:sz w:val="24"/>
          <w:lang w:eastAsia="zh-CN"/>
        </w:rPr>
        <w:lastRenderedPageBreak/>
        <w:t>As shown in Figure 1, for the formed platoon, there may be several different cases due to different network coverage of platoon member UEs:</w:t>
      </w:r>
    </w:p>
    <w:p w:rsidR="00E34EB7" w:rsidRPr="009477E3" w:rsidRDefault="00E34EB7" w:rsidP="009477E3">
      <w:pPr>
        <w:pStyle w:val="af2"/>
        <w:numPr>
          <w:ilvl w:val="0"/>
          <w:numId w:val="34"/>
        </w:numPr>
        <w:rPr>
          <w:rFonts w:eastAsiaTheme="minorEastAsia"/>
          <w:sz w:val="24"/>
        </w:rPr>
      </w:pPr>
      <w:r w:rsidRPr="009477E3">
        <w:rPr>
          <w:rFonts w:ascii="Times New Roman" w:eastAsiaTheme="minorEastAsia" w:hAnsi="Times New Roman" w:cs="Times New Roman"/>
          <w:sz w:val="24"/>
        </w:rPr>
        <w:t>Case1: All the platoon members are in network coverage;</w:t>
      </w:r>
    </w:p>
    <w:p w:rsidR="00E34EB7" w:rsidRPr="009477E3" w:rsidRDefault="00E34EB7" w:rsidP="009477E3">
      <w:pPr>
        <w:pStyle w:val="af2"/>
        <w:numPr>
          <w:ilvl w:val="0"/>
          <w:numId w:val="34"/>
        </w:numPr>
        <w:rPr>
          <w:rFonts w:ascii="Times New Roman" w:eastAsiaTheme="minorEastAsia" w:hAnsi="Times New Roman" w:cs="Times New Roman"/>
          <w:sz w:val="24"/>
        </w:rPr>
      </w:pPr>
      <w:r w:rsidRPr="009477E3">
        <w:rPr>
          <w:rFonts w:ascii="Times New Roman" w:eastAsiaTheme="minorEastAsia" w:hAnsi="Times New Roman" w:cs="Times New Roman"/>
          <w:sz w:val="24"/>
        </w:rPr>
        <w:t xml:space="preserve">Case2: The platoon manager is in network coverage and some platoon members are out of coverage  </w:t>
      </w:r>
    </w:p>
    <w:p w:rsidR="00E34EB7" w:rsidRPr="009477E3" w:rsidRDefault="00E34EB7" w:rsidP="009477E3">
      <w:pPr>
        <w:pStyle w:val="af2"/>
        <w:numPr>
          <w:ilvl w:val="0"/>
          <w:numId w:val="34"/>
        </w:numPr>
        <w:rPr>
          <w:rFonts w:ascii="Times New Roman" w:eastAsiaTheme="minorEastAsia" w:hAnsi="Times New Roman" w:cs="Times New Roman"/>
          <w:sz w:val="24"/>
        </w:rPr>
      </w:pPr>
      <w:r w:rsidRPr="009477E3">
        <w:rPr>
          <w:rFonts w:ascii="Times New Roman" w:eastAsiaTheme="minorEastAsia" w:hAnsi="Times New Roman" w:cs="Times New Roman"/>
          <w:sz w:val="24"/>
        </w:rPr>
        <w:t>Case3: The platoon manager is out of coverage and some platoon members are in network coverage.</w:t>
      </w:r>
    </w:p>
    <w:p w:rsidR="00E34EB7" w:rsidRPr="009477E3" w:rsidRDefault="00E34EB7" w:rsidP="00C90A05">
      <w:pPr>
        <w:pStyle w:val="af2"/>
        <w:numPr>
          <w:ilvl w:val="0"/>
          <w:numId w:val="34"/>
        </w:numPr>
        <w:rPr>
          <w:rFonts w:ascii="Times New Roman" w:eastAsiaTheme="minorEastAsia" w:hAnsi="Times New Roman" w:cs="Times New Roman"/>
          <w:sz w:val="24"/>
        </w:rPr>
      </w:pPr>
      <w:r w:rsidRPr="009477E3">
        <w:rPr>
          <w:rFonts w:ascii="Times New Roman" w:eastAsiaTheme="minorEastAsia" w:hAnsi="Times New Roman" w:cs="Times New Roman"/>
          <w:sz w:val="24"/>
        </w:rPr>
        <w:t xml:space="preserve">Case4: All the platoon members are out of coverage.  </w:t>
      </w:r>
    </w:p>
    <w:p w:rsidR="00E34EB7" w:rsidRPr="00C90A05" w:rsidRDefault="00332C03" w:rsidP="005C4BCC">
      <w:pPr>
        <w:jc w:val="center"/>
        <w:rPr>
          <w:rFonts w:eastAsiaTheme="minorEastAsia"/>
          <w:sz w:val="24"/>
          <w:lang w:eastAsia="zh-CN"/>
        </w:rPr>
      </w:pPr>
      <w:r>
        <w:rPr>
          <w:rFonts w:eastAsiaTheme="minorEastAsia"/>
          <w:sz w:val="24"/>
          <w:lang w:eastAsia="zh-CN"/>
        </w:rPr>
      </w:r>
      <w:r>
        <w:rPr>
          <w:rFonts w:eastAsiaTheme="minorEastAsia"/>
          <w:sz w:val="24"/>
          <w:lang w:eastAsia="zh-CN"/>
        </w:rPr>
        <w:pict>
          <v:group id="组合 14" o:spid="_x0000_s1041" style="width:324.85pt;height:198.15pt;mso-position-horizontal-relative:char;mso-position-vertical-relative:line" coordsize="51340,33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 o:spid="_x0000_s1042" type="#_x0000_t75" alt="图片1" style="position:absolute;width:25609;height:167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o/qwgAAANoAAAAPAAAAZHJzL2Rvd25yZXYueG1sRI9Ba8JA&#10;FITvhf6H5Qnemo1FbIlugghCe6tWqMdH9rkJZt+mu9uY+utdodDjMDPfMKtqtJ0YyIfWsYJZloMg&#10;rp1u2Sg4fG6fXkGEiKyxc0wKfilAVT4+rLDQ7sI7GvbRiAThUKCCJsa+kDLUDVkMmeuJk3dy3mJM&#10;0hupPV4S3HbyOc8X0mLLaaHBnjYN1ef9j1Xw3X2Mg0ez2R5fdlc+5/xu/JdS08m4XoKINMb/8F/7&#10;TSuYw/1KugGyvAEAAP//AwBQSwECLQAUAAYACAAAACEA2+H2y+4AAACFAQAAEwAAAAAAAAAAAAAA&#10;AAAAAAAAW0NvbnRlbnRfVHlwZXNdLnhtbFBLAQItABQABgAIAAAAIQBa9CxbvwAAABUBAAALAAAA&#10;AAAAAAAAAAAAAB8BAABfcmVscy8ucmVsc1BLAQItABQABgAIAAAAIQBoKo/qwgAAANoAAAAPAAAA&#10;AAAAAAAAAAAAAAcCAABkcnMvZG93bnJldi54bWxQSwUGAAAAAAMAAwC3AAAA9gIAAAAA&#10;" stroked="t">
              <v:imagedata r:id="rId8" o:title="图片1"/>
              <v:path arrowok="t"/>
            </v:shape>
            <v:shape id="图片 16" o:spid="_x0000_s1043" type="#_x0000_t75" alt="图片2" style="position:absolute;left:25749;width:25591;height:168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KjxAAAANoAAAAPAAAAZHJzL2Rvd25yZXYueG1sRI9Ba8JA&#10;FITvBf/D8gQvpdkoVtrUNWhAsJdSY+j5kX0mqdm3Mbtq/PfdQqHHYWa+YZbpYFpxpd41lhVMoxgE&#10;cWl1w5WC4rB9egHhPLLG1jIpuJODdDV6WGKi7Y33dM19JQKEXYIKau+7REpX1mTQRbYjDt7R9gZ9&#10;kH0ldY+3ADetnMXxQhpsOCzU2FFWU3nKL0ZBWTj38Zmdvt73Z715bY/zx2/eKTUZD+s3EJ4G/x/+&#10;a++0gmf4vRJugFz9AAAA//8DAFBLAQItABQABgAIAAAAIQDb4fbL7gAAAIUBAAATAAAAAAAAAAAA&#10;AAAAAAAAAABbQ29udGVudF9UeXBlc10ueG1sUEsBAi0AFAAGAAgAAAAhAFr0LFu/AAAAFQEAAAsA&#10;AAAAAAAAAAAAAAAAHwEAAF9yZWxzLy5yZWxzUEsBAi0AFAAGAAgAAAAhAMr5QqPEAAAA2gAAAA8A&#10;AAAAAAAAAAAAAAAABwIAAGRycy9kb3ducmV2LnhtbFBLBQYAAAAAAwADALcAAAD4AgAAAAA=&#10;" stroked="t">
              <v:imagedata r:id="rId9" o:title="图片2"/>
              <v:path arrowok="t"/>
              <o:lock v:ext="edit" aspectratio="f"/>
            </v:shape>
            <v:shape id="图片 17" o:spid="_x0000_s1044" type="#_x0000_t75" alt="图片3" style="position:absolute;top:16898;width:25590;height:167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9xywQAAANoAAAAPAAAAZHJzL2Rvd25yZXYueG1sRI/NqsIw&#10;FIT3F3yHcAQ3F011oVKNIoKiLhR/HuDQHNtic1KSqPU+/Y0guBxm5htmOm9MJR7kfGlZQb+XgCDO&#10;rC45V3A5r7pjED4ga6wsk4IXeZjPWj9TTLV98pEep5CLCGGfooIihDqV0mcFGfQ9WxNH72qdwRCl&#10;y6V2+IxwU8lBkgylwZLjQoE1LQvKbqe7UfCrk/t2uatve3ktHf8txv6wzpTqtJvFBESgJnzDn/ZG&#10;KxjB+0q8AXL2DwAA//8DAFBLAQItABQABgAIAAAAIQDb4fbL7gAAAIUBAAATAAAAAAAAAAAAAAAA&#10;AAAAAABbQ29udGVudF9UeXBlc10ueG1sUEsBAi0AFAAGAAgAAAAhAFr0LFu/AAAAFQEAAAsAAAAA&#10;AAAAAAAAAAAAHwEAAF9yZWxzLy5yZWxzUEsBAi0AFAAGAAgAAAAhAPKH3HLBAAAA2gAAAA8AAAAA&#10;AAAAAAAAAAAABwIAAGRycy9kb3ducmV2LnhtbFBLBQYAAAAAAwADALcAAAD1AgAAAAA=&#10;" stroked="t">
              <v:imagedata r:id="rId10" o:title="图片3"/>
              <v:path arrowok="t"/>
              <o:lock v:ext="edit" aspectratio="f"/>
            </v:shape>
            <v:shape id="图片 18" o:spid="_x0000_s1045" type="#_x0000_t75" alt="图片4" style="position:absolute;left:25749;top:16824;width:25591;height:16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RORwgAAANoAAAAPAAAAZHJzL2Rvd25yZXYueG1sRE/LasJA&#10;FN0X/IfhFropdVIX1aYZRQqCtHRhjLi9Zm4eJHMnzkw1/fvOQnB5OO9sNZpeXMj51rKC12kCgri0&#10;uuVaQbHfvCxA+ICssbdMCv7Iw2o5ecgw1fbKO7rkoRYxhH2KCpoQhlRKXzZk0E/tQBy5yjqDIUJX&#10;S+3wGsNNL2dJ8iYNthwbGhzos6Gyy3+Ngp8uL7rqcH7+/rLl6dDt3Ls7zpV6ehzXHyACjeEuvrm3&#10;WkHcGq/EGyCX/wAAAP//AwBQSwECLQAUAAYACAAAACEA2+H2y+4AAACFAQAAEwAAAAAAAAAAAAAA&#10;AAAAAAAAW0NvbnRlbnRfVHlwZXNdLnhtbFBLAQItABQABgAIAAAAIQBa9CxbvwAAABUBAAALAAAA&#10;AAAAAAAAAAAAAB8BAABfcmVscy8ucmVsc1BLAQItABQABgAIAAAAIQAfyRORwgAAANoAAAAPAAAA&#10;AAAAAAAAAAAAAAcCAABkcnMvZG93bnJldi54bWxQSwUGAAAAAAMAAwC3AAAA9gIAAAAA&#10;" stroked="t">
              <v:imagedata r:id="rId11" o:title="图片4"/>
              <v:path arrowok="t"/>
              <o:lock v:ext="edit" aspectratio="f"/>
            </v:shape>
            <w10:wrap type="none"/>
            <w10:anchorlock/>
          </v:group>
        </w:pict>
      </w:r>
    </w:p>
    <w:p w:rsidR="00E34EB7" w:rsidRPr="00C90A05" w:rsidRDefault="00E34EB7" w:rsidP="005C4BCC">
      <w:pPr>
        <w:jc w:val="center"/>
        <w:rPr>
          <w:rFonts w:eastAsiaTheme="minorEastAsia"/>
          <w:sz w:val="24"/>
          <w:lang w:eastAsia="zh-CN"/>
        </w:rPr>
      </w:pPr>
      <w:r w:rsidRPr="00C90A05">
        <w:rPr>
          <w:rFonts w:eastAsiaTheme="minorEastAsia"/>
          <w:sz w:val="24"/>
          <w:lang w:eastAsia="zh-CN"/>
        </w:rPr>
        <w:t xml:space="preserve">Figure </w:t>
      </w:r>
      <w:r w:rsidRPr="00C90A05">
        <w:rPr>
          <w:rFonts w:eastAsiaTheme="minorEastAsia"/>
          <w:sz w:val="24"/>
          <w:lang w:eastAsia="zh-CN"/>
        </w:rPr>
        <w:fldChar w:fldCharType="begin"/>
      </w:r>
      <w:r w:rsidRPr="00C90A05">
        <w:rPr>
          <w:rFonts w:eastAsiaTheme="minorEastAsia"/>
          <w:sz w:val="24"/>
          <w:lang w:eastAsia="zh-CN"/>
        </w:rPr>
        <w:instrText xml:space="preserve"> SEQ Figure \* ARABIC </w:instrText>
      </w:r>
      <w:r w:rsidRPr="00C90A05">
        <w:rPr>
          <w:rFonts w:eastAsiaTheme="minorEastAsia"/>
          <w:sz w:val="24"/>
          <w:lang w:eastAsia="zh-CN"/>
        </w:rPr>
        <w:fldChar w:fldCharType="separate"/>
      </w:r>
      <w:r w:rsidRPr="00C90A05">
        <w:rPr>
          <w:rFonts w:eastAsiaTheme="minorEastAsia"/>
          <w:sz w:val="24"/>
          <w:lang w:eastAsia="zh-CN"/>
        </w:rPr>
        <w:t>1</w:t>
      </w:r>
      <w:r w:rsidRPr="00C90A05">
        <w:rPr>
          <w:rFonts w:eastAsiaTheme="minorEastAsia"/>
          <w:sz w:val="24"/>
          <w:lang w:eastAsia="zh-CN"/>
        </w:rPr>
        <w:fldChar w:fldCharType="end"/>
      </w:r>
      <w:r w:rsidRPr="00C90A05">
        <w:rPr>
          <w:rFonts w:eastAsiaTheme="minorEastAsia"/>
          <w:sz w:val="24"/>
          <w:lang w:eastAsia="zh-CN"/>
        </w:rPr>
        <w:t xml:space="preserve"> Coverage scenarios of vehicle platooning</w:t>
      </w:r>
    </w:p>
    <w:p w:rsidR="00E34EB7" w:rsidRPr="00C90A05" w:rsidRDefault="00E34EB7" w:rsidP="00C90A05">
      <w:pPr>
        <w:rPr>
          <w:rFonts w:eastAsiaTheme="minorEastAsia"/>
          <w:sz w:val="24"/>
          <w:lang w:eastAsia="zh-CN"/>
        </w:rPr>
      </w:pPr>
      <w:r w:rsidRPr="00C90A05">
        <w:rPr>
          <w:rFonts w:eastAsiaTheme="minorEastAsia"/>
          <w:sz w:val="24"/>
          <w:lang w:eastAsia="zh-CN"/>
        </w:rPr>
        <w:t xml:space="preserve">For above cases, according to legacy LTE sidelink synchronization mechanism, each UE selects synchronization reference independently based on the eNB configured synchronization priority order (e.g. cell&gt;GNSS&gt;SyncRefUE). There may be the case that different vehicle UEs in the same platoon select different synchronization references due to network coverage scenario or vehicle locations. Specifically, for case 1 that all UEs are in coverage of gNB, gNB </w:t>
      </w:r>
      <w:r w:rsidRPr="00C90A05">
        <w:rPr>
          <w:rFonts w:eastAsiaTheme="minorEastAsia" w:hint="eastAsia"/>
          <w:sz w:val="24"/>
          <w:lang w:eastAsia="zh-CN"/>
        </w:rPr>
        <w:t>can be selected</w:t>
      </w:r>
      <w:r w:rsidRPr="00C90A05">
        <w:rPr>
          <w:rFonts w:eastAsiaTheme="minorEastAsia"/>
          <w:sz w:val="24"/>
          <w:lang w:eastAsia="zh-CN"/>
        </w:rPr>
        <w:t xml:space="preserve"> as synchronization reference source; For case 4 that all UEs are out of coverage, GNSS can be selected as synchronization reference source if it is reliable, when GNSS signal becomes weak for some vehicle UEs (e.g. vehicle is located in tunnel), SyncRefUE can be selected as a synchronization reference source; For case 2 and case 3, gNB is used as synchronization reference source for those in coverage UEs, while GNSS </w:t>
      </w:r>
      <w:r w:rsidRPr="00C90A05">
        <w:rPr>
          <w:rFonts w:eastAsiaTheme="minorEastAsia" w:hint="eastAsia"/>
          <w:sz w:val="24"/>
          <w:lang w:eastAsia="zh-CN"/>
        </w:rPr>
        <w:t>(</w:t>
      </w:r>
      <w:r w:rsidRPr="00C90A05">
        <w:rPr>
          <w:rFonts w:eastAsiaTheme="minorEastAsia"/>
          <w:sz w:val="24"/>
          <w:lang w:eastAsia="zh-CN"/>
        </w:rPr>
        <w:t>when it is reliable</w:t>
      </w:r>
      <w:r w:rsidRPr="00C90A05">
        <w:rPr>
          <w:rFonts w:eastAsiaTheme="minorEastAsia" w:hint="eastAsia"/>
          <w:sz w:val="24"/>
          <w:lang w:eastAsia="zh-CN"/>
        </w:rPr>
        <w:t>)</w:t>
      </w:r>
      <w:r w:rsidRPr="00C90A05">
        <w:rPr>
          <w:rFonts w:eastAsiaTheme="minorEastAsia"/>
          <w:sz w:val="24"/>
          <w:lang w:eastAsia="zh-CN"/>
        </w:rPr>
        <w:t xml:space="preserve"> or SyncRefUE is used as synchronization reference source for other out of coverage UEs. Therefore, orderly communication within the platoon cannot be guaranteed if different selected synchronization reference source cannot synchronized with each other.</w:t>
      </w:r>
    </w:p>
    <w:p w:rsidR="00E34EB7" w:rsidRPr="00C90A05" w:rsidRDefault="00E34EB7" w:rsidP="00C90A05">
      <w:pPr>
        <w:rPr>
          <w:rFonts w:eastAsiaTheme="minorEastAsia"/>
          <w:sz w:val="24"/>
          <w:lang w:eastAsia="zh-CN"/>
        </w:rPr>
      </w:pPr>
      <w:r w:rsidRPr="00C90A05">
        <w:rPr>
          <w:rFonts w:eastAsiaTheme="minorEastAsia"/>
          <w:sz w:val="24"/>
          <w:lang w:eastAsia="zh-CN"/>
        </w:rPr>
        <w:t xml:space="preserve">Moreover, advanced V2X use cases poses a new challenge in terms of adapting changing network conditions. If the platoon runs fast on highway, during the trip, it may pass different coverage scenarios, so synchronization reference source may change frequently. In this way, the higher reliability requirement cannot ensure and the power consumption on scanning synchronization reference source will be higher. </w:t>
      </w:r>
    </w:p>
    <w:p w:rsidR="00E34EB7" w:rsidRPr="00981CF7" w:rsidRDefault="00E34EB7" w:rsidP="00981CF7">
      <w:pPr>
        <w:rPr>
          <w:b/>
          <w:i/>
          <w:sz w:val="24"/>
          <w:szCs w:val="24"/>
          <w:u w:val="single"/>
          <w:lang w:eastAsia="zh-CN"/>
        </w:rPr>
      </w:pPr>
      <w:r w:rsidRPr="00981CF7">
        <w:rPr>
          <w:b/>
          <w:i/>
          <w:sz w:val="24"/>
          <w:szCs w:val="24"/>
          <w:u w:val="single"/>
          <w:lang w:eastAsia="zh-CN"/>
        </w:rPr>
        <w:t>Observation 1: Frequent change of synchronization reference may happen and degrade the performance of communication in the case of the platoon, especially for high-speed platoon.</w:t>
      </w:r>
    </w:p>
    <w:p w:rsidR="00E34EB7" w:rsidRPr="003F4A47" w:rsidRDefault="00E34EB7" w:rsidP="003F4A47">
      <w:pPr>
        <w:rPr>
          <w:rFonts w:eastAsiaTheme="minorEastAsia"/>
          <w:sz w:val="24"/>
          <w:lang w:eastAsia="zh-CN"/>
        </w:rPr>
      </w:pPr>
      <w:r w:rsidRPr="003F4A47">
        <w:rPr>
          <w:rFonts w:eastAsiaTheme="minorEastAsia"/>
          <w:sz w:val="24"/>
          <w:lang w:eastAsia="zh-CN"/>
        </w:rPr>
        <w:t xml:space="preserve">Therefore, it is more simple and feasible that the group leader serve as unified synchronization reference source for sidelink synchronization of group member UEs (including join/leave UEs), which can be used in all cases, no matter UEs operation in coverage or out of coverage, group </w:t>
      </w:r>
      <w:r w:rsidRPr="003F4A47">
        <w:rPr>
          <w:rFonts w:eastAsiaTheme="minorEastAsia"/>
          <w:sz w:val="24"/>
          <w:lang w:eastAsia="zh-CN"/>
        </w:rPr>
        <w:lastRenderedPageBreak/>
        <w:t xml:space="preserve">member UEs will always take group leader as the highest synchronization priority when it is inside the group, for ensuring the reliability within group communication.  </w:t>
      </w:r>
    </w:p>
    <w:p w:rsidR="00E34EB7" w:rsidRPr="00981CF7" w:rsidRDefault="00E34EB7" w:rsidP="00981CF7">
      <w:pPr>
        <w:rPr>
          <w:b/>
          <w:i/>
          <w:sz w:val="24"/>
          <w:szCs w:val="24"/>
          <w:u w:val="single"/>
          <w:lang w:eastAsia="zh-CN"/>
        </w:rPr>
      </w:pPr>
      <w:r w:rsidRPr="00981CF7">
        <w:rPr>
          <w:b/>
          <w:i/>
          <w:sz w:val="24"/>
          <w:szCs w:val="24"/>
          <w:u w:val="single"/>
          <w:lang w:eastAsia="zh-CN"/>
        </w:rPr>
        <w:t>Proposal 1: Study to use the group leader as unified synchronization reference source for sidelink synchronization of group member UEs.  Group member UEs will always take group leader as the highest synchronization priority when it is inside the group.</w:t>
      </w:r>
    </w:p>
    <w:p w:rsidR="00E34EB7" w:rsidRPr="00E34EB7" w:rsidRDefault="00E34EB7" w:rsidP="00E34EB7"/>
    <w:p w:rsidR="00A3680C" w:rsidRDefault="00A3680C" w:rsidP="00A3680C">
      <w:pPr>
        <w:pStyle w:val="2"/>
        <w:numPr>
          <w:ilvl w:val="1"/>
          <w:numId w:val="5"/>
        </w:numPr>
        <w:rPr>
          <w:lang w:eastAsia="zh-CN"/>
        </w:rPr>
      </w:pPr>
      <w:r w:rsidRPr="0047335B">
        <w:t>Resource configuration for NR sidelink SSB</w:t>
      </w:r>
    </w:p>
    <w:p w:rsidR="00A3680C" w:rsidRPr="00A3680C" w:rsidRDefault="00A3680C" w:rsidP="00A3680C">
      <w:pPr>
        <w:rPr>
          <w:rFonts w:eastAsiaTheme="minorEastAsia"/>
          <w:sz w:val="24"/>
          <w:lang w:eastAsia="zh-CN"/>
        </w:rPr>
      </w:pPr>
      <w:r w:rsidRPr="002E50CE">
        <w:rPr>
          <w:rFonts w:eastAsiaTheme="minorEastAsia" w:hint="eastAsia"/>
          <w:sz w:val="24"/>
          <w:lang w:eastAsia="zh-CN"/>
        </w:rPr>
        <w:t>In</w:t>
      </w:r>
      <w:r w:rsidRPr="002E50CE">
        <w:rPr>
          <w:rFonts w:eastAsiaTheme="minorEastAsia"/>
          <w:sz w:val="24"/>
          <w:lang w:eastAsia="zh-CN"/>
        </w:rPr>
        <w:t xml:space="preserve"> LTE V2X the SLSS and PSBCH transmission are confined within central 6 PRBs in frequency domain, and the transmission occasions are </w:t>
      </w:r>
      <w:r w:rsidRPr="002E50CE">
        <w:rPr>
          <w:rFonts w:eastAsiaTheme="minorEastAsia" w:hint="eastAsia"/>
          <w:sz w:val="24"/>
          <w:lang w:eastAsia="zh-CN"/>
        </w:rPr>
        <w:t>(</w:t>
      </w:r>
      <w:r w:rsidRPr="002E50CE">
        <w:rPr>
          <w:rFonts w:eastAsiaTheme="minorEastAsia"/>
          <w:sz w:val="24"/>
          <w:lang w:eastAsia="zh-CN"/>
        </w:rPr>
        <w:t>pre-) configured in time domain using the SL-OffsetI</w:t>
      </w:r>
      <w:r w:rsidR="00B65F63" w:rsidRPr="002E50CE">
        <w:rPr>
          <w:rFonts w:eastAsiaTheme="minorEastAsia"/>
          <w:sz w:val="24"/>
          <w:lang w:eastAsia="zh-CN"/>
        </w:rPr>
        <w:t xml:space="preserve">ndicatorSync as shown in Figure </w:t>
      </w:r>
      <w:r w:rsidRPr="002E50CE">
        <w:rPr>
          <w:rFonts w:eastAsiaTheme="minorEastAsia"/>
          <w:sz w:val="24"/>
          <w:lang w:eastAsia="zh-CN"/>
        </w:rPr>
        <w:t>3.</w:t>
      </w:r>
    </w:p>
    <w:p w:rsidR="00A3680C" w:rsidRDefault="00A3680C" w:rsidP="00A3680C">
      <w:pPr>
        <w:jc w:val="center"/>
        <w:rPr>
          <w:iCs/>
          <w:color w:val="000000" w:themeColor="text1"/>
          <w:lang w:eastAsia="zh-CN"/>
        </w:rPr>
      </w:pPr>
      <w:r>
        <w:rPr>
          <w:noProof/>
          <w:lang w:eastAsia="zh-CN"/>
        </w:rPr>
        <w:drawing>
          <wp:inline distT="0" distB="0" distL="0" distR="0">
            <wp:extent cx="4048730" cy="6668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2139" cy="670735"/>
                    </a:xfrm>
                    <a:prstGeom prst="rect">
                      <a:avLst/>
                    </a:prstGeom>
                  </pic:spPr>
                </pic:pic>
              </a:graphicData>
            </a:graphic>
          </wp:inline>
        </w:drawing>
      </w:r>
    </w:p>
    <w:p w:rsidR="00A3680C" w:rsidRPr="008343F6" w:rsidRDefault="00A3680C" w:rsidP="00A3680C">
      <w:pPr>
        <w:jc w:val="center"/>
        <w:rPr>
          <w:b/>
          <w:iCs/>
          <w:color w:val="000000" w:themeColor="text1"/>
          <w:lang w:eastAsia="zh-CN"/>
        </w:rPr>
      </w:pPr>
      <w:r w:rsidRPr="008343F6">
        <w:rPr>
          <w:rFonts w:hint="eastAsia"/>
          <w:b/>
          <w:iCs/>
          <w:color w:val="000000" w:themeColor="text1"/>
          <w:lang w:eastAsia="zh-CN"/>
        </w:rPr>
        <w:t>Figure 3: Time domain resource of LTE V2X</w:t>
      </w:r>
      <w:r>
        <w:rPr>
          <w:b/>
          <w:iCs/>
          <w:color w:val="000000" w:themeColor="text1"/>
          <w:lang w:eastAsia="zh-CN"/>
        </w:rPr>
        <w:t xml:space="preserve"> synchronization</w:t>
      </w:r>
    </w:p>
    <w:p w:rsidR="00A3680C" w:rsidRPr="002E50CE" w:rsidRDefault="00A3680C" w:rsidP="00A3680C">
      <w:pPr>
        <w:rPr>
          <w:rFonts w:eastAsiaTheme="minorEastAsia"/>
          <w:sz w:val="24"/>
          <w:lang w:eastAsia="zh-CN"/>
        </w:rPr>
      </w:pPr>
      <w:r w:rsidRPr="002E50CE">
        <w:rPr>
          <w:rFonts w:eastAsiaTheme="minorEastAsia" w:hint="eastAsia"/>
          <w:sz w:val="24"/>
          <w:lang w:eastAsia="zh-CN"/>
        </w:rPr>
        <w:t>I</w:t>
      </w:r>
      <w:r w:rsidRPr="002E50CE">
        <w:rPr>
          <w:rFonts w:eastAsiaTheme="minorEastAsia"/>
          <w:sz w:val="24"/>
          <w:lang w:eastAsia="zh-CN"/>
        </w:rPr>
        <w:t xml:space="preserve">n NR the SSBs are transmitted on sync raster in frequency domain for initial access purpose, and the gNB can also configure the additional SSBs for </w:t>
      </w:r>
      <w:r w:rsidR="00ED6815" w:rsidRPr="002E50CE">
        <w:rPr>
          <w:rFonts w:eastAsiaTheme="minorEastAsia"/>
          <w:sz w:val="24"/>
          <w:lang w:eastAsia="zh-CN"/>
        </w:rPr>
        <w:t xml:space="preserve">RRM </w:t>
      </w:r>
      <w:r w:rsidRPr="002E50CE">
        <w:rPr>
          <w:rFonts w:eastAsiaTheme="minorEastAsia"/>
          <w:sz w:val="24"/>
          <w:lang w:eastAsia="zh-CN"/>
        </w:rPr>
        <w:t xml:space="preserve">measurement. For NR V2X, the resources </w:t>
      </w:r>
      <w:r w:rsidR="00ED6815" w:rsidRPr="002E50CE">
        <w:rPr>
          <w:rFonts w:eastAsiaTheme="minorEastAsia"/>
          <w:sz w:val="24"/>
          <w:lang w:eastAsia="zh-CN"/>
        </w:rPr>
        <w:t xml:space="preserve">including frequency domain and time domain </w:t>
      </w:r>
      <w:r w:rsidRPr="002E50CE">
        <w:rPr>
          <w:rFonts w:eastAsiaTheme="minorEastAsia"/>
          <w:sz w:val="24"/>
          <w:lang w:eastAsia="zh-CN"/>
        </w:rPr>
        <w:t xml:space="preserve">for </w:t>
      </w:r>
      <w:r w:rsidR="00ED6815" w:rsidRPr="002E50CE">
        <w:rPr>
          <w:rFonts w:eastAsiaTheme="minorEastAsia"/>
          <w:sz w:val="24"/>
          <w:lang w:eastAsia="zh-CN"/>
        </w:rPr>
        <w:t xml:space="preserve">sidelink </w:t>
      </w:r>
      <w:r w:rsidRPr="002E50CE">
        <w:rPr>
          <w:rFonts w:eastAsiaTheme="minorEastAsia"/>
          <w:sz w:val="24"/>
          <w:lang w:eastAsia="zh-CN"/>
        </w:rPr>
        <w:t>SSB transmission should be studied.</w:t>
      </w:r>
    </w:p>
    <w:p w:rsidR="00A3680C" w:rsidRPr="002E50CE" w:rsidRDefault="00A3680C" w:rsidP="00A3680C">
      <w:pPr>
        <w:pStyle w:val="af2"/>
        <w:numPr>
          <w:ilvl w:val="0"/>
          <w:numId w:val="17"/>
        </w:numPr>
        <w:snapToGrid/>
        <w:spacing w:after="200" w:line="276" w:lineRule="auto"/>
        <w:contextualSpacing/>
        <w:jc w:val="both"/>
        <w:rPr>
          <w:rFonts w:ascii="Times New Roman" w:eastAsiaTheme="minorEastAsia" w:hAnsi="Times New Roman" w:cs="Times New Roman"/>
          <w:sz w:val="24"/>
        </w:rPr>
      </w:pPr>
      <w:r w:rsidRPr="002E50CE">
        <w:rPr>
          <w:rFonts w:ascii="Times New Roman" w:eastAsiaTheme="minorEastAsia" w:hAnsi="Times New Roman" w:cs="Times New Roman" w:hint="eastAsia"/>
          <w:sz w:val="24"/>
        </w:rPr>
        <w:t>Frequency</w:t>
      </w:r>
      <w:r w:rsidRPr="002E50CE">
        <w:rPr>
          <w:rFonts w:ascii="Times New Roman" w:eastAsiaTheme="minorEastAsia" w:hAnsi="Times New Roman" w:cs="Times New Roman"/>
          <w:sz w:val="24"/>
        </w:rPr>
        <w:t xml:space="preserve"> resources for NR sidelink SSB</w:t>
      </w:r>
    </w:p>
    <w:p w:rsidR="00A3680C" w:rsidRPr="00BE735E" w:rsidRDefault="00A3680C" w:rsidP="00BE735E">
      <w:pPr>
        <w:pStyle w:val="af2"/>
        <w:ind w:left="420"/>
        <w:jc w:val="both"/>
        <w:rPr>
          <w:rFonts w:ascii="Times New Roman" w:eastAsiaTheme="minorEastAsia" w:hAnsi="Times New Roman" w:cs="Times New Roman"/>
          <w:sz w:val="24"/>
        </w:rPr>
      </w:pPr>
      <w:r w:rsidRPr="002E50CE">
        <w:rPr>
          <w:rFonts w:ascii="Times New Roman" w:eastAsiaTheme="minorEastAsia" w:hAnsi="Times New Roman" w:cs="Times New Roman"/>
          <w:sz w:val="24"/>
        </w:rPr>
        <w:t>In NR</w:t>
      </w:r>
      <w:r w:rsidR="00ED6815" w:rsidRPr="002E50CE">
        <w:rPr>
          <w:rFonts w:ascii="Times New Roman" w:eastAsiaTheme="minorEastAsia" w:hAnsi="Times New Roman" w:cs="Times New Roman"/>
          <w:sz w:val="24"/>
        </w:rPr>
        <w:t>,</w:t>
      </w:r>
      <w:r w:rsidRPr="002E50CE">
        <w:rPr>
          <w:rFonts w:ascii="Times New Roman" w:eastAsiaTheme="minorEastAsia" w:hAnsi="Times New Roman" w:cs="Times New Roman"/>
          <w:sz w:val="24"/>
        </w:rPr>
        <w:t xml:space="preserve"> a UE search</w:t>
      </w:r>
      <w:r w:rsidR="00ED6815" w:rsidRPr="002E50CE">
        <w:rPr>
          <w:rFonts w:ascii="Times New Roman" w:eastAsiaTheme="minorEastAsia" w:hAnsi="Times New Roman" w:cs="Times New Roman"/>
          <w:sz w:val="24"/>
        </w:rPr>
        <w:t>e</w:t>
      </w:r>
      <w:r w:rsidRPr="002E50CE">
        <w:rPr>
          <w:rFonts w:ascii="Times New Roman" w:eastAsiaTheme="minorEastAsia" w:hAnsi="Times New Roman" w:cs="Times New Roman"/>
          <w:sz w:val="24"/>
        </w:rPr>
        <w:t>s the SSB for synchronization at the sync raster in frequency domain</w:t>
      </w:r>
      <w:r w:rsidRPr="002E50CE">
        <w:rPr>
          <w:rFonts w:ascii="Times New Roman" w:eastAsiaTheme="minorEastAsia" w:hAnsi="Times New Roman" w:cs="Times New Roman" w:hint="eastAsia"/>
          <w:sz w:val="24"/>
        </w:rPr>
        <w:t xml:space="preserve">, </w:t>
      </w:r>
      <w:r w:rsidRPr="002E50CE">
        <w:rPr>
          <w:rFonts w:ascii="Times New Roman" w:eastAsiaTheme="minorEastAsia" w:hAnsi="Times New Roman" w:cs="Times New Roman"/>
          <w:sz w:val="24"/>
        </w:rPr>
        <w:t>the UE may attempt several times to detect the cell defining SSB for synchronization</w:t>
      </w:r>
      <w:r w:rsidRPr="002E50CE">
        <w:rPr>
          <w:rFonts w:ascii="Times New Roman" w:eastAsiaTheme="minorEastAsia" w:hAnsi="Times New Roman" w:cs="Times New Roman" w:hint="eastAsia"/>
          <w:sz w:val="24"/>
        </w:rPr>
        <w:t xml:space="preserve">. </w:t>
      </w:r>
      <w:r w:rsidRPr="002E50CE">
        <w:rPr>
          <w:rFonts w:ascii="Times New Roman" w:eastAsiaTheme="minorEastAsia" w:hAnsi="Times New Roman" w:cs="Times New Roman"/>
          <w:sz w:val="24"/>
        </w:rPr>
        <w:t xml:space="preserve">In NR V2X, considering the latency of </w:t>
      </w:r>
      <w:r w:rsidR="00ED6815" w:rsidRPr="002E50CE">
        <w:rPr>
          <w:rFonts w:ascii="Times New Roman" w:eastAsiaTheme="minorEastAsia" w:hAnsi="Times New Roman" w:cs="Times New Roman"/>
          <w:sz w:val="24"/>
        </w:rPr>
        <w:t xml:space="preserve">searching </w:t>
      </w:r>
      <w:r w:rsidRPr="002E50CE">
        <w:rPr>
          <w:rFonts w:ascii="Times New Roman" w:eastAsiaTheme="minorEastAsia" w:hAnsi="Times New Roman" w:cs="Times New Roman"/>
          <w:sz w:val="24"/>
        </w:rPr>
        <w:t>synchronization the SSB on sync raster may be not suitable. Therefore the frequency location of NR sidelink SSB can be fixed or configured by gNB for UEs which are in coverage or pre-configured for UEs which are out of coverage</w:t>
      </w:r>
      <w:r w:rsidRPr="002E50CE">
        <w:rPr>
          <w:rFonts w:ascii="Times New Roman" w:eastAsiaTheme="minorEastAsia" w:hAnsi="Times New Roman" w:cs="Times New Roman" w:hint="eastAsia"/>
          <w:sz w:val="24"/>
        </w:rPr>
        <w:t>.</w:t>
      </w:r>
      <w:r w:rsidR="007671D8">
        <w:rPr>
          <w:rFonts w:ascii="Times New Roman" w:eastAsiaTheme="minorEastAsia" w:hAnsi="Times New Roman" w:cs="Times New Roman"/>
          <w:sz w:val="24"/>
        </w:rPr>
        <w:t xml:space="preserve"> Further considering the shared carrier case</w:t>
      </w:r>
      <w:r w:rsidR="00415520">
        <w:rPr>
          <w:rFonts w:ascii="Times New Roman" w:eastAsiaTheme="minorEastAsia" w:hAnsi="Times New Roman" w:cs="Times New Roman"/>
          <w:sz w:val="24"/>
        </w:rPr>
        <w:t xml:space="preserve">, the </w:t>
      </w:r>
      <w:r w:rsidR="00E40963">
        <w:rPr>
          <w:rFonts w:ascii="Times New Roman" w:eastAsiaTheme="minorEastAsia" w:hAnsi="Times New Roman" w:cs="Times New Roman"/>
          <w:sz w:val="24"/>
        </w:rPr>
        <w:t>NR-</w:t>
      </w:r>
      <w:r w:rsidR="00D127D3">
        <w:rPr>
          <w:rFonts w:ascii="Times New Roman" w:eastAsiaTheme="minorEastAsia" w:hAnsi="Times New Roman" w:cs="Times New Roman"/>
          <w:sz w:val="24"/>
        </w:rPr>
        <w:t xml:space="preserve">Uu </w:t>
      </w:r>
      <w:r w:rsidR="00415520">
        <w:rPr>
          <w:rFonts w:ascii="Times New Roman" w:eastAsiaTheme="minorEastAsia" w:hAnsi="Times New Roman" w:cs="Times New Roman"/>
          <w:sz w:val="24"/>
        </w:rPr>
        <w:t>UE</w:t>
      </w:r>
      <w:r w:rsidR="00CE06B8">
        <w:rPr>
          <w:rFonts w:ascii="Times New Roman" w:eastAsiaTheme="minorEastAsia" w:hAnsi="Times New Roman" w:cs="Times New Roman"/>
          <w:sz w:val="24"/>
        </w:rPr>
        <w:t xml:space="preserve"> will search the NR-SSB </w:t>
      </w:r>
      <w:r w:rsidR="00FE216A">
        <w:rPr>
          <w:rFonts w:ascii="Times New Roman" w:eastAsiaTheme="minorEastAsia" w:hAnsi="Times New Roman" w:cs="Times New Roman"/>
          <w:sz w:val="24"/>
        </w:rPr>
        <w:t xml:space="preserve">on sync raster </w:t>
      </w:r>
      <w:r w:rsidR="00CE06B8">
        <w:rPr>
          <w:rFonts w:ascii="Times New Roman" w:eastAsiaTheme="minorEastAsia" w:hAnsi="Times New Roman" w:cs="Times New Roman"/>
          <w:sz w:val="24"/>
        </w:rPr>
        <w:t xml:space="preserve">for </w:t>
      </w:r>
      <w:r w:rsidR="00267161">
        <w:rPr>
          <w:rFonts w:ascii="Times New Roman" w:eastAsiaTheme="minorEastAsia" w:hAnsi="Times New Roman" w:cs="Times New Roman"/>
          <w:sz w:val="24"/>
        </w:rPr>
        <w:t>initial access</w:t>
      </w:r>
      <w:r w:rsidR="006059C6">
        <w:rPr>
          <w:rFonts w:ascii="Times New Roman" w:eastAsiaTheme="minorEastAsia" w:hAnsi="Times New Roman" w:cs="Times New Roman"/>
          <w:sz w:val="24"/>
        </w:rPr>
        <w:t>. If the SSB for NR-</w:t>
      </w:r>
      <w:r w:rsidR="00A37541">
        <w:rPr>
          <w:rFonts w:ascii="Times New Roman" w:eastAsiaTheme="minorEastAsia" w:hAnsi="Times New Roman" w:cs="Times New Roman"/>
          <w:sz w:val="24"/>
        </w:rPr>
        <w:t xml:space="preserve">PC5 can be also transmitted </w:t>
      </w:r>
      <w:r w:rsidR="00535827">
        <w:rPr>
          <w:rFonts w:ascii="Times New Roman" w:eastAsiaTheme="minorEastAsia" w:hAnsi="Times New Roman" w:cs="Times New Roman"/>
          <w:sz w:val="24"/>
        </w:rPr>
        <w:t>on sync raster, it will cause misunderstanding of the received SSB</w:t>
      </w:r>
      <w:r w:rsidR="00BE735E">
        <w:rPr>
          <w:rFonts w:ascii="Times New Roman" w:eastAsiaTheme="minorEastAsia" w:hAnsi="Times New Roman" w:cs="Times New Roman"/>
          <w:sz w:val="24"/>
        </w:rPr>
        <w:t xml:space="preserve"> and also </w:t>
      </w:r>
      <w:r w:rsidR="00BE735E" w:rsidRPr="00BE735E">
        <w:rPr>
          <w:rFonts w:ascii="Times New Roman" w:eastAsiaTheme="minorEastAsia" w:hAnsi="Times New Roman" w:cs="Times New Roman"/>
          <w:sz w:val="24"/>
        </w:rPr>
        <w:t>incorrect</w:t>
      </w:r>
      <w:r w:rsidR="00BE735E">
        <w:rPr>
          <w:rFonts w:ascii="Times New Roman" w:eastAsiaTheme="minorEastAsia" w:hAnsi="Times New Roman" w:cs="Times New Roman"/>
          <w:sz w:val="24"/>
        </w:rPr>
        <w:t xml:space="preserve"> soft combining</w:t>
      </w:r>
      <w:r w:rsidR="006059C6">
        <w:rPr>
          <w:rFonts w:ascii="Times New Roman" w:eastAsiaTheme="minorEastAsia" w:hAnsi="Times New Roman" w:cs="Times New Roman"/>
          <w:sz w:val="24"/>
        </w:rPr>
        <w:t xml:space="preserve"> of NR-Uu SSB and NR-PC5 SSB</w:t>
      </w:r>
      <w:r w:rsidR="00DA7060">
        <w:rPr>
          <w:rFonts w:ascii="Times New Roman" w:eastAsiaTheme="minorEastAsia" w:hAnsi="Times New Roman" w:cs="Times New Roman"/>
          <w:sz w:val="24"/>
        </w:rPr>
        <w:t>. So it is better to configure the sidelink transmission on off-raster position</w:t>
      </w:r>
      <w:r w:rsidR="00C37A74">
        <w:rPr>
          <w:rFonts w:ascii="Times New Roman" w:eastAsiaTheme="minorEastAsia" w:hAnsi="Times New Roman" w:cs="Times New Roman"/>
          <w:sz w:val="24"/>
        </w:rPr>
        <w:t xml:space="preserve"> in frequency domain</w:t>
      </w:r>
      <w:r w:rsidR="00DA7060">
        <w:rPr>
          <w:rFonts w:ascii="Times New Roman" w:eastAsiaTheme="minorEastAsia" w:hAnsi="Times New Roman" w:cs="Times New Roman"/>
          <w:sz w:val="24"/>
        </w:rPr>
        <w:t>.</w:t>
      </w:r>
    </w:p>
    <w:p w:rsidR="00A3680C" w:rsidRPr="002E50CE" w:rsidRDefault="00A3680C" w:rsidP="00A3680C">
      <w:pPr>
        <w:pStyle w:val="af2"/>
        <w:numPr>
          <w:ilvl w:val="0"/>
          <w:numId w:val="17"/>
        </w:numPr>
        <w:snapToGrid/>
        <w:spacing w:after="200" w:line="276" w:lineRule="auto"/>
        <w:contextualSpacing/>
        <w:jc w:val="both"/>
        <w:rPr>
          <w:rFonts w:ascii="Times New Roman" w:eastAsiaTheme="minorEastAsia" w:hAnsi="Times New Roman" w:cs="Times New Roman"/>
          <w:sz w:val="24"/>
        </w:rPr>
      </w:pPr>
      <w:r w:rsidRPr="002E50CE">
        <w:rPr>
          <w:rFonts w:ascii="Times New Roman" w:eastAsiaTheme="minorEastAsia" w:hAnsi="Times New Roman" w:cs="Times New Roman"/>
          <w:sz w:val="24"/>
        </w:rPr>
        <w:t>Time resources for NR sidelink SSB</w:t>
      </w:r>
    </w:p>
    <w:p w:rsidR="00A3680C" w:rsidRPr="00A3680C" w:rsidRDefault="00A3680C" w:rsidP="00A3680C">
      <w:pPr>
        <w:pStyle w:val="af2"/>
        <w:ind w:left="420"/>
        <w:jc w:val="both"/>
        <w:rPr>
          <w:rFonts w:ascii="Times New Roman" w:eastAsiaTheme="minorEastAsia" w:hAnsi="Times New Roman" w:cs="Times New Roman"/>
          <w:sz w:val="24"/>
        </w:rPr>
      </w:pPr>
      <w:r w:rsidRPr="002E50CE">
        <w:rPr>
          <w:rFonts w:ascii="Times New Roman" w:eastAsiaTheme="minorEastAsia" w:hAnsi="Times New Roman" w:cs="Times New Roman"/>
          <w:sz w:val="24"/>
        </w:rPr>
        <w:t xml:space="preserve">In LTE V2X an offset is used to determine the time domain resources for SLSS and PSBCH transmission, and the offset is </w:t>
      </w:r>
      <w:r w:rsidR="00ED6815" w:rsidRPr="002E50CE">
        <w:rPr>
          <w:rFonts w:ascii="Times New Roman" w:eastAsiaTheme="minorEastAsia" w:hAnsi="Times New Roman" w:cs="Times New Roman"/>
          <w:sz w:val="24"/>
        </w:rPr>
        <w:t xml:space="preserve">indicated in </w:t>
      </w:r>
      <w:r w:rsidRPr="002E50CE">
        <w:rPr>
          <w:rFonts w:ascii="Times New Roman" w:eastAsiaTheme="minorEastAsia" w:hAnsi="Times New Roman" w:cs="Times New Roman"/>
          <w:sz w:val="24"/>
        </w:rPr>
        <w:t xml:space="preserve">subframe level. The similar configuration method as in LTE V2X can be used to determine the time domain resources for NR sidelink SSB transmission. However, in NR the SS burst set is transmitted </w:t>
      </w:r>
      <w:r w:rsidR="00ED6815" w:rsidRPr="002E50CE">
        <w:rPr>
          <w:rFonts w:ascii="Times New Roman" w:eastAsiaTheme="minorEastAsia" w:hAnsi="Times New Roman" w:cs="Times New Roman"/>
          <w:sz w:val="24"/>
        </w:rPr>
        <w:t xml:space="preserve">in </w:t>
      </w:r>
      <w:r w:rsidRPr="002E50CE">
        <w:rPr>
          <w:rFonts w:ascii="Times New Roman" w:eastAsiaTheme="minorEastAsia" w:hAnsi="Times New Roman" w:cs="Times New Roman"/>
          <w:sz w:val="24"/>
        </w:rPr>
        <w:t>a half frame. Therefore the granularity of offset indicator can be in half frame level as shown in Figure 4.</w:t>
      </w:r>
    </w:p>
    <w:p w:rsidR="00A3680C" w:rsidRDefault="00A3680C" w:rsidP="00A3680C">
      <w:pPr>
        <w:pStyle w:val="af2"/>
        <w:ind w:left="420"/>
        <w:jc w:val="center"/>
        <w:rPr>
          <w:iCs/>
          <w:color w:val="000000" w:themeColor="text1"/>
          <w:sz w:val="20"/>
          <w:szCs w:val="20"/>
        </w:rPr>
      </w:pPr>
      <w:r>
        <w:rPr>
          <w:noProof/>
        </w:rPr>
        <w:drawing>
          <wp:inline distT="0" distB="0" distL="0" distR="0">
            <wp:extent cx="4413433" cy="516373"/>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443141" cy="519849"/>
                    </a:xfrm>
                    <a:prstGeom prst="rect">
                      <a:avLst/>
                    </a:prstGeom>
                  </pic:spPr>
                </pic:pic>
              </a:graphicData>
            </a:graphic>
          </wp:inline>
        </w:drawing>
      </w:r>
    </w:p>
    <w:p w:rsidR="00A3680C" w:rsidRPr="008343F6" w:rsidRDefault="00A3680C" w:rsidP="00A3680C">
      <w:pPr>
        <w:jc w:val="center"/>
        <w:rPr>
          <w:b/>
          <w:iCs/>
          <w:color w:val="000000" w:themeColor="text1"/>
          <w:lang w:eastAsia="zh-CN"/>
        </w:rPr>
      </w:pPr>
      <w:r>
        <w:rPr>
          <w:rFonts w:hint="eastAsia"/>
          <w:b/>
          <w:iCs/>
          <w:color w:val="000000" w:themeColor="text1"/>
          <w:lang w:eastAsia="zh-CN"/>
        </w:rPr>
        <w:t xml:space="preserve">Figure 4: Example of time </w:t>
      </w:r>
      <w:r>
        <w:rPr>
          <w:b/>
          <w:iCs/>
          <w:color w:val="000000" w:themeColor="text1"/>
          <w:lang w:eastAsia="zh-CN"/>
        </w:rPr>
        <w:t>domain</w:t>
      </w:r>
      <w:r>
        <w:rPr>
          <w:rFonts w:hint="eastAsia"/>
          <w:b/>
          <w:iCs/>
          <w:color w:val="000000" w:themeColor="text1"/>
          <w:lang w:eastAsia="zh-CN"/>
        </w:rPr>
        <w:t xml:space="preserve"> </w:t>
      </w:r>
      <w:r>
        <w:rPr>
          <w:b/>
          <w:iCs/>
          <w:color w:val="000000" w:themeColor="text1"/>
          <w:lang w:eastAsia="zh-CN"/>
        </w:rPr>
        <w:t>resource for NR V2X synchronization</w:t>
      </w:r>
    </w:p>
    <w:p w:rsidR="00A3680C" w:rsidRDefault="00A3680C" w:rsidP="00A3680C">
      <w:pPr>
        <w:rPr>
          <w:b/>
          <w:i/>
          <w:sz w:val="24"/>
          <w:szCs w:val="24"/>
          <w:u w:val="single"/>
          <w:lang w:eastAsia="zh-CN"/>
        </w:rPr>
      </w:pPr>
      <w:r w:rsidRPr="00A3680C">
        <w:rPr>
          <w:b/>
          <w:i/>
          <w:sz w:val="24"/>
          <w:szCs w:val="24"/>
          <w:u w:val="single"/>
          <w:lang w:eastAsia="zh-CN"/>
        </w:rPr>
        <w:t xml:space="preserve">Proposal </w:t>
      </w:r>
      <w:r w:rsidR="00537654">
        <w:rPr>
          <w:b/>
          <w:i/>
          <w:sz w:val="24"/>
          <w:szCs w:val="24"/>
          <w:u w:val="single"/>
          <w:lang w:eastAsia="zh-CN"/>
        </w:rPr>
        <w:t>2</w:t>
      </w:r>
      <w:r w:rsidRPr="00A3680C">
        <w:rPr>
          <w:b/>
          <w:i/>
          <w:sz w:val="24"/>
          <w:szCs w:val="24"/>
          <w:u w:val="single"/>
          <w:lang w:eastAsia="zh-CN"/>
        </w:rPr>
        <w:t>: Study the synchronization resource configuration for NR sidelink SSB including frequency domain and time domain resources</w:t>
      </w:r>
      <w:r w:rsidRPr="00A3680C">
        <w:rPr>
          <w:rFonts w:hint="eastAsia"/>
          <w:b/>
          <w:i/>
          <w:sz w:val="24"/>
          <w:szCs w:val="24"/>
          <w:u w:val="single"/>
          <w:lang w:eastAsia="zh-CN"/>
        </w:rPr>
        <w:t>.</w:t>
      </w:r>
    </w:p>
    <w:p w:rsidR="007D7B8F" w:rsidRPr="004E5AE0" w:rsidRDefault="00D07FB0" w:rsidP="003646CE">
      <w:pPr>
        <w:pStyle w:val="af2"/>
        <w:numPr>
          <w:ilvl w:val="1"/>
          <w:numId w:val="17"/>
        </w:numPr>
        <w:rPr>
          <w:rFonts w:ascii="Times New Roman" w:hAnsi="Times New Roman" w:cs="Times New Roman"/>
          <w:b/>
          <w:i/>
          <w:sz w:val="24"/>
          <w:szCs w:val="24"/>
          <w:u w:val="single"/>
        </w:rPr>
      </w:pPr>
      <w:r w:rsidRPr="005F3414">
        <w:rPr>
          <w:rFonts w:ascii="Times New Roman" w:hAnsi="Times New Roman" w:cs="Times New Roman"/>
          <w:b/>
          <w:i/>
          <w:sz w:val="24"/>
          <w:szCs w:val="24"/>
          <w:u w:val="single"/>
        </w:rPr>
        <w:t xml:space="preserve">Sidelink SSB </w:t>
      </w:r>
      <w:r w:rsidR="00A514D7">
        <w:rPr>
          <w:rFonts w:ascii="Times New Roman" w:hAnsi="Times New Roman" w:cs="Times New Roman"/>
          <w:b/>
          <w:i/>
          <w:sz w:val="24"/>
          <w:szCs w:val="24"/>
          <w:u w:val="single"/>
        </w:rPr>
        <w:t>should</w:t>
      </w:r>
      <w:r w:rsidR="009F5058">
        <w:rPr>
          <w:rFonts w:ascii="Times New Roman" w:hAnsi="Times New Roman" w:cs="Times New Roman"/>
          <w:b/>
          <w:i/>
          <w:sz w:val="24"/>
          <w:szCs w:val="24"/>
          <w:u w:val="single"/>
        </w:rPr>
        <w:t xml:space="preserve"> be </w:t>
      </w:r>
      <w:r w:rsidRPr="005F3414">
        <w:rPr>
          <w:rFonts w:ascii="Times New Roman" w:hAnsi="Times New Roman" w:cs="Times New Roman"/>
          <w:b/>
          <w:i/>
          <w:sz w:val="24"/>
          <w:szCs w:val="24"/>
          <w:u w:val="single"/>
        </w:rPr>
        <w:t>transmitted on off-rater in frequency</w:t>
      </w:r>
      <w:r w:rsidR="00222BAE">
        <w:rPr>
          <w:rFonts w:ascii="Times New Roman" w:hAnsi="Times New Roman" w:cs="Times New Roman"/>
          <w:b/>
          <w:i/>
          <w:sz w:val="24"/>
          <w:szCs w:val="24"/>
          <w:u w:val="single"/>
        </w:rPr>
        <w:t xml:space="preserve"> domain</w:t>
      </w:r>
    </w:p>
    <w:p w:rsidR="0082623E" w:rsidRPr="00F3645B" w:rsidRDefault="0082623E" w:rsidP="00A3680C">
      <w:pPr>
        <w:pStyle w:val="1"/>
        <w:numPr>
          <w:ilvl w:val="0"/>
          <w:numId w:val="5"/>
        </w:numPr>
        <w:rPr>
          <w:rFonts w:ascii="Arial" w:hAnsi="Arial" w:cs="Arial"/>
          <w:lang w:eastAsia="zh-CN"/>
        </w:rPr>
      </w:pPr>
      <w:r w:rsidRPr="00F3645B">
        <w:rPr>
          <w:rFonts w:ascii="Arial" w:hAnsi="Arial" w:cs="Arial"/>
          <w:lang w:eastAsia="zh-CN"/>
        </w:rPr>
        <w:lastRenderedPageBreak/>
        <w:t>Conclusion</w:t>
      </w:r>
    </w:p>
    <w:p w:rsidR="00A3680C" w:rsidRDefault="00A3680C" w:rsidP="00A3680C">
      <w:pPr>
        <w:rPr>
          <w:rFonts w:eastAsiaTheme="minorEastAsia"/>
          <w:sz w:val="24"/>
          <w:lang w:eastAsia="zh-CN"/>
        </w:rPr>
      </w:pPr>
      <w:r w:rsidRPr="00A3680C">
        <w:rPr>
          <w:rFonts w:eastAsiaTheme="minorEastAsia"/>
          <w:sz w:val="24"/>
          <w:lang w:eastAsia="zh-CN"/>
        </w:rPr>
        <w:t xml:space="preserve">In this contribution, we provided our views on the synchronization mechanisms for NR V2X and the following proposals are made: </w:t>
      </w:r>
    </w:p>
    <w:p w:rsidR="007E65A6" w:rsidRDefault="007E65A6" w:rsidP="007E65A6">
      <w:pPr>
        <w:rPr>
          <w:b/>
          <w:i/>
          <w:sz w:val="24"/>
          <w:szCs w:val="24"/>
          <w:u w:val="single"/>
          <w:lang w:eastAsia="zh-CN"/>
        </w:rPr>
      </w:pPr>
      <w:r w:rsidRPr="00981CF7">
        <w:rPr>
          <w:b/>
          <w:i/>
          <w:sz w:val="24"/>
          <w:szCs w:val="24"/>
          <w:u w:val="single"/>
          <w:lang w:eastAsia="zh-CN"/>
        </w:rPr>
        <w:t>Observation 1: Frequent change of synchronization reference may happen and degrade the performance of communication in the case of the platoon, especially for high-speed platoon.</w:t>
      </w:r>
    </w:p>
    <w:p w:rsidR="004042E0" w:rsidRDefault="004042E0" w:rsidP="004042E0">
      <w:pPr>
        <w:rPr>
          <w:b/>
          <w:i/>
          <w:sz w:val="24"/>
          <w:szCs w:val="24"/>
          <w:u w:val="single"/>
          <w:lang w:eastAsia="zh-CN"/>
        </w:rPr>
      </w:pPr>
      <w:r w:rsidRPr="00981CF7">
        <w:rPr>
          <w:b/>
          <w:i/>
          <w:sz w:val="24"/>
          <w:szCs w:val="24"/>
          <w:u w:val="single"/>
          <w:lang w:eastAsia="zh-CN"/>
        </w:rPr>
        <w:t>Proposal 1: Study to use the group leader as unified synchronization reference source for sidelink synchronization of group member UEs.  Group member UEs will always take group leader as the highest synchronization priority when it is inside the group.</w:t>
      </w:r>
    </w:p>
    <w:p w:rsidR="00537654" w:rsidRDefault="00537654" w:rsidP="00537654">
      <w:pPr>
        <w:rPr>
          <w:b/>
          <w:i/>
          <w:sz w:val="24"/>
          <w:szCs w:val="24"/>
          <w:u w:val="single"/>
          <w:lang w:eastAsia="zh-CN"/>
        </w:rPr>
      </w:pPr>
      <w:r w:rsidRPr="00A3680C">
        <w:rPr>
          <w:b/>
          <w:i/>
          <w:sz w:val="24"/>
          <w:szCs w:val="24"/>
          <w:u w:val="single"/>
          <w:lang w:eastAsia="zh-CN"/>
        </w:rPr>
        <w:t xml:space="preserve">Proposal </w:t>
      </w:r>
      <w:r>
        <w:rPr>
          <w:b/>
          <w:i/>
          <w:sz w:val="24"/>
          <w:szCs w:val="24"/>
          <w:u w:val="single"/>
          <w:lang w:eastAsia="zh-CN"/>
        </w:rPr>
        <w:t>2</w:t>
      </w:r>
      <w:r w:rsidRPr="00A3680C">
        <w:rPr>
          <w:b/>
          <w:i/>
          <w:sz w:val="24"/>
          <w:szCs w:val="24"/>
          <w:u w:val="single"/>
          <w:lang w:eastAsia="zh-CN"/>
        </w:rPr>
        <w:t>: Study the synchronization resource configuration for NR sidelink SSB including frequency domain and time domain resources</w:t>
      </w:r>
      <w:r w:rsidRPr="00A3680C">
        <w:rPr>
          <w:rFonts w:hint="eastAsia"/>
          <w:b/>
          <w:i/>
          <w:sz w:val="24"/>
          <w:szCs w:val="24"/>
          <w:u w:val="single"/>
          <w:lang w:eastAsia="zh-CN"/>
        </w:rPr>
        <w:t>.</w:t>
      </w:r>
    </w:p>
    <w:p w:rsidR="004042E0" w:rsidRPr="00E32E3A" w:rsidRDefault="00537654" w:rsidP="007E65A6">
      <w:pPr>
        <w:pStyle w:val="af2"/>
        <w:numPr>
          <w:ilvl w:val="1"/>
          <w:numId w:val="17"/>
        </w:numPr>
        <w:rPr>
          <w:rFonts w:ascii="Times New Roman" w:hAnsi="Times New Roman" w:cs="Times New Roman"/>
          <w:b/>
          <w:i/>
          <w:sz w:val="24"/>
          <w:szCs w:val="24"/>
          <w:u w:val="single"/>
        </w:rPr>
      </w:pPr>
      <w:r w:rsidRPr="005F3414">
        <w:rPr>
          <w:rFonts w:ascii="Times New Roman" w:hAnsi="Times New Roman" w:cs="Times New Roman"/>
          <w:b/>
          <w:i/>
          <w:sz w:val="24"/>
          <w:szCs w:val="24"/>
          <w:u w:val="single"/>
        </w:rPr>
        <w:t xml:space="preserve">Sidelink SSB </w:t>
      </w:r>
      <w:r>
        <w:rPr>
          <w:rFonts w:ascii="Times New Roman" w:hAnsi="Times New Roman" w:cs="Times New Roman"/>
          <w:b/>
          <w:i/>
          <w:sz w:val="24"/>
          <w:szCs w:val="24"/>
          <w:u w:val="single"/>
        </w:rPr>
        <w:t xml:space="preserve">should be </w:t>
      </w:r>
      <w:r w:rsidRPr="005F3414">
        <w:rPr>
          <w:rFonts w:ascii="Times New Roman" w:hAnsi="Times New Roman" w:cs="Times New Roman"/>
          <w:b/>
          <w:i/>
          <w:sz w:val="24"/>
          <w:szCs w:val="24"/>
          <w:u w:val="single"/>
        </w:rPr>
        <w:t>transmitted on off-rater in frequency</w:t>
      </w:r>
      <w:r>
        <w:rPr>
          <w:rFonts w:ascii="Times New Roman" w:hAnsi="Times New Roman" w:cs="Times New Roman"/>
          <w:b/>
          <w:i/>
          <w:sz w:val="24"/>
          <w:szCs w:val="24"/>
          <w:u w:val="single"/>
        </w:rPr>
        <w:t xml:space="preserve"> domain</w:t>
      </w: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A3680C" w:rsidRPr="00A3680C" w:rsidRDefault="00A3680C" w:rsidP="00A3680C">
      <w:pPr>
        <w:pStyle w:val="References"/>
        <w:numPr>
          <w:ilvl w:val="0"/>
          <w:numId w:val="4"/>
        </w:numPr>
        <w:rPr>
          <w:sz w:val="24"/>
        </w:rPr>
      </w:pPr>
      <w:r w:rsidRPr="00A3680C">
        <w:rPr>
          <w:sz w:val="24"/>
        </w:rPr>
        <w:t>RP-181480, ‘New SID: Study on NR V2X’, 3GPP RAN#80</w:t>
      </w:r>
    </w:p>
    <w:p w:rsidR="00A3680C" w:rsidRPr="00A3680C" w:rsidRDefault="00A3680C" w:rsidP="00A3680C">
      <w:pPr>
        <w:pStyle w:val="References"/>
        <w:numPr>
          <w:ilvl w:val="0"/>
          <w:numId w:val="4"/>
        </w:numPr>
        <w:rPr>
          <w:sz w:val="24"/>
        </w:rPr>
      </w:pPr>
      <w:r w:rsidRPr="00A3680C">
        <w:rPr>
          <w:sz w:val="24"/>
        </w:rPr>
        <w:t>3GPP TR 22.886 V15.1.0 (2017-03)</w:t>
      </w:r>
      <w:r w:rsidRPr="00A3680C">
        <w:rPr>
          <w:rFonts w:hint="eastAsia"/>
          <w:sz w:val="24"/>
        </w:rPr>
        <w:t xml:space="preserve">, </w:t>
      </w:r>
      <w:r w:rsidRPr="00A3680C">
        <w:rPr>
          <w:sz w:val="24"/>
        </w:rPr>
        <w:t>Study on enhanc</w:t>
      </w:r>
      <w:r w:rsidRPr="00A3680C">
        <w:rPr>
          <w:rFonts w:hint="eastAsia"/>
          <w:sz w:val="24"/>
        </w:rPr>
        <w:t>ement</w:t>
      </w:r>
      <w:r w:rsidRPr="00A3680C">
        <w:rPr>
          <w:sz w:val="24"/>
        </w:rPr>
        <w:t xml:space="preserve"> of 3GPP </w:t>
      </w:r>
      <w:r w:rsidRPr="00A3680C">
        <w:rPr>
          <w:rFonts w:hint="eastAsia"/>
          <w:sz w:val="24"/>
        </w:rPr>
        <w:t>S</w:t>
      </w:r>
      <w:r w:rsidRPr="00A3680C">
        <w:rPr>
          <w:sz w:val="24"/>
        </w:rPr>
        <w:t xml:space="preserve">upport for 5G V2X </w:t>
      </w:r>
      <w:r w:rsidRPr="00A3680C">
        <w:rPr>
          <w:rFonts w:hint="eastAsia"/>
          <w:sz w:val="24"/>
        </w:rPr>
        <w:t>S</w:t>
      </w:r>
      <w:r w:rsidRPr="00A3680C">
        <w:rPr>
          <w:sz w:val="24"/>
        </w:rPr>
        <w:t>ervices</w:t>
      </w:r>
    </w:p>
    <w:p w:rsidR="00346E6A" w:rsidRPr="00CF4C02" w:rsidRDefault="00346E6A" w:rsidP="00346E6A">
      <w:pPr>
        <w:pStyle w:val="References"/>
        <w:numPr>
          <w:ilvl w:val="0"/>
          <w:numId w:val="4"/>
        </w:numPr>
        <w:rPr>
          <w:sz w:val="24"/>
        </w:rPr>
      </w:pPr>
      <w:bookmarkStart w:id="2" w:name="_Ref525795641"/>
      <w:r w:rsidRPr="00CF4C02">
        <w:rPr>
          <w:sz w:val="24"/>
        </w:rPr>
        <w:t>3GPP TSG RAN1 Meeting # 94</w:t>
      </w:r>
      <w:r w:rsidR="002F7F9A">
        <w:rPr>
          <w:sz w:val="24"/>
        </w:rPr>
        <w:t>bis</w:t>
      </w:r>
      <w:bookmarkStart w:id="3" w:name="_GoBack"/>
      <w:bookmarkEnd w:id="3"/>
      <w:r w:rsidRPr="00CF4C02">
        <w:rPr>
          <w:sz w:val="24"/>
        </w:rPr>
        <w:t xml:space="preserve"> chairman’s notes.</w:t>
      </w:r>
      <w:bookmarkEnd w:id="2"/>
      <w:r w:rsidRPr="00CF4C02">
        <w:rPr>
          <w:sz w:val="24"/>
        </w:rPr>
        <w:t xml:space="preserve"> </w:t>
      </w:r>
    </w:p>
    <w:p w:rsidR="00A3680C" w:rsidRPr="00346E6A" w:rsidRDefault="00A3680C" w:rsidP="00A3680C">
      <w:pPr>
        <w:rPr>
          <w:lang w:eastAsia="zh-CN"/>
        </w:rPr>
      </w:pPr>
    </w:p>
    <w:sectPr w:rsidR="00A3680C" w:rsidRPr="00346E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C03" w:rsidRDefault="00332C03">
      <w:r>
        <w:separator/>
      </w:r>
    </w:p>
  </w:endnote>
  <w:endnote w:type="continuationSeparator" w:id="0">
    <w:p w:rsidR="00332C03" w:rsidRDefault="0033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C03" w:rsidRDefault="00332C03">
      <w:r>
        <w:separator/>
      </w:r>
    </w:p>
  </w:footnote>
  <w:footnote w:type="continuationSeparator" w:id="0">
    <w:p w:rsidR="00332C03" w:rsidRDefault="00332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4248"/>
    <w:multiLevelType w:val="hybridMultilevel"/>
    <w:tmpl w:val="2D6038D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1974FFD"/>
    <w:multiLevelType w:val="hybridMultilevel"/>
    <w:tmpl w:val="C6E4C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2440D4"/>
    <w:multiLevelType w:val="hybridMultilevel"/>
    <w:tmpl w:val="60D672B0"/>
    <w:lvl w:ilvl="0" w:tplc="59F6AC9C">
      <w:start w:val="2"/>
      <w:numFmt w:val="bullet"/>
      <w:lvlText w:val="•"/>
      <w:lvlJc w:val="left"/>
      <w:pPr>
        <w:ind w:left="780" w:hanging="360"/>
      </w:pPr>
      <w:rPr>
        <w:rFonts w:ascii="等线" w:eastAsia="等线" w:hAnsi="等线"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E84EA4C4"/>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67273B6"/>
    <w:multiLevelType w:val="hybridMultilevel"/>
    <w:tmpl w:val="2FE6D3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FC91C97"/>
    <w:multiLevelType w:val="hybridMultilevel"/>
    <w:tmpl w:val="275070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13"/>
  </w:num>
  <w:num w:numId="4">
    <w:abstractNumId w:val="7"/>
    <w:lvlOverride w:ilvl="0">
      <w:startOverride w:val="1"/>
    </w:lvlOverride>
  </w:num>
  <w:num w:numId="5">
    <w:abstractNumId w:val="5"/>
  </w:num>
  <w:num w:numId="6">
    <w:abstractNumId w:val="10"/>
  </w:num>
  <w:num w:numId="7">
    <w:abstractNumId w:val="8"/>
  </w:num>
  <w:num w:numId="8">
    <w:abstractNumId w:val="15"/>
  </w:num>
  <w:num w:numId="9">
    <w:abstractNumId w:val="9"/>
  </w:num>
  <w:num w:numId="10">
    <w:abstractNumId w:val="5"/>
  </w:num>
  <w:num w:numId="11">
    <w:abstractNumId w:val="5"/>
  </w:num>
  <w:num w:numId="12">
    <w:abstractNumId w:val="5"/>
  </w:num>
  <w:num w:numId="13">
    <w:abstractNumId w:val="5"/>
  </w:num>
  <w:num w:numId="14">
    <w:abstractNumId w:val="5"/>
  </w:num>
  <w:num w:numId="15">
    <w:abstractNumId w:val="3"/>
  </w:num>
  <w:num w:numId="16">
    <w:abstractNumId w:val="5"/>
  </w:num>
  <w:num w:numId="17">
    <w:abstractNumId w:val="6"/>
  </w:num>
  <w:num w:numId="18">
    <w:abstractNumId w:val="1"/>
  </w:num>
  <w:num w:numId="19">
    <w:abstractNumId w:val="1"/>
  </w:num>
  <w:num w:numId="20">
    <w:abstractNumId w:val="7"/>
  </w:num>
  <w:num w:numId="21">
    <w:abstractNumId w:val="5"/>
  </w:num>
  <w:num w:numId="22">
    <w:abstractNumId w:val="5"/>
  </w:num>
  <w:num w:numId="23">
    <w:abstractNumId w:val="5"/>
  </w:num>
  <w:num w:numId="24">
    <w:abstractNumId w:val="5"/>
  </w:num>
  <w:num w:numId="25">
    <w:abstractNumId w:val="1"/>
  </w:num>
  <w:num w:numId="26">
    <w:abstractNumId w:val="1"/>
  </w:num>
  <w:num w:numId="27">
    <w:abstractNumId w:val="1"/>
  </w:num>
  <w:num w:numId="28">
    <w:abstractNumId w:val="1"/>
  </w:num>
  <w:num w:numId="29">
    <w:abstractNumId w:val="5"/>
  </w:num>
  <w:num w:numId="30">
    <w:abstractNumId w:val="4"/>
  </w:num>
  <w:num w:numId="31">
    <w:abstractNumId w:val="16"/>
  </w:num>
  <w:num w:numId="32">
    <w:abstractNumId w:val="0"/>
  </w:num>
  <w:num w:numId="33">
    <w:abstractNumId w:val="7"/>
  </w:num>
  <w:num w:numId="34">
    <w:abstractNumId w:val="2"/>
  </w:num>
  <w:num w:numId="35">
    <w:abstractNumId w:val="11"/>
  </w:num>
  <w:num w:numId="3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8C6"/>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3BE7"/>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1E12"/>
    <w:rsid w:val="00062332"/>
    <w:rsid w:val="00062D79"/>
    <w:rsid w:val="00063A10"/>
    <w:rsid w:val="00063F27"/>
    <w:rsid w:val="00064060"/>
    <w:rsid w:val="00065B30"/>
    <w:rsid w:val="00065D38"/>
    <w:rsid w:val="00065F19"/>
    <w:rsid w:val="0006640F"/>
    <w:rsid w:val="000668E2"/>
    <w:rsid w:val="0006703A"/>
    <w:rsid w:val="000670CF"/>
    <w:rsid w:val="000672BF"/>
    <w:rsid w:val="000673E0"/>
    <w:rsid w:val="00067DA2"/>
    <w:rsid w:val="00067DD1"/>
    <w:rsid w:val="00070447"/>
    <w:rsid w:val="00070480"/>
    <w:rsid w:val="000706E7"/>
    <w:rsid w:val="00070B2C"/>
    <w:rsid w:val="00070EF8"/>
    <w:rsid w:val="000710CC"/>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3C0"/>
    <w:rsid w:val="000825AA"/>
    <w:rsid w:val="00082E97"/>
    <w:rsid w:val="00083002"/>
    <w:rsid w:val="0008335B"/>
    <w:rsid w:val="00083379"/>
    <w:rsid w:val="00083587"/>
    <w:rsid w:val="00083838"/>
    <w:rsid w:val="00083A94"/>
    <w:rsid w:val="00083B6A"/>
    <w:rsid w:val="00083C02"/>
    <w:rsid w:val="00084625"/>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6563"/>
    <w:rsid w:val="000970A3"/>
    <w:rsid w:val="00097106"/>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0EFF"/>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DB0"/>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3AD2"/>
    <w:rsid w:val="001043C2"/>
    <w:rsid w:val="001043E1"/>
    <w:rsid w:val="00104C36"/>
    <w:rsid w:val="00104D39"/>
    <w:rsid w:val="0010505A"/>
    <w:rsid w:val="00105665"/>
    <w:rsid w:val="00105BFC"/>
    <w:rsid w:val="00105CC7"/>
    <w:rsid w:val="00105D79"/>
    <w:rsid w:val="00105E2B"/>
    <w:rsid w:val="00106398"/>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8A6"/>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55D"/>
    <w:rsid w:val="00144832"/>
    <w:rsid w:val="00144863"/>
    <w:rsid w:val="00144D8F"/>
    <w:rsid w:val="00145458"/>
    <w:rsid w:val="00145C74"/>
    <w:rsid w:val="00145EB6"/>
    <w:rsid w:val="001462E9"/>
    <w:rsid w:val="00146E32"/>
    <w:rsid w:val="00146EC2"/>
    <w:rsid w:val="00147200"/>
    <w:rsid w:val="00147475"/>
    <w:rsid w:val="00147831"/>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3E5"/>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9EE"/>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6C4"/>
    <w:rsid w:val="00196DDD"/>
    <w:rsid w:val="001972A1"/>
    <w:rsid w:val="0019741F"/>
    <w:rsid w:val="001976FB"/>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567F"/>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46"/>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4BE0"/>
    <w:rsid w:val="001C5451"/>
    <w:rsid w:val="001C5619"/>
    <w:rsid w:val="001C5719"/>
    <w:rsid w:val="001C5820"/>
    <w:rsid w:val="001C5D4F"/>
    <w:rsid w:val="001C64C0"/>
    <w:rsid w:val="001C69DA"/>
    <w:rsid w:val="001C6AA0"/>
    <w:rsid w:val="001C6F06"/>
    <w:rsid w:val="001C72AA"/>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BB5"/>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117"/>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B21"/>
    <w:rsid w:val="00212CB6"/>
    <w:rsid w:val="00212E37"/>
    <w:rsid w:val="00212F9A"/>
    <w:rsid w:val="00213917"/>
    <w:rsid w:val="002140FF"/>
    <w:rsid w:val="002146D9"/>
    <w:rsid w:val="00214C8B"/>
    <w:rsid w:val="00216CF0"/>
    <w:rsid w:val="00220894"/>
    <w:rsid w:val="0022134B"/>
    <w:rsid w:val="00221D96"/>
    <w:rsid w:val="00221DE9"/>
    <w:rsid w:val="00222BAE"/>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F6"/>
    <w:rsid w:val="002360D3"/>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161"/>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A00"/>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AD1"/>
    <w:rsid w:val="002B0EFF"/>
    <w:rsid w:val="002B130E"/>
    <w:rsid w:val="002B1380"/>
    <w:rsid w:val="002B14AE"/>
    <w:rsid w:val="002B1A69"/>
    <w:rsid w:val="002B1BA7"/>
    <w:rsid w:val="002B1D71"/>
    <w:rsid w:val="002B2027"/>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67D"/>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3E3"/>
    <w:rsid w:val="002D0439"/>
    <w:rsid w:val="002D0763"/>
    <w:rsid w:val="002D11B7"/>
    <w:rsid w:val="002D1E14"/>
    <w:rsid w:val="002D286B"/>
    <w:rsid w:val="002D2962"/>
    <w:rsid w:val="002D2F4E"/>
    <w:rsid w:val="002D3163"/>
    <w:rsid w:val="002D3AFA"/>
    <w:rsid w:val="002D3BBC"/>
    <w:rsid w:val="002D3D39"/>
    <w:rsid w:val="002D4378"/>
    <w:rsid w:val="002D438A"/>
    <w:rsid w:val="002D4953"/>
    <w:rsid w:val="002D5738"/>
    <w:rsid w:val="002D5B3E"/>
    <w:rsid w:val="002D5E53"/>
    <w:rsid w:val="002D5F76"/>
    <w:rsid w:val="002D60C3"/>
    <w:rsid w:val="002D63BE"/>
    <w:rsid w:val="002D6915"/>
    <w:rsid w:val="002D7047"/>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244"/>
    <w:rsid w:val="002E4362"/>
    <w:rsid w:val="002E4A60"/>
    <w:rsid w:val="002E50CE"/>
    <w:rsid w:val="002E593D"/>
    <w:rsid w:val="002E63D7"/>
    <w:rsid w:val="002E63D9"/>
    <w:rsid w:val="002E640E"/>
    <w:rsid w:val="002E6B1E"/>
    <w:rsid w:val="002E6CE0"/>
    <w:rsid w:val="002E6F84"/>
    <w:rsid w:val="002E7538"/>
    <w:rsid w:val="002E753D"/>
    <w:rsid w:val="002E793A"/>
    <w:rsid w:val="002E7EC4"/>
    <w:rsid w:val="002F0C28"/>
    <w:rsid w:val="002F0EDA"/>
    <w:rsid w:val="002F1250"/>
    <w:rsid w:val="002F15D9"/>
    <w:rsid w:val="002F186B"/>
    <w:rsid w:val="002F18EF"/>
    <w:rsid w:val="002F1E2C"/>
    <w:rsid w:val="002F1E5A"/>
    <w:rsid w:val="002F20BE"/>
    <w:rsid w:val="002F2180"/>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2F7F9A"/>
    <w:rsid w:val="00300165"/>
    <w:rsid w:val="0030028F"/>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BF"/>
    <w:rsid w:val="003100C8"/>
    <w:rsid w:val="00310194"/>
    <w:rsid w:val="003101C8"/>
    <w:rsid w:val="003108E6"/>
    <w:rsid w:val="00310A46"/>
    <w:rsid w:val="00311161"/>
    <w:rsid w:val="00311672"/>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3E54"/>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C03"/>
    <w:rsid w:val="00332F3B"/>
    <w:rsid w:val="00332F3D"/>
    <w:rsid w:val="003336B3"/>
    <w:rsid w:val="00333F5E"/>
    <w:rsid w:val="0033428F"/>
    <w:rsid w:val="00335B75"/>
    <w:rsid w:val="00335C64"/>
    <w:rsid w:val="00335D8C"/>
    <w:rsid w:val="00336072"/>
    <w:rsid w:val="0033633C"/>
    <w:rsid w:val="003363A1"/>
    <w:rsid w:val="00336A99"/>
    <w:rsid w:val="00336B3F"/>
    <w:rsid w:val="00336BB8"/>
    <w:rsid w:val="003374A4"/>
    <w:rsid w:val="00337513"/>
    <w:rsid w:val="0034038E"/>
    <w:rsid w:val="00340772"/>
    <w:rsid w:val="00341947"/>
    <w:rsid w:val="0034226D"/>
    <w:rsid w:val="0034241F"/>
    <w:rsid w:val="003425C0"/>
    <w:rsid w:val="0034295E"/>
    <w:rsid w:val="00342972"/>
    <w:rsid w:val="00342FDD"/>
    <w:rsid w:val="00343198"/>
    <w:rsid w:val="0034336E"/>
    <w:rsid w:val="0034423E"/>
    <w:rsid w:val="0034429B"/>
    <w:rsid w:val="003442FF"/>
    <w:rsid w:val="0034468D"/>
    <w:rsid w:val="00344866"/>
    <w:rsid w:val="00344F9B"/>
    <w:rsid w:val="003456D0"/>
    <w:rsid w:val="00345AEE"/>
    <w:rsid w:val="00345F14"/>
    <w:rsid w:val="003462FD"/>
    <w:rsid w:val="0034638C"/>
    <w:rsid w:val="0034666E"/>
    <w:rsid w:val="00346746"/>
    <w:rsid w:val="00346E6A"/>
    <w:rsid w:val="00346F7F"/>
    <w:rsid w:val="00347252"/>
    <w:rsid w:val="00347394"/>
    <w:rsid w:val="0034786A"/>
    <w:rsid w:val="003478A8"/>
    <w:rsid w:val="00347FCD"/>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38C5"/>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6CE"/>
    <w:rsid w:val="003647AF"/>
    <w:rsid w:val="0036487C"/>
    <w:rsid w:val="003652B2"/>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1F66"/>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402"/>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705"/>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02E"/>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A47"/>
    <w:rsid w:val="003F4BEB"/>
    <w:rsid w:val="003F4E3A"/>
    <w:rsid w:val="003F545D"/>
    <w:rsid w:val="003F5888"/>
    <w:rsid w:val="003F6798"/>
    <w:rsid w:val="003F6CD2"/>
    <w:rsid w:val="003F7511"/>
    <w:rsid w:val="003F788D"/>
    <w:rsid w:val="003F7992"/>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2E0"/>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520"/>
    <w:rsid w:val="004159F5"/>
    <w:rsid w:val="00415D76"/>
    <w:rsid w:val="00416665"/>
    <w:rsid w:val="00416886"/>
    <w:rsid w:val="004169D5"/>
    <w:rsid w:val="00416A1B"/>
    <w:rsid w:val="00416A67"/>
    <w:rsid w:val="00416ACB"/>
    <w:rsid w:val="00420BA3"/>
    <w:rsid w:val="00420C93"/>
    <w:rsid w:val="00420D00"/>
    <w:rsid w:val="0042147B"/>
    <w:rsid w:val="0042181C"/>
    <w:rsid w:val="00421DCF"/>
    <w:rsid w:val="00422341"/>
    <w:rsid w:val="00422452"/>
    <w:rsid w:val="00422AD4"/>
    <w:rsid w:val="00422B39"/>
    <w:rsid w:val="00422FA9"/>
    <w:rsid w:val="00422FE0"/>
    <w:rsid w:val="00423333"/>
    <w:rsid w:val="004234F8"/>
    <w:rsid w:val="00423641"/>
    <w:rsid w:val="00423B6B"/>
    <w:rsid w:val="00423F8E"/>
    <w:rsid w:val="00424FF0"/>
    <w:rsid w:val="00425027"/>
    <w:rsid w:val="00425C92"/>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387"/>
    <w:rsid w:val="0043676F"/>
    <w:rsid w:val="00436B60"/>
    <w:rsid w:val="00436E2F"/>
    <w:rsid w:val="00436EAB"/>
    <w:rsid w:val="00437BAF"/>
    <w:rsid w:val="00437E2C"/>
    <w:rsid w:val="004412FA"/>
    <w:rsid w:val="00441651"/>
    <w:rsid w:val="004416EA"/>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34E"/>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A77"/>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072"/>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890"/>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8BD"/>
    <w:rsid w:val="004B3E69"/>
    <w:rsid w:val="004B3F40"/>
    <w:rsid w:val="004B49E6"/>
    <w:rsid w:val="004B4B39"/>
    <w:rsid w:val="004B4BEB"/>
    <w:rsid w:val="004B4D69"/>
    <w:rsid w:val="004B4F45"/>
    <w:rsid w:val="004B50D2"/>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7BE"/>
    <w:rsid w:val="004C4C91"/>
    <w:rsid w:val="004C4D7F"/>
    <w:rsid w:val="004C50CA"/>
    <w:rsid w:val="004C5178"/>
    <w:rsid w:val="004C5319"/>
    <w:rsid w:val="004C5325"/>
    <w:rsid w:val="004C53FC"/>
    <w:rsid w:val="004C621F"/>
    <w:rsid w:val="004C6704"/>
    <w:rsid w:val="004C6A83"/>
    <w:rsid w:val="004C6AAA"/>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AE0"/>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BA0"/>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022"/>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3F5"/>
    <w:rsid w:val="00514E6C"/>
    <w:rsid w:val="00514EA8"/>
    <w:rsid w:val="0051545D"/>
    <w:rsid w:val="005157A9"/>
    <w:rsid w:val="0051643D"/>
    <w:rsid w:val="005173A7"/>
    <w:rsid w:val="005177E1"/>
    <w:rsid w:val="00517978"/>
    <w:rsid w:val="00517F53"/>
    <w:rsid w:val="0052012E"/>
    <w:rsid w:val="005208DB"/>
    <w:rsid w:val="00520C0A"/>
    <w:rsid w:val="00521027"/>
    <w:rsid w:val="005218B6"/>
    <w:rsid w:val="0052242E"/>
    <w:rsid w:val="00522589"/>
    <w:rsid w:val="00522A49"/>
    <w:rsid w:val="00522EF9"/>
    <w:rsid w:val="005236FF"/>
    <w:rsid w:val="0052384C"/>
    <w:rsid w:val="00524545"/>
    <w:rsid w:val="00524D16"/>
    <w:rsid w:val="00525053"/>
    <w:rsid w:val="005251A9"/>
    <w:rsid w:val="005254EC"/>
    <w:rsid w:val="005255BF"/>
    <w:rsid w:val="005257DE"/>
    <w:rsid w:val="00525E97"/>
    <w:rsid w:val="005260A0"/>
    <w:rsid w:val="0052651F"/>
    <w:rsid w:val="00526EEA"/>
    <w:rsid w:val="00527097"/>
    <w:rsid w:val="00527200"/>
    <w:rsid w:val="00530157"/>
    <w:rsid w:val="00530503"/>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827"/>
    <w:rsid w:val="0053592C"/>
    <w:rsid w:val="005359BA"/>
    <w:rsid w:val="00535A06"/>
    <w:rsid w:val="00535B79"/>
    <w:rsid w:val="00535D7C"/>
    <w:rsid w:val="0053629F"/>
    <w:rsid w:val="00536579"/>
    <w:rsid w:val="005368E3"/>
    <w:rsid w:val="00536C1E"/>
    <w:rsid w:val="00536CDF"/>
    <w:rsid w:val="00536DE4"/>
    <w:rsid w:val="00537654"/>
    <w:rsid w:val="005376AF"/>
    <w:rsid w:val="0053777B"/>
    <w:rsid w:val="00537920"/>
    <w:rsid w:val="00537E07"/>
    <w:rsid w:val="0054102D"/>
    <w:rsid w:val="00541C95"/>
    <w:rsid w:val="00542128"/>
    <w:rsid w:val="0054212E"/>
    <w:rsid w:val="00542812"/>
    <w:rsid w:val="0054343A"/>
    <w:rsid w:val="005436BE"/>
    <w:rsid w:val="00543974"/>
    <w:rsid w:val="00543EBF"/>
    <w:rsid w:val="00544ABA"/>
    <w:rsid w:val="00544C1F"/>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0BD"/>
    <w:rsid w:val="00557173"/>
    <w:rsid w:val="00557234"/>
    <w:rsid w:val="005576A1"/>
    <w:rsid w:val="00557A64"/>
    <w:rsid w:val="00560007"/>
    <w:rsid w:val="005605C0"/>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764"/>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CC1"/>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210"/>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2F4"/>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4BCC"/>
    <w:rsid w:val="005C5604"/>
    <w:rsid w:val="005C5609"/>
    <w:rsid w:val="005C5693"/>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1A"/>
    <w:rsid w:val="005E4825"/>
    <w:rsid w:val="005E49CD"/>
    <w:rsid w:val="005E4CD6"/>
    <w:rsid w:val="005E4CE6"/>
    <w:rsid w:val="005E4EC1"/>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414"/>
    <w:rsid w:val="005F4171"/>
    <w:rsid w:val="005F43A3"/>
    <w:rsid w:val="005F46D6"/>
    <w:rsid w:val="005F48B8"/>
    <w:rsid w:val="005F4DD6"/>
    <w:rsid w:val="005F507A"/>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9C6"/>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8A4"/>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47961"/>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2F9"/>
    <w:rsid w:val="00654B38"/>
    <w:rsid w:val="00654B83"/>
    <w:rsid w:val="00654FD5"/>
    <w:rsid w:val="00655061"/>
    <w:rsid w:val="006550BF"/>
    <w:rsid w:val="0065510C"/>
    <w:rsid w:val="006556B2"/>
    <w:rsid w:val="00655ABD"/>
    <w:rsid w:val="00655B63"/>
    <w:rsid w:val="00655C68"/>
    <w:rsid w:val="00655E81"/>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61C"/>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5E55"/>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424"/>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69AB"/>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91D"/>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B4E"/>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4A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4C"/>
    <w:rsid w:val="007325C0"/>
    <w:rsid w:val="0073261C"/>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2F47"/>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7DE"/>
    <w:rsid w:val="00765C0F"/>
    <w:rsid w:val="00765E27"/>
    <w:rsid w:val="00765ED3"/>
    <w:rsid w:val="0076607C"/>
    <w:rsid w:val="00766752"/>
    <w:rsid w:val="0076681D"/>
    <w:rsid w:val="00766A65"/>
    <w:rsid w:val="00767011"/>
    <w:rsid w:val="007671D8"/>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9C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CF6"/>
    <w:rsid w:val="00790F6E"/>
    <w:rsid w:val="00791603"/>
    <w:rsid w:val="0079162F"/>
    <w:rsid w:val="007919CE"/>
    <w:rsid w:val="00791C98"/>
    <w:rsid w:val="00791F8A"/>
    <w:rsid w:val="0079315F"/>
    <w:rsid w:val="00793688"/>
    <w:rsid w:val="00793703"/>
    <w:rsid w:val="00793B56"/>
    <w:rsid w:val="00793F26"/>
    <w:rsid w:val="007940F3"/>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3726"/>
    <w:rsid w:val="007A4105"/>
    <w:rsid w:val="007A43A2"/>
    <w:rsid w:val="007A454E"/>
    <w:rsid w:val="007A46B1"/>
    <w:rsid w:val="007A48D2"/>
    <w:rsid w:val="007A4C68"/>
    <w:rsid w:val="007A4D04"/>
    <w:rsid w:val="007A55CE"/>
    <w:rsid w:val="007A5680"/>
    <w:rsid w:val="007A5855"/>
    <w:rsid w:val="007A5BE7"/>
    <w:rsid w:val="007A5F03"/>
    <w:rsid w:val="007A72BE"/>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0432"/>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7D9"/>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D7B8F"/>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A6"/>
    <w:rsid w:val="007E65EF"/>
    <w:rsid w:val="007E6A06"/>
    <w:rsid w:val="007E6C29"/>
    <w:rsid w:val="007E7169"/>
    <w:rsid w:val="007E71B5"/>
    <w:rsid w:val="007E7213"/>
    <w:rsid w:val="007E7651"/>
    <w:rsid w:val="007E7DDF"/>
    <w:rsid w:val="007E7F2D"/>
    <w:rsid w:val="007F0ABF"/>
    <w:rsid w:val="007F0F1A"/>
    <w:rsid w:val="007F0F52"/>
    <w:rsid w:val="007F11C8"/>
    <w:rsid w:val="007F12D0"/>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515"/>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494"/>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383"/>
    <w:rsid w:val="00814A3B"/>
    <w:rsid w:val="008153D1"/>
    <w:rsid w:val="0081581D"/>
    <w:rsid w:val="008159C8"/>
    <w:rsid w:val="0081623E"/>
    <w:rsid w:val="00816835"/>
    <w:rsid w:val="00816B03"/>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071"/>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09A"/>
    <w:rsid w:val="008524D2"/>
    <w:rsid w:val="008528D6"/>
    <w:rsid w:val="008529C2"/>
    <w:rsid w:val="00852BB6"/>
    <w:rsid w:val="00852E19"/>
    <w:rsid w:val="008530D8"/>
    <w:rsid w:val="0085360F"/>
    <w:rsid w:val="0085378B"/>
    <w:rsid w:val="008538DD"/>
    <w:rsid w:val="00853AA8"/>
    <w:rsid w:val="00853BB5"/>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EC"/>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383"/>
    <w:rsid w:val="008756A4"/>
    <w:rsid w:val="0087572F"/>
    <w:rsid w:val="00875F73"/>
    <w:rsid w:val="00876462"/>
    <w:rsid w:val="00876502"/>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5F4D"/>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49FC"/>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2FBE"/>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23B"/>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C52"/>
    <w:rsid w:val="008F2FD5"/>
    <w:rsid w:val="008F37E5"/>
    <w:rsid w:val="008F3864"/>
    <w:rsid w:val="008F3C2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18D3"/>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0EE5"/>
    <w:rsid w:val="00921174"/>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8CD"/>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7E3"/>
    <w:rsid w:val="00947BE6"/>
    <w:rsid w:val="00947E54"/>
    <w:rsid w:val="0095026C"/>
    <w:rsid w:val="0095043B"/>
    <w:rsid w:val="0095048D"/>
    <w:rsid w:val="00950E5B"/>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C49"/>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15F"/>
    <w:rsid w:val="009733D8"/>
    <w:rsid w:val="009737B0"/>
    <w:rsid w:val="00973827"/>
    <w:rsid w:val="00973A21"/>
    <w:rsid w:val="00973E9D"/>
    <w:rsid w:val="009742D3"/>
    <w:rsid w:val="00974FE0"/>
    <w:rsid w:val="00975183"/>
    <w:rsid w:val="00976068"/>
    <w:rsid w:val="009760D0"/>
    <w:rsid w:val="009768EC"/>
    <w:rsid w:val="00977059"/>
    <w:rsid w:val="009773B5"/>
    <w:rsid w:val="00977BA7"/>
    <w:rsid w:val="009800CE"/>
    <w:rsid w:val="00980520"/>
    <w:rsid w:val="00980D7B"/>
    <w:rsid w:val="0098172F"/>
    <w:rsid w:val="0098194F"/>
    <w:rsid w:val="00981CF7"/>
    <w:rsid w:val="00981F37"/>
    <w:rsid w:val="009821C0"/>
    <w:rsid w:val="009826C8"/>
    <w:rsid w:val="00982F8C"/>
    <w:rsid w:val="009836D4"/>
    <w:rsid w:val="009836E4"/>
    <w:rsid w:val="0098380C"/>
    <w:rsid w:val="00983B17"/>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0FDC"/>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FFD"/>
    <w:rsid w:val="009C15E6"/>
    <w:rsid w:val="009C1D3A"/>
    <w:rsid w:val="009C22F6"/>
    <w:rsid w:val="009C2685"/>
    <w:rsid w:val="009C2934"/>
    <w:rsid w:val="009C2ED6"/>
    <w:rsid w:val="009C316E"/>
    <w:rsid w:val="009C37A3"/>
    <w:rsid w:val="009C385E"/>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9B"/>
    <w:rsid w:val="009E19A2"/>
    <w:rsid w:val="009E1C2D"/>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2D1F"/>
    <w:rsid w:val="009F34E1"/>
    <w:rsid w:val="009F36CC"/>
    <w:rsid w:val="009F3FB5"/>
    <w:rsid w:val="009F48F2"/>
    <w:rsid w:val="009F5058"/>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355"/>
    <w:rsid w:val="00A04634"/>
    <w:rsid w:val="00A050C1"/>
    <w:rsid w:val="00A05123"/>
    <w:rsid w:val="00A05265"/>
    <w:rsid w:val="00A05648"/>
    <w:rsid w:val="00A05737"/>
    <w:rsid w:val="00A05942"/>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9BF"/>
    <w:rsid w:val="00A14EE7"/>
    <w:rsid w:val="00A15157"/>
    <w:rsid w:val="00A1566A"/>
    <w:rsid w:val="00A156D3"/>
    <w:rsid w:val="00A15833"/>
    <w:rsid w:val="00A15C08"/>
    <w:rsid w:val="00A165BF"/>
    <w:rsid w:val="00A172E8"/>
    <w:rsid w:val="00A179FF"/>
    <w:rsid w:val="00A20046"/>
    <w:rsid w:val="00A20C6F"/>
    <w:rsid w:val="00A21167"/>
    <w:rsid w:val="00A21263"/>
    <w:rsid w:val="00A21762"/>
    <w:rsid w:val="00A21776"/>
    <w:rsid w:val="00A2182B"/>
    <w:rsid w:val="00A218CD"/>
    <w:rsid w:val="00A21A36"/>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4EE"/>
    <w:rsid w:val="00A25BE7"/>
    <w:rsid w:val="00A25C6B"/>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0C"/>
    <w:rsid w:val="00A368B4"/>
    <w:rsid w:val="00A371B4"/>
    <w:rsid w:val="00A37541"/>
    <w:rsid w:val="00A377C4"/>
    <w:rsid w:val="00A377F2"/>
    <w:rsid w:val="00A402E9"/>
    <w:rsid w:val="00A40607"/>
    <w:rsid w:val="00A407A1"/>
    <w:rsid w:val="00A40A3B"/>
    <w:rsid w:val="00A40AAC"/>
    <w:rsid w:val="00A40EE8"/>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2B"/>
    <w:rsid w:val="00A47EBB"/>
    <w:rsid w:val="00A501C9"/>
    <w:rsid w:val="00A502B7"/>
    <w:rsid w:val="00A50506"/>
    <w:rsid w:val="00A509EB"/>
    <w:rsid w:val="00A50CCA"/>
    <w:rsid w:val="00A50DCA"/>
    <w:rsid w:val="00A514D7"/>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282"/>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6E7F"/>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705"/>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2F3"/>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93B"/>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7F"/>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5E2"/>
    <w:rsid w:val="00B46682"/>
    <w:rsid w:val="00B4688B"/>
    <w:rsid w:val="00B46D80"/>
    <w:rsid w:val="00B46EB3"/>
    <w:rsid w:val="00B4701B"/>
    <w:rsid w:val="00B470F7"/>
    <w:rsid w:val="00B47136"/>
    <w:rsid w:val="00B47F50"/>
    <w:rsid w:val="00B47F64"/>
    <w:rsid w:val="00B50399"/>
    <w:rsid w:val="00B5074C"/>
    <w:rsid w:val="00B50D74"/>
    <w:rsid w:val="00B51542"/>
    <w:rsid w:val="00B51D1D"/>
    <w:rsid w:val="00B52323"/>
    <w:rsid w:val="00B52567"/>
    <w:rsid w:val="00B52925"/>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6F5"/>
    <w:rsid w:val="00B659FF"/>
    <w:rsid w:val="00B65AE0"/>
    <w:rsid w:val="00B65C3E"/>
    <w:rsid w:val="00B65F63"/>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173"/>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221"/>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6FB"/>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233"/>
    <w:rsid w:val="00BE07C4"/>
    <w:rsid w:val="00BE0B19"/>
    <w:rsid w:val="00BE0DD8"/>
    <w:rsid w:val="00BE12A1"/>
    <w:rsid w:val="00BE14F2"/>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35E"/>
    <w:rsid w:val="00BE7875"/>
    <w:rsid w:val="00BE7A37"/>
    <w:rsid w:val="00BE7C4D"/>
    <w:rsid w:val="00BE7F6A"/>
    <w:rsid w:val="00BF0274"/>
    <w:rsid w:val="00BF037D"/>
    <w:rsid w:val="00BF04DF"/>
    <w:rsid w:val="00BF08C4"/>
    <w:rsid w:val="00BF0BAF"/>
    <w:rsid w:val="00BF0F03"/>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991"/>
    <w:rsid w:val="00C00ADF"/>
    <w:rsid w:val="00C00D5E"/>
    <w:rsid w:val="00C00F6F"/>
    <w:rsid w:val="00C01386"/>
    <w:rsid w:val="00C014A5"/>
    <w:rsid w:val="00C01671"/>
    <w:rsid w:val="00C017F2"/>
    <w:rsid w:val="00C02419"/>
    <w:rsid w:val="00C02643"/>
    <w:rsid w:val="00C02766"/>
    <w:rsid w:val="00C0373A"/>
    <w:rsid w:val="00C03EE8"/>
    <w:rsid w:val="00C04079"/>
    <w:rsid w:val="00C046C4"/>
    <w:rsid w:val="00C05506"/>
    <w:rsid w:val="00C05BEC"/>
    <w:rsid w:val="00C0627F"/>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0F9"/>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A74"/>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5E1"/>
    <w:rsid w:val="00C4765F"/>
    <w:rsid w:val="00C476BC"/>
    <w:rsid w:val="00C47705"/>
    <w:rsid w:val="00C479B5"/>
    <w:rsid w:val="00C47B12"/>
    <w:rsid w:val="00C47FF0"/>
    <w:rsid w:val="00C50242"/>
    <w:rsid w:val="00C5034D"/>
    <w:rsid w:val="00C5050E"/>
    <w:rsid w:val="00C50E99"/>
    <w:rsid w:val="00C51635"/>
    <w:rsid w:val="00C51BD5"/>
    <w:rsid w:val="00C52287"/>
    <w:rsid w:val="00C522A8"/>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B33"/>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6E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0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7D3"/>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0F6"/>
    <w:rsid w:val="00CB7365"/>
    <w:rsid w:val="00CB74FE"/>
    <w:rsid w:val="00CB768F"/>
    <w:rsid w:val="00CB772D"/>
    <w:rsid w:val="00CB787A"/>
    <w:rsid w:val="00CB7A1A"/>
    <w:rsid w:val="00CB7C32"/>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B64"/>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6B8"/>
    <w:rsid w:val="00CE07A4"/>
    <w:rsid w:val="00CE1330"/>
    <w:rsid w:val="00CE13A2"/>
    <w:rsid w:val="00CE1515"/>
    <w:rsid w:val="00CE1656"/>
    <w:rsid w:val="00CE1E6F"/>
    <w:rsid w:val="00CE1F92"/>
    <w:rsid w:val="00CE1FC5"/>
    <w:rsid w:val="00CE1FD4"/>
    <w:rsid w:val="00CE2021"/>
    <w:rsid w:val="00CE2EB3"/>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C02"/>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52D"/>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384"/>
    <w:rsid w:val="00D0674A"/>
    <w:rsid w:val="00D0692C"/>
    <w:rsid w:val="00D06A19"/>
    <w:rsid w:val="00D071F8"/>
    <w:rsid w:val="00D07252"/>
    <w:rsid w:val="00D074F4"/>
    <w:rsid w:val="00D07557"/>
    <w:rsid w:val="00D07CE1"/>
    <w:rsid w:val="00D07D46"/>
    <w:rsid w:val="00D07FB0"/>
    <w:rsid w:val="00D1026A"/>
    <w:rsid w:val="00D107CF"/>
    <w:rsid w:val="00D10DB1"/>
    <w:rsid w:val="00D10E89"/>
    <w:rsid w:val="00D11367"/>
    <w:rsid w:val="00D11B0B"/>
    <w:rsid w:val="00D12012"/>
    <w:rsid w:val="00D12293"/>
    <w:rsid w:val="00D127D3"/>
    <w:rsid w:val="00D14236"/>
    <w:rsid w:val="00D1452D"/>
    <w:rsid w:val="00D14553"/>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21"/>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854"/>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D6A"/>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80F"/>
    <w:rsid w:val="00D919E6"/>
    <w:rsid w:val="00D91BE1"/>
    <w:rsid w:val="00D92C29"/>
    <w:rsid w:val="00D93015"/>
    <w:rsid w:val="00D93238"/>
    <w:rsid w:val="00D932C2"/>
    <w:rsid w:val="00D9351C"/>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060"/>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B0E"/>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348"/>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695"/>
    <w:rsid w:val="00DF57AC"/>
    <w:rsid w:val="00DF5833"/>
    <w:rsid w:val="00DF5CE2"/>
    <w:rsid w:val="00DF5D78"/>
    <w:rsid w:val="00DF603D"/>
    <w:rsid w:val="00DF64AC"/>
    <w:rsid w:val="00DF6C8B"/>
    <w:rsid w:val="00DF6F17"/>
    <w:rsid w:val="00DF7313"/>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2E93"/>
    <w:rsid w:val="00E13AA1"/>
    <w:rsid w:val="00E13DB6"/>
    <w:rsid w:val="00E146EB"/>
    <w:rsid w:val="00E14A7E"/>
    <w:rsid w:val="00E1503A"/>
    <w:rsid w:val="00E15108"/>
    <w:rsid w:val="00E151E1"/>
    <w:rsid w:val="00E1543F"/>
    <w:rsid w:val="00E15C5F"/>
    <w:rsid w:val="00E16B10"/>
    <w:rsid w:val="00E17619"/>
    <w:rsid w:val="00E17805"/>
    <w:rsid w:val="00E20097"/>
    <w:rsid w:val="00E2032F"/>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2E3A"/>
    <w:rsid w:val="00E32EFC"/>
    <w:rsid w:val="00E339DC"/>
    <w:rsid w:val="00E33E15"/>
    <w:rsid w:val="00E34295"/>
    <w:rsid w:val="00E34304"/>
    <w:rsid w:val="00E3434D"/>
    <w:rsid w:val="00E349CD"/>
    <w:rsid w:val="00E34EB7"/>
    <w:rsid w:val="00E34EFC"/>
    <w:rsid w:val="00E361B8"/>
    <w:rsid w:val="00E3640B"/>
    <w:rsid w:val="00E3675F"/>
    <w:rsid w:val="00E3691D"/>
    <w:rsid w:val="00E36A1B"/>
    <w:rsid w:val="00E36D17"/>
    <w:rsid w:val="00E37067"/>
    <w:rsid w:val="00E37363"/>
    <w:rsid w:val="00E37923"/>
    <w:rsid w:val="00E37994"/>
    <w:rsid w:val="00E4037C"/>
    <w:rsid w:val="00E40963"/>
    <w:rsid w:val="00E40C8A"/>
    <w:rsid w:val="00E41AAD"/>
    <w:rsid w:val="00E41D2B"/>
    <w:rsid w:val="00E4219F"/>
    <w:rsid w:val="00E42208"/>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1CCE"/>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976"/>
    <w:rsid w:val="00E71BC9"/>
    <w:rsid w:val="00E71CA7"/>
    <w:rsid w:val="00E726A8"/>
    <w:rsid w:val="00E72C01"/>
    <w:rsid w:val="00E72C1D"/>
    <w:rsid w:val="00E72CDB"/>
    <w:rsid w:val="00E73247"/>
    <w:rsid w:val="00E7351F"/>
    <w:rsid w:val="00E73B63"/>
    <w:rsid w:val="00E74045"/>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A68"/>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4A3"/>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20D"/>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127"/>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15"/>
    <w:rsid w:val="00ED71C5"/>
    <w:rsid w:val="00ED7409"/>
    <w:rsid w:val="00ED74FC"/>
    <w:rsid w:val="00ED757D"/>
    <w:rsid w:val="00ED76F5"/>
    <w:rsid w:val="00ED7F00"/>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4CE"/>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587A"/>
    <w:rsid w:val="00F161AA"/>
    <w:rsid w:val="00F162A3"/>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6E13"/>
    <w:rsid w:val="00F47498"/>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2E6"/>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0CC"/>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6EA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6AA1"/>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C60"/>
    <w:rsid w:val="00FE0ED4"/>
    <w:rsid w:val="00FE0F7E"/>
    <w:rsid w:val="00FE18F6"/>
    <w:rsid w:val="00FE1B31"/>
    <w:rsid w:val="00FE1EAB"/>
    <w:rsid w:val="00FE216A"/>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82E06B1"/>
  <w15:docId w15:val="{38A6591C-1A04-4061-90B7-B9CF1B10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18"/>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18"/>
      </w:numPr>
      <w:spacing w:before="120"/>
      <w:outlineLvl w:val="1"/>
    </w:pPr>
    <w:rPr>
      <w:b/>
      <w:bCs/>
      <w:sz w:val="24"/>
    </w:rPr>
  </w:style>
  <w:style w:type="paragraph" w:styleId="3">
    <w:name w:val="heading 3"/>
    <w:aliases w:val="heading 3,h3"/>
    <w:basedOn w:val="a"/>
    <w:next w:val="a"/>
    <w:qFormat/>
    <w:rsid w:val="00A03961"/>
    <w:pPr>
      <w:keepNext/>
      <w:numPr>
        <w:ilvl w:val="2"/>
        <w:numId w:val="18"/>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18"/>
      </w:numPr>
      <w:spacing w:before="240" w:after="60"/>
      <w:outlineLvl w:val="3"/>
    </w:pPr>
    <w:rPr>
      <w:b/>
      <w:bCs/>
      <w:sz w:val="28"/>
      <w:szCs w:val="28"/>
    </w:rPr>
  </w:style>
  <w:style w:type="paragraph" w:styleId="5">
    <w:name w:val="heading 5"/>
    <w:aliases w:val="h5,Heading5"/>
    <w:basedOn w:val="a"/>
    <w:next w:val="a"/>
    <w:qFormat/>
    <w:rsid w:val="00A03961"/>
    <w:pPr>
      <w:numPr>
        <w:ilvl w:val="4"/>
        <w:numId w:val="18"/>
      </w:numPr>
      <w:spacing w:before="240" w:after="60"/>
      <w:outlineLvl w:val="4"/>
    </w:pPr>
    <w:rPr>
      <w:b/>
      <w:bCs/>
      <w:i/>
      <w:iCs/>
      <w:sz w:val="26"/>
      <w:szCs w:val="26"/>
    </w:rPr>
  </w:style>
  <w:style w:type="paragraph" w:styleId="6">
    <w:name w:val="heading 6"/>
    <w:basedOn w:val="a"/>
    <w:next w:val="a"/>
    <w:qFormat/>
    <w:rsid w:val="00A03961"/>
    <w:pPr>
      <w:numPr>
        <w:ilvl w:val="5"/>
        <w:numId w:val="18"/>
      </w:numPr>
      <w:spacing w:before="240" w:after="60"/>
      <w:outlineLvl w:val="5"/>
    </w:pPr>
    <w:rPr>
      <w:b/>
      <w:bCs/>
    </w:rPr>
  </w:style>
  <w:style w:type="paragraph" w:styleId="7">
    <w:name w:val="heading 7"/>
    <w:basedOn w:val="a"/>
    <w:next w:val="a"/>
    <w:qFormat/>
    <w:rsid w:val="00A03961"/>
    <w:pPr>
      <w:numPr>
        <w:ilvl w:val="6"/>
        <w:numId w:val="18"/>
      </w:numPr>
      <w:spacing w:before="240" w:after="60"/>
      <w:outlineLvl w:val="6"/>
    </w:pPr>
    <w:rPr>
      <w:sz w:val="24"/>
      <w:szCs w:val="24"/>
    </w:rPr>
  </w:style>
  <w:style w:type="paragraph" w:styleId="8">
    <w:name w:val="heading 8"/>
    <w:basedOn w:val="a"/>
    <w:next w:val="a"/>
    <w:qFormat/>
    <w:rsid w:val="00A03961"/>
    <w:pPr>
      <w:numPr>
        <w:ilvl w:val="7"/>
        <w:numId w:val="18"/>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1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
    <w:link w:val="af2"/>
    <w:uiPriority w:val="34"/>
    <w:qFormat/>
    <w:rsid w:val="00A3680C"/>
    <w:rPr>
      <w:rFonts w:ascii="Calibri" w:hAnsi="Calibri" w:cs="Calibri"/>
      <w:sz w:val="22"/>
      <w:szCs w:val="22"/>
    </w:rPr>
  </w:style>
  <w:style w:type="paragraph" w:customStyle="1" w:styleId="bullet1">
    <w:name w:val="bullet1"/>
    <w:basedOn w:val="a"/>
    <w:link w:val="bullet1Char"/>
    <w:qFormat/>
    <w:rsid w:val="00C330F9"/>
    <w:pPr>
      <w:numPr>
        <w:numId w:val="3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C330F9"/>
    <w:pPr>
      <w:numPr>
        <w:ilvl w:val="1"/>
        <w:numId w:val="3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330F9"/>
    <w:rPr>
      <w:rFonts w:ascii="Times" w:eastAsia="Batang" w:hAnsi="Times"/>
      <w:szCs w:val="24"/>
      <w:lang w:val="en-GB" w:eastAsia="en-US"/>
    </w:rPr>
  </w:style>
  <w:style w:type="paragraph" w:customStyle="1" w:styleId="bullet3">
    <w:name w:val="bullet3"/>
    <w:basedOn w:val="a"/>
    <w:qFormat/>
    <w:rsid w:val="00C330F9"/>
    <w:pPr>
      <w:numPr>
        <w:ilvl w:val="2"/>
        <w:numId w:val="3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C330F9"/>
    <w:pPr>
      <w:numPr>
        <w:ilvl w:val="3"/>
        <w:numId w:val="3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330F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271905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793742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3416982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6F64B-4FEC-4CD9-8DCE-6E6547FA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Zhennian ZN1 Sun</cp:lastModifiedBy>
  <cp:revision>128</cp:revision>
  <cp:lastPrinted>2015-04-01T01:56:00Z</cp:lastPrinted>
  <dcterms:created xsi:type="dcterms:W3CDTF">2018-08-10T09:21:00Z</dcterms:created>
  <dcterms:modified xsi:type="dcterms:W3CDTF">2018-11-01T05:55:00Z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