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rPr>
          <w:rFonts w:hint="eastAsia" w:ascii="Times New Roman" w:hAnsi="Times New Roman" w:cs="Times New Roman" w:eastAsiaTheme="minorEastAsia"/>
          <w:b/>
          <w:sz w:val="22"/>
          <w:lang w:val="en-US" w:eastAsia="zh-CN"/>
        </w:rPr>
      </w:pPr>
      <w:bookmarkStart w:id="0" w:name="_Hlk506115943"/>
      <w:r>
        <w:rPr>
          <w:rFonts w:ascii="Times New Roman" w:hAnsi="Times New Roman" w:cs="Times New Roman"/>
          <w:b/>
          <w:sz w:val="22"/>
        </w:rPr>
        <w:t>3GPP TSG RAN WG1 Meeting #94</w:t>
      </w:r>
      <w:r>
        <w:rPr>
          <w:rFonts w:ascii="Times New Roman" w:hAnsi="Times New Roman" w:cs="Times New Roman"/>
          <w:b/>
          <w:sz w:val="22"/>
        </w:rPr>
        <w:tab/>
      </w:r>
      <w:r>
        <w:rPr>
          <w:rFonts w:hint="eastAsia" w:ascii="Times New Roman" w:hAnsi="Times New Roman" w:cs="Times New Roman"/>
          <w:b/>
          <w:sz w:val="22"/>
          <w:lang w:val="en-US" w:eastAsia="zh-CN"/>
        </w:rPr>
        <w:t>bis</w:t>
      </w:r>
      <w:r>
        <w:rPr>
          <w:rFonts w:ascii="Times New Roman" w:hAnsi="Times New Roman" w:cs="Times New Roman"/>
          <w:b/>
          <w:sz w:val="22"/>
        </w:rPr>
        <w:tab/>
      </w:r>
      <w:r>
        <w:rPr>
          <w:rFonts w:ascii="Times New Roman" w:hAnsi="Times New Roman" w:cs="Times New Roman"/>
          <w:b/>
          <w:sz w:val="22"/>
        </w:rPr>
        <w:tab/>
      </w:r>
      <w:r>
        <w:rPr>
          <w:rFonts w:ascii="Times New Roman" w:hAnsi="Times New Roman" w:cs="Times New Roman"/>
          <w:b/>
          <w:sz w:val="22"/>
        </w:rPr>
        <w:t xml:space="preserve">                      R1-</w:t>
      </w:r>
      <w:r>
        <w:rPr>
          <w:rFonts w:hint="eastAsia" w:ascii="Times New Roman" w:hAnsi="Times New Roman" w:cs="Times New Roman"/>
          <w:b/>
          <w:sz w:val="22"/>
          <w:lang w:val="en-US" w:eastAsia="zh-CN"/>
        </w:rPr>
        <w:t>1810334</w:t>
      </w:r>
    </w:p>
    <w:p>
      <w:pPr>
        <w:tabs>
          <w:tab w:val="left" w:pos="1985"/>
        </w:tabs>
        <w:ind w:left="1870" w:hanging="1877" w:hangingChars="850"/>
        <w:rPr>
          <w:rFonts w:ascii="Times New Roman" w:hAnsi="Times New Roman" w:cs="Times New Roman"/>
          <w:b/>
          <w:sz w:val="22"/>
        </w:rPr>
      </w:pPr>
      <w:r>
        <w:rPr>
          <w:rFonts w:hint="eastAsia" w:ascii="Times New Roman" w:hAnsi="Times New Roman" w:cs="Times New Roman"/>
          <w:b/>
          <w:sz w:val="22"/>
          <w:lang w:val="en-US" w:eastAsia="zh-CN"/>
        </w:rPr>
        <w:t>Chengdu</w:t>
      </w:r>
      <w:r>
        <w:rPr>
          <w:rFonts w:ascii="Times New Roman" w:hAnsi="Times New Roman" w:cs="Times New Roman"/>
          <w:b/>
          <w:sz w:val="22"/>
        </w:rPr>
        <w:t xml:space="preserve">, </w:t>
      </w:r>
      <w:r>
        <w:rPr>
          <w:rFonts w:hint="eastAsia" w:ascii="Times New Roman" w:hAnsi="Times New Roman" w:cs="Times New Roman"/>
          <w:b/>
          <w:sz w:val="22"/>
          <w:lang w:val="en-US" w:eastAsia="zh-CN"/>
        </w:rPr>
        <w:t>China</w:t>
      </w:r>
      <w:r>
        <w:rPr>
          <w:rFonts w:ascii="Times New Roman" w:hAnsi="Times New Roman" w:cs="Times New Roman"/>
          <w:b/>
          <w:sz w:val="22"/>
        </w:rPr>
        <w:t xml:space="preserve">, </w:t>
      </w:r>
      <w:r>
        <w:rPr>
          <w:rFonts w:hint="eastAsia" w:ascii="Times New Roman" w:hAnsi="Times New Roman" w:cs="Times New Roman"/>
          <w:b/>
          <w:sz w:val="22"/>
          <w:lang w:val="en-US" w:eastAsia="zh-CN"/>
        </w:rPr>
        <w:t>8</w:t>
      </w:r>
      <w:r>
        <w:rPr>
          <w:rFonts w:ascii="Times New Roman" w:hAnsi="Times New Roman" w:cs="Times New Roman"/>
          <w:b/>
          <w:sz w:val="22"/>
          <w:vertAlign w:val="superscript"/>
        </w:rPr>
        <w:t>th</w:t>
      </w:r>
      <w:r>
        <w:rPr>
          <w:rFonts w:ascii="Times New Roman" w:hAnsi="Times New Roman" w:cs="Times New Roman"/>
          <w:b/>
          <w:sz w:val="22"/>
        </w:rPr>
        <w:t xml:space="preserve">– </w:t>
      </w:r>
      <w:r>
        <w:rPr>
          <w:rFonts w:hint="eastAsia" w:ascii="Times New Roman" w:hAnsi="Times New Roman" w:cs="Times New Roman"/>
          <w:b/>
          <w:sz w:val="22"/>
          <w:lang w:val="en-US" w:eastAsia="zh-CN"/>
        </w:rPr>
        <w:t>13</w:t>
      </w:r>
      <w:r>
        <w:rPr>
          <w:rFonts w:ascii="Times New Roman" w:hAnsi="Times New Roman" w:cs="Times New Roman"/>
          <w:b/>
          <w:sz w:val="22"/>
          <w:vertAlign w:val="superscript"/>
        </w:rPr>
        <w:t>th</w:t>
      </w:r>
      <w:r>
        <w:rPr>
          <w:rFonts w:hint="eastAsia" w:ascii="Times New Roman" w:hAnsi="Times New Roman" w:cs="Times New Roman"/>
          <w:b/>
          <w:sz w:val="22"/>
          <w:lang w:val="en-US" w:eastAsia="zh-CN"/>
        </w:rPr>
        <w:t xml:space="preserve"> Oct</w:t>
      </w:r>
      <w:r>
        <w:rPr>
          <w:rFonts w:ascii="Times New Roman" w:hAnsi="Times New Roman" w:cs="Times New Roman"/>
          <w:b/>
          <w:sz w:val="22"/>
        </w:rPr>
        <w:t xml:space="preserve">, 2018 </w:t>
      </w:r>
    </w:p>
    <w:p>
      <w:pPr>
        <w:tabs>
          <w:tab w:val="left" w:pos="1985"/>
        </w:tabs>
        <w:ind w:left="1870" w:hanging="1877" w:hangingChars="850"/>
        <w:rPr>
          <w:rFonts w:hint="eastAsia" w:ascii="Times New Roman" w:hAnsi="Times New Roman" w:cs="Times New Roman" w:eastAsiaTheme="minorEastAsia"/>
          <w:b/>
          <w:sz w:val="22"/>
          <w:lang w:val="en-US" w:eastAsia="zh-CN"/>
        </w:rPr>
      </w:pPr>
      <w:r>
        <w:rPr>
          <w:rFonts w:ascii="Times New Roman" w:hAnsi="Times New Roman" w:cs="Times New Roman"/>
          <w:b/>
          <w:sz w:val="22"/>
        </w:rPr>
        <w:t>Agenda item:</w:t>
      </w:r>
      <w:r>
        <w:rPr>
          <w:rFonts w:ascii="Times New Roman" w:hAnsi="Times New Roman" w:cs="Times New Roman"/>
          <w:b/>
          <w:sz w:val="22"/>
        </w:rPr>
        <w:tab/>
      </w:r>
      <w:r>
        <w:rPr>
          <w:rFonts w:ascii="Times New Roman" w:hAnsi="Times New Roman" w:cs="Times New Roman"/>
          <w:b/>
          <w:sz w:val="22"/>
        </w:rPr>
        <w:t>7.2.</w:t>
      </w:r>
      <w:r>
        <w:rPr>
          <w:rFonts w:hint="eastAsia" w:ascii="Times New Roman" w:hAnsi="Times New Roman" w:cs="Times New Roman"/>
          <w:b/>
          <w:sz w:val="22"/>
          <w:lang w:val="en-US" w:eastAsia="zh-CN"/>
        </w:rPr>
        <w:t>10.2</w:t>
      </w:r>
    </w:p>
    <w:p>
      <w:pPr>
        <w:tabs>
          <w:tab w:val="left" w:pos="1985"/>
        </w:tabs>
        <w:ind w:left="1870" w:hanging="1877" w:hangingChars="850"/>
        <w:rPr>
          <w:rFonts w:hint="eastAsia" w:ascii="Times New Roman" w:hAnsi="Times New Roman" w:cs="Times New Roman" w:eastAsiaTheme="minorEastAsia"/>
          <w:b/>
          <w:sz w:val="22"/>
          <w:lang w:val="en-US" w:eastAsia="zh-CN"/>
        </w:rPr>
      </w:pPr>
      <w:r>
        <w:rPr>
          <w:rFonts w:ascii="Times New Roman" w:hAnsi="Times New Roman" w:cs="Times New Roman"/>
          <w:b/>
          <w:sz w:val="22"/>
        </w:rPr>
        <w:t xml:space="preserve">Source: </w:t>
      </w:r>
      <w:r>
        <w:rPr>
          <w:rFonts w:hint="eastAsia" w:ascii="Times New Roman" w:hAnsi="Times New Roman" w:cs="Times New Roman"/>
          <w:b/>
          <w:sz w:val="22"/>
          <w:lang w:val="en-US" w:eastAsia="zh-CN"/>
        </w:rPr>
        <w:t xml:space="preserve">          ZTE</w:t>
      </w:r>
    </w:p>
    <w:p>
      <w:pPr>
        <w:tabs>
          <w:tab w:val="left" w:pos="1985"/>
        </w:tabs>
        <w:ind w:left="1870" w:hanging="1877" w:hangingChars="850"/>
        <w:rPr>
          <w:rFonts w:ascii="Times New Roman" w:hAnsi="Times New Roman" w:cs="Times New Roman"/>
          <w:b/>
          <w:sz w:val="22"/>
        </w:rPr>
      </w:pPr>
      <w:r>
        <w:rPr>
          <w:rFonts w:ascii="Times New Roman" w:hAnsi="Times New Roman" w:cs="Times New Roman"/>
          <w:b/>
          <w:sz w:val="22"/>
        </w:rPr>
        <w:t xml:space="preserve">Title: </w:t>
      </w:r>
      <w:r>
        <w:rPr>
          <w:rFonts w:ascii="Times New Roman" w:hAnsi="Times New Roman" w:cs="Times New Roman"/>
          <w:b/>
          <w:sz w:val="22"/>
        </w:rPr>
        <w:tab/>
      </w:r>
      <w:r>
        <w:rPr>
          <w:rFonts w:hint="eastAsia" w:ascii="Times New Roman" w:hAnsi="Times New Roman" w:cs="Times New Roman"/>
          <w:b/>
          <w:sz w:val="22"/>
          <w:lang w:val="en-US" w:eastAsia="zh-CN"/>
        </w:rPr>
        <w:t>Considerations</w:t>
      </w:r>
      <w:r>
        <w:rPr>
          <w:rFonts w:ascii="Times New Roman" w:hAnsi="Times New Roman" w:cs="Times New Roman"/>
          <w:b/>
          <w:sz w:val="22"/>
        </w:rPr>
        <w:t xml:space="preserve"> on </w:t>
      </w:r>
      <w:r>
        <w:rPr>
          <w:rFonts w:hint="eastAsia" w:ascii="Times New Roman" w:hAnsi="Times New Roman" w:cs="Times New Roman"/>
          <w:b/>
          <w:sz w:val="22"/>
          <w:lang w:val="en-US" w:eastAsia="zh-CN"/>
        </w:rPr>
        <w:t>coverage</w:t>
      </w:r>
      <w:r>
        <w:rPr>
          <w:rFonts w:ascii="Times New Roman" w:hAnsi="Times New Roman" w:cs="Times New Roman"/>
          <w:b/>
          <w:sz w:val="22"/>
        </w:rPr>
        <w:t xml:space="preserve"> for NR positioning</w:t>
      </w:r>
    </w:p>
    <w:p>
      <w:pPr>
        <w:pBdr>
          <w:bottom w:val="single" w:color="auto" w:sz="6" w:space="1"/>
        </w:pBdr>
        <w:tabs>
          <w:tab w:val="left" w:pos="1985"/>
        </w:tabs>
        <w:ind w:left="1870" w:hanging="1877" w:hangingChars="850"/>
        <w:rPr>
          <w:rFonts w:ascii="Times New Roman" w:hAnsi="Times New Roman" w:eastAsia="宋体" w:cs="Times New Roman"/>
          <w:b/>
          <w:sz w:val="22"/>
        </w:rPr>
      </w:pPr>
      <w:r>
        <w:rPr>
          <w:rFonts w:ascii="Times New Roman" w:hAnsi="Times New Roman" w:cs="Times New Roman"/>
          <w:b/>
          <w:sz w:val="22"/>
        </w:rPr>
        <w:t>Document for:</w:t>
      </w:r>
      <w:r>
        <w:rPr>
          <w:rFonts w:ascii="Times New Roman" w:hAnsi="Times New Roman" w:cs="Times New Roman"/>
          <w:b/>
          <w:sz w:val="22"/>
        </w:rPr>
        <w:tab/>
      </w:r>
      <w:r>
        <w:rPr>
          <w:rFonts w:ascii="Times New Roman" w:hAnsi="Times New Roman" w:cs="Times New Roman"/>
          <w:b/>
          <w:sz w:val="22"/>
        </w:rPr>
        <w:t>Discussion</w:t>
      </w:r>
      <w:r>
        <w:rPr>
          <w:rFonts w:ascii="Times New Roman" w:hAnsi="Times New Roman" w:cs="Times New Roman"/>
          <w:b/>
          <w:sz w:val="22"/>
          <w:lang w:eastAsia="ko-KR"/>
        </w:rPr>
        <w:t xml:space="preserve"> and Decision</w:t>
      </w:r>
    </w:p>
    <w:p>
      <w:pPr>
        <w:pStyle w:val="2"/>
        <w:spacing w:before="0" w:after="0" w:line="60" w:lineRule="auto"/>
        <w:jc w:val="both"/>
        <w:rPr>
          <w:rFonts w:ascii="Times New Roman" w:hAnsi="Times New Roman"/>
        </w:rPr>
      </w:pPr>
      <w:r>
        <w:rPr>
          <w:rFonts w:ascii="Times New Roman" w:hAnsi="Times New Roman"/>
        </w:rPr>
        <w:t>Introduction</w:t>
      </w:r>
    </w:p>
    <w:bookmarkEnd w:id="0"/>
    <w:p>
      <w:pPr>
        <w:rPr>
          <w:rFonts w:hint="eastAsia" w:ascii="Times New Roman" w:hAnsi="Times New Roman" w:cs="Times New Roman"/>
          <w:lang w:val="en-US" w:eastAsia="zh-CN"/>
        </w:rPr>
      </w:pPr>
      <w:r>
        <w:rPr>
          <w:rFonts w:hint="eastAsia" w:ascii="Times New Roman" w:hAnsi="Times New Roman" w:cs="Times New Roman"/>
          <w:lang w:val="en-US" w:eastAsia="zh-CN"/>
        </w:rPr>
        <w:t>As 5G era is coming nearer and nearer, the requirements to a better location service from more use cases become urgent. To go with this tendency, RAN agreed at RAN#80 to study NR positioning in Release 16 [1][2].The objective of this SI include the modification to the evaluation scenarios.</w:t>
      </w:r>
    </w:p>
    <w:p>
      <w:pPr>
        <w:ind w:firstLine="420" w:firstLineChars="200"/>
        <w:rPr>
          <w:rFonts w:hint="eastAsia" w:ascii="Times New Roman" w:hAnsi="Times New Roman" w:cs="Times New Roman"/>
          <w:i/>
          <w:iCs/>
          <w:lang w:val="en-US" w:eastAsia="zh-CN"/>
        </w:rPr>
      </w:pPr>
      <w:r>
        <w:rPr>
          <w:rFonts w:hint="eastAsia" w:ascii="Times New Roman" w:hAnsi="Times New Roman" w:cs="Times New Roman"/>
          <w:lang w:val="en-US" w:eastAsia="zh-CN"/>
        </w:rPr>
        <w:t>o</w:t>
      </w:r>
      <w:r>
        <w:rPr>
          <w:rFonts w:hint="eastAsia" w:ascii="Times New Roman" w:hAnsi="Times New Roman" w:cs="Times New Roman"/>
          <w:i/>
          <w:iCs/>
          <w:lang w:val="en-US" w:eastAsia="zh-CN"/>
        </w:rPr>
        <w:t xml:space="preserve"> Define evaluation methodologies considering the above evaluation scenarios including:</w:t>
      </w:r>
    </w:p>
    <w:p>
      <w:pPr>
        <w:ind w:left="1050" w:leftChars="300" w:hanging="420" w:hangingChars="200"/>
        <w:rPr>
          <w:rFonts w:hint="eastAsia" w:ascii="Times New Roman" w:hAnsi="Times New Roman" w:cs="Times New Roman"/>
          <w:i/>
          <w:iCs/>
          <w:lang w:val="en-US" w:eastAsia="zh-CN"/>
        </w:rPr>
      </w:pPr>
      <w:r>
        <w:rPr>
          <w:rFonts w:hint="eastAsia" w:ascii="Times New Roman" w:hAnsi="Times New Roman" w:cs="Times New Roman"/>
          <w:i/>
          <w:iCs/>
          <w:lang w:val="en-US" w:eastAsia="zh-CN"/>
        </w:rPr>
        <w:t>• System parameters including operating bands for both FR1 and FR2 at least for RAT-dependent (NR-based) positioning and for hybrid of RAT-dependent and RAT-independent positioning</w:t>
      </w:r>
    </w:p>
    <w:p>
      <w:pPr>
        <w:ind w:left="1050" w:leftChars="300" w:hanging="420" w:hangingChars="200"/>
        <w:rPr>
          <w:rFonts w:hint="eastAsia" w:ascii="Times New Roman" w:hAnsi="Times New Roman" w:cs="Times New Roman"/>
          <w:i/>
          <w:iCs/>
          <w:lang w:val="en-US" w:eastAsia="zh-CN"/>
        </w:rPr>
      </w:pPr>
      <w:r>
        <w:rPr>
          <w:rFonts w:hint="eastAsia" w:ascii="Times New Roman" w:hAnsi="Times New Roman" w:cs="Times New Roman"/>
          <w:i/>
          <w:iCs/>
          <w:lang w:val="en-US" w:eastAsia="zh-CN"/>
        </w:rPr>
        <w:t>• User dropping procedures / Performance metrics to evaluate vertical/horizontal positioning and identified requirements</w:t>
      </w:r>
    </w:p>
    <w:p>
      <w:pPr>
        <w:ind w:left="630" w:leftChars="300" w:firstLine="0" w:firstLineChars="0"/>
        <w:rPr>
          <w:rFonts w:hint="eastAsia" w:ascii="Times New Roman" w:hAnsi="Times New Roman" w:cs="Times New Roman"/>
          <w:i/>
          <w:iCs/>
          <w:lang w:val="en-US" w:eastAsia="zh-CN"/>
        </w:rPr>
      </w:pPr>
      <w:r>
        <w:rPr>
          <w:rFonts w:hint="eastAsia" w:ascii="Times New Roman" w:hAnsi="Times New Roman" w:cs="Times New Roman"/>
          <w:i/>
          <w:iCs/>
          <w:lang w:val="en-US" w:eastAsia="zh-CN"/>
        </w:rPr>
        <w:t>• The evaluation scenarios/methodologies developed for above regulatory aspects can be a baseline for other positioning evaluations at least by taking TR 37.857 into account</w:t>
      </w:r>
    </w:p>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 5G see some fundamental changes to the frame structure.Based on the changes , we provide our considerations on the requirement of coverage.</w:t>
      </w:r>
    </w:p>
    <w:p>
      <w:pPr>
        <w:rPr>
          <w:rFonts w:ascii="Times New Roman" w:hAnsi="Times New Roman" w:cs="Times New Roman"/>
          <w:lang w:val="en-GB"/>
        </w:rPr>
      </w:pPr>
      <w:r>
        <w:rPr>
          <w:rFonts w:ascii="Times New Roman" w:hAnsi="Times New Roman" w:cs="Times New Roman"/>
        </w:rPr>
        <w:t>_______________________________________________________________________</w:t>
      </w:r>
    </w:p>
    <w:p>
      <w:pPr>
        <w:pStyle w:val="2"/>
        <w:spacing w:before="0" w:after="0" w:line="60" w:lineRule="auto"/>
        <w:rPr>
          <w:rFonts w:ascii="Times New Roman" w:hAnsi="Times New Roman" w:eastAsia="宋体"/>
          <w:lang w:eastAsia="zh-CN"/>
        </w:rPr>
      </w:pPr>
      <w:bookmarkStart w:id="1" w:name="Numerology_Sampling_SubcarrierSpacing"/>
      <w:r>
        <w:rPr>
          <w:rFonts w:ascii="Times New Roman" w:hAnsi="Times New Roman" w:eastAsia="宋体"/>
          <w:lang w:eastAsia="zh-CN"/>
        </w:rPr>
        <w:t>Numerology</w:t>
      </w:r>
      <w:bookmarkEnd w:id="1"/>
      <w:r>
        <w:rPr>
          <w:rFonts w:ascii="Times New Roman" w:hAnsi="Times New Roman" w:eastAsia="宋体"/>
          <w:lang w:eastAsia="zh-CN"/>
        </w:rPr>
        <w:t xml:space="preserve"> and</w:t>
      </w:r>
      <w:r>
        <w:rPr>
          <w:rFonts w:hint="eastAsia" w:ascii="Times New Roman" w:hAnsi="Times New Roman" w:eastAsia="宋体"/>
          <w:lang w:val="en-US" w:eastAsia="zh-CN"/>
        </w:rPr>
        <w:t xml:space="preserve"> CP length</w:t>
      </w:r>
      <w:r>
        <w:rPr>
          <w:rFonts w:ascii="Times New Roman" w:hAnsi="Times New Roman" w:eastAsia="宋体"/>
          <w:lang w:eastAsia="zh-CN"/>
        </w:rPr>
        <w:t xml:space="preserve"> </w:t>
      </w:r>
    </w:p>
    <w:p>
      <w:pPr>
        <w:rPr>
          <w:rFonts w:hint="eastAsia" w:ascii="Times New Roman" w:hAnsi="Times New Roman" w:cs="Times New Roman"/>
          <w:lang w:val="en-US" w:eastAsia="zh-CN"/>
        </w:rPr>
      </w:pPr>
      <w:r>
        <w:rPr>
          <w:rFonts w:hint="eastAsia" w:ascii="Times New Roman" w:hAnsi="Times New Roman" w:cs="Times New Roman"/>
          <w:lang w:val="en-US" w:eastAsia="zh-CN"/>
        </w:rPr>
        <w:t>Compared to LTE numerology(sub-carrier spacing and symbol length), the obvious difference would be that NR support multiple different types of sub-carrier spacing.The types of NR numerology is illustrated in 38.211[3] in table 4.2-1:</w:t>
      </w:r>
    </w:p>
    <w:p>
      <w:pPr>
        <w:pStyle w:val="28"/>
      </w:pPr>
      <w:r>
        <w:t>Table 4.2-1: Supported transmission numerologies.</w:t>
      </w:r>
    </w:p>
    <w:tbl>
      <w:tblPr>
        <w:tblStyle w:val="14"/>
        <w:tblW w:w="48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shd w:val="clear" w:color="auto" w:fill="auto"/>
            <w:vAlign w:val="center"/>
          </w:tcPr>
          <w:p>
            <w:pPr>
              <w:pStyle w:val="29"/>
              <w:rPr>
                <w:rFonts w:eastAsia="Batang"/>
              </w:rPr>
            </w:pPr>
            <w:r>
              <w:rPr>
                <w:rFonts w:eastAsia="Batang"/>
                <w:position w:val="-10"/>
              </w:rPr>
              <w:object>
                <v:shape id="_x0000_i1025" o:spt="75" type="#_x0000_t75" style="height:12.75pt;width:11.2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p>
        </w:tc>
        <w:tc>
          <w:tcPr>
            <w:tcW w:w="1843" w:type="dxa"/>
            <w:shd w:val="clear" w:color="auto" w:fill="auto"/>
            <w:vAlign w:val="center"/>
          </w:tcPr>
          <w:p>
            <w:pPr>
              <w:pStyle w:val="29"/>
              <w:rPr>
                <w:rFonts w:eastAsia="Batang"/>
              </w:rPr>
            </w:pPr>
            <w:r>
              <w:rPr>
                <w:rFonts w:eastAsia="Batang"/>
                <w:position w:val="-10"/>
              </w:rPr>
              <w:object>
                <v:shape id="_x0000_i1026" o:spt="75" type="#_x0000_t75" style="height:17.25pt;width:75.75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p>
        </w:tc>
        <w:tc>
          <w:tcPr>
            <w:tcW w:w="1843" w:type="dxa"/>
            <w:vAlign w:val="center"/>
          </w:tcPr>
          <w:p>
            <w:pPr>
              <w:pStyle w:val="29"/>
              <w:rPr>
                <w:rFonts w:eastAsia="Batang"/>
              </w:rPr>
            </w:pPr>
            <w:r>
              <w:rPr>
                <w:rFonts w:eastAsia="Batang"/>
              </w:rPr>
              <w:t>Cyclic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shd w:val="clear" w:color="auto" w:fill="auto"/>
          </w:tcPr>
          <w:p>
            <w:pPr>
              <w:pStyle w:val="30"/>
              <w:rPr>
                <w:rFonts w:eastAsia="Batang"/>
              </w:rPr>
            </w:pPr>
            <w:r>
              <w:rPr>
                <w:rFonts w:eastAsia="Batang"/>
              </w:rPr>
              <w:t>0</w:t>
            </w:r>
          </w:p>
        </w:tc>
        <w:tc>
          <w:tcPr>
            <w:tcW w:w="1843" w:type="dxa"/>
            <w:shd w:val="clear" w:color="auto" w:fill="auto"/>
          </w:tcPr>
          <w:p>
            <w:pPr>
              <w:pStyle w:val="30"/>
              <w:rPr>
                <w:rFonts w:eastAsia="Batang"/>
              </w:rPr>
            </w:pPr>
            <w:r>
              <w:rPr>
                <w:rFonts w:eastAsia="Batang"/>
              </w:rPr>
              <w:t>15</w:t>
            </w:r>
          </w:p>
        </w:tc>
        <w:tc>
          <w:tcPr>
            <w:tcW w:w="1843" w:type="dxa"/>
          </w:tcPr>
          <w:p>
            <w:pPr>
              <w:pStyle w:val="30"/>
              <w:jc w:val="left"/>
              <w:rPr>
                <w:rFonts w:eastAsia="Batang"/>
              </w:rPr>
            </w:pPr>
            <w:r>
              <w:rPr>
                <w:rFonts w:eastAsia="Batang"/>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shd w:val="clear" w:color="auto" w:fill="auto"/>
          </w:tcPr>
          <w:p>
            <w:pPr>
              <w:pStyle w:val="30"/>
              <w:rPr>
                <w:rFonts w:eastAsia="Batang"/>
              </w:rPr>
            </w:pPr>
            <w:r>
              <w:rPr>
                <w:rFonts w:eastAsia="Batang"/>
              </w:rPr>
              <w:t>1</w:t>
            </w:r>
          </w:p>
        </w:tc>
        <w:tc>
          <w:tcPr>
            <w:tcW w:w="1843" w:type="dxa"/>
            <w:shd w:val="clear" w:color="auto" w:fill="auto"/>
          </w:tcPr>
          <w:p>
            <w:pPr>
              <w:pStyle w:val="30"/>
              <w:rPr>
                <w:rFonts w:eastAsia="Batang"/>
              </w:rPr>
            </w:pPr>
            <w:r>
              <w:rPr>
                <w:rFonts w:eastAsia="Batang"/>
              </w:rPr>
              <w:t>30</w:t>
            </w:r>
          </w:p>
        </w:tc>
        <w:tc>
          <w:tcPr>
            <w:tcW w:w="1843" w:type="dxa"/>
          </w:tcPr>
          <w:p>
            <w:pPr>
              <w:pStyle w:val="30"/>
              <w:jc w:val="left"/>
              <w:rPr>
                <w:rFonts w:eastAsia="Batang"/>
              </w:rPr>
            </w:pPr>
            <w:r>
              <w:rPr>
                <w:rFonts w:eastAsia="Batang"/>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shd w:val="clear" w:color="auto" w:fill="auto"/>
          </w:tcPr>
          <w:p>
            <w:pPr>
              <w:pStyle w:val="30"/>
              <w:rPr>
                <w:rFonts w:eastAsia="Batang"/>
              </w:rPr>
            </w:pPr>
            <w:r>
              <w:rPr>
                <w:rFonts w:eastAsia="Batang"/>
              </w:rPr>
              <w:t>2</w:t>
            </w:r>
          </w:p>
        </w:tc>
        <w:tc>
          <w:tcPr>
            <w:tcW w:w="1843" w:type="dxa"/>
            <w:shd w:val="clear" w:color="auto" w:fill="auto"/>
          </w:tcPr>
          <w:p>
            <w:pPr>
              <w:pStyle w:val="30"/>
              <w:rPr>
                <w:rFonts w:eastAsia="Batang"/>
              </w:rPr>
            </w:pPr>
            <w:r>
              <w:rPr>
                <w:rFonts w:eastAsia="Batang"/>
              </w:rPr>
              <w:t>60</w:t>
            </w:r>
          </w:p>
        </w:tc>
        <w:tc>
          <w:tcPr>
            <w:tcW w:w="1843" w:type="dxa"/>
          </w:tcPr>
          <w:p>
            <w:pPr>
              <w:pStyle w:val="30"/>
              <w:jc w:val="left"/>
              <w:rPr>
                <w:rFonts w:eastAsia="Batang"/>
              </w:rPr>
            </w:pPr>
            <w:r>
              <w:rPr>
                <w:rFonts w:eastAsia="Batang"/>
              </w:rPr>
              <w:t>Normal, Extended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shd w:val="clear" w:color="auto" w:fill="auto"/>
          </w:tcPr>
          <w:p>
            <w:pPr>
              <w:pStyle w:val="30"/>
              <w:rPr>
                <w:rFonts w:eastAsia="Batang"/>
              </w:rPr>
            </w:pPr>
            <w:r>
              <w:rPr>
                <w:rFonts w:eastAsia="Batang"/>
              </w:rPr>
              <w:t>3</w:t>
            </w:r>
          </w:p>
        </w:tc>
        <w:tc>
          <w:tcPr>
            <w:tcW w:w="1843" w:type="dxa"/>
            <w:shd w:val="clear" w:color="auto" w:fill="auto"/>
          </w:tcPr>
          <w:p>
            <w:pPr>
              <w:pStyle w:val="30"/>
              <w:rPr>
                <w:rFonts w:eastAsia="Batang"/>
              </w:rPr>
            </w:pPr>
            <w:r>
              <w:rPr>
                <w:rFonts w:eastAsia="Batang"/>
              </w:rPr>
              <w:t>120</w:t>
            </w:r>
          </w:p>
        </w:tc>
        <w:tc>
          <w:tcPr>
            <w:tcW w:w="1843" w:type="dxa"/>
          </w:tcPr>
          <w:p>
            <w:pPr>
              <w:pStyle w:val="30"/>
              <w:jc w:val="left"/>
              <w:rPr>
                <w:rFonts w:eastAsia="Batang"/>
              </w:rPr>
            </w:pPr>
            <w:r>
              <w:rPr>
                <w:rFonts w:eastAsia="Batang"/>
              </w:rP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29" w:type="dxa"/>
            <w:shd w:val="clear" w:color="auto" w:fill="auto"/>
          </w:tcPr>
          <w:p>
            <w:pPr>
              <w:pStyle w:val="30"/>
              <w:rPr>
                <w:rFonts w:eastAsia="Batang"/>
              </w:rPr>
            </w:pPr>
            <w:r>
              <w:rPr>
                <w:rFonts w:eastAsia="Batang"/>
              </w:rPr>
              <w:t>4</w:t>
            </w:r>
          </w:p>
        </w:tc>
        <w:tc>
          <w:tcPr>
            <w:tcW w:w="1843" w:type="dxa"/>
            <w:shd w:val="clear" w:color="auto" w:fill="auto"/>
          </w:tcPr>
          <w:p>
            <w:pPr>
              <w:pStyle w:val="30"/>
              <w:rPr>
                <w:rFonts w:eastAsia="Batang"/>
              </w:rPr>
            </w:pPr>
            <w:r>
              <w:rPr>
                <w:rFonts w:eastAsia="Batang"/>
              </w:rPr>
              <w:t>240</w:t>
            </w:r>
          </w:p>
        </w:tc>
        <w:tc>
          <w:tcPr>
            <w:tcW w:w="1843" w:type="dxa"/>
          </w:tcPr>
          <w:p>
            <w:pPr>
              <w:pStyle w:val="30"/>
              <w:jc w:val="left"/>
              <w:rPr>
                <w:rFonts w:eastAsia="Batang"/>
              </w:rPr>
            </w:pPr>
            <w:r>
              <w:rPr>
                <w:rFonts w:eastAsia="Batang"/>
              </w:rPr>
              <w:t>Normal</w:t>
            </w:r>
          </w:p>
        </w:tc>
      </w:tr>
    </w:tbl>
    <w:p>
      <w:pPr>
        <w:rPr>
          <w:rFonts w:hint="eastAsia" w:ascii="Times New Roman" w:hAnsi="Times New Roman" w:cs="Times New Roman"/>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The slot length also varies with different numerologies, the general tendency is that slot length gets shorter as sub-carrier spacing gets wider which comes from the nature of OFDM.As the slot length gets shorter, the CP length will get shorter relatively.The normal CP configuration are listed below. [4]</w:t>
      </w:r>
    </w:p>
    <w:tbl>
      <w:tblPr>
        <w:tblStyle w:val="14"/>
        <w:tblpPr w:leftFromText="180" w:rightFromText="180" w:vertAnchor="text" w:horzAnchor="page" w:tblpX="1957" w:tblpY="180"/>
        <w:tblOverlap w:val="never"/>
        <w:tblW w:w="8077" w:type="dxa"/>
        <w:tblCellSpacing w:w="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
      <w:tblGrid>
        <w:gridCol w:w="3473"/>
        <w:gridCol w:w="925"/>
        <w:gridCol w:w="875"/>
        <w:gridCol w:w="810"/>
        <w:gridCol w:w="1080"/>
        <w:gridCol w:w="91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FFFFFF"/>
          <w:tblLayout w:type="fixed"/>
          <w:tblCellMar>
            <w:top w:w="15" w:type="dxa"/>
            <w:left w:w="15" w:type="dxa"/>
            <w:bottom w:w="15" w:type="dxa"/>
            <w:right w:w="15" w:type="dxa"/>
          </w:tblCellMar>
        </w:tblPrEx>
        <w:trPr>
          <w:tblCellSpacing w:w="0" w:type="dxa"/>
        </w:trPr>
        <w:tc>
          <w:tcPr>
            <w:tcW w:w="3473" w:type="dxa"/>
            <w:shd w:val="clear" w:color="auto" w:fill="CCCCCC"/>
            <w:vAlign w:val="center"/>
          </w:tcPr>
          <w:p>
            <w:pPr>
              <w:pStyle w:val="11"/>
              <w:keepNext w:val="0"/>
              <w:keepLines w:val="0"/>
              <w:widowControl/>
              <w:suppressLineNumbers w:val="0"/>
              <w:jc w:val="center"/>
            </w:pPr>
            <w:r>
              <w:rPr>
                <w:rFonts w:ascii="Verdana" w:hAnsi="Verdana" w:eastAsia="微软雅黑" w:cs="Verdana"/>
                <w:caps w:val="0"/>
                <w:spacing w:val="0"/>
                <w:sz w:val="20"/>
                <w:szCs w:val="20"/>
              </w:rPr>
              <w:t>Parameter / Numerlogy (u)</w:t>
            </w:r>
          </w:p>
        </w:tc>
        <w:tc>
          <w:tcPr>
            <w:tcW w:w="925" w:type="dxa"/>
            <w:shd w:val="clear" w:color="auto" w:fill="CCCCCC"/>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0</w:t>
            </w:r>
          </w:p>
        </w:tc>
        <w:tc>
          <w:tcPr>
            <w:tcW w:w="875" w:type="dxa"/>
            <w:shd w:val="clear" w:color="auto" w:fill="CCCCCC"/>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1</w:t>
            </w:r>
          </w:p>
        </w:tc>
        <w:tc>
          <w:tcPr>
            <w:tcW w:w="810" w:type="dxa"/>
            <w:shd w:val="clear" w:color="auto" w:fill="CCCCCC"/>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2</w:t>
            </w:r>
          </w:p>
        </w:tc>
        <w:tc>
          <w:tcPr>
            <w:tcW w:w="1080" w:type="dxa"/>
            <w:shd w:val="clear" w:color="auto" w:fill="CCCCCC"/>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3</w:t>
            </w:r>
          </w:p>
        </w:tc>
        <w:tc>
          <w:tcPr>
            <w:tcW w:w="914" w:type="dxa"/>
            <w:shd w:val="clear" w:color="auto" w:fill="CCCCCC"/>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4</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Subcarrier Spacing (Khz)</w:t>
            </w:r>
          </w:p>
        </w:tc>
        <w:tc>
          <w:tcPr>
            <w:tcW w:w="92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15</w:t>
            </w:r>
          </w:p>
        </w:tc>
        <w:tc>
          <w:tcPr>
            <w:tcW w:w="87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30</w:t>
            </w:r>
          </w:p>
        </w:tc>
        <w:tc>
          <w:tcPr>
            <w:tcW w:w="81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60</w:t>
            </w:r>
          </w:p>
        </w:tc>
        <w:tc>
          <w:tcPr>
            <w:tcW w:w="108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120</w:t>
            </w:r>
          </w:p>
        </w:tc>
        <w:tc>
          <w:tcPr>
            <w:tcW w:w="914"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240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OFDM Symbol Duration (us)</w:t>
            </w:r>
          </w:p>
        </w:tc>
        <w:tc>
          <w:tcPr>
            <w:tcW w:w="92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66.67</w:t>
            </w:r>
          </w:p>
        </w:tc>
        <w:tc>
          <w:tcPr>
            <w:tcW w:w="87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33.33</w:t>
            </w:r>
          </w:p>
        </w:tc>
        <w:tc>
          <w:tcPr>
            <w:tcW w:w="81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16.67</w:t>
            </w:r>
          </w:p>
        </w:tc>
        <w:tc>
          <w:tcPr>
            <w:tcW w:w="108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8.33</w:t>
            </w:r>
          </w:p>
        </w:tc>
        <w:tc>
          <w:tcPr>
            <w:tcW w:w="914"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4.17</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0" w:type="dxa"/>
        </w:trPr>
        <w:tc>
          <w:tcPr>
            <w:tcW w:w="3473" w:type="dxa"/>
            <w:shd w:val="clear" w:color="auto" w:fill="DDDDDD"/>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Cyclic Prefix Duration (us)</w:t>
            </w:r>
          </w:p>
        </w:tc>
        <w:tc>
          <w:tcPr>
            <w:tcW w:w="92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4.69</w:t>
            </w:r>
          </w:p>
        </w:tc>
        <w:tc>
          <w:tcPr>
            <w:tcW w:w="87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2.34</w:t>
            </w:r>
          </w:p>
        </w:tc>
        <w:tc>
          <w:tcPr>
            <w:tcW w:w="81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1.17</w:t>
            </w:r>
          </w:p>
        </w:tc>
        <w:tc>
          <w:tcPr>
            <w:tcW w:w="108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0.57</w:t>
            </w:r>
          </w:p>
        </w:tc>
        <w:tc>
          <w:tcPr>
            <w:tcW w:w="914"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0.29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rHeight w:val="337" w:hRule="atLeast"/>
          <w:tblCellSpacing w:w="0" w:type="dxa"/>
        </w:trPr>
        <w:tc>
          <w:tcPr>
            <w:tcW w:w="3473" w:type="dxa"/>
            <w:shd w:val="clear" w:color="auto" w:fill="DDDDDD"/>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OFDM Symbol including CP (us)</w:t>
            </w:r>
          </w:p>
        </w:tc>
        <w:tc>
          <w:tcPr>
            <w:tcW w:w="92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71.35</w:t>
            </w:r>
          </w:p>
        </w:tc>
        <w:tc>
          <w:tcPr>
            <w:tcW w:w="875"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35.68</w:t>
            </w:r>
          </w:p>
        </w:tc>
        <w:tc>
          <w:tcPr>
            <w:tcW w:w="81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17.84</w:t>
            </w:r>
          </w:p>
        </w:tc>
        <w:tc>
          <w:tcPr>
            <w:tcW w:w="1080"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8.92</w:t>
            </w:r>
          </w:p>
        </w:tc>
        <w:tc>
          <w:tcPr>
            <w:tcW w:w="914" w:type="dxa"/>
            <w:shd w:val="clear" w:color="auto" w:fill="FFFFFF"/>
            <w:vAlign w:val="center"/>
          </w:tcPr>
          <w:p>
            <w:pPr>
              <w:pStyle w:val="11"/>
              <w:keepNext w:val="0"/>
              <w:keepLines w:val="0"/>
              <w:widowControl/>
              <w:suppressLineNumbers w:val="0"/>
              <w:jc w:val="center"/>
            </w:pPr>
            <w:r>
              <w:rPr>
                <w:rFonts w:hint="default" w:ascii="Verdana" w:hAnsi="Verdana" w:eastAsia="微软雅黑" w:cs="Verdana"/>
                <w:caps w:val="0"/>
                <w:spacing w:val="0"/>
                <w:sz w:val="20"/>
                <w:szCs w:val="20"/>
              </w:rPr>
              <w:t>4.46</w:t>
            </w:r>
          </w:p>
        </w:tc>
      </w:tr>
    </w:tbl>
    <w:p>
      <w:pPr>
        <w:rPr>
          <w:rFonts w:hint="eastAsia" w:ascii="Times New Roman" w:hAnsi="Times New Roman" w:cs="Times New Roman"/>
          <w:lang w:val="en-US" w:eastAsia="zh-CN"/>
        </w:rPr>
      </w:pPr>
      <w:r>
        <w:rPr>
          <w:rFonts w:hint="eastAsia" w:ascii="Times New Roman" w:hAnsi="Times New Roman" w:cs="Times New Roman"/>
          <w:lang w:val="en-US" w:eastAsia="zh-CN"/>
        </w:rPr>
        <w:t>For the extended CP configuration, numerology is 2, a subframe has 4 slots in it. That is a radio frame contains 40 slots.The number of OFDM symbols within a slot is 12.</w:t>
      </w:r>
    </w:p>
    <w:p>
      <w:pPr>
        <w:pStyle w:val="28"/>
      </w:pPr>
      <w:r>
        <w:t>Table 4.3.2-2: Number of OFDM symbols per slot, slots per frame, and slots per subframe for extended cyclic prefix.</w:t>
      </w:r>
    </w:p>
    <w:tbl>
      <w:tblPr>
        <w:tblStyle w:val="14"/>
        <w:tblW w:w="51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1416"/>
        <w:gridCol w:w="155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shd w:val="clear" w:color="auto" w:fill="auto"/>
            <w:vAlign w:val="center"/>
          </w:tcPr>
          <w:p>
            <w:pPr>
              <w:pStyle w:val="29"/>
              <w:rPr>
                <w:rFonts w:eastAsia="Batang"/>
                <w:position w:val="-14"/>
              </w:rPr>
            </w:pPr>
            <w:r>
              <w:rPr>
                <w:position w:val="-14"/>
              </w:rPr>
              <w:object>
                <v:shape id="_x0000_i1027" o:spt="75" type="#_x0000_t75" style="height:12.75pt;width:11.2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p>
        </w:tc>
        <w:tc>
          <w:tcPr>
            <w:tcW w:w="1416" w:type="dxa"/>
            <w:shd w:val="clear" w:color="auto" w:fill="auto"/>
            <w:vAlign w:val="center"/>
          </w:tcPr>
          <w:p>
            <w:pPr>
              <w:pStyle w:val="29"/>
              <w:rPr>
                <w:rFonts w:eastAsia="Batang"/>
                <w:position w:val="-14"/>
              </w:rPr>
            </w:pPr>
            <w:r>
              <w:rPr>
                <w:rFonts w:eastAsia="Batang"/>
                <w:position w:val="-14"/>
              </w:rPr>
              <w:object>
                <v:shape id="_x0000_i1028" o:spt="75" type="#_x0000_t75" style="height:20.25pt;width:27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p>
        </w:tc>
        <w:tc>
          <w:tcPr>
            <w:tcW w:w="1559" w:type="dxa"/>
            <w:shd w:val="clear" w:color="auto" w:fill="auto"/>
            <w:vAlign w:val="center"/>
          </w:tcPr>
          <w:p>
            <w:pPr>
              <w:pStyle w:val="29"/>
              <w:rPr>
                <w:rFonts w:eastAsia="Batang"/>
                <w:position w:val="-14"/>
              </w:rPr>
            </w:pPr>
            <w:r>
              <w:rPr>
                <w:position w:val="-14"/>
              </w:rPr>
              <w:object>
                <v:shape id="_x0000_i1029" o:spt="75" type="#_x0000_t75" style="height:19.5pt;width:35.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p>
        </w:tc>
        <w:tc>
          <w:tcPr>
            <w:tcW w:w="1276" w:type="dxa"/>
            <w:shd w:val="clear" w:color="auto" w:fill="auto"/>
            <w:vAlign w:val="center"/>
          </w:tcPr>
          <w:p>
            <w:pPr>
              <w:pStyle w:val="29"/>
              <w:rPr>
                <w:rFonts w:eastAsia="Batang"/>
                <w:position w:val="-14"/>
              </w:rPr>
            </w:pPr>
            <w:r>
              <w:rPr>
                <w:position w:val="-14"/>
              </w:rPr>
              <w:object>
                <v:shape id="_x0000_i1030" o:spt="75" type="#_x0000_t75" style="height:19.5pt;width:46.5pt;" o:ole="t" filled="f" o:preferrelative="t" stroked="f" coordsize="21600,21600">
                  <v:path/>
                  <v:fill on="f" focussize="0,0"/>
                  <v:stroke on="f" joinstyle="miter"/>
                  <v:imagedata r:id="rId15" o:title=""/>
                  <o:lock v:ext="edit" aspectratio="t"/>
                  <w10:wrap type="none"/>
                  <w10:anchorlock/>
                </v:shape>
                <o:OLEObject Type="Embed" ProgID="Equation.3" ShapeID="_x0000_i1030" DrawAspect="Content" ObjectID="_1468075730" r:id="rId1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 w:type="dxa"/>
            <w:shd w:val="clear" w:color="auto" w:fill="auto"/>
          </w:tcPr>
          <w:p>
            <w:pPr>
              <w:pStyle w:val="30"/>
              <w:rPr>
                <w:rFonts w:eastAsia="Batang"/>
              </w:rPr>
            </w:pPr>
            <w:r>
              <w:rPr>
                <w:rFonts w:eastAsia="Batang"/>
              </w:rPr>
              <w:t>2</w:t>
            </w:r>
          </w:p>
        </w:tc>
        <w:tc>
          <w:tcPr>
            <w:tcW w:w="1416" w:type="dxa"/>
            <w:shd w:val="clear" w:color="auto" w:fill="auto"/>
          </w:tcPr>
          <w:p>
            <w:pPr>
              <w:pStyle w:val="30"/>
              <w:rPr>
                <w:rFonts w:eastAsia="Batang"/>
              </w:rPr>
            </w:pPr>
            <w:r>
              <w:rPr>
                <w:rFonts w:eastAsia="Batang"/>
              </w:rPr>
              <w:t>12</w:t>
            </w:r>
          </w:p>
        </w:tc>
        <w:tc>
          <w:tcPr>
            <w:tcW w:w="1559" w:type="dxa"/>
            <w:shd w:val="clear" w:color="auto" w:fill="auto"/>
          </w:tcPr>
          <w:p>
            <w:pPr>
              <w:pStyle w:val="30"/>
              <w:rPr>
                <w:rFonts w:eastAsia="Batang"/>
              </w:rPr>
            </w:pPr>
            <w:r>
              <w:rPr>
                <w:rFonts w:eastAsia="Batang"/>
              </w:rPr>
              <w:t>40</w:t>
            </w:r>
          </w:p>
        </w:tc>
        <w:tc>
          <w:tcPr>
            <w:tcW w:w="1276" w:type="dxa"/>
            <w:shd w:val="clear" w:color="auto" w:fill="auto"/>
          </w:tcPr>
          <w:p>
            <w:pPr>
              <w:pStyle w:val="30"/>
              <w:rPr>
                <w:rFonts w:eastAsia="Batang"/>
              </w:rPr>
            </w:pPr>
            <w:r>
              <w:rPr>
                <w:rFonts w:eastAsia="Batang"/>
              </w:rPr>
              <w:t>4</w:t>
            </w:r>
          </w:p>
        </w:tc>
      </w:tr>
    </w:tbl>
    <w:p>
      <w:pPr>
        <w:rPr>
          <w:rFonts w:hint="eastAsia" w:ascii="Times New Roman" w:hAnsi="Times New Roman" w:cs="Times New Roman"/>
          <w:lang w:val="en-US" w:eastAsia="zh-CN"/>
        </w:rPr>
      </w:pPr>
      <w:r>
        <w:rPr>
          <w:rFonts w:hint="eastAsia" w:ascii="Times New Roman" w:hAnsi="Times New Roman" w:cs="Times New Roman"/>
          <w:lang w:val="en-US" w:eastAsia="zh-CN"/>
        </w:rPr>
        <w:t>Then an extended CP length is 4.16us。</w:t>
      </w:r>
    </w:p>
    <w:p>
      <w:pPr>
        <w:snapToGrid w:val="0"/>
        <w:spacing w:before="156" w:beforeLines="50" w:after="156" w:afterLines="50"/>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Observation 1:The 5G frame structure generally brings shorter CP length.Especially for FR2 carriers.</w:t>
      </w:r>
    </w:p>
    <w:p>
      <w:pPr>
        <w:pStyle w:val="2"/>
        <w:spacing w:before="0" w:after="0" w:line="60" w:lineRule="auto"/>
        <w:rPr>
          <w:rFonts w:ascii="Times New Roman" w:hAnsi="Times New Roman" w:eastAsia="宋体"/>
          <w:lang w:eastAsia="zh-CN"/>
        </w:rPr>
      </w:pPr>
      <w:r>
        <w:rPr>
          <w:rFonts w:hint="eastAsia" w:ascii="Times New Roman" w:hAnsi="Times New Roman" w:eastAsia="宋体"/>
          <w:lang w:val="en-US" w:eastAsia="zh-CN"/>
        </w:rPr>
        <w:t>CP length</w:t>
      </w:r>
      <w:r>
        <w:rPr>
          <w:rFonts w:ascii="Times New Roman" w:hAnsi="Times New Roman" w:eastAsia="宋体"/>
          <w:lang w:eastAsia="zh-CN"/>
        </w:rPr>
        <w:t xml:space="preserve"> </w:t>
      </w:r>
      <w:r>
        <w:rPr>
          <w:rFonts w:hint="eastAsia" w:ascii="Times New Roman" w:hAnsi="Times New Roman" w:eastAsia="宋体"/>
          <w:lang w:val="en-US" w:eastAsia="zh-CN"/>
        </w:rPr>
        <w:t>and coverage</w:t>
      </w:r>
    </w:p>
    <w:p>
      <w:pPr>
        <w:rPr>
          <w:rFonts w:hint="eastAsia" w:ascii="Times New Roman" w:hAnsi="Times New Roman" w:cs="Times New Roman"/>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Generally CP length would affect the BS</w:t>
      </w:r>
      <w:r>
        <w:rPr>
          <w:rFonts w:hint="default" w:ascii="Times New Roman" w:hAnsi="Times New Roman" w:cs="Times New Roman"/>
          <w:lang w:val="en-US" w:eastAsia="zh-CN"/>
        </w:rPr>
        <w:t>’</w:t>
      </w:r>
      <w:r>
        <w:rPr>
          <w:rFonts w:hint="eastAsia" w:ascii="Times New Roman" w:hAnsi="Times New Roman" w:cs="Times New Roman"/>
          <w:lang w:val="en-US" w:eastAsia="zh-CN"/>
        </w:rPr>
        <w:t>s coverage.For positioning methods such as OTDOA, maybe including future E-CID positioning, this problem is more severe. For OTDOA positioning , UE need to detect signals from multiple cells/sites around the target UE. When the RSTD of two cells is larger than the CP length, there will be inter-symbol interference between the PRS or other reference signals used for OTDOA from the two cells, which would significantly affect the positioning result.We give a simulation to illustrate the detecting situation for different CP length to illustrate the interference.</w:t>
      </w:r>
    </w:p>
    <w:p>
      <w:pPr>
        <w:jc w:val="both"/>
      </w:pPr>
      <w:r>
        <w:drawing>
          <wp:inline distT="0" distB="0" distL="114300" distR="114300">
            <wp:extent cx="2529840" cy="189865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6"/>
                    <a:stretch>
                      <a:fillRect/>
                    </a:stretch>
                  </pic:blipFill>
                  <pic:spPr>
                    <a:xfrm>
                      <a:off x="0" y="0"/>
                      <a:ext cx="2529840" cy="1898650"/>
                    </a:xfrm>
                    <a:prstGeom prst="rect">
                      <a:avLst/>
                    </a:prstGeom>
                    <a:noFill/>
                    <a:ln w="9525">
                      <a:noFill/>
                    </a:ln>
                  </pic:spPr>
                </pic:pic>
              </a:graphicData>
            </a:graphic>
          </wp:inline>
        </w:drawing>
      </w:r>
      <w:r>
        <w:drawing>
          <wp:inline distT="0" distB="0" distL="114300" distR="114300">
            <wp:extent cx="2511425" cy="188468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17"/>
                    <a:stretch>
                      <a:fillRect/>
                    </a:stretch>
                  </pic:blipFill>
                  <pic:spPr>
                    <a:xfrm>
                      <a:off x="0" y="0"/>
                      <a:ext cx="2511425" cy="1884680"/>
                    </a:xfrm>
                    <a:prstGeom prst="rect">
                      <a:avLst/>
                    </a:prstGeom>
                    <a:noFill/>
                    <a:ln w="9525">
                      <a:noFill/>
                    </a:ln>
                  </pic:spPr>
                </pic:pic>
              </a:graphicData>
            </a:graphic>
          </wp:inline>
        </w:drawing>
      </w:r>
    </w:p>
    <w:p>
      <w:pPr>
        <w:jc w:val="both"/>
        <w:rPr>
          <w:rFonts w:hint="eastAsia" w:eastAsiaTheme="minorEastAsia"/>
          <w:lang w:val="en-US" w:eastAsia="zh-CN"/>
        </w:rPr>
      </w:pPr>
      <w:r>
        <w:rPr>
          <w:rFonts w:hint="eastAsia"/>
          <w:lang w:val="en-US" w:eastAsia="zh-CN"/>
        </w:rPr>
        <w:t xml:space="preserve">       </w:t>
      </w:r>
      <w:r>
        <w:rPr>
          <w:rFonts w:hint="eastAsia"/>
          <w:sz w:val="15"/>
          <w:szCs w:val="15"/>
          <w:lang w:val="en-US" w:eastAsia="zh-CN"/>
        </w:rPr>
        <w:t xml:space="preserve"> Figure 1:When CP length is longer than RSTD</w:t>
      </w:r>
      <w:r>
        <w:rPr>
          <w:rFonts w:hint="eastAsia"/>
          <w:lang w:val="en-US" w:eastAsia="zh-CN"/>
        </w:rPr>
        <w:t xml:space="preserve">            </w:t>
      </w:r>
      <w:r>
        <w:rPr>
          <w:rFonts w:hint="eastAsia"/>
          <w:sz w:val="15"/>
          <w:szCs w:val="15"/>
          <w:lang w:val="en-US" w:eastAsia="zh-CN"/>
        </w:rPr>
        <w:t>Figure 2:When CP length is shorter than RSTD</w:t>
      </w:r>
    </w:p>
    <w:p>
      <w:pPr>
        <w:jc w:val="center"/>
      </w:pPr>
    </w:p>
    <w:p>
      <w:pPr>
        <w:rPr>
          <w:rFonts w:hint="eastAsia" w:ascii="Times New Roman" w:hAnsi="Times New Roman" w:cs="Times New Roman"/>
          <w:highlight w:val="yellow"/>
          <w:lang w:val="en-US" w:eastAsia="zh-CN"/>
        </w:rPr>
      </w:pPr>
    </w:p>
    <w:p>
      <w:pPr>
        <w:rPr>
          <w:rFonts w:hint="eastAsia" w:ascii="Times New Roman" w:hAnsi="Times New Roman" w:cs="Times New Roman"/>
          <w:lang w:val="en-US" w:eastAsia="zh-CN"/>
        </w:rPr>
      </w:pPr>
      <w:r>
        <w:rPr>
          <w:rFonts w:hint="eastAsia" w:ascii="Times New Roman" w:hAnsi="Times New Roman" w:cs="Times New Roman"/>
          <w:lang w:val="en-US" w:eastAsia="zh-CN"/>
        </w:rPr>
        <w:t>To make sure all the RSTD could be within the shortened CP length in 5G, the density of BS distribution would be very high which imply too high a cost.</w:t>
      </w:r>
    </w:p>
    <w:p>
      <w:pPr>
        <w:snapToGrid w:val="0"/>
        <w:spacing w:before="156" w:beforeLines="50" w:after="156" w:afterLines="50"/>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Observation 2:Generally the shorter CP length will be a limitation to the coverage for OTDOA.</w:t>
      </w:r>
    </w:p>
    <w:p>
      <w:pPr>
        <w:pStyle w:val="2"/>
        <w:spacing w:before="0" w:after="0" w:line="60" w:lineRule="auto"/>
        <w:rPr>
          <w:rFonts w:ascii="Times New Roman" w:hAnsi="Times New Roman" w:eastAsia="宋体"/>
          <w:lang w:eastAsia="zh-CN"/>
        </w:rPr>
      </w:pPr>
      <w:r>
        <w:rPr>
          <w:rFonts w:hint="eastAsia" w:ascii="Times New Roman" w:hAnsi="Times New Roman" w:eastAsia="宋体"/>
          <w:lang w:val="en-US" w:eastAsia="zh-CN"/>
        </w:rPr>
        <w:t xml:space="preserve">Use cases </w:t>
      </w:r>
    </w:p>
    <w:p>
      <w:pPr>
        <w:rPr>
          <w:rFonts w:hint="eastAsia" w:ascii="Times New Roman" w:hAnsi="Times New Roman" w:eastAsia="宋体"/>
          <w:lang w:val="en-US" w:eastAsia="zh-CN"/>
        </w:rPr>
      </w:pPr>
      <w:r>
        <w:rPr>
          <w:rFonts w:hint="eastAsia" w:ascii="Times New Roman" w:hAnsi="Times New Roman" w:eastAsia="宋体"/>
          <w:lang w:val="en-US" w:eastAsia="zh-CN"/>
        </w:rPr>
        <w:t xml:space="preserve">In the coming phase of 5G, the numerology of 1 would be the main use case whose CP length is half of LTE normal CP, also the objectives of this SI include the </w:t>
      </w:r>
      <w:r>
        <w:rPr>
          <w:rFonts w:hint="default" w:ascii="Times New Roman" w:hAnsi="Times New Roman" w:eastAsia="宋体"/>
          <w:lang w:val="en-US" w:eastAsia="zh-CN"/>
        </w:rPr>
        <w:t>“</w:t>
      </w:r>
      <w:r>
        <w:rPr>
          <w:rFonts w:hint="eastAsia" w:ascii="Times New Roman" w:hAnsi="Times New Roman" w:eastAsia="宋体"/>
          <w:lang w:val="en-US" w:eastAsia="zh-CN"/>
        </w:rPr>
        <w:t xml:space="preserve"> </w:t>
      </w:r>
      <w:r>
        <w:rPr>
          <w:rFonts w:hint="eastAsia" w:ascii="Times New Roman" w:hAnsi="Times New Roman" w:eastAsia="宋体"/>
          <w:i/>
          <w:iCs/>
          <w:lang w:val="en-US" w:eastAsia="zh-CN"/>
        </w:rPr>
        <w:t>Solutions should include at least NR-based RAT dependent positioning to operate in both FR1 and FR2 wherea</w:t>
      </w:r>
      <w:r>
        <w:rPr>
          <w:rFonts w:hint="eastAsia" w:ascii="Times New Roman" w:hAnsi="Times New Roman" w:eastAsia="宋体"/>
          <w:lang w:val="en-US" w:eastAsia="zh-CN"/>
        </w:rPr>
        <w:t>s</w:t>
      </w:r>
      <w:r>
        <w:rPr>
          <w:rFonts w:hint="default" w:ascii="Times New Roman" w:hAnsi="Times New Roman" w:eastAsia="宋体"/>
          <w:lang w:val="en-US" w:eastAsia="zh-CN"/>
        </w:rPr>
        <w:t>”</w:t>
      </w:r>
      <w:r>
        <w:rPr>
          <w:rFonts w:hint="eastAsia" w:ascii="Times New Roman" w:hAnsi="Times New Roman" w:eastAsia="宋体"/>
          <w:lang w:val="en-US" w:eastAsia="zh-CN"/>
        </w:rPr>
        <w:t>, in FR2, the short CP problem is more piercing.In short, the coverage is a problem that will face more challenges than ever before and should be paid more attention to in 5G.</w:t>
      </w:r>
    </w:p>
    <w:p>
      <w:pPr>
        <w:snapToGrid w:val="0"/>
        <w:spacing w:before="156" w:beforeLines="50" w:after="156" w:afterLines="50"/>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Observation 2:Generally the shorter CP length will be a limitation to the coverage for OTDOA.</w:t>
      </w:r>
      <w:bookmarkStart w:id="2" w:name="_GoBack"/>
      <w:bookmarkEnd w:id="2"/>
    </w:p>
    <w:p>
      <w:pPr>
        <w:snapToGrid w:val="0"/>
        <w:spacing w:before="156" w:beforeLines="50" w:after="156" w:afterLines="50"/>
        <w:rPr>
          <w:rFonts w:hint="eastAsia" w:ascii="Times New Roman" w:hAnsi="Times New Roman" w:eastAsia="宋体" w:cs="Times New Roman"/>
          <w:b/>
          <w:lang w:val="en-US" w:eastAsia="zh-CN"/>
        </w:rPr>
      </w:pPr>
      <w:r>
        <w:rPr>
          <w:rFonts w:hint="eastAsia" w:ascii="Times New Roman" w:hAnsi="Times New Roman" w:eastAsia="宋体" w:cs="Times New Roman"/>
          <w:b/>
          <w:lang w:val="en-US" w:eastAsia="zh-CN"/>
        </w:rPr>
        <w:t>Proposal 1:To add coverage as a necessary metric to the evaluations in this SI.</w:t>
      </w:r>
    </w:p>
    <w:p>
      <w:pPr>
        <w:rPr>
          <w:rFonts w:ascii="Times New Roman" w:hAnsi="Times New Roman" w:eastAsia="宋体" w:cs="Times New Roman"/>
        </w:rPr>
      </w:pPr>
      <w:r>
        <w:rPr>
          <w:rFonts w:ascii="Times New Roman" w:hAnsi="Times New Roman" w:eastAsia="宋体" w:cs="Times New Roman"/>
        </w:rPr>
        <w:t>___________________________________________________________________</w:t>
      </w:r>
    </w:p>
    <w:p>
      <w:pPr>
        <w:pStyle w:val="2"/>
        <w:rPr>
          <w:rFonts w:ascii="Times New Roman" w:hAnsi="Times New Roman"/>
        </w:rPr>
      </w:pPr>
      <w:r>
        <w:rPr>
          <w:rFonts w:ascii="Times New Roman" w:hAnsi="Times New Roman"/>
        </w:rPr>
        <w:t>Conclusions</w:t>
      </w:r>
    </w:p>
    <w:p>
      <w:pPr>
        <w:rPr>
          <w:rFonts w:hint="eastAsia" w:ascii="Times New Roman" w:hAnsi="Times New Roman"/>
          <w:lang w:val="en-US" w:eastAsia="zh-CN"/>
        </w:rPr>
      </w:pPr>
      <w:r>
        <w:rPr>
          <w:rFonts w:hint="eastAsia" w:ascii="Times New Roman" w:hAnsi="Times New Roman"/>
          <w:lang w:val="en-US" w:eastAsia="zh-CN"/>
        </w:rPr>
        <w:t>In this contribution, we analyzed the shortened CP brought by 5G frame structure and its influence on coverage.In general we propose to pay more attention to make sure our positioning method can reach a acceptable coverage.</w:t>
      </w:r>
    </w:p>
    <w:p>
      <w:pPr>
        <w:snapToGrid w:val="0"/>
        <w:spacing w:before="156" w:beforeLines="50" w:after="156" w:afterLines="50"/>
        <w:rPr>
          <w:rFonts w:hint="eastAsia" w:ascii="Times New Roman" w:hAnsi="Times New Roman"/>
          <w:lang w:val="en-US" w:eastAsia="zh-CN"/>
        </w:rPr>
      </w:pPr>
      <w:r>
        <w:rPr>
          <w:rFonts w:hint="eastAsia" w:ascii="Times New Roman" w:hAnsi="Times New Roman" w:eastAsia="宋体" w:cs="Times New Roman"/>
          <w:b/>
          <w:lang w:val="en-US" w:eastAsia="zh-CN"/>
        </w:rPr>
        <w:t>Proposal 1:To add coverage as a necessary metric to the evaluations in this SI.</w:t>
      </w:r>
    </w:p>
    <w:p>
      <w:pPr>
        <w:rPr>
          <w:rFonts w:ascii="Times New Roman" w:hAnsi="Times New Roman" w:eastAsia="宋体" w:cs="Times New Roman"/>
        </w:rPr>
      </w:pPr>
      <w:r>
        <w:rPr>
          <w:rFonts w:ascii="Times New Roman" w:hAnsi="Times New Roman" w:eastAsia="宋体" w:cs="Times New Roman"/>
        </w:rPr>
        <w:t>_______________________________________________________________________</w:t>
      </w:r>
    </w:p>
    <w:p>
      <w:pPr>
        <w:pStyle w:val="2"/>
        <w:numPr>
          <w:ilvl w:val="0"/>
          <w:numId w:val="0"/>
        </w:numPr>
        <w:ind w:left="800" w:hanging="400"/>
        <w:rPr>
          <w:rFonts w:ascii="Times New Roman" w:hAnsi="Times New Roman" w:eastAsiaTheme="minorEastAsia"/>
          <w:b/>
          <w:szCs w:val="21"/>
        </w:rPr>
      </w:pPr>
      <w:r>
        <w:rPr>
          <w:rFonts w:ascii="Times New Roman" w:hAnsi="Times New Roman"/>
        </w:rPr>
        <w:t>Reference</w:t>
      </w:r>
    </w:p>
    <w:p>
      <w:pPr>
        <w:pStyle w:val="15"/>
        <w:numPr>
          <w:ilvl w:val="0"/>
          <w:numId w:val="0"/>
        </w:numPr>
        <w:ind w:leftChars="0"/>
        <w:jc w:val="left"/>
        <w:rPr>
          <w:rFonts w:ascii="Times New Roman" w:hAnsi="Times New Roman" w:cs="Times New Roman"/>
          <w:color w:val="000000" w:themeColor="text1"/>
          <w14:textFill>
            <w14:solidFill>
              <w14:schemeClr w14:val="tx1"/>
            </w14:solidFill>
          </w14:textFill>
        </w:rPr>
      </w:pPr>
      <w:r>
        <w:rPr>
          <w:rFonts w:hint="eastAsia" w:ascii="Times New Roman" w:hAnsi="Times New Roman" w:cs="Times New Roman"/>
          <w:color w:val="000000" w:themeColor="text1"/>
          <w:lang w:eastAsia="zh-CN"/>
          <w14:textFill>
            <w14:solidFill>
              <w14:schemeClr w14:val="tx1"/>
            </w14:solidFill>
          </w14:textFill>
        </w:rPr>
        <w:t>[1] 3GPP RP-</w:t>
      </w:r>
      <w:r>
        <w:rPr>
          <w:rFonts w:ascii="Times New Roman" w:hAnsi="Times New Roman" w:cs="Times New Roman"/>
          <w:color w:val="000000" w:themeColor="text1"/>
          <w:lang w:eastAsia="zh-CN"/>
          <w14:textFill>
            <w14:solidFill>
              <w14:schemeClr w14:val="tx1"/>
            </w14:solidFill>
          </w14:textFill>
        </w:rPr>
        <w:t>181462, “</w:t>
      </w:r>
      <w:r>
        <w:rPr>
          <w:rFonts w:ascii="Times New Roman" w:hAnsi="Times New Roman" w:cs="Times New Roman"/>
          <w:color w:val="000000" w:themeColor="text1"/>
          <w:lang w:val="en-GB"/>
          <w14:textFill>
            <w14:solidFill>
              <w14:schemeClr w14:val="tx1"/>
            </w14:solidFill>
          </w14:textFill>
        </w:rPr>
        <w:t xml:space="preserve">Overview of RAN1 and RAN2 TU allocation for Rel-16”, </w:t>
      </w:r>
      <w:r>
        <w:rPr>
          <w:rFonts w:ascii="Times New Roman" w:hAnsi="Times New Roman" w:cs="Times New Roman"/>
          <w:color w:val="000000" w:themeColor="text1"/>
          <w:lang w:eastAsia="zh-CN"/>
          <w14:textFill>
            <w14:solidFill>
              <w14:schemeClr w14:val="tx1"/>
            </w14:solidFill>
          </w14:textFill>
        </w:rPr>
        <w:t>La Jolla, USA, 2018-06.</w:t>
      </w:r>
    </w:p>
    <w:p>
      <w:pPr>
        <w:pStyle w:val="15"/>
        <w:numPr>
          <w:ilvl w:val="0"/>
          <w:numId w:val="0"/>
        </w:numPr>
        <w:ind w:leftChars="0"/>
        <w:jc w:val="left"/>
        <w:rPr>
          <w:rFonts w:ascii="Times New Roman" w:hAnsi="Times New Roman" w:cs="Times New Roman"/>
          <w:color w:val="000000" w:themeColor="text1"/>
          <w:lang w:eastAsia="zh-CN"/>
          <w14:textFill>
            <w14:solidFill>
              <w14:schemeClr w14:val="tx1"/>
            </w14:solidFill>
          </w14:textFill>
        </w:rPr>
      </w:pPr>
      <w:r>
        <w:rPr>
          <w:rFonts w:ascii="Times New Roman" w:hAnsi="Times New Roman" w:cs="Times New Roman"/>
          <w:color w:val="000000" w:themeColor="text1"/>
          <w:lang w:eastAsia="zh-CN"/>
          <w14:textFill>
            <w14:solidFill>
              <w14:schemeClr w14:val="tx1"/>
            </w14:solidFill>
          </w14:textFill>
        </w:rPr>
        <w:t>[2] 3GPP RP-181399, “New SID: Study on NR positioning support”, La Jolla, USA, 2018-06</w:t>
      </w:r>
    </w:p>
    <w:p>
      <w:pPr>
        <w:pStyle w:val="15"/>
        <w:numPr>
          <w:ilvl w:val="0"/>
          <w:numId w:val="0"/>
        </w:numPr>
        <w:ind w:leftChars="0"/>
        <w:jc w:val="left"/>
        <w:rPr>
          <w:rFonts w:hint="eastAsia"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[3] 3GPP TS 38.211 N</w:t>
      </w:r>
      <w:r>
        <w:rPr>
          <w:rFonts w:ascii="Times New Roman" w:hAnsi="Times New Roman" w:cs="Times New Roman"/>
          <w:color w:val="000000" w:themeColor="text1"/>
          <w:lang w:val="en-GB"/>
          <w14:textFill>
            <w14:solidFill>
              <w14:schemeClr w14:val="tx1"/>
            </w14:solidFill>
          </w14:textFill>
        </w:rPr>
        <w:t>R; Physical channels and modulation</w:t>
      </w:r>
    </w:p>
    <w:p>
      <w:pPr>
        <w:pStyle w:val="15"/>
        <w:numPr>
          <w:ilvl w:val="0"/>
          <w:numId w:val="0"/>
        </w:numPr>
        <w:ind w:leftChars="0"/>
        <w:jc w:val="left"/>
        <w:rPr>
          <w:rFonts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[4]http://www.sharetechnote.com/html/5G/5G_FrameStructure.html#RadioFrame_Structure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auto"/>
    <w:pitch w:val="default"/>
    <w:sig w:usb0="E10002FF" w:usb1="4000ACFF" w:usb2="00000009" w:usb3="00000000" w:csb0="200001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11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B34"/>
    <w:rsid w:val="0000478D"/>
    <w:rsid w:val="000179EB"/>
    <w:rsid w:val="00054515"/>
    <w:rsid w:val="000553FC"/>
    <w:rsid w:val="0005692C"/>
    <w:rsid w:val="00057B7A"/>
    <w:rsid w:val="000A4E00"/>
    <w:rsid w:val="000B5A95"/>
    <w:rsid w:val="00126251"/>
    <w:rsid w:val="001416E0"/>
    <w:rsid w:val="00147C72"/>
    <w:rsid w:val="001844CE"/>
    <w:rsid w:val="001B0022"/>
    <w:rsid w:val="001B3694"/>
    <w:rsid w:val="001B42EB"/>
    <w:rsid w:val="002008AB"/>
    <w:rsid w:val="00217188"/>
    <w:rsid w:val="00233A4C"/>
    <w:rsid w:val="002619CB"/>
    <w:rsid w:val="00264B7B"/>
    <w:rsid w:val="00266F67"/>
    <w:rsid w:val="00267825"/>
    <w:rsid w:val="00274800"/>
    <w:rsid w:val="0027494F"/>
    <w:rsid w:val="002833AC"/>
    <w:rsid w:val="00284948"/>
    <w:rsid w:val="00290043"/>
    <w:rsid w:val="002B76C9"/>
    <w:rsid w:val="002E4C1D"/>
    <w:rsid w:val="00353B05"/>
    <w:rsid w:val="003C4838"/>
    <w:rsid w:val="003E6F53"/>
    <w:rsid w:val="003F3391"/>
    <w:rsid w:val="00407FAF"/>
    <w:rsid w:val="004150D3"/>
    <w:rsid w:val="004152E3"/>
    <w:rsid w:val="004244C7"/>
    <w:rsid w:val="0042561C"/>
    <w:rsid w:val="004312C5"/>
    <w:rsid w:val="0044117C"/>
    <w:rsid w:val="00454951"/>
    <w:rsid w:val="00463913"/>
    <w:rsid w:val="00465A4E"/>
    <w:rsid w:val="00485878"/>
    <w:rsid w:val="004916A7"/>
    <w:rsid w:val="00492A8A"/>
    <w:rsid w:val="004F7BBE"/>
    <w:rsid w:val="0050003C"/>
    <w:rsid w:val="005202A9"/>
    <w:rsid w:val="00531633"/>
    <w:rsid w:val="00551F2C"/>
    <w:rsid w:val="00584023"/>
    <w:rsid w:val="00596AD8"/>
    <w:rsid w:val="005D1558"/>
    <w:rsid w:val="005E6338"/>
    <w:rsid w:val="00615FD8"/>
    <w:rsid w:val="00617C99"/>
    <w:rsid w:val="00620C58"/>
    <w:rsid w:val="00623699"/>
    <w:rsid w:val="00654AAC"/>
    <w:rsid w:val="006743CE"/>
    <w:rsid w:val="00675275"/>
    <w:rsid w:val="00690B38"/>
    <w:rsid w:val="0069465C"/>
    <w:rsid w:val="006C61B4"/>
    <w:rsid w:val="006D3C85"/>
    <w:rsid w:val="006D4BD5"/>
    <w:rsid w:val="006F62E0"/>
    <w:rsid w:val="00717C74"/>
    <w:rsid w:val="00720F1C"/>
    <w:rsid w:val="00742296"/>
    <w:rsid w:val="00742DE1"/>
    <w:rsid w:val="007451D1"/>
    <w:rsid w:val="00756C5A"/>
    <w:rsid w:val="00772C14"/>
    <w:rsid w:val="00793166"/>
    <w:rsid w:val="00797B29"/>
    <w:rsid w:val="007A5339"/>
    <w:rsid w:val="007D3EBC"/>
    <w:rsid w:val="007E2320"/>
    <w:rsid w:val="0080012B"/>
    <w:rsid w:val="0083448D"/>
    <w:rsid w:val="00866A11"/>
    <w:rsid w:val="00877382"/>
    <w:rsid w:val="008C3295"/>
    <w:rsid w:val="00915FEC"/>
    <w:rsid w:val="009B78EB"/>
    <w:rsid w:val="009C0DD8"/>
    <w:rsid w:val="009F37A2"/>
    <w:rsid w:val="00A00084"/>
    <w:rsid w:val="00A05CCA"/>
    <w:rsid w:val="00A14A2C"/>
    <w:rsid w:val="00A166F5"/>
    <w:rsid w:val="00A239CF"/>
    <w:rsid w:val="00A3405A"/>
    <w:rsid w:val="00A35737"/>
    <w:rsid w:val="00A53F7A"/>
    <w:rsid w:val="00A60840"/>
    <w:rsid w:val="00A63BA5"/>
    <w:rsid w:val="00A67CB0"/>
    <w:rsid w:val="00A70008"/>
    <w:rsid w:val="00A74D53"/>
    <w:rsid w:val="00A8211B"/>
    <w:rsid w:val="00A8605C"/>
    <w:rsid w:val="00AC217E"/>
    <w:rsid w:val="00AE190C"/>
    <w:rsid w:val="00AE2D3A"/>
    <w:rsid w:val="00AF1C30"/>
    <w:rsid w:val="00B01EB9"/>
    <w:rsid w:val="00B0463B"/>
    <w:rsid w:val="00B1299E"/>
    <w:rsid w:val="00B30BB4"/>
    <w:rsid w:val="00B33929"/>
    <w:rsid w:val="00B40066"/>
    <w:rsid w:val="00B5042D"/>
    <w:rsid w:val="00B50D1A"/>
    <w:rsid w:val="00B5787C"/>
    <w:rsid w:val="00B76FFC"/>
    <w:rsid w:val="00B87275"/>
    <w:rsid w:val="00B932C9"/>
    <w:rsid w:val="00BB1317"/>
    <w:rsid w:val="00BC1BBD"/>
    <w:rsid w:val="00BC5925"/>
    <w:rsid w:val="00BE5CA0"/>
    <w:rsid w:val="00BF697E"/>
    <w:rsid w:val="00C0737D"/>
    <w:rsid w:val="00C231D6"/>
    <w:rsid w:val="00C23910"/>
    <w:rsid w:val="00C834B3"/>
    <w:rsid w:val="00CC7C41"/>
    <w:rsid w:val="00CE1CCB"/>
    <w:rsid w:val="00D0523A"/>
    <w:rsid w:val="00D234E5"/>
    <w:rsid w:val="00D26338"/>
    <w:rsid w:val="00D4020A"/>
    <w:rsid w:val="00D438C7"/>
    <w:rsid w:val="00D472A6"/>
    <w:rsid w:val="00D519BB"/>
    <w:rsid w:val="00D61532"/>
    <w:rsid w:val="00D70D4A"/>
    <w:rsid w:val="00D75026"/>
    <w:rsid w:val="00D76A78"/>
    <w:rsid w:val="00D82735"/>
    <w:rsid w:val="00D91571"/>
    <w:rsid w:val="00D94CA1"/>
    <w:rsid w:val="00DA0F5A"/>
    <w:rsid w:val="00DA38DF"/>
    <w:rsid w:val="00DC2BC6"/>
    <w:rsid w:val="00DE260F"/>
    <w:rsid w:val="00DF2F12"/>
    <w:rsid w:val="00E0041B"/>
    <w:rsid w:val="00E00B34"/>
    <w:rsid w:val="00E06EAD"/>
    <w:rsid w:val="00E10BDF"/>
    <w:rsid w:val="00E22F8F"/>
    <w:rsid w:val="00E52F85"/>
    <w:rsid w:val="00E54C41"/>
    <w:rsid w:val="00E76BEE"/>
    <w:rsid w:val="00E938D6"/>
    <w:rsid w:val="00E97648"/>
    <w:rsid w:val="00EA0FAC"/>
    <w:rsid w:val="00ED4740"/>
    <w:rsid w:val="00ED4FC1"/>
    <w:rsid w:val="00EE3027"/>
    <w:rsid w:val="00EE4662"/>
    <w:rsid w:val="00EE5D72"/>
    <w:rsid w:val="00EE6EA7"/>
    <w:rsid w:val="00EF1DDE"/>
    <w:rsid w:val="00F22A93"/>
    <w:rsid w:val="00F2746C"/>
    <w:rsid w:val="00F3547A"/>
    <w:rsid w:val="00F44E3F"/>
    <w:rsid w:val="00F61925"/>
    <w:rsid w:val="00F67879"/>
    <w:rsid w:val="00F769C4"/>
    <w:rsid w:val="00FA2C87"/>
    <w:rsid w:val="00FA5CC2"/>
    <w:rsid w:val="00FA7093"/>
    <w:rsid w:val="00FC1C17"/>
    <w:rsid w:val="00FC5FB5"/>
    <w:rsid w:val="00FE7FAC"/>
    <w:rsid w:val="032E7CCF"/>
    <w:rsid w:val="06541B72"/>
    <w:rsid w:val="0CB9599B"/>
    <w:rsid w:val="2AC763C7"/>
    <w:rsid w:val="2D5559C5"/>
    <w:rsid w:val="2F1E5F1F"/>
    <w:rsid w:val="3AC235DF"/>
    <w:rsid w:val="400373F4"/>
    <w:rsid w:val="40122828"/>
    <w:rsid w:val="40371C3D"/>
    <w:rsid w:val="432262BB"/>
    <w:rsid w:val="44816C4B"/>
    <w:rsid w:val="45587D5F"/>
    <w:rsid w:val="5B44548B"/>
    <w:rsid w:val="66CA0CED"/>
    <w:rsid w:val="74964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9"/>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kern w:val="0"/>
      <w:sz w:val="32"/>
      <w:szCs w:val="32"/>
      <w:lang w:val="en-GB" w:eastAsia="ko-KR" w:bidi="ar-SA"/>
    </w:rPr>
  </w:style>
  <w:style w:type="character" w:default="1" w:styleId="12">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7"/>
    <w:semiHidden/>
    <w:unhideWhenUsed/>
    <w:qFormat/>
    <w:uiPriority w:val="99"/>
    <w:rPr>
      <w:b/>
      <w:bCs/>
    </w:rPr>
  </w:style>
  <w:style w:type="paragraph" w:styleId="4">
    <w:name w:val="annotation text"/>
    <w:basedOn w:val="1"/>
    <w:link w:val="26"/>
    <w:semiHidden/>
    <w:unhideWhenUsed/>
    <w:qFormat/>
    <w:uiPriority w:val="99"/>
    <w:pPr>
      <w:jc w:val="left"/>
    </w:pPr>
  </w:style>
  <w:style w:type="paragraph" w:styleId="5">
    <w:name w:val="List Bullet"/>
    <w:basedOn w:val="6"/>
    <w:qFormat/>
    <w:uiPriority w:val="0"/>
    <w:pPr>
      <w:widowControl/>
      <w:spacing w:after="180"/>
      <w:ind w:left="568" w:hanging="284" w:firstLineChars="0"/>
      <w:contextualSpacing w:val="0"/>
      <w:jc w:val="left"/>
    </w:pPr>
    <w:rPr>
      <w:rFonts w:ascii="Times New Roman" w:hAnsi="Times New Roman" w:cs="Times New Roman"/>
      <w:kern w:val="0"/>
      <w:sz w:val="20"/>
      <w:szCs w:val="20"/>
      <w:lang w:val="en-GB" w:eastAsia="en-US"/>
    </w:rPr>
  </w:style>
  <w:style w:type="paragraph" w:styleId="6">
    <w:name w:val="List"/>
    <w:basedOn w:val="1"/>
    <w:semiHidden/>
    <w:unhideWhenUsed/>
    <w:qFormat/>
    <w:uiPriority w:val="99"/>
    <w:pPr>
      <w:ind w:left="200" w:hanging="200" w:hangingChars="200"/>
      <w:contextualSpacing/>
    </w:pPr>
  </w:style>
  <w:style w:type="paragraph" w:styleId="7">
    <w:name w:val="Document Map"/>
    <w:basedOn w:val="1"/>
    <w:link w:val="16"/>
    <w:semiHidden/>
    <w:unhideWhenUsed/>
    <w:qFormat/>
    <w:uiPriority w:val="99"/>
    <w:rPr>
      <w:rFonts w:ascii="宋体" w:eastAsia="宋体"/>
      <w:sz w:val="18"/>
      <w:szCs w:val="18"/>
    </w:rPr>
  </w:style>
  <w:style w:type="paragraph" w:styleId="8">
    <w:name w:val="Balloon Text"/>
    <w:basedOn w:val="1"/>
    <w:link w:val="25"/>
    <w:semiHidden/>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3">
    <w:name w:val="annotation reference"/>
    <w:basedOn w:val="12"/>
    <w:semiHidden/>
    <w:unhideWhenUsed/>
    <w:qFormat/>
    <w:uiPriority w:val="99"/>
    <w:rPr>
      <w:sz w:val="21"/>
      <w:szCs w:val="21"/>
    </w:rPr>
  </w:style>
  <w:style w:type="paragraph" w:styleId="15">
    <w:name w:val="List Paragraph"/>
    <w:basedOn w:val="1"/>
    <w:link w:val="20"/>
    <w:qFormat/>
    <w:uiPriority w:val="34"/>
    <w:pPr>
      <w:ind w:firstLine="420" w:firstLineChars="200"/>
    </w:pPr>
  </w:style>
  <w:style w:type="character" w:customStyle="1" w:styleId="16">
    <w:name w:val="文档结构图字符"/>
    <w:basedOn w:val="12"/>
    <w:link w:val="7"/>
    <w:semiHidden/>
    <w:qFormat/>
    <w:uiPriority w:val="99"/>
    <w:rPr>
      <w:rFonts w:ascii="宋体" w:eastAsia="宋体"/>
      <w:sz w:val="18"/>
      <w:szCs w:val="18"/>
    </w:rPr>
  </w:style>
  <w:style w:type="character" w:customStyle="1" w:styleId="17">
    <w:name w:val="页眉字符"/>
    <w:basedOn w:val="12"/>
    <w:link w:val="10"/>
    <w:qFormat/>
    <w:uiPriority w:val="99"/>
    <w:rPr>
      <w:sz w:val="18"/>
      <w:szCs w:val="18"/>
    </w:rPr>
  </w:style>
  <w:style w:type="character" w:customStyle="1" w:styleId="18">
    <w:name w:val="页脚字符"/>
    <w:basedOn w:val="12"/>
    <w:link w:val="9"/>
    <w:qFormat/>
    <w:uiPriority w:val="99"/>
    <w:rPr>
      <w:sz w:val="18"/>
      <w:szCs w:val="18"/>
    </w:rPr>
  </w:style>
  <w:style w:type="character" w:customStyle="1" w:styleId="19">
    <w:name w:val="标题 1字符"/>
    <w:basedOn w:val="12"/>
    <w:link w:val="2"/>
    <w:qFormat/>
    <w:uiPriority w:val="0"/>
    <w:rPr>
      <w:rFonts w:ascii="Arial" w:hAnsi="Arial" w:eastAsia="Batang" w:cs="Times New Roman"/>
      <w:kern w:val="0"/>
      <w:sz w:val="32"/>
      <w:szCs w:val="32"/>
      <w:lang w:val="en-GB" w:eastAsia="ko-KR"/>
    </w:rPr>
  </w:style>
  <w:style w:type="character" w:customStyle="1" w:styleId="20">
    <w:name w:val="列出段落字符"/>
    <w:link w:val="15"/>
    <w:qFormat/>
    <w:locked/>
    <w:uiPriority w:val="34"/>
  </w:style>
  <w:style w:type="paragraph" w:customStyle="1" w:styleId="21">
    <w:name w:val="CR Cover Page"/>
    <w:qFormat/>
    <w:uiPriority w:val="0"/>
    <w:pPr>
      <w:spacing w:after="120"/>
    </w:pPr>
    <w:rPr>
      <w:rFonts w:ascii="Arial" w:hAnsi="Arial" w:eastAsia="Malgun Gothic" w:cs="Times New Roman"/>
      <w:kern w:val="0"/>
      <w:sz w:val="20"/>
      <w:szCs w:val="20"/>
      <w:lang w:val="en-GB" w:eastAsia="en-US" w:bidi="ar-SA"/>
    </w:rPr>
  </w:style>
  <w:style w:type="paragraph" w:customStyle="1" w:styleId="22">
    <w:name w:val="TAL"/>
    <w:basedOn w:val="1"/>
    <w:link w:val="23"/>
    <w:qFormat/>
    <w:uiPriority w:val="0"/>
    <w:pPr>
      <w:keepNext/>
      <w:keepLines/>
      <w:widowControl/>
      <w:jc w:val="left"/>
    </w:pPr>
    <w:rPr>
      <w:rFonts w:ascii="Arial" w:hAnsi="Arial" w:cs="Times New Roman"/>
      <w:kern w:val="0"/>
      <w:sz w:val="18"/>
      <w:szCs w:val="20"/>
      <w:lang w:val="en-GB"/>
    </w:rPr>
  </w:style>
  <w:style w:type="character" w:customStyle="1" w:styleId="23">
    <w:name w:val="TAL Char"/>
    <w:link w:val="22"/>
    <w:qFormat/>
    <w:uiPriority w:val="0"/>
    <w:rPr>
      <w:rFonts w:ascii="Arial" w:hAnsi="Arial" w:cs="Times New Roman"/>
      <w:kern w:val="0"/>
      <w:sz w:val="18"/>
      <w:szCs w:val="20"/>
      <w:lang w:val="en-GB"/>
    </w:rPr>
  </w:style>
  <w:style w:type="paragraph" w:customStyle="1" w:styleId="24">
    <w:name w:val="ZT"/>
    <w:qFormat/>
    <w:uiPriority w:val="0"/>
    <w:pPr>
      <w:framePr w:wrap="notBeside" w:vAnchor="margin" w:hAnchor="margin" w:yAlign="center"/>
      <w:widowControl w:val="0"/>
      <w:spacing w:line="240" w:lineRule="atLeast"/>
      <w:jc w:val="right"/>
    </w:pPr>
    <w:rPr>
      <w:rFonts w:ascii="Arial" w:hAnsi="Arial" w:eastAsia="宋体" w:cs="Times New Roman"/>
      <w:b/>
      <w:kern w:val="0"/>
      <w:sz w:val="34"/>
      <w:szCs w:val="20"/>
      <w:lang w:val="en-GB" w:eastAsia="en-US" w:bidi="ar-SA"/>
    </w:rPr>
  </w:style>
  <w:style w:type="character" w:customStyle="1" w:styleId="25">
    <w:name w:val="批注框文本字符"/>
    <w:basedOn w:val="12"/>
    <w:link w:val="8"/>
    <w:semiHidden/>
    <w:qFormat/>
    <w:uiPriority w:val="99"/>
    <w:rPr>
      <w:sz w:val="18"/>
      <w:szCs w:val="18"/>
    </w:rPr>
  </w:style>
  <w:style w:type="character" w:customStyle="1" w:styleId="26">
    <w:name w:val="批注文字字符"/>
    <w:basedOn w:val="12"/>
    <w:link w:val="4"/>
    <w:semiHidden/>
    <w:qFormat/>
    <w:uiPriority w:val="99"/>
  </w:style>
  <w:style w:type="character" w:customStyle="1" w:styleId="27">
    <w:name w:val="批注主题字符"/>
    <w:basedOn w:val="26"/>
    <w:link w:val="3"/>
    <w:semiHidden/>
    <w:qFormat/>
    <w:uiPriority w:val="99"/>
    <w:rPr>
      <w:b/>
      <w:bCs/>
    </w:rPr>
  </w:style>
  <w:style w:type="paragraph" w:customStyle="1" w:styleId="28">
    <w:name w:val="TH"/>
    <w:basedOn w:val="1"/>
    <w:qFormat/>
    <w:uiPriority w:val="0"/>
    <w:pPr>
      <w:keepNext/>
      <w:keepLines/>
      <w:spacing w:before="60"/>
      <w:jc w:val="center"/>
    </w:pPr>
    <w:rPr>
      <w:rFonts w:ascii="Arial" w:hAnsi="Arial"/>
      <w:b/>
    </w:rPr>
  </w:style>
  <w:style w:type="paragraph" w:customStyle="1" w:styleId="29">
    <w:name w:val="TAH"/>
    <w:basedOn w:val="30"/>
    <w:qFormat/>
    <w:uiPriority w:val="0"/>
    <w:rPr>
      <w:b/>
    </w:rPr>
  </w:style>
  <w:style w:type="paragraph" w:customStyle="1" w:styleId="30">
    <w:name w:val="TAC"/>
    <w:basedOn w:val="22"/>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8.emf"/><Relationship Id="rId16" Type="http://schemas.openxmlformats.org/officeDocument/2006/relationships/image" Target="media/image7.emf"/><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64830F-F1B5-CC4C-8CA5-7DC88B7C669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1023</Words>
  <Characters>5836</Characters>
  <Lines>48</Lines>
  <Paragraphs>13</Paragraphs>
  <TotalTime>0</TotalTime>
  <ScaleCrop>false</ScaleCrop>
  <LinksUpToDate>false</LinksUpToDate>
  <CharactersWithSpaces>6846</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2018-08-09T11:08:00Z</dcterms:created>
  <dc:creator>cmcc</dc:creator>
  <cp:lastModifiedBy>10225531</cp:lastModifiedBy>
  <dcterms:modified xsi:type="dcterms:W3CDTF">2018-09-28T07:02:59Z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