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D96B73"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 #94</w:t>
      </w:r>
      <w:r w:rsidR="00570FA8">
        <w:rPr>
          <w:rFonts w:eastAsia="Batang"/>
          <w:bCs w:val="0"/>
          <w:noProof w:val="0"/>
          <w:sz w:val="24"/>
          <w:szCs w:val="24"/>
        </w:rPr>
        <w:tab/>
      </w:r>
      <w:r w:rsidR="00570FA8">
        <w:rPr>
          <w:rFonts w:eastAsia="Batang"/>
          <w:bCs w:val="0"/>
          <w:noProof w:val="0"/>
          <w:sz w:val="24"/>
          <w:szCs w:val="24"/>
        </w:rPr>
        <w:tab/>
      </w:r>
      <w:r w:rsidR="00570FA8" w:rsidRPr="00570FA8">
        <w:rPr>
          <w:rFonts w:eastAsia="Batang"/>
          <w:bCs w:val="0"/>
          <w:noProof w:val="0"/>
          <w:sz w:val="24"/>
          <w:szCs w:val="24"/>
        </w:rPr>
        <w:t>R1-1809044</w:t>
      </w:r>
    </w:p>
    <w:p w:rsidR="0004518D" w:rsidRDefault="00D96B73" w:rsidP="00653744">
      <w:pPr>
        <w:spacing w:after="0"/>
        <w:ind w:left="1988" w:hanging="1988"/>
        <w:rPr>
          <w:rFonts w:ascii="Arial" w:eastAsia="Batang" w:hAnsi="Arial" w:cs="Arial"/>
          <w:b/>
          <w:sz w:val="24"/>
          <w:szCs w:val="24"/>
        </w:rPr>
      </w:pPr>
      <w:r w:rsidRPr="00D96B73">
        <w:rPr>
          <w:rFonts w:ascii="Arial" w:eastAsia="Batang" w:hAnsi="Arial" w:cs="Arial"/>
          <w:b/>
          <w:sz w:val="24"/>
          <w:szCs w:val="24"/>
        </w:rPr>
        <w:t>Gothenburg, Sweden, August 20th – 24th, 2018</w:t>
      </w:r>
    </w:p>
    <w:p w:rsidR="00D96B73" w:rsidRDefault="00D96B73"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2D61FD" w:rsidRPr="002D61FD">
        <w:rPr>
          <w:rFonts w:ascii="Arial" w:hAnsi="Arial" w:cs="Arial"/>
          <w:b/>
          <w:sz w:val="24"/>
          <w:lang w:val="en-US"/>
        </w:rPr>
        <w:t>Initial View on Support of unicast, groupcast and broadcast</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630EA7">
        <w:rPr>
          <w:rFonts w:ascii="Arial" w:hAnsi="Arial" w:cs="Arial"/>
          <w:b/>
          <w:sz w:val="24"/>
          <w:lang w:val="en-US" w:eastAsia="zh-CN"/>
        </w:rPr>
        <w:t>1.1</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2409E2">
      <w:pPr>
        <w:pStyle w:val="Heading1"/>
        <w:pBdr>
          <w:top w:val="single" w:sz="12" w:space="4" w:color="auto"/>
        </w:pBdr>
        <w:rPr>
          <w:lang w:val="en-US"/>
        </w:rPr>
      </w:pPr>
      <w:r w:rsidRPr="0024666F">
        <w:rPr>
          <w:lang w:val="en-US"/>
        </w:rPr>
        <w:t>Introduction</w:t>
      </w:r>
    </w:p>
    <w:p w:rsidR="007815B5" w:rsidRPr="008A36C3" w:rsidRDefault="007815B5" w:rsidP="007815B5">
      <w:pPr>
        <w:rPr>
          <w:rFonts w:eastAsia="MS Mincho"/>
          <w:lang w:eastAsia="ja-JP"/>
        </w:rPr>
      </w:pPr>
      <w:bookmarkStart w:id="0" w:name="_Hlk521660119"/>
      <w:r>
        <w:rPr>
          <w:lang w:val="en-US"/>
        </w:rPr>
        <w:t>At RAN#80, a study item “</w:t>
      </w:r>
      <w:r w:rsidRPr="00D420D4">
        <w:rPr>
          <w:lang w:val="en-US"/>
        </w:rPr>
        <w:t>Study on NR V2X</w:t>
      </w:r>
      <w:r>
        <w:rPr>
          <w:lang w:val="en-US"/>
        </w:rPr>
        <w:t>” (FS_NR_V2X) was approved</w:t>
      </w:r>
      <w:r w:rsidR="003066F4">
        <w:rPr>
          <w:lang w:val="en-US"/>
        </w:rPr>
        <w:t xml:space="preserve"> </w:t>
      </w:r>
      <w:r w:rsidR="003066F4">
        <w:rPr>
          <w:lang w:val="en-US"/>
        </w:rPr>
        <w:fldChar w:fldCharType="begin"/>
      </w:r>
      <w:r w:rsidR="003066F4">
        <w:rPr>
          <w:lang w:val="en-US"/>
        </w:rPr>
        <w:instrText xml:space="preserve"> REF _Ref521692836 \w \h </w:instrText>
      </w:r>
      <w:r w:rsidR="003066F4">
        <w:rPr>
          <w:lang w:val="en-US"/>
        </w:rPr>
      </w:r>
      <w:r w:rsidR="003066F4">
        <w:rPr>
          <w:lang w:val="en-US"/>
        </w:rPr>
        <w:fldChar w:fldCharType="separate"/>
      </w:r>
      <w:r w:rsidR="00C264BB">
        <w:rPr>
          <w:rFonts w:hint="cs"/>
          <w:cs/>
          <w:lang w:val="en-US"/>
        </w:rPr>
        <w:t>‎</w:t>
      </w:r>
      <w:r w:rsidR="00C264BB">
        <w:rPr>
          <w:lang w:val="en-US"/>
        </w:rPr>
        <w:t>[1]</w:t>
      </w:r>
      <w:r w:rsidR="003066F4">
        <w:rPr>
          <w:lang w:val="en-US"/>
        </w:rPr>
        <w:fldChar w:fldCharType="end"/>
      </w:r>
      <w:r w:rsidR="003066F4">
        <w:rPr>
          <w:lang w:val="en-US"/>
        </w:rPr>
        <w:t>.</w:t>
      </w:r>
      <w:r>
        <w:rPr>
          <w:lang w:val="en-US"/>
        </w:rPr>
        <w:t xml:space="preserve"> One of the objectives deals with the design of sidelink unicast, groupcast and broadcast:</w:t>
      </w:r>
      <w:bookmarkEnd w:id="0"/>
    </w:p>
    <w:p w:rsidR="00231BB1" w:rsidRDefault="00231BB1" w:rsidP="00231BB1">
      <w:pPr>
        <w:rPr>
          <w:lang w:val="en-US"/>
        </w:rPr>
      </w:pPr>
    </w:p>
    <w:p w:rsidR="00844481" w:rsidRPr="00844481" w:rsidRDefault="00844481" w:rsidP="00844481">
      <w:pPr>
        <w:ind w:left="45"/>
        <w:rPr>
          <w:lang w:eastAsia="ko-KR"/>
        </w:rPr>
      </w:pPr>
      <w:r w:rsidRPr="00844481">
        <w:rPr>
          <w:b/>
          <w:bCs/>
          <w:lang w:eastAsia="ko-KR"/>
        </w:rPr>
        <w:t xml:space="preserve">1: Sidelink design </w:t>
      </w:r>
      <w:r w:rsidRPr="00844481">
        <w:rPr>
          <w:b/>
          <w:lang w:val="en-US" w:eastAsia="ko-KR"/>
        </w:rPr>
        <w:t>[RAN1, RAN2]</w:t>
      </w:r>
      <w:r w:rsidRPr="00844481">
        <w:rPr>
          <w:b/>
          <w:bCs/>
          <w:lang w:eastAsia="ko-KR"/>
        </w:rPr>
        <w:t>:</w:t>
      </w:r>
    </w:p>
    <w:p w:rsidR="00844481" w:rsidRPr="00844481" w:rsidRDefault="00844481" w:rsidP="00844481">
      <w:pPr>
        <w:numPr>
          <w:ilvl w:val="0"/>
          <w:numId w:val="14"/>
        </w:numPr>
        <w:rPr>
          <w:lang w:val="en-US" w:eastAsia="ko-KR"/>
        </w:rPr>
      </w:pPr>
      <w:r w:rsidRPr="00844481">
        <w:rPr>
          <w:lang w:val="en-US" w:eastAsia="ko-KR"/>
        </w:rPr>
        <w:t xml:space="preserve">Identify technical solutions for a NR sidelink design to meet the requirements of advanced V2X services, including </w:t>
      </w:r>
    </w:p>
    <w:p w:rsidR="00844481" w:rsidRPr="00844481" w:rsidRDefault="00844481" w:rsidP="00844481">
      <w:pPr>
        <w:numPr>
          <w:ilvl w:val="0"/>
          <w:numId w:val="13"/>
        </w:numPr>
        <w:spacing w:line="252" w:lineRule="auto"/>
        <w:contextualSpacing/>
        <w:rPr>
          <w:rFonts w:eastAsia="DengXian"/>
          <w:lang w:val="en-US" w:eastAsia="ko-KR"/>
        </w:rPr>
      </w:pPr>
      <w:r w:rsidRPr="00844481">
        <w:rPr>
          <w:rFonts w:eastAsia="DengXian"/>
        </w:rPr>
        <w:t>Study the support of s</w:t>
      </w:r>
      <w:r w:rsidRPr="00844481">
        <w:rPr>
          <w:rFonts w:eastAsia="DengXian"/>
          <w:lang w:eastAsia="zh-CN"/>
        </w:rPr>
        <w:t>idelink</w:t>
      </w:r>
      <w:r w:rsidRPr="00844481">
        <w:rPr>
          <w:rFonts w:eastAsia="DengXian"/>
        </w:rPr>
        <w:t xml:space="preserve"> unicast, sidelink groupcast and sidelink broadcast</w:t>
      </w:r>
    </w:p>
    <w:p w:rsidR="00844481" w:rsidRDefault="00844481" w:rsidP="00231BB1">
      <w:pPr>
        <w:rPr>
          <w:lang w:val="en-US"/>
        </w:rPr>
      </w:pPr>
    </w:p>
    <w:p w:rsidR="00910515" w:rsidRDefault="00910515" w:rsidP="0058787A">
      <w:pPr>
        <w:spacing w:after="0"/>
        <w:rPr>
          <w:iCs/>
          <w:lang w:val="en-US" w:eastAsia="zh-CN"/>
        </w:rPr>
      </w:pPr>
    </w:p>
    <w:p w:rsidR="00910515" w:rsidRPr="00313E18" w:rsidRDefault="00910515" w:rsidP="0058787A">
      <w:pPr>
        <w:spacing w:after="0"/>
        <w:rPr>
          <w:iCs/>
          <w:lang w:val="en-US" w:eastAsia="zh-CN"/>
        </w:rPr>
      </w:pPr>
    </w:p>
    <w:p w:rsidR="000D2D9E" w:rsidRDefault="00C9742D"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C9742D" w:rsidRDefault="00E455A1" w:rsidP="00E455A1">
      <w:pPr>
        <w:pStyle w:val="Heading2"/>
        <w:rPr>
          <w:lang w:val="en-US" w:eastAsia="zh-CN"/>
        </w:rPr>
      </w:pPr>
      <w:r>
        <w:rPr>
          <w:lang w:val="en-US" w:eastAsia="zh-CN"/>
        </w:rPr>
        <w:t>Situation in LTE Sidelink</w:t>
      </w:r>
    </w:p>
    <w:p w:rsidR="00E455A1" w:rsidRDefault="00E455A1" w:rsidP="00E455A1">
      <w:pPr>
        <w:rPr>
          <w:lang w:val="en-US" w:eastAsia="zh-CN"/>
        </w:rPr>
      </w:pPr>
      <w:r>
        <w:rPr>
          <w:lang w:val="en-US" w:eastAsia="zh-CN"/>
        </w:rPr>
        <w:t xml:space="preserve">In principle, the LTE sidelink already supports unicast and groupcast: </w:t>
      </w:r>
    </w:p>
    <w:p w:rsidR="00E455A1" w:rsidRDefault="00E455A1" w:rsidP="00E455A1">
      <w:pPr>
        <w:rPr>
          <w:lang w:val="en-US" w:eastAsia="zh-CN"/>
        </w:rPr>
      </w:pPr>
      <w:r>
        <w:rPr>
          <w:lang w:val="en-US" w:eastAsia="zh-CN"/>
        </w:rPr>
        <w:t xml:space="preserve">In the non-V2X sidelink case, the Version field in the </w:t>
      </w:r>
      <w:r w:rsidRPr="00E455A1">
        <w:rPr>
          <w:lang w:val="en-US" w:eastAsia="zh-CN"/>
        </w:rPr>
        <w:t>MAC header for SL-SCH</w:t>
      </w:r>
      <w:r>
        <w:rPr>
          <w:lang w:val="en-US" w:eastAsia="zh-CN"/>
        </w:rPr>
        <w:t xml:space="preserve"> explicitly indicates if the </w:t>
      </w:r>
      <w:r w:rsidRPr="00E455A1">
        <w:rPr>
          <w:lang w:val="en-US" w:eastAsia="zh-CN"/>
        </w:rPr>
        <w:t>Destination Layer-2 ID</w:t>
      </w:r>
      <w:r>
        <w:rPr>
          <w:lang w:val="en-US" w:eastAsia="zh-CN"/>
        </w:rPr>
        <w:t xml:space="preserve"> is a groupcast identifier (</w:t>
      </w:r>
      <w:r w:rsidRPr="00E455A1">
        <w:rPr>
          <w:lang w:val="en-US" w:eastAsia="zh-CN"/>
        </w:rPr>
        <w:t>ProSe Layer-2 Group ID</w:t>
      </w:r>
      <w:r>
        <w:rPr>
          <w:lang w:val="en-US" w:eastAsia="zh-CN"/>
        </w:rPr>
        <w:t>) or a unicast identifier (</w:t>
      </w:r>
      <w:r w:rsidRPr="00E455A1">
        <w:rPr>
          <w:lang w:val="en-US" w:eastAsia="zh-CN"/>
        </w:rPr>
        <w:t>Prose UE ID</w:t>
      </w:r>
      <w:r>
        <w:rPr>
          <w:lang w:val="en-US" w:eastAsia="zh-CN"/>
        </w:rPr>
        <w:t xml:space="preserve">). </w:t>
      </w:r>
    </w:p>
    <w:p w:rsidR="00E455A1" w:rsidRDefault="00E455A1" w:rsidP="00E455A1">
      <w:pPr>
        <w:rPr>
          <w:lang w:val="en-US" w:eastAsia="zh-CN"/>
        </w:rPr>
      </w:pPr>
      <w:r>
        <w:rPr>
          <w:lang w:val="en-US" w:eastAsia="zh-CN"/>
        </w:rPr>
        <w:t>In the V2X sidelink case, there is no such explicit indication in the MAC header; however, if the Destination Layer-2 ID</w:t>
      </w:r>
      <w:r w:rsidR="001D4888">
        <w:rPr>
          <w:lang w:val="en-US" w:eastAsia="zh-CN"/>
        </w:rPr>
        <w:t xml:space="preserve"> </w:t>
      </w:r>
      <w:r>
        <w:rPr>
          <w:lang w:val="en-US" w:eastAsia="zh-CN"/>
        </w:rPr>
        <w:t xml:space="preserve">identifies a single UE then this results in a unicast transmission; otherwise, if the </w:t>
      </w:r>
      <w:r w:rsidR="001D4888">
        <w:rPr>
          <w:lang w:val="en-US" w:eastAsia="zh-CN"/>
        </w:rPr>
        <w:t xml:space="preserve">Destination Layer-2 ID corresponds to a </w:t>
      </w:r>
      <w:r w:rsidR="001D4888" w:rsidRPr="001D4888">
        <w:rPr>
          <w:lang w:val="en-US" w:eastAsia="zh-CN"/>
        </w:rPr>
        <w:t>V2X service identifier</w:t>
      </w:r>
      <w:r w:rsidR="001D4888">
        <w:rPr>
          <w:lang w:val="en-US" w:eastAsia="zh-CN"/>
        </w:rPr>
        <w:t xml:space="preserve">, then this results in a groupcast transmission, with the group consisting of all the UEs interested in the V2X service identified by that V2X service identifier. </w:t>
      </w:r>
      <w:r w:rsidR="0010491B">
        <w:rPr>
          <w:lang w:val="en-US" w:eastAsia="zh-CN"/>
        </w:rPr>
        <w:t xml:space="preserve">In this sense, groupcast is the normal mode of communication in LTE sidelink-based V2X. </w:t>
      </w:r>
      <w:r w:rsidR="001D4888">
        <w:rPr>
          <w:lang w:val="en-US" w:eastAsia="zh-CN"/>
        </w:rPr>
        <w:t>It s</w:t>
      </w:r>
      <w:r w:rsidR="0010491B">
        <w:rPr>
          <w:lang w:val="en-US" w:eastAsia="zh-CN"/>
        </w:rPr>
        <w:t>hould be noted that these</w:t>
      </w:r>
      <w:r w:rsidR="001D4888">
        <w:rPr>
          <w:lang w:val="en-US" w:eastAsia="zh-CN"/>
        </w:rPr>
        <w:t xml:space="preserve"> group</w:t>
      </w:r>
      <w:r w:rsidR="0010491B">
        <w:rPr>
          <w:lang w:val="en-US" w:eastAsia="zh-CN"/>
        </w:rPr>
        <w:t>s are</w:t>
      </w:r>
      <w:r w:rsidR="001D4888">
        <w:rPr>
          <w:lang w:val="en-US" w:eastAsia="zh-CN"/>
        </w:rPr>
        <w:t xml:space="preserve"> “open” in the sense that the </w:t>
      </w:r>
      <w:r w:rsidR="0010491B">
        <w:rPr>
          <w:lang w:val="en-US" w:eastAsia="zh-CN"/>
        </w:rPr>
        <w:t>size and membership of a group are</w:t>
      </w:r>
      <w:r w:rsidR="001D4888">
        <w:rPr>
          <w:lang w:val="en-US" w:eastAsia="zh-CN"/>
        </w:rPr>
        <w:t xml:space="preserve"> not known to UEs who want to transmit to that group.</w:t>
      </w:r>
    </w:p>
    <w:p w:rsidR="00E455A1" w:rsidRDefault="001D4888" w:rsidP="00E455A1">
      <w:pPr>
        <w:rPr>
          <w:lang w:val="en-US" w:eastAsia="zh-CN"/>
        </w:rPr>
      </w:pPr>
      <w:r>
        <w:rPr>
          <w:lang w:val="en-US" w:eastAsia="zh-CN"/>
        </w:rPr>
        <w:t xml:space="preserve">One could hence argue that the NR sidelink can simply inherit support for unicast and groupcast from the LTE sidelink and no further work is required. However, there is considerable potential for enhancements over the </w:t>
      </w:r>
      <w:r>
        <w:rPr>
          <w:lang w:val="en-US" w:eastAsia="zh-CN"/>
        </w:rPr>
        <w:lastRenderedPageBreak/>
        <w:t>functionality provided in LTE, and some of the advanced use cases may not even be feasible without such enhancements.</w:t>
      </w:r>
    </w:p>
    <w:p w:rsidR="00E455A1" w:rsidRDefault="00E455A1" w:rsidP="00E455A1">
      <w:pPr>
        <w:rPr>
          <w:lang w:val="en-US" w:eastAsia="zh-CN"/>
        </w:rPr>
      </w:pPr>
    </w:p>
    <w:p w:rsidR="001D4888" w:rsidRDefault="001D4888" w:rsidP="001D4888">
      <w:pPr>
        <w:pStyle w:val="Heading2"/>
        <w:rPr>
          <w:lang w:val="en-US" w:eastAsia="zh-CN"/>
        </w:rPr>
      </w:pPr>
      <w:r>
        <w:rPr>
          <w:lang w:val="en-US" w:eastAsia="zh-CN"/>
        </w:rPr>
        <w:t xml:space="preserve">Motivating Use Cases </w:t>
      </w:r>
    </w:p>
    <w:p w:rsidR="001D4888" w:rsidRDefault="001D4888" w:rsidP="000D33B2">
      <w:pPr>
        <w:rPr>
          <w:lang w:val="en-US" w:eastAsia="zh-CN"/>
        </w:rPr>
      </w:pPr>
      <w:r>
        <w:rPr>
          <w:lang w:val="en-US" w:eastAsia="zh-CN"/>
        </w:rPr>
        <w:t xml:space="preserve">The target use cases are defined in the SA1 documents </w:t>
      </w:r>
      <w:r w:rsidRPr="001D4888">
        <w:rPr>
          <w:lang w:val="en-US" w:eastAsia="zh-CN"/>
        </w:rPr>
        <w:t>TS 22.186</w:t>
      </w:r>
      <w:r>
        <w:rPr>
          <w:lang w:val="en-US" w:eastAsia="zh-CN"/>
        </w:rPr>
        <w:t xml:space="preserve"> </w:t>
      </w:r>
      <w:r>
        <w:rPr>
          <w:lang w:val="en-US" w:eastAsia="zh-CN"/>
        </w:rPr>
        <w:fldChar w:fldCharType="begin"/>
      </w:r>
      <w:r>
        <w:rPr>
          <w:lang w:val="en-US" w:eastAsia="zh-CN"/>
        </w:rPr>
        <w:instrText xml:space="preserve"> REF _Ref521688785 \w \h </w:instrText>
      </w:r>
      <w:r>
        <w:rPr>
          <w:lang w:val="en-US" w:eastAsia="zh-CN"/>
        </w:rPr>
      </w:r>
      <w:r>
        <w:rPr>
          <w:lang w:val="en-US" w:eastAsia="zh-CN"/>
        </w:rPr>
        <w:fldChar w:fldCharType="separate"/>
      </w:r>
      <w:r w:rsidR="00C264BB">
        <w:rPr>
          <w:rFonts w:hint="cs"/>
          <w:cs/>
          <w:lang w:val="en-US" w:eastAsia="zh-CN"/>
        </w:rPr>
        <w:t>‎</w:t>
      </w:r>
      <w:r w:rsidR="00C264BB">
        <w:rPr>
          <w:lang w:val="en-US" w:eastAsia="zh-CN"/>
        </w:rPr>
        <w:t>[3]</w:t>
      </w:r>
      <w:r>
        <w:rPr>
          <w:lang w:val="en-US" w:eastAsia="zh-CN"/>
        </w:rPr>
        <w:fldChar w:fldCharType="end"/>
      </w:r>
      <w:r>
        <w:rPr>
          <w:lang w:val="en-US" w:eastAsia="zh-CN"/>
        </w:rPr>
        <w:t xml:space="preserve"> and TR 22.886 </w:t>
      </w:r>
      <w:r>
        <w:rPr>
          <w:lang w:val="en-US" w:eastAsia="zh-CN"/>
        </w:rPr>
        <w:fldChar w:fldCharType="begin"/>
      </w:r>
      <w:r>
        <w:rPr>
          <w:lang w:val="en-US" w:eastAsia="zh-CN"/>
        </w:rPr>
        <w:instrText xml:space="preserve"> REF _Ref521688815 \w \h </w:instrText>
      </w:r>
      <w:r>
        <w:rPr>
          <w:lang w:val="en-US" w:eastAsia="zh-CN"/>
        </w:rPr>
      </w:r>
      <w:r>
        <w:rPr>
          <w:lang w:val="en-US" w:eastAsia="zh-CN"/>
        </w:rPr>
        <w:fldChar w:fldCharType="separate"/>
      </w:r>
      <w:r w:rsidR="00C264BB">
        <w:rPr>
          <w:rFonts w:hint="cs"/>
          <w:cs/>
          <w:lang w:val="en-US" w:eastAsia="zh-CN"/>
        </w:rPr>
        <w:t>‎</w:t>
      </w:r>
      <w:r w:rsidR="00C264BB">
        <w:rPr>
          <w:lang w:val="en-US" w:eastAsia="zh-CN"/>
        </w:rPr>
        <w:t>[4]</w:t>
      </w:r>
      <w:r>
        <w:rPr>
          <w:lang w:val="en-US" w:eastAsia="zh-CN"/>
        </w:rPr>
        <w:fldChar w:fldCharType="end"/>
      </w:r>
      <w:r>
        <w:rPr>
          <w:lang w:val="en-US" w:eastAsia="zh-CN"/>
        </w:rPr>
        <w:t xml:space="preserve">. </w:t>
      </w:r>
    </w:p>
    <w:p w:rsidR="001D4888" w:rsidRDefault="001D4888" w:rsidP="000D33B2">
      <w:pPr>
        <w:rPr>
          <w:lang w:val="en-US" w:eastAsia="zh-CN"/>
        </w:rPr>
      </w:pPr>
      <w:r>
        <w:rPr>
          <w:lang w:val="en-US" w:eastAsia="zh-CN"/>
        </w:rPr>
        <w:t>One use case which can obviously benefit from unicast and groupcast enhancements is platooning; the relevant characteristics of platooning can be summarized as follows:</w:t>
      </w:r>
    </w:p>
    <w:p w:rsidR="001D4888" w:rsidRPr="003534AE" w:rsidRDefault="001D4888" w:rsidP="003534AE">
      <w:pPr>
        <w:pStyle w:val="ListParagraph"/>
        <w:numPr>
          <w:ilvl w:val="0"/>
          <w:numId w:val="16"/>
        </w:numPr>
        <w:rPr>
          <w:lang w:val="en-US" w:eastAsia="zh-CN"/>
        </w:rPr>
      </w:pPr>
      <w:r w:rsidRPr="003534AE">
        <w:rPr>
          <w:lang w:val="en-US" w:eastAsia="zh-CN"/>
        </w:rPr>
        <w:t xml:space="preserve">The group is “closed”, in the sense that its membership is small (at most 20 members according to requirement R.5.2-002 </w:t>
      </w:r>
      <w:r w:rsidRPr="003534AE">
        <w:rPr>
          <w:lang w:val="en-US" w:eastAsia="zh-CN"/>
        </w:rPr>
        <w:fldChar w:fldCharType="begin"/>
      </w:r>
      <w:r w:rsidRPr="003534AE">
        <w:rPr>
          <w:lang w:val="en-US" w:eastAsia="zh-CN"/>
        </w:rPr>
        <w:instrText xml:space="preserve"> REF _Ref521688785 \w \h </w:instrText>
      </w:r>
      <w:r w:rsidRPr="003534AE">
        <w:rPr>
          <w:lang w:val="en-US" w:eastAsia="zh-CN"/>
        </w:rPr>
      </w:r>
      <w:r w:rsidRPr="003534AE">
        <w:rPr>
          <w:lang w:val="en-US" w:eastAsia="zh-CN"/>
        </w:rPr>
        <w:fldChar w:fldCharType="separate"/>
      </w:r>
      <w:r w:rsidR="00C264BB">
        <w:rPr>
          <w:rFonts w:hint="cs"/>
          <w:cs/>
          <w:lang w:val="en-US" w:eastAsia="zh-CN"/>
        </w:rPr>
        <w:t>‎</w:t>
      </w:r>
      <w:r w:rsidR="00C264BB">
        <w:rPr>
          <w:lang w:val="en-US" w:eastAsia="zh-CN"/>
        </w:rPr>
        <w:t>[3]</w:t>
      </w:r>
      <w:r w:rsidRPr="003534AE">
        <w:rPr>
          <w:lang w:val="en-US" w:eastAsia="zh-CN"/>
        </w:rPr>
        <w:fldChar w:fldCharType="end"/>
      </w:r>
      <w:r w:rsidRPr="003534AE">
        <w:rPr>
          <w:lang w:val="en-US" w:eastAsia="zh-CN"/>
        </w:rPr>
        <w:t>) and known at least to the gro</w:t>
      </w:r>
      <w:r w:rsidR="0010491B" w:rsidRPr="003534AE">
        <w:rPr>
          <w:lang w:val="en-US" w:eastAsia="zh-CN"/>
        </w:rPr>
        <w:t>up manager.</w:t>
      </w:r>
    </w:p>
    <w:p w:rsidR="0010491B" w:rsidRPr="003534AE" w:rsidRDefault="0010491B" w:rsidP="003534AE">
      <w:pPr>
        <w:pStyle w:val="ListParagraph"/>
        <w:numPr>
          <w:ilvl w:val="0"/>
          <w:numId w:val="16"/>
        </w:numPr>
        <w:rPr>
          <w:lang w:val="en-US" w:eastAsia="zh-CN"/>
        </w:rPr>
      </w:pPr>
      <w:r w:rsidRPr="003534AE">
        <w:rPr>
          <w:lang w:val="en-US" w:eastAsia="zh-CN"/>
        </w:rPr>
        <w:t>The group is stable in the sense that it changes rarely, hence a delay for establishing associations for enhanced unicast or groupcast does not matter.</w:t>
      </w:r>
    </w:p>
    <w:p w:rsidR="001D4888" w:rsidRPr="003534AE" w:rsidRDefault="001D4888" w:rsidP="003534AE">
      <w:pPr>
        <w:pStyle w:val="ListParagraph"/>
        <w:numPr>
          <w:ilvl w:val="0"/>
          <w:numId w:val="16"/>
        </w:numPr>
        <w:rPr>
          <w:lang w:val="en-US" w:eastAsia="zh-CN"/>
        </w:rPr>
      </w:pPr>
      <w:r w:rsidRPr="003534AE">
        <w:rPr>
          <w:lang w:val="en-US" w:eastAsia="zh-CN"/>
        </w:rPr>
        <w:t>Some platooning algorithms rely mainly on unicast communication between a vehicle and the vehicle immediately following it</w:t>
      </w:r>
      <w:r w:rsidR="0010491B" w:rsidRPr="003534AE">
        <w:rPr>
          <w:lang w:val="en-US" w:eastAsia="zh-CN"/>
        </w:rPr>
        <w:t>; other platooning algorithms require groupcast.</w:t>
      </w:r>
    </w:p>
    <w:p w:rsidR="001D4888" w:rsidRDefault="001D4888" w:rsidP="003534AE">
      <w:pPr>
        <w:pStyle w:val="ListParagraph"/>
        <w:numPr>
          <w:ilvl w:val="0"/>
          <w:numId w:val="16"/>
        </w:numPr>
        <w:rPr>
          <w:lang w:val="en-US" w:eastAsia="zh-CN"/>
        </w:rPr>
      </w:pPr>
      <w:r w:rsidRPr="003534AE">
        <w:rPr>
          <w:lang w:val="en-US" w:eastAsia="zh-CN"/>
        </w:rPr>
        <w:t>Highly reliable c</w:t>
      </w:r>
      <w:r w:rsidR="009F541C" w:rsidRPr="003534AE">
        <w:rPr>
          <w:lang w:val="en-US" w:eastAsia="zh-CN"/>
        </w:rPr>
        <w:t>ommunication is required (</w:t>
      </w:r>
      <w:r w:rsidR="00FE385E" w:rsidRPr="003534AE">
        <w:rPr>
          <w:lang w:val="en-US" w:eastAsia="zh-CN"/>
        </w:rPr>
        <w:t xml:space="preserve">reliability </w:t>
      </w:r>
      <w:r w:rsidRPr="003534AE">
        <w:rPr>
          <w:lang w:val="en-US" w:eastAsia="zh-CN"/>
        </w:rPr>
        <w:t>99.99 %</w:t>
      </w:r>
      <w:r w:rsidR="009F541C" w:rsidRPr="003534AE">
        <w:rPr>
          <w:lang w:val="en-US" w:eastAsia="zh-CN"/>
        </w:rPr>
        <w:t xml:space="preserve"> according to requirement R.5.2-006 </w:t>
      </w:r>
      <w:r w:rsidR="009F541C" w:rsidRPr="003534AE">
        <w:rPr>
          <w:lang w:val="en-US" w:eastAsia="zh-CN"/>
        </w:rPr>
        <w:fldChar w:fldCharType="begin"/>
      </w:r>
      <w:r w:rsidR="009F541C" w:rsidRPr="003534AE">
        <w:rPr>
          <w:lang w:val="en-US" w:eastAsia="zh-CN"/>
        </w:rPr>
        <w:instrText xml:space="preserve"> REF _Ref521688785 \w \h </w:instrText>
      </w:r>
      <w:r w:rsidR="009F541C" w:rsidRPr="003534AE">
        <w:rPr>
          <w:lang w:val="en-US" w:eastAsia="zh-CN"/>
        </w:rPr>
      </w:r>
      <w:r w:rsidR="009F541C" w:rsidRPr="003534AE">
        <w:rPr>
          <w:lang w:val="en-US" w:eastAsia="zh-CN"/>
        </w:rPr>
        <w:fldChar w:fldCharType="separate"/>
      </w:r>
      <w:r w:rsidR="00C264BB">
        <w:rPr>
          <w:rFonts w:hint="cs"/>
          <w:cs/>
          <w:lang w:val="en-US" w:eastAsia="zh-CN"/>
        </w:rPr>
        <w:t>‎</w:t>
      </w:r>
      <w:r w:rsidR="00C264BB">
        <w:rPr>
          <w:lang w:val="en-US" w:eastAsia="zh-CN"/>
        </w:rPr>
        <w:t>[3]</w:t>
      </w:r>
      <w:r w:rsidR="009F541C" w:rsidRPr="003534AE">
        <w:rPr>
          <w:lang w:val="en-US" w:eastAsia="zh-CN"/>
        </w:rPr>
        <w:fldChar w:fldCharType="end"/>
      </w:r>
      <w:r w:rsidR="009F541C" w:rsidRPr="003534AE">
        <w:rPr>
          <w:lang w:val="en-US" w:eastAsia="zh-CN"/>
        </w:rPr>
        <w:t>).</w:t>
      </w:r>
    </w:p>
    <w:p w:rsidR="00976DEA" w:rsidRPr="003534AE" w:rsidRDefault="00976DEA" w:rsidP="003534AE">
      <w:pPr>
        <w:pStyle w:val="ListParagraph"/>
        <w:numPr>
          <w:ilvl w:val="0"/>
          <w:numId w:val="16"/>
        </w:numPr>
        <w:rPr>
          <w:lang w:val="en-US" w:eastAsia="zh-CN"/>
        </w:rPr>
      </w:pPr>
      <w:r>
        <w:rPr>
          <w:lang w:val="en-US" w:eastAsia="zh-CN"/>
        </w:rPr>
        <w:t xml:space="preserve">High message rate (30 messages/s according to </w:t>
      </w:r>
      <w:r w:rsidRPr="003534AE">
        <w:rPr>
          <w:lang w:val="en-US" w:eastAsia="zh-CN"/>
        </w:rPr>
        <w:t xml:space="preserve">requirement R.5.2-006 </w:t>
      </w:r>
      <w:r w:rsidRPr="003534AE">
        <w:rPr>
          <w:lang w:val="en-US" w:eastAsia="zh-CN"/>
        </w:rPr>
        <w:fldChar w:fldCharType="begin"/>
      </w:r>
      <w:r w:rsidRPr="003534AE">
        <w:rPr>
          <w:lang w:val="en-US" w:eastAsia="zh-CN"/>
        </w:rPr>
        <w:instrText xml:space="preserve"> REF _Ref521688785 \w \h </w:instrText>
      </w:r>
      <w:r w:rsidRPr="003534AE">
        <w:rPr>
          <w:lang w:val="en-US" w:eastAsia="zh-CN"/>
        </w:rPr>
      </w:r>
      <w:r w:rsidRPr="003534AE">
        <w:rPr>
          <w:lang w:val="en-US" w:eastAsia="zh-CN"/>
        </w:rPr>
        <w:fldChar w:fldCharType="separate"/>
      </w:r>
      <w:r w:rsidR="00C264BB">
        <w:rPr>
          <w:rFonts w:hint="cs"/>
          <w:cs/>
          <w:lang w:val="en-US" w:eastAsia="zh-CN"/>
        </w:rPr>
        <w:t>‎</w:t>
      </w:r>
      <w:r w:rsidR="00C264BB">
        <w:rPr>
          <w:lang w:val="en-US" w:eastAsia="zh-CN"/>
        </w:rPr>
        <w:t>[3]</w:t>
      </w:r>
      <w:r w:rsidRPr="003534AE">
        <w:rPr>
          <w:lang w:val="en-US" w:eastAsia="zh-CN"/>
        </w:rPr>
        <w:fldChar w:fldCharType="end"/>
      </w:r>
      <w:r w:rsidRPr="003534AE">
        <w:rPr>
          <w:lang w:val="en-US" w:eastAsia="zh-CN"/>
        </w:rPr>
        <w:t>).</w:t>
      </w:r>
    </w:p>
    <w:p w:rsidR="001D4888" w:rsidRDefault="001D4888" w:rsidP="000D33B2">
      <w:pPr>
        <w:rPr>
          <w:lang w:val="en-US" w:eastAsia="zh-CN"/>
        </w:rPr>
      </w:pPr>
    </w:p>
    <w:p w:rsidR="003534AE" w:rsidRDefault="003534AE" w:rsidP="000D33B2">
      <w:pPr>
        <w:rPr>
          <w:lang w:val="en-US" w:eastAsia="zh-CN"/>
        </w:rPr>
      </w:pPr>
      <w:r>
        <w:rPr>
          <w:lang w:val="en-US" w:eastAsia="zh-CN"/>
        </w:rPr>
        <w:t>Let us focus on the requirement for high reliability. Without enhancements, achieving such high reliability might require some or all of the following:</w:t>
      </w:r>
    </w:p>
    <w:p w:rsidR="003534AE" w:rsidRPr="003534AE" w:rsidRDefault="003534AE" w:rsidP="003534AE">
      <w:pPr>
        <w:pStyle w:val="ListParagraph"/>
        <w:numPr>
          <w:ilvl w:val="0"/>
          <w:numId w:val="15"/>
        </w:numPr>
        <w:rPr>
          <w:lang w:val="en-US" w:eastAsia="zh-CN"/>
        </w:rPr>
      </w:pPr>
      <w:r w:rsidRPr="003534AE">
        <w:rPr>
          <w:lang w:val="en-US" w:eastAsia="zh-CN"/>
        </w:rPr>
        <w:t>Transmit at maximum power</w:t>
      </w:r>
      <w:r>
        <w:rPr>
          <w:lang w:val="en-US" w:eastAsia="zh-CN"/>
        </w:rPr>
        <w:t>.</w:t>
      </w:r>
    </w:p>
    <w:p w:rsidR="003534AE" w:rsidRPr="003534AE" w:rsidRDefault="003534AE" w:rsidP="003534AE">
      <w:pPr>
        <w:pStyle w:val="ListParagraph"/>
        <w:numPr>
          <w:ilvl w:val="0"/>
          <w:numId w:val="15"/>
        </w:numPr>
        <w:rPr>
          <w:lang w:val="en-US" w:eastAsia="zh-CN"/>
        </w:rPr>
      </w:pPr>
      <w:r w:rsidRPr="003534AE">
        <w:rPr>
          <w:lang w:val="en-US" w:eastAsia="zh-CN"/>
        </w:rPr>
        <w:t>Use low modulation order and coding rate</w:t>
      </w:r>
      <w:r>
        <w:rPr>
          <w:lang w:val="en-US" w:eastAsia="zh-CN"/>
        </w:rPr>
        <w:t>.</w:t>
      </w:r>
    </w:p>
    <w:p w:rsidR="003534AE" w:rsidRDefault="003534AE" w:rsidP="003534AE">
      <w:pPr>
        <w:pStyle w:val="ListParagraph"/>
        <w:numPr>
          <w:ilvl w:val="0"/>
          <w:numId w:val="15"/>
        </w:numPr>
        <w:rPr>
          <w:lang w:val="en-US" w:eastAsia="zh-CN"/>
        </w:rPr>
      </w:pPr>
      <w:r w:rsidRPr="003534AE">
        <w:rPr>
          <w:lang w:val="en-US" w:eastAsia="zh-CN"/>
        </w:rPr>
        <w:t>Transmit as many blind HARQ transmissions as possible during the packet delay budget.</w:t>
      </w:r>
    </w:p>
    <w:p w:rsidR="00B17D06" w:rsidRPr="003534AE" w:rsidRDefault="00DA3B0F" w:rsidP="003534AE">
      <w:pPr>
        <w:pStyle w:val="ListParagraph"/>
        <w:numPr>
          <w:ilvl w:val="0"/>
          <w:numId w:val="15"/>
        </w:numPr>
        <w:rPr>
          <w:lang w:val="en-US" w:eastAsia="zh-CN"/>
        </w:rPr>
      </w:pPr>
      <w:r>
        <w:rPr>
          <w:lang w:val="en-US" w:eastAsia="zh-CN"/>
        </w:rPr>
        <w:t>Perform packet duplication across multiple carriers.</w:t>
      </w:r>
    </w:p>
    <w:p w:rsidR="003534AE" w:rsidRDefault="003534AE" w:rsidP="000D33B2">
      <w:pPr>
        <w:rPr>
          <w:lang w:val="en-US" w:eastAsia="zh-CN"/>
        </w:rPr>
      </w:pPr>
    </w:p>
    <w:p w:rsidR="001D4888" w:rsidRDefault="003534AE" w:rsidP="000D33B2">
      <w:pPr>
        <w:rPr>
          <w:lang w:val="en-US" w:eastAsia="zh-CN"/>
        </w:rPr>
      </w:pPr>
      <w:r>
        <w:rPr>
          <w:lang w:val="en-US" w:eastAsia="zh-CN"/>
        </w:rPr>
        <w:t xml:space="preserve">It is clear </w:t>
      </w:r>
      <w:r w:rsidR="00C87F2C">
        <w:rPr>
          <w:lang w:val="en-US" w:eastAsia="zh-CN"/>
        </w:rPr>
        <w:t>that such behaviour would result in low spectral efficiency and excessive resource consumption and would generate high interference to other vehicles.</w:t>
      </w:r>
      <w:r w:rsidR="00976DEA">
        <w:rPr>
          <w:lang w:val="en-US" w:eastAsia="zh-CN"/>
        </w:rPr>
        <w:t xml:space="preserve"> Moreover, unless the resource pool used for intra-platoon messages is dedicated to the platoon, with the legacy LTE sidelink behaviour all V2X UEs would need to decode these intra-platoon messages; only after decoding the MAC header and finding the Layer-2 Destination ID would they realize that they can discard the message.</w:t>
      </w:r>
    </w:p>
    <w:p w:rsidR="00976DEA" w:rsidRDefault="00976DEA" w:rsidP="000D33B2">
      <w:pPr>
        <w:rPr>
          <w:lang w:val="en-US" w:eastAsia="zh-CN"/>
        </w:rPr>
      </w:pPr>
    </w:p>
    <w:p w:rsidR="007A3860" w:rsidRDefault="007A3860" w:rsidP="000D33B2">
      <w:pPr>
        <w:rPr>
          <w:lang w:val="en-US" w:eastAsia="zh-CN"/>
        </w:rPr>
      </w:pPr>
      <w:bookmarkStart w:id="1" w:name="Obs_Legacy"/>
      <w:r>
        <w:rPr>
          <w:b/>
          <w:bCs/>
          <w:lang w:val="en-US" w:eastAsia="zh-CN"/>
        </w:rPr>
        <w:t xml:space="preserve">Observation </w:t>
      </w:r>
      <w:r>
        <w:rPr>
          <w:b/>
          <w:bCs/>
          <w:lang w:val="en-US" w:eastAsia="zh-CN"/>
        </w:rPr>
        <w:fldChar w:fldCharType="begin"/>
      </w:r>
      <w:r>
        <w:rPr>
          <w:b/>
          <w:bCs/>
          <w:lang w:val="en-US" w:eastAsia="zh-CN"/>
        </w:rPr>
        <w:instrText xml:space="preserve"> SEQ Observation \* Arabic </w:instrText>
      </w:r>
      <w:r>
        <w:rPr>
          <w:b/>
          <w:bCs/>
          <w:lang w:val="en-US" w:eastAsia="zh-CN"/>
        </w:rPr>
        <w:fldChar w:fldCharType="separate"/>
      </w:r>
      <w:r w:rsidR="00C264BB">
        <w:rPr>
          <w:b/>
          <w:bCs/>
          <w:noProof/>
          <w:lang w:val="en-US" w:eastAsia="zh-CN"/>
        </w:rPr>
        <w:t>1</w:t>
      </w:r>
      <w:r>
        <w:rPr>
          <w:b/>
          <w:bCs/>
          <w:lang w:val="en-US" w:eastAsia="zh-CN"/>
        </w:rPr>
        <w:fldChar w:fldCharType="end"/>
      </w:r>
      <w:r w:rsidRPr="00283C34">
        <w:rPr>
          <w:b/>
          <w:bCs/>
          <w:lang w:val="en-US" w:eastAsia="zh-CN"/>
        </w:rPr>
        <w:t xml:space="preserve">: </w:t>
      </w:r>
      <w:r w:rsidR="002D6166">
        <w:rPr>
          <w:b/>
          <w:bCs/>
          <w:lang w:val="en-US" w:eastAsia="zh-CN"/>
        </w:rPr>
        <w:t>Legacy unicast/groupcast without enhancements can result in inefficient resource utilization, high interference and excessive processing load for UEs which are not intended recipients.</w:t>
      </w:r>
    </w:p>
    <w:bookmarkEnd w:id="1"/>
    <w:p w:rsidR="00976DEA" w:rsidRDefault="00976DEA" w:rsidP="000D33B2">
      <w:pPr>
        <w:rPr>
          <w:lang w:val="en-US" w:eastAsia="zh-CN"/>
        </w:rPr>
      </w:pPr>
    </w:p>
    <w:p w:rsidR="00976DEA" w:rsidRDefault="00976DEA" w:rsidP="000D33B2">
      <w:pPr>
        <w:rPr>
          <w:lang w:val="en-US" w:eastAsia="zh-CN"/>
        </w:rPr>
      </w:pPr>
    </w:p>
    <w:p w:rsidR="00976DEA" w:rsidRDefault="00976DEA" w:rsidP="00976DEA">
      <w:pPr>
        <w:pStyle w:val="Heading2"/>
        <w:rPr>
          <w:lang w:val="en-US" w:eastAsia="zh-CN"/>
        </w:rPr>
      </w:pPr>
      <w:r>
        <w:rPr>
          <w:lang w:val="en-US" w:eastAsia="zh-CN"/>
        </w:rPr>
        <w:t>Potential Enhancements</w:t>
      </w:r>
    </w:p>
    <w:p w:rsidR="00976DEA" w:rsidRPr="00976DEA" w:rsidRDefault="00976DEA" w:rsidP="00976DEA">
      <w:pPr>
        <w:rPr>
          <w:lang w:val="en-US" w:eastAsia="zh-CN"/>
        </w:rPr>
      </w:pPr>
    </w:p>
    <w:p w:rsidR="00976DEA" w:rsidRDefault="002D6166" w:rsidP="002D6166">
      <w:pPr>
        <w:pStyle w:val="Heading3"/>
        <w:rPr>
          <w:lang w:val="en-US" w:eastAsia="zh-CN"/>
        </w:rPr>
      </w:pPr>
      <w:r>
        <w:rPr>
          <w:lang w:val="en-US" w:eastAsia="zh-CN"/>
        </w:rPr>
        <w:lastRenderedPageBreak/>
        <w:t>Discovery of Peers/Group Formation</w:t>
      </w:r>
    </w:p>
    <w:p w:rsidR="002D6166" w:rsidRDefault="002D6166" w:rsidP="000D33B2">
      <w:pPr>
        <w:rPr>
          <w:lang w:val="en-US" w:eastAsia="zh-CN"/>
        </w:rPr>
      </w:pPr>
      <w:r>
        <w:rPr>
          <w:lang w:val="en-US" w:eastAsia="zh-CN"/>
        </w:rPr>
        <w:t xml:space="preserve">These mechanisms can probably be left to higher layers. While the LTE sidelink includes a discovery mechanism, using the PSDCH Physical Sidelink Discovery Channel, such a mechanism may not be needed for V2X, and has in fact not been used for the LTE sidelink-based V2X. The reason that </w:t>
      </w:r>
      <w:r w:rsidRPr="002D6166">
        <w:rPr>
          <w:lang w:val="en-US" w:eastAsia="zh-CN"/>
        </w:rPr>
        <w:t xml:space="preserve">access layer discovery procedures are </w:t>
      </w:r>
      <w:r>
        <w:rPr>
          <w:lang w:val="en-US" w:eastAsia="zh-CN"/>
        </w:rPr>
        <w:t xml:space="preserve">not </w:t>
      </w:r>
      <w:r w:rsidRPr="002D6166">
        <w:rPr>
          <w:lang w:val="en-US" w:eastAsia="zh-CN"/>
        </w:rPr>
        <w:t>needed for V2X</w:t>
      </w:r>
      <w:r>
        <w:rPr>
          <w:lang w:val="en-US" w:eastAsia="zh-CN"/>
        </w:rPr>
        <w:t xml:space="preserve"> is the following</w:t>
      </w:r>
      <w:r w:rsidRPr="002D6166">
        <w:rPr>
          <w:lang w:val="en-US" w:eastAsia="zh-CN"/>
        </w:rPr>
        <w:t>: As specified by the SDOs for higher layer aspects (ETSI TC ITS, SAE) all the vehicles anyway send periodic CAM/BSM broadcast messages, hence advertising their presence and making their identity (includi</w:t>
      </w:r>
      <w:r>
        <w:rPr>
          <w:lang w:val="en-US" w:eastAsia="zh-CN"/>
        </w:rPr>
        <w:t xml:space="preserve">ng </w:t>
      </w:r>
      <w:r w:rsidRPr="002D6166">
        <w:rPr>
          <w:lang w:val="en-US" w:eastAsia="zh-CN"/>
        </w:rPr>
        <w:t>ProSe UE ID), position etc known to all other stations within range. Likewise, roadside units send periodic "service announcement" broadcast messages, advertising their presence and services they offer. If there is a requirement for more rapid service discovery, then those higher layer SDOs could define a "service solicitation" broadcast message.</w:t>
      </w:r>
    </w:p>
    <w:p w:rsidR="002D6166" w:rsidRDefault="002D6166" w:rsidP="000D33B2">
      <w:pPr>
        <w:rPr>
          <w:lang w:val="en-US" w:eastAsia="zh-CN"/>
        </w:rPr>
      </w:pPr>
    </w:p>
    <w:p w:rsidR="002D6166" w:rsidRDefault="002D6166" w:rsidP="002D6166">
      <w:pPr>
        <w:rPr>
          <w:lang w:val="en-US" w:eastAsia="zh-CN"/>
        </w:rPr>
      </w:pPr>
      <w:bookmarkStart w:id="2" w:name="Obs_Discovery"/>
      <w:r>
        <w:rPr>
          <w:b/>
          <w:bCs/>
          <w:lang w:val="en-US" w:eastAsia="zh-CN"/>
        </w:rPr>
        <w:t xml:space="preserve">Observation </w:t>
      </w:r>
      <w:r>
        <w:rPr>
          <w:b/>
          <w:bCs/>
          <w:lang w:val="en-US" w:eastAsia="zh-CN"/>
        </w:rPr>
        <w:fldChar w:fldCharType="begin"/>
      </w:r>
      <w:r>
        <w:rPr>
          <w:b/>
          <w:bCs/>
          <w:lang w:val="en-US" w:eastAsia="zh-CN"/>
        </w:rPr>
        <w:instrText xml:space="preserve"> SEQ Observation \* Arabic </w:instrText>
      </w:r>
      <w:r>
        <w:rPr>
          <w:b/>
          <w:bCs/>
          <w:lang w:val="en-US" w:eastAsia="zh-CN"/>
        </w:rPr>
        <w:fldChar w:fldCharType="separate"/>
      </w:r>
      <w:r w:rsidR="00C264BB">
        <w:rPr>
          <w:b/>
          <w:bCs/>
          <w:noProof/>
          <w:lang w:val="en-US" w:eastAsia="zh-CN"/>
        </w:rPr>
        <w:t>2</w:t>
      </w:r>
      <w:r>
        <w:rPr>
          <w:b/>
          <w:bCs/>
          <w:lang w:val="en-US" w:eastAsia="zh-CN"/>
        </w:rPr>
        <w:fldChar w:fldCharType="end"/>
      </w:r>
      <w:r w:rsidRPr="00283C34">
        <w:rPr>
          <w:b/>
          <w:bCs/>
          <w:lang w:val="en-US" w:eastAsia="zh-CN"/>
        </w:rPr>
        <w:t xml:space="preserve">: </w:t>
      </w:r>
      <w:r>
        <w:rPr>
          <w:b/>
          <w:bCs/>
          <w:lang w:val="en-US" w:eastAsia="zh-CN"/>
        </w:rPr>
        <w:t>There seems to be no need to specify discovery mechanisms at the access layer.</w:t>
      </w:r>
    </w:p>
    <w:bookmarkEnd w:id="2"/>
    <w:p w:rsidR="002D6166" w:rsidRDefault="002D6166" w:rsidP="000D33B2">
      <w:pPr>
        <w:rPr>
          <w:lang w:val="en-US" w:eastAsia="zh-CN"/>
        </w:rPr>
      </w:pPr>
    </w:p>
    <w:p w:rsidR="00C25EDC" w:rsidRDefault="00C25EDC" w:rsidP="00C25EDC">
      <w:pPr>
        <w:pStyle w:val="Heading3"/>
        <w:rPr>
          <w:lang w:val="en-US" w:eastAsia="zh-CN"/>
        </w:rPr>
      </w:pPr>
      <w:r>
        <w:rPr>
          <w:lang w:val="en-US" w:eastAsia="zh-CN"/>
        </w:rPr>
        <w:t xml:space="preserve">HARQ </w:t>
      </w:r>
      <w:r w:rsidR="00E16465">
        <w:rPr>
          <w:lang w:val="en-US" w:eastAsia="zh-CN"/>
        </w:rPr>
        <w:t>ACK/NAK</w:t>
      </w:r>
    </w:p>
    <w:p w:rsidR="00C25EDC" w:rsidRDefault="00C25EDC" w:rsidP="00C25EDC">
      <w:pPr>
        <w:rPr>
          <w:lang w:val="en-US" w:eastAsia="zh-CN"/>
        </w:rPr>
      </w:pPr>
      <w:r>
        <w:rPr>
          <w:lang w:val="en-US" w:eastAsia="zh-CN"/>
        </w:rPr>
        <w:t>In the legacy LTE V2X sidelink, blind HARQ retransmissions are used, there is no mechanism to provide HARQ ACK/NAK feedback. To achieve high reliability while using resources efficiently requires the introduction of HARQ feedback.</w:t>
      </w:r>
    </w:p>
    <w:p w:rsidR="00C25EDC" w:rsidRDefault="00C25EDC" w:rsidP="00C25EDC">
      <w:pPr>
        <w:rPr>
          <w:b/>
          <w:bCs/>
          <w:lang w:val="en-US" w:eastAsia="zh-CN"/>
        </w:rPr>
      </w:pPr>
      <w:bookmarkStart w:id="3" w:name="P_HARQ"/>
      <w:r>
        <w:rPr>
          <w:lang w:val="en-US" w:eastAsia="zh-CN"/>
        </w:rPr>
        <w:br/>
      </w:r>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C264BB">
        <w:rPr>
          <w:b/>
          <w:bCs/>
          <w:noProof/>
          <w:lang w:val="en-US" w:eastAsia="zh-CN"/>
        </w:rPr>
        <w:t>1</w:t>
      </w:r>
      <w:r>
        <w:rPr>
          <w:b/>
          <w:bCs/>
          <w:lang w:val="en-US" w:eastAsia="zh-CN"/>
        </w:rPr>
        <w:fldChar w:fldCharType="end"/>
      </w:r>
      <w:r w:rsidRPr="00283C34">
        <w:rPr>
          <w:b/>
          <w:bCs/>
          <w:lang w:val="en-US" w:eastAsia="zh-CN"/>
        </w:rPr>
        <w:t xml:space="preserve">: </w:t>
      </w:r>
      <w:r>
        <w:rPr>
          <w:b/>
          <w:bCs/>
          <w:lang w:val="en-US" w:eastAsia="zh-CN"/>
        </w:rPr>
        <w:t>Consider HARQ feedback</w:t>
      </w:r>
      <w:r w:rsidR="00AC2346">
        <w:rPr>
          <w:b/>
          <w:bCs/>
          <w:lang w:val="en-US" w:eastAsia="zh-CN"/>
        </w:rPr>
        <w:t xml:space="preserve"> for sidelink unicast and groupcast</w:t>
      </w:r>
      <w:r>
        <w:rPr>
          <w:b/>
          <w:bCs/>
          <w:lang w:val="en-US" w:eastAsia="zh-CN"/>
        </w:rPr>
        <w:t>.</w:t>
      </w:r>
    </w:p>
    <w:bookmarkEnd w:id="3"/>
    <w:p w:rsidR="00C25EDC" w:rsidRDefault="00C25EDC" w:rsidP="000D33B2">
      <w:pPr>
        <w:rPr>
          <w:lang w:val="en-US" w:eastAsia="zh-CN"/>
        </w:rPr>
      </w:pPr>
    </w:p>
    <w:p w:rsidR="00E437E7" w:rsidRDefault="00E437E7" w:rsidP="005B0FCB">
      <w:pPr>
        <w:pStyle w:val="Heading3"/>
        <w:rPr>
          <w:lang w:val="en-US" w:eastAsia="zh-CN"/>
        </w:rPr>
      </w:pPr>
      <w:r>
        <w:rPr>
          <w:lang w:val="en-US" w:eastAsia="zh-CN"/>
        </w:rPr>
        <w:t>Power Control</w:t>
      </w:r>
    </w:p>
    <w:p w:rsidR="00976DEA" w:rsidRDefault="005B0FCB" w:rsidP="000D33B2">
      <w:pPr>
        <w:rPr>
          <w:lang w:val="en-US" w:eastAsia="zh-CN"/>
        </w:rPr>
      </w:pPr>
      <w:r>
        <w:rPr>
          <w:lang w:val="en-US" w:eastAsia="zh-CN"/>
        </w:rPr>
        <w:t xml:space="preserve">In the legacy LTE V2X sidelink, transmission </w:t>
      </w:r>
      <w:r w:rsidR="00C264BB">
        <w:rPr>
          <w:lang w:val="en-US" w:eastAsia="zh-CN"/>
        </w:rPr>
        <w:t>uses</w:t>
      </w:r>
      <w:r>
        <w:rPr>
          <w:lang w:val="en-US" w:eastAsia="zh-CN"/>
        </w:rPr>
        <w:t xml:space="preserve"> the highest allowed power, path loss between sender and receiver is not taken into account. There is scope for improvement: </w:t>
      </w:r>
      <w:r w:rsidR="00E437E7">
        <w:rPr>
          <w:lang w:val="en-US" w:eastAsia="zh-CN"/>
        </w:rPr>
        <w:t>Taking again platooning as the motivating use case, the size of a platoon is limited; moreover, as mentioned above, in some platooning algorithms communication is predominantly only between adjacent vehicles in the platoon, resulti</w:t>
      </w:r>
      <w:r>
        <w:rPr>
          <w:lang w:val="en-US" w:eastAsia="zh-CN"/>
        </w:rPr>
        <w:t>ng in an unobstructed and short-distance link. Transmitting at maximum power will then not normally be required.</w:t>
      </w:r>
    </w:p>
    <w:p w:rsidR="005B0FCB" w:rsidRDefault="005867B5" w:rsidP="000D33B2">
      <w:pPr>
        <w:rPr>
          <w:b/>
          <w:bCs/>
          <w:lang w:val="en-US" w:eastAsia="zh-CN"/>
        </w:rPr>
      </w:pPr>
      <w:bookmarkStart w:id="4" w:name="P_PowerControl"/>
      <w:r>
        <w:rPr>
          <w:lang w:val="en-US" w:eastAsia="zh-CN"/>
        </w:rPr>
        <w:br/>
      </w:r>
      <w:bookmarkStart w:id="5" w:name="P_Filter"/>
      <w:r w:rsidR="00283C34" w:rsidRPr="00283C34">
        <w:rPr>
          <w:b/>
          <w:bCs/>
          <w:lang w:val="en-US" w:eastAsia="zh-CN"/>
        </w:rPr>
        <w:t>Proposal</w:t>
      </w:r>
      <w:r w:rsidR="005570E4">
        <w:rPr>
          <w:b/>
          <w:bCs/>
          <w:lang w:val="en-US" w:eastAsia="zh-CN"/>
        </w:rPr>
        <w:t xml:space="preserve"> </w:t>
      </w:r>
      <w:r w:rsidR="009B06F7">
        <w:rPr>
          <w:b/>
          <w:bCs/>
          <w:lang w:val="en-US" w:eastAsia="zh-CN"/>
        </w:rPr>
        <w:fldChar w:fldCharType="begin"/>
      </w:r>
      <w:r w:rsidR="009B06F7">
        <w:rPr>
          <w:b/>
          <w:bCs/>
          <w:lang w:val="en-US" w:eastAsia="zh-CN"/>
        </w:rPr>
        <w:instrText xml:space="preserve"> SEQ Proposal \* Arabic </w:instrText>
      </w:r>
      <w:r w:rsidR="009B06F7">
        <w:rPr>
          <w:b/>
          <w:bCs/>
          <w:lang w:val="en-US" w:eastAsia="zh-CN"/>
        </w:rPr>
        <w:fldChar w:fldCharType="separate"/>
      </w:r>
      <w:r w:rsidR="00C264BB">
        <w:rPr>
          <w:b/>
          <w:bCs/>
          <w:noProof/>
          <w:lang w:val="en-US" w:eastAsia="zh-CN"/>
        </w:rPr>
        <w:t>2</w:t>
      </w:r>
      <w:r w:rsidR="009B06F7">
        <w:rPr>
          <w:b/>
          <w:bCs/>
          <w:lang w:val="en-US" w:eastAsia="zh-CN"/>
        </w:rPr>
        <w:fldChar w:fldCharType="end"/>
      </w:r>
      <w:r w:rsidR="00283C34" w:rsidRPr="00283C34">
        <w:rPr>
          <w:b/>
          <w:bCs/>
          <w:lang w:val="en-US" w:eastAsia="zh-CN"/>
        </w:rPr>
        <w:t xml:space="preserve">: </w:t>
      </w:r>
      <w:bookmarkEnd w:id="5"/>
      <w:r w:rsidR="005B0FCB">
        <w:rPr>
          <w:b/>
          <w:bCs/>
          <w:lang w:val="en-US" w:eastAsia="zh-CN"/>
        </w:rPr>
        <w:t xml:space="preserve">Consider power control for </w:t>
      </w:r>
      <w:r w:rsidR="00AC2346">
        <w:rPr>
          <w:b/>
          <w:bCs/>
          <w:lang w:val="en-US" w:eastAsia="zh-CN"/>
        </w:rPr>
        <w:t xml:space="preserve">sidelink </w:t>
      </w:r>
      <w:r w:rsidR="005B0FCB">
        <w:rPr>
          <w:b/>
          <w:bCs/>
          <w:lang w:val="en-US" w:eastAsia="zh-CN"/>
        </w:rPr>
        <w:t>unicast and groupcast.</w:t>
      </w:r>
    </w:p>
    <w:bookmarkEnd w:id="4"/>
    <w:p w:rsidR="005B0FCB" w:rsidRDefault="005B0FCB" w:rsidP="000D33B2">
      <w:pPr>
        <w:rPr>
          <w:b/>
          <w:bCs/>
          <w:lang w:val="en-US" w:eastAsia="zh-CN"/>
        </w:rPr>
      </w:pPr>
    </w:p>
    <w:p w:rsidR="009631C3" w:rsidRDefault="009631C3" w:rsidP="009631C3">
      <w:pPr>
        <w:pStyle w:val="Heading3"/>
        <w:rPr>
          <w:lang w:val="en-US" w:eastAsia="zh-CN"/>
        </w:rPr>
      </w:pPr>
      <w:r>
        <w:rPr>
          <w:lang w:val="en-US" w:eastAsia="zh-CN"/>
        </w:rPr>
        <w:t>Link Adaptation</w:t>
      </w:r>
    </w:p>
    <w:p w:rsidR="009631C3" w:rsidRDefault="009631C3" w:rsidP="009631C3">
      <w:pPr>
        <w:rPr>
          <w:lang w:val="en-US" w:eastAsia="zh-CN"/>
        </w:rPr>
      </w:pPr>
      <w:r w:rsidRPr="009631C3">
        <w:rPr>
          <w:lang w:val="en-US" w:eastAsia="zh-CN"/>
        </w:rPr>
        <w:t>In the legacy LTE V2X sidelink,</w:t>
      </w:r>
      <w:r>
        <w:rPr>
          <w:lang w:val="en-US" w:eastAsia="zh-CN"/>
        </w:rPr>
        <w:t xml:space="preserve"> there is no mechanism to adapt MCS based on the channel quality between sender and receiver(s). Use cases such as platooning can benefit if the sender can select the optimal modulation order and coding rate based on the </w:t>
      </w:r>
      <w:r w:rsidR="00AC2346">
        <w:rPr>
          <w:lang w:val="en-US" w:eastAsia="zh-CN"/>
        </w:rPr>
        <w:t>channel quality towards the intended recipient(s).</w:t>
      </w:r>
    </w:p>
    <w:p w:rsidR="004E46E9" w:rsidRDefault="004E46E9" w:rsidP="004E46E9">
      <w:pPr>
        <w:rPr>
          <w:b/>
          <w:bCs/>
          <w:lang w:val="en-US" w:eastAsia="zh-CN"/>
        </w:rPr>
      </w:pPr>
      <w:bookmarkStart w:id="6" w:name="P_LinkAdaptation"/>
      <w:r>
        <w:rPr>
          <w:lang w:val="en-US" w:eastAsia="zh-CN"/>
        </w:rPr>
        <w:br/>
      </w:r>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C264BB">
        <w:rPr>
          <w:b/>
          <w:bCs/>
          <w:noProof/>
          <w:lang w:val="en-US" w:eastAsia="zh-CN"/>
        </w:rPr>
        <w:t>3</w:t>
      </w:r>
      <w:r>
        <w:rPr>
          <w:b/>
          <w:bCs/>
          <w:lang w:val="en-US" w:eastAsia="zh-CN"/>
        </w:rPr>
        <w:fldChar w:fldCharType="end"/>
      </w:r>
      <w:r w:rsidRPr="00283C34">
        <w:rPr>
          <w:b/>
          <w:bCs/>
          <w:lang w:val="en-US" w:eastAsia="zh-CN"/>
        </w:rPr>
        <w:t xml:space="preserve">: </w:t>
      </w:r>
      <w:r>
        <w:rPr>
          <w:b/>
          <w:bCs/>
          <w:lang w:val="en-US" w:eastAsia="zh-CN"/>
        </w:rPr>
        <w:t>Consider link adaptation for sidelink unicast and groupcast.</w:t>
      </w:r>
    </w:p>
    <w:bookmarkEnd w:id="6"/>
    <w:p w:rsidR="00AC2346" w:rsidRDefault="00AC2346" w:rsidP="009631C3">
      <w:pPr>
        <w:rPr>
          <w:lang w:val="en-US" w:eastAsia="zh-CN"/>
        </w:rPr>
      </w:pPr>
    </w:p>
    <w:p w:rsidR="00E16465" w:rsidRDefault="00E16465" w:rsidP="00C94483">
      <w:pPr>
        <w:pStyle w:val="Heading3"/>
        <w:rPr>
          <w:lang w:val="en-US" w:eastAsia="zh-CN"/>
        </w:rPr>
      </w:pPr>
      <w:r>
        <w:rPr>
          <w:lang w:val="en-US" w:eastAsia="zh-CN"/>
        </w:rPr>
        <w:lastRenderedPageBreak/>
        <w:t>Feedback Mechanisms</w:t>
      </w:r>
    </w:p>
    <w:p w:rsidR="00E16465" w:rsidRDefault="00E16465" w:rsidP="009631C3">
      <w:pPr>
        <w:rPr>
          <w:lang w:val="en-US" w:eastAsia="zh-CN"/>
        </w:rPr>
      </w:pPr>
      <w:r>
        <w:rPr>
          <w:lang w:val="en-US" w:eastAsia="zh-CN"/>
        </w:rPr>
        <w:t xml:space="preserve">Of the potential enhancements mentioned so far, at least HARQ ACK/NAK requires a feedback mechanism. Power control and link adaptation could in principle make use of channel reciprocity without </w:t>
      </w:r>
      <w:r w:rsidR="00F956DB">
        <w:rPr>
          <w:lang w:val="en-US" w:eastAsia="zh-CN"/>
        </w:rPr>
        <w:t>explicit feedback; however, they</w:t>
      </w:r>
      <w:r>
        <w:rPr>
          <w:lang w:val="en-US" w:eastAsia="zh-CN"/>
        </w:rPr>
        <w:t xml:space="preserve"> could also benefit from feedback mechanisms.</w:t>
      </w:r>
    </w:p>
    <w:p w:rsidR="00F956DB" w:rsidRDefault="00BF16DC" w:rsidP="009631C3">
      <w:pPr>
        <w:rPr>
          <w:lang w:val="en-US" w:eastAsia="zh-CN"/>
        </w:rPr>
      </w:pPr>
      <w:r>
        <w:rPr>
          <w:lang w:val="en-US" w:eastAsia="zh-CN"/>
        </w:rPr>
        <w:t>Some issues that will</w:t>
      </w:r>
      <w:r w:rsidR="00DD2024">
        <w:rPr>
          <w:lang w:val="en-US" w:eastAsia="zh-CN"/>
        </w:rPr>
        <w:t xml:space="preserve"> need to be studied for such feedback mechanisms is the allocation of resources for the feedback signalling</w:t>
      </w:r>
      <w:r w:rsidR="00AD7A4D">
        <w:rPr>
          <w:lang w:val="en-US" w:eastAsia="zh-CN"/>
        </w:rPr>
        <w:t>, both in UE-autonomous and in gNB-scheduled mode</w:t>
      </w:r>
      <w:r w:rsidR="00DD2024">
        <w:rPr>
          <w:lang w:val="en-US" w:eastAsia="zh-CN"/>
        </w:rPr>
        <w:t>, if the PSSCH or e.g. a dedicated feedback channel should be used etc</w:t>
      </w:r>
      <w:r w:rsidR="00AD7A4D">
        <w:rPr>
          <w:lang w:val="en-US" w:eastAsia="zh-CN"/>
        </w:rPr>
        <w:t>.</w:t>
      </w:r>
    </w:p>
    <w:p w:rsidR="00E16465" w:rsidRDefault="00E16465" w:rsidP="00E16465">
      <w:pPr>
        <w:rPr>
          <w:b/>
          <w:bCs/>
          <w:lang w:val="en-US" w:eastAsia="zh-CN"/>
        </w:rPr>
      </w:pPr>
      <w:bookmarkStart w:id="7" w:name="P_Feedback"/>
      <w:r>
        <w:rPr>
          <w:lang w:val="en-US" w:eastAsia="zh-CN"/>
        </w:rPr>
        <w:br/>
      </w:r>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C264BB">
        <w:rPr>
          <w:b/>
          <w:bCs/>
          <w:noProof/>
          <w:lang w:val="en-US" w:eastAsia="zh-CN"/>
        </w:rPr>
        <w:t>4</w:t>
      </w:r>
      <w:r>
        <w:rPr>
          <w:b/>
          <w:bCs/>
          <w:lang w:val="en-US" w:eastAsia="zh-CN"/>
        </w:rPr>
        <w:fldChar w:fldCharType="end"/>
      </w:r>
      <w:r w:rsidRPr="00283C34">
        <w:rPr>
          <w:b/>
          <w:bCs/>
          <w:lang w:val="en-US" w:eastAsia="zh-CN"/>
        </w:rPr>
        <w:t xml:space="preserve">: </w:t>
      </w:r>
      <w:r w:rsidR="00F956DB">
        <w:rPr>
          <w:b/>
          <w:bCs/>
          <w:lang w:val="en-US" w:eastAsia="zh-CN"/>
        </w:rPr>
        <w:t>Study</w:t>
      </w:r>
      <w:r>
        <w:rPr>
          <w:b/>
          <w:bCs/>
          <w:lang w:val="en-US" w:eastAsia="zh-CN"/>
        </w:rPr>
        <w:t xml:space="preserve"> feedback mechanisms for HARQ ACK/NAK, power control, link adaptation.</w:t>
      </w:r>
    </w:p>
    <w:bookmarkEnd w:id="7"/>
    <w:p w:rsidR="00E16465" w:rsidRPr="009631C3" w:rsidRDefault="00E16465" w:rsidP="009631C3">
      <w:pPr>
        <w:rPr>
          <w:lang w:val="en-US" w:eastAsia="zh-CN"/>
        </w:rPr>
      </w:pPr>
    </w:p>
    <w:p w:rsidR="005B0FCB" w:rsidRPr="005B0FCB" w:rsidRDefault="005B0FCB" w:rsidP="005B0FCB">
      <w:pPr>
        <w:rPr>
          <w:lang w:val="en-US" w:eastAsia="zh-CN"/>
        </w:rPr>
      </w:pPr>
    </w:p>
    <w:p w:rsidR="00CE59D8" w:rsidRDefault="005867B5" w:rsidP="000D33B2">
      <w:pPr>
        <w:rPr>
          <w:lang w:val="en-US" w:eastAsia="zh-CN"/>
        </w:rPr>
      </w:pPr>
      <w:r>
        <w:rPr>
          <w:lang w:val="en-US" w:eastAsia="zh-CN"/>
        </w:rPr>
        <w:br/>
      </w:r>
      <w:r w:rsidR="005E3F70" w:rsidRPr="003375F4">
        <w:rPr>
          <w:rStyle w:val="Heading3Char"/>
          <w:rFonts w:eastAsiaTheme="minorHAnsi"/>
        </w:rPr>
        <w:t xml:space="preserve">Destination Address in Physical Layer </w:t>
      </w:r>
      <w:r w:rsidR="003375F4" w:rsidRPr="003375F4">
        <w:rPr>
          <w:rStyle w:val="Heading3Char"/>
          <w:rFonts w:eastAsiaTheme="minorHAnsi"/>
        </w:rPr>
        <w:t>Signalling</w:t>
      </w:r>
      <w:r>
        <w:rPr>
          <w:lang w:val="en-US" w:eastAsia="zh-CN"/>
        </w:rPr>
        <w:br/>
      </w:r>
      <w:r w:rsidR="001B0001">
        <w:rPr>
          <w:b/>
          <w:bCs/>
          <w:lang w:val="en-US" w:eastAsia="zh-CN"/>
        </w:rPr>
        <w:br/>
      </w:r>
      <w:r w:rsidR="005E3F70" w:rsidRPr="009631C3">
        <w:rPr>
          <w:lang w:val="en-US" w:eastAsia="zh-CN"/>
        </w:rPr>
        <w:t>In the legacy LTE V2X sidelink,</w:t>
      </w:r>
      <w:r w:rsidR="005E3F70">
        <w:rPr>
          <w:lang w:val="en-US" w:eastAsia="zh-CN"/>
        </w:rPr>
        <w:t xml:space="preserve"> the lowest layer at which the destination address becomes available is MAC. </w:t>
      </w:r>
      <w:r w:rsidR="00C5142E">
        <w:rPr>
          <w:lang w:val="en-US" w:eastAsia="zh-CN"/>
        </w:rPr>
        <w:t xml:space="preserve">Hence a UE cannot perform early filtering of messages at the physical layer, it needs to decode the PSSCH to perform filtering at the MAC layer. </w:t>
      </w:r>
      <w:r w:rsidR="005E3F70">
        <w:rPr>
          <w:lang w:val="en-US" w:eastAsia="zh-CN"/>
        </w:rPr>
        <w:t>This is different from the LTE non-V2X sidelink, in which 8 bits of the Layer-2 destination address were included in SCI format 0, allowing a UE to ignore PSSCH transmissions for which it is not the intended recipient.</w:t>
      </w:r>
      <w:r w:rsidR="00C5142E">
        <w:rPr>
          <w:lang w:val="en-US" w:eastAsia="zh-CN"/>
        </w:rPr>
        <w:t xml:space="preserve"> The rationale for not including the destination address in SCI format 1 for the LTE V2X sidelink was the need to limit the size of the SCI.</w:t>
      </w:r>
    </w:p>
    <w:p w:rsidR="0093772D" w:rsidRDefault="0093772D" w:rsidP="0093772D">
      <w:pPr>
        <w:rPr>
          <w:b/>
          <w:bCs/>
          <w:lang w:val="en-US" w:eastAsia="zh-CN"/>
        </w:rPr>
      </w:pPr>
      <w:r>
        <w:rPr>
          <w:lang w:val="en-US" w:eastAsia="zh-CN"/>
        </w:rPr>
        <w:br/>
      </w:r>
      <w:bookmarkStart w:id="8" w:name="P_DestAddr"/>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C264BB">
        <w:rPr>
          <w:b/>
          <w:bCs/>
          <w:noProof/>
          <w:lang w:val="en-US" w:eastAsia="zh-CN"/>
        </w:rPr>
        <w:t>5</w:t>
      </w:r>
      <w:r>
        <w:rPr>
          <w:b/>
          <w:bCs/>
          <w:lang w:val="en-US" w:eastAsia="zh-CN"/>
        </w:rPr>
        <w:fldChar w:fldCharType="end"/>
      </w:r>
      <w:r w:rsidRPr="00283C34">
        <w:rPr>
          <w:b/>
          <w:bCs/>
          <w:lang w:val="en-US" w:eastAsia="zh-CN"/>
        </w:rPr>
        <w:t xml:space="preserve">: </w:t>
      </w:r>
      <w:r>
        <w:rPr>
          <w:b/>
          <w:bCs/>
          <w:lang w:val="en-US" w:eastAsia="zh-CN"/>
        </w:rPr>
        <w:t>Consider mechanisms to allow filtering based on destination address at the physical layer, without need to decode the data message.</w:t>
      </w:r>
      <w:bookmarkEnd w:id="8"/>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B4144A" w:rsidRDefault="000D2D9E" w:rsidP="00ED066E">
      <w:pPr>
        <w:jc w:val="both"/>
        <w:rPr>
          <w:lang w:val="en-US"/>
        </w:rPr>
      </w:pPr>
      <w:r w:rsidRPr="00A272F4">
        <w:rPr>
          <w:lang w:val="en-US"/>
        </w:rPr>
        <w:t>In this contribution</w:t>
      </w:r>
      <w:r w:rsidR="00B4144A">
        <w:rPr>
          <w:lang w:val="en-US"/>
        </w:rPr>
        <w:t xml:space="preserve"> we discussed support for sidelink unicast and groupcast and made the following observations and proposals:</w:t>
      </w:r>
    </w:p>
    <w:p w:rsidR="00147DC9" w:rsidRDefault="00ED066E" w:rsidP="00ED066E">
      <w:pPr>
        <w:jc w:val="both"/>
        <w:rPr>
          <w:lang w:val="en-US"/>
        </w:rPr>
      </w:pPr>
      <w:r>
        <w:rPr>
          <w:lang w:val="en-US"/>
        </w:rPr>
        <w:t xml:space="preserve"> </w:t>
      </w:r>
    </w:p>
    <w:p w:rsidR="00C264BB" w:rsidRDefault="00243426" w:rsidP="000D33B2">
      <w:pPr>
        <w:rPr>
          <w:lang w:val="en-US" w:eastAsia="zh-CN"/>
        </w:rPr>
      </w:pPr>
      <w:r>
        <w:rPr>
          <w:lang w:val="en-US"/>
        </w:rPr>
        <w:fldChar w:fldCharType="begin"/>
      </w:r>
      <w:r>
        <w:rPr>
          <w:lang w:val="en-US"/>
        </w:rPr>
        <w:instrText xml:space="preserve"> REF Obs_Legacy \h </w:instrText>
      </w:r>
      <w:r>
        <w:rPr>
          <w:lang w:val="en-US"/>
        </w:rPr>
      </w:r>
      <w:r>
        <w:rPr>
          <w:lang w:val="en-US"/>
        </w:rPr>
        <w:fldChar w:fldCharType="separate"/>
      </w:r>
      <w:r w:rsidR="00C264BB">
        <w:rPr>
          <w:b/>
          <w:bCs/>
          <w:lang w:val="en-US" w:eastAsia="zh-CN"/>
        </w:rPr>
        <w:t xml:space="preserve">Observation </w:t>
      </w:r>
      <w:r w:rsidR="00C264BB">
        <w:rPr>
          <w:b/>
          <w:bCs/>
          <w:noProof/>
          <w:lang w:val="en-US" w:eastAsia="zh-CN"/>
        </w:rPr>
        <w:t>1</w:t>
      </w:r>
      <w:r w:rsidR="00C264BB" w:rsidRPr="00283C34">
        <w:rPr>
          <w:b/>
          <w:bCs/>
          <w:lang w:val="en-US" w:eastAsia="zh-CN"/>
        </w:rPr>
        <w:t xml:space="preserve">: </w:t>
      </w:r>
      <w:r w:rsidR="00C264BB">
        <w:rPr>
          <w:b/>
          <w:bCs/>
          <w:lang w:val="en-US" w:eastAsia="zh-CN"/>
        </w:rPr>
        <w:t>Legacy unicast/groupcast without enhancements can result in inefficient resource utilization, high interference and excessive processing load for UEs which are not intended recipients.</w:t>
      </w:r>
    </w:p>
    <w:p w:rsidR="00C264BB" w:rsidRDefault="00243426" w:rsidP="002D6166">
      <w:pPr>
        <w:rPr>
          <w:lang w:val="en-US" w:eastAsia="zh-CN"/>
        </w:rPr>
      </w:pPr>
      <w:r>
        <w:rPr>
          <w:lang w:val="en-US"/>
        </w:rPr>
        <w:fldChar w:fldCharType="end"/>
      </w:r>
      <w:r>
        <w:rPr>
          <w:lang w:val="en-US"/>
        </w:rPr>
        <w:fldChar w:fldCharType="begin"/>
      </w:r>
      <w:r>
        <w:rPr>
          <w:lang w:val="en-US"/>
        </w:rPr>
        <w:instrText xml:space="preserve"> REF Obs_Discovery \h </w:instrText>
      </w:r>
      <w:r>
        <w:rPr>
          <w:lang w:val="en-US"/>
        </w:rPr>
      </w:r>
      <w:r>
        <w:rPr>
          <w:lang w:val="en-US"/>
        </w:rPr>
        <w:fldChar w:fldCharType="separate"/>
      </w:r>
      <w:r w:rsidR="00C264BB">
        <w:rPr>
          <w:b/>
          <w:bCs/>
          <w:lang w:val="en-US" w:eastAsia="zh-CN"/>
        </w:rPr>
        <w:t xml:space="preserve">Observation </w:t>
      </w:r>
      <w:r w:rsidR="00C264BB">
        <w:rPr>
          <w:b/>
          <w:bCs/>
          <w:noProof/>
          <w:lang w:val="en-US" w:eastAsia="zh-CN"/>
        </w:rPr>
        <w:t>2</w:t>
      </w:r>
      <w:r w:rsidR="00C264BB" w:rsidRPr="00283C34">
        <w:rPr>
          <w:b/>
          <w:bCs/>
          <w:lang w:val="en-US" w:eastAsia="zh-CN"/>
        </w:rPr>
        <w:t xml:space="preserve">: </w:t>
      </w:r>
      <w:r w:rsidR="00C264BB">
        <w:rPr>
          <w:b/>
          <w:bCs/>
          <w:lang w:val="en-US" w:eastAsia="zh-CN"/>
        </w:rPr>
        <w:t>There seems to be no need to specify discovery mechanisms at the access layer.</w:t>
      </w:r>
    </w:p>
    <w:p w:rsidR="00C264BB" w:rsidRDefault="00243426" w:rsidP="00C25EDC">
      <w:pPr>
        <w:rPr>
          <w:b/>
          <w:bCs/>
          <w:lang w:val="en-US" w:eastAsia="zh-CN"/>
        </w:rPr>
      </w:pPr>
      <w:r>
        <w:rPr>
          <w:lang w:val="en-US"/>
        </w:rPr>
        <w:fldChar w:fldCharType="end"/>
      </w:r>
      <w:r>
        <w:rPr>
          <w:lang w:val="en-US"/>
        </w:rPr>
        <w:fldChar w:fldCharType="begin"/>
      </w:r>
      <w:r>
        <w:rPr>
          <w:lang w:val="en-US"/>
        </w:rPr>
        <w:instrText xml:space="preserve"> REF P_HARQ \h </w:instrText>
      </w:r>
      <w:r>
        <w:rPr>
          <w:lang w:val="en-US"/>
        </w:rPr>
      </w:r>
      <w:r>
        <w:rPr>
          <w:lang w:val="en-US"/>
        </w:rPr>
        <w:fldChar w:fldCharType="separate"/>
      </w:r>
      <w:r w:rsidR="00C264BB">
        <w:rPr>
          <w:lang w:val="en-US" w:eastAsia="zh-CN"/>
        </w:rPr>
        <w:br/>
      </w:r>
      <w:bookmarkStart w:id="9" w:name="_GoBack"/>
      <w:bookmarkEnd w:id="9"/>
      <w:r w:rsidR="00C264BB" w:rsidRPr="00283C34">
        <w:rPr>
          <w:b/>
          <w:bCs/>
          <w:lang w:val="en-US" w:eastAsia="zh-CN"/>
        </w:rPr>
        <w:t>Proposal</w:t>
      </w:r>
      <w:r w:rsidR="00C264BB">
        <w:rPr>
          <w:b/>
          <w:bCs/>
          <w:lang w:val="en-US" w:eastAsia="zh-CN"/>
        </w:rPr>
        <w:t xml:space="preserve"> </w:t>
      </w:r>
      <w:r w:rsidR="00C264BB">
        <w:rPr>
          <w:b/>
          <w:bCs/>
          <w:noProof/>
          <w:lang w:val="en-US" w:eastAsia="zh-CN"/>
        </w:rPr>
        <w:t>1</w:t>
      </w:r>
      <w:r w:rsidR="00C264BB" w:rsidRPr="00283C34">
        <w:rPr>
          <w:b/>
          <w:bCs/>
          <w:lang w:val="en-US" w:eastAsia="zh-CN"/>
        </w:rPr>
        <w:t xml:space="preserve">: </w:t>
      </w:r>
      <w:r w:rsidR="00C264BB">
        <w:rPr>
          <w:b/>
          <w:bCs/>
          <w:lang w:val="en-US" w:eastAsia="zh-CN"/>
        </w:rPr>
        <w:t>Consider HARQ feedback for sidelink unicast and groupcast.</w:t>
      </w:r>
    </w:p>
    <w:p w:rsidR="00C264BB" w:rsidRDefault="00243426" w:rsidP="000D33B2">
      <w:pPr>
        <w:rPr>
          <w:b/>
          <w:bCs/>
          <w:lang w:val="en-US" w:eastAsia="zh-CN"/>
        </w:rPr>
      </w:pPr>
      <w:r>
        <w:rPr>
          <w:lang w:val="en-US"/>
        </w:rPr>
        <w:fldChar w:fldCharType="end"/>
      </w:r>
      <w:r>
        <w:rPr>
          <w:lang w:val="en-US"/>
        </w:rPr>
        <w:fldChar w:fldCharType="begin"/>
      </w:r>
      <w:r>
        <w:rPr>
          <w:lang w:val="en-US"/>
        </w:rPr>
        <w:instrText xml:space="preserve"> REF P_PowerControl \h </w:instrText>
      </w:r>
      <w:r>
        <w:rPr>
          <w:lang w:val="en-US"/>
        </w:rPr>
      </w:r>
      <w:r>
        <w:rPr>
          <w:lang w:val="en-US"/>
        </w:rPr>
        <w:fldChar w:fldCharType="separate"/>
      </w:r>
      <w:r w:rsidR="00C264BB">
        <w:rPr>
          <w:lang w:val="en-US" w:eastAsia="zh-CN"/>
        </w:rPr>
        <w:br/>
      </w:r>
      <w:r w:rsidR="00C264BB" w:rsidRPr="00283C34">
        <w:rPr>
          <w:b/>
          <w:bCs/>
          <w:lang w:val="en-US" w:eastAsia="zh-CN"/>
        </w:rPr>
        <w:t>Proposal</w:t>
      </w:r>
      <w:r w:rsidR="00C264BB">
        <w:rPr>
          <w:b/>
          <w:bCs/>
          <w:lang w:val="en-US" w:eastAsia="zh-CN"/>
        </w:rPr>
        <w:t xml:space="preserve"> </w:t>
      </w:r>
      <w:r w:rsidR="00C264BB">
        <w:rPr>
          <w:b/>
          <w:bCs/>
          <w:noProof/>
          <w:lang w:val="en-US" w:eastAsia="zh-CN"/>
        </w:rPr>
        <w:t>2</w:t>
      </w:r>
      <w:r w:rsidR="00C264BB" w:rsidRPr="00283C34">
        <w:rPr>
          <w:b/>
          <w:bCs/>
          <w:lang w:val="en-US" w:eastAsia="zh-CN"/>
        </w:rPr>
        <w:t xml:space="preserve">: </w:t>
      </w:r>
      <w:r w:rsidR="00C264BB">
        <w:rPr>
          <w:b/>
          <w:bCs/>
          <w:lang w:val="en-US" w:eastAsia="zh-CN"/>
        </w:rPr>
        <w:t>Consider power control for sidelink unicast and groupcast.</w:t>
      </w:r>
    </w:p>
    <w:p w:rsidR="00C264BB" w:rsidRDefault="00243426" w:rsidP="004E46E9">
      <w:pPr>
        <w:rPr>
          <w:b/>
          <w:bCs/>
          <w:lang w:val="en-US" w:eastAsia="zh-CN"/>
        </w:rPr>
      </w:pPr>
      <w:r>
        <w:rPr>
          <w:lang w:val="en-US"/>
        </w:rPr>
        <w:lastRenderedPageBreak/>
        <w:fldChar w:fldCharType="end"/>
      </w:r>
      <w:r>
        <w:rPr>
          <w:lang w:val="en-US"/>
        </w:rPr>
        <w:fldChar w:fldCharType="begin"/>
      </w:r>
      <w:r>
        <w:rPr>
          <w:lang w:val="en-US"/>
        </w:rPr>
        <w:instrText xml:space="preserve"> REF P_LinkAdaptation \h </w:instrText>
      </w:r>
      <w:r>
        <w:rPr>
          <w:lang w:val="en-US"/>
        </w:rPr>
      </w:r>
      <w:r>
        <w:rPr>
          <w:lang w:val="en-US"/>
        </w:rPr>
        <w:fldChar w:fldCharType="separate"/>
      </w:r>
      <w:r w:rsidR="00C264BB">
        <w:rPr>
          <w:lang w:val="en-US" w:eastAsia="zh-CN"/>
        </w:rPr>
        <w:br/>
      </w:r>
      <w:r w:rsidR="00C264BB" w:rsidRPr="00283C34">
        <w:rPr>
          <w:b/>
          <w:bCs/>
          <w:lang w:val="en-US" w:eastAsia="zh-CN"/>
        </w:rPr>
        <w:t>Proposal</w:t>
      </w:r>
      <w:r w:rsidR="00C264BB">
        <w:rPr>
          <w:b/>
          <w:bCs/>
          <w:lang w:val="en-US" w:eastAsia="zh-CN"/>
        </w:rPr>
        <w:t xml:space="preserve"> </w:t>
      </w:r>
      <w:r w:rsidR="00C264BB">
        <w:rPr>
          <w:b/>
          <w:bCs/>
          <w:noProof/>
          <w:lang w:val="en-US" w:eastAsia="zh-CN"/>
        </w:rPr>
        <w:t>3</w:t>
      </w:r>
      <w:r w:rsidR="00C264BB" w:rsidRPr="00283C34">
        <w:rPr>
          <w:b/>
          <w:bCs/>
          <w:lang w:val="en-US" w:eastAsia="zh-CN"/>
        </w:rPr>
        <w:t xml:space="preserve">: </w:t>
      </w:r>
      <w:r w:rsidR="00C264BB">
        <w:rPr>
          <w:b/>
          <w:bCs/>
          <w:lang w:val="en-US" w:eastAsia="zh-CN"/>
        </w:rPr>
        <w:t>Consider link adaptation for sidelink unicast and groupcast.</w:t>
      </w:r>
    </w:p>
    <w:p w:rsidR="00C264BB" w:rsidRDefault="00243426" w:rsidP="00E16465">
      <w:pPr>
        <w:rPr>
          <w:b/>
          <w:bCs/>
          <w:lang w:val="en-US" w:eastAsia="zh-CN"/>
        </w:rPr>
      </w:pPr>
      <w:r>
        <w:rPr>
          <w:lang w:val="en-US"/>
        </w:rPr>
        <w:fldChar w:fldCharType="end"/>
      </w:r>
      <w:r>
        <w:rPr>
          <w:lang w:val="en-US"/>
        </w:rPr>
        <w:fldChar w:fldCharType="begin"/>
      </w:r>
      <w:r>
        <w:rPr>
          <w:lang w:val="en-US"/>
        </w:rPr>
        <w:instrText xml:space="preserve"> REF P_Feedback \h </w:instrText>
      </w:r>
      <w:r>
        <w:rPr>
          <w:lang w:val="en-US"/>
        </w:rPr>
      </w:r>
      <w:r>
        <w:rPr>
          <w:lang w:val="en-US"/>
        </w:rPr>
        <w:fldChar w:fldCharType="separate"/>
      </w:r>
      <w:r w:rsidR="00C264BB">
        <w:rPr>
          <w:lang w:val="en-US" w:eastAsia="zh-CN"/>
        </w:rPr>
        <w:br/>
      </w:r>
      <w:r w:rsidR="00C264BB" w:rsidRPr="00283C34">
        <w:rPr>
          <w:b/>
          <w:bCs/>
          <w:lang w:val="en-US" w:eastAsia="zh-CN"/>
        </w:rPr>
        <w:t>Proposal</w:t>
      </w:r>
      <w:r w:rsidR="00C264BB">
        <w:rPr>
          <w:b/>
          <w:bCs/>
          <w:lang w:val="en-US" w:eastAsia="zh-CN"/>
        </w:rPr>
        <w:t xml:space="preserve"> </w:t>
      </w:r>
      <w:r w:rsidR="00C264BB">
        <w:rPr>
          <w:b/>
          <w:bCs/>
          <w:noProof/>
          <w:lang w:val="en-US" w:eastAsia="zh-CN"/>
        </w:rPr>
        <w:t>4</w:t>
      </w:r>
      <w:r w:rsidR="00C264BB" w:rsidRPr="00283C34">
        <w:rPr>
          <w:b/>
          <w:bCs/>
          <w:lang w:val="en-US" w:eastAsia="zh-CN"/>
        </w:rPr>
        <w:t xml:space="preserve">: </w:t>
      </w:r>
      <w:r w:rsidR="00C264BB">
        <w:rPr>
          <w:b/>
          <w:bCs/>
          <w:lang w:val="en-US" w:eastAsia="zh-CN"/>
        </w:rPr>
        <w:t>Study feedback mechanisms for HARQ ACK/NAK, power control, link adaptation.</w:t>
      </w:r>
    </w:p>
    <w:p w:rsidR="00243426" w:rsidRDefault="00243426" w:rsidP="00ED066E">
      <w:pPr>
        <w:jc w:val="both"/>
        <w:rPr>
          <w:lang w:val="en-US"/>
        </w:rPr>
      </w:pPr>
      <w:r>
        <w:rPr>
          <w:lang w:val="en-US"/>
        </w:rPr>
        <w:fldChar w:fldCharType="end"/>
      </w:r>
      <w:r>
        <w:rPr>
          <w:lang w:val="en-US"/>
        </w:rPr>
        <w:fldChar w:fldCharType="begin"/>
      </w:r>
      <w:r>
        <w:rPr>
          <w:lang w:val="en-US"/>
        </w:rPr>
        <w:instrText xml:space="preserve"> REF P_DestAddr \h </w:instrText>
      </w:r>
      <w:r>
        <w:rPr>
          <w:lang w:val="en-US"/>
        </w:rPr>
      </w:r>
      <w:r>
        <w:rPr>
          <w:lang w:val="en-US"/>
        </w:rPr>
        <w:fldChar w:fldCharType="separate"/>
      </w:r>
      <w:r w:rsidR="00C264BB" w:rsidRPr="00283C34">
        <w:rPr>
          <w:b/>
          <w:bCs/>
          <w:lang w:val="en-US" w:eastAsia="zh-CN"/>
        </w:rPr>
        <w:t>Proposal</w:t>
      </w:r>
      <w:r w:rsidR="00C264BB">
        <w:rPr>
          <w:b/>
          <w:bCs/>
          <w:lang w:val="en-US" w:eastAsia="zh-CN"/>
        </w:rPr>
        <w:t xml:space="preserve"> </w:t>
      </w:r>
      <w:r w:rsidR="00C264BB">
        <w:rPr>
          <w:b/>
          <w:bCs/>
          <w:noProof/>
          <w:lang w:val="en-US" w:eastAsia="zh-CN"/>
        </w:rPr>
        <w:t>5</w:t>
      </w:r>
      <w:r w:rsidR="00C264BB" w:rsidRPr="00283C34">
        <w:rPr>
          <w:b/>
          <w:bCs/>
          <w:lang w:val="en-US" w:eastAsia="zh-CN"/>
        </w:rPr>
        <w:t xml:space="preserve">: </w:t>
      </w:r>
      <w:r w:rsidR="00C264BB">
        <w:rPr>
          <w:b/>
          <w:bCs/>
          <w:lang w:val="en-US" w:eastAsia="zh-CN"/>
        </w:rPr>
        <w:t>Consider mechanisms to allow filtering based on destination address at the physical layer, without need to decode the data message.</w:t>
      </w:r>
      <w:r>
        <w:rPr>
          <w:lang w:val="en-US"/>
        </w:rPr>
        <w:fldChar w:fldCharType="end"/>
      </w: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A65F11" w:rsidP="00A65F11">
      <w:pPr>
        <w:widowControl w:val="0"/>
        <w:numPr>
          <w:ilvl w:val="0"/>
          <w:numId w:val="2"/>
        </w:numPr>
        <w:tabs>
          <w:tab w:val="num" w:pos="708"/>
        </w:tabs>
        <w:spacing w:after="120"/>
        <w:jc w:val="both"/>
        <w:rPr>
          <w:lang w:val="en-US" w:eastAsia="zh-CN"/>
        </w:rPr>
      </w:pPr>
      <w:bookmarkStart w:id="10" w:name="_Ref513823147"/>
      <w:bookmarkStart w:id="11" w:name="_Ref521692836"/>
      <w:r>
        <w:rPr>
          <w:lang w:val="en-US" w:eastAsia="zh-CN"/>
        </w:rPr>
        <w:t>RP-181480, “</w:t>
      </w:r>
      <w:bookmarkEnd w:id="10"/>
      <w:r w:rsidRPr="00A65F11">
        <w:rPr>
          <w:lang w:val="en-US" w:eastAsia="zh-CN"/>
        </w:rPr>
        <w:t>New SID: Study on NR V2X</w:t>
      </w:r>
      <w:r>
        <w:rPr>
          <w:lang w:val="en-US" w:eastAsia="zh-CN"/>
        </w:rPr>
        <w:t>”</w:t>
      </w:r>
      <w:bookmarkEnd w:id="11"/>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79464E" w:rsidRDefault="0079464E" w:rsidP="0079464E">
      <w:pPr>
        <w:widowControl w:val="0"/>
        <w:numPr>
          <w:ilvl w:val="0"/>
          <w:numId w:val="2"/>
        </w:numPr>
        <w:spacing w:after="120"/>
        <w:jc w:val="both"/>
        <w:rPr>
          <w:lang w:val="en-US" w:eastAsia="zh-CN"/>
        </w:rPr>
      </w:pPr>
      <w:bookmarkStart w:id="12" w:name="_Ref521688785"/>
      <w:r w:rsidRPr="0079464E">
        <w:rPr>
          <w:lang w:val="en-US" w:eastAsia="zh-CN"/>
        </w:rPr>
        <w:t>TS 22.186</w:t>
      </w:r>
      <w:r>
        <w:rPr>
          <w:lang w:val="en-US" w:eastAsia="zh-CN"/>
        </w:rPr>
        <w:t>, “</w:t>
      </w:r>
      <w:r w:rsidRPr="0079464E">
        <w:rPr>
          <w:lang w:val="en-US" w:eastAsia="zh-CN"/>
        </w:rPr>
        <w:t>Enhancement of 3GPP support for V2X scenarios;</w:t>
      </w:r>
      <w:r>
        <w:rPr>
          <w:lang w:val="en-US" w:eastAsia="zh-CN"/>
        </w:rPr>
        <w:t xml:space="preserve"> Stage 1”</w:t>
      </w:r>
      <w:bookmarkEnd w:id="12"/>
    </w:p>
    <w:p w:rsidR="00CE36EC" w:rsidRPr="0079464E" w:rsidRDefault="00CE36EC" w:rsidP="00CE36EC">
      <w:pPr>
        <w:widowControl w:val="0"/>
        <w:numPr>
          <w:ilvl w:val="0"/>
          <w:numId w:val="2"/>
        </w:numPr>
        <w:spacing w:after="120"/>
        <w:jc w:val="both"/>
        <w:rPr>
          <w:lang w:val="en-US" w:eastAsia="zh-CN"/>
        </w:rPr>
      </w:pPr>
      <w:bookmarkStart w:id="13" w:name="_Ref521688815"/>
      <w:r w:rsidRPr="00CE36EC">
        <w:rPr>
          <w:lang w:val="en-US" w:eastAsia="zh-CN"/>
        </w:rPr>
        <w:t>TR 22.886</w:t>
      </w:r>
      <w:r>
        <w:rPr>
          <w:lang w:val="en-US" w:eastAsia="zh-CN"/>
        </w:rPr>
        <w:t>, “</w:t>
      </w:r>
      <w:r w:rsidRPr="00CE36EC">
        <w:rPr>
          <w:lang w:val="en-US" w:eastAsia="zh-CN"/>
        </w:rPr>
        <w:t>Study on enhancement of 3GPP Support for 5G V2X Services</w:t>
      </w:r>
      <w:r>
        <w:rPr>
          <w:lang w:val="en-US" w:eastAsia="zh-CN"/>
        </w:rPr>
        <w:t>”</w:t>
      </w:r>
      <w:bookmarkEnd w:id="13"/>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58A" w:rsidRDefault="004A458A">
      <w:r>
        <w:separator/>
      </w:r>
    </w:p>
  </w:endnote>
  <w:endnote w:type="continuationSeparator" w:id="0">
    <w:p w:rsidR="004A458A" w:rsidRDefault="004A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58A" w:rsidRDefault="004A458A">
      <w:r>
        <w:separator/>
      </w:r>
    </w:p>
  </w:footnote>
  <w:footnote w:type="continuationSeparator" w:id="0">
    <w:p w:rsidR="004A458A" w:rsidRDefault="004A4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C45B9B"/>
    <w:multiLevelType w:val="hybridMultilevel"/>
    <w:tmpl w:val="18E2F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487A2C"/>
    <w:multiLevelType w:val="hybridMultilevel"/>
    <w:tmpl w:val="798A1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9"/>
  </w:num>
  <w:num w:numId="6">
    <w:abstractNumId w:val="1"/>
  </w:num>
  <w:num w:numId="7">
    <w:abstractNumId w:val="12"/>
  </w:num>
  <w:num w:numId="8">
    <w:abstractNumId w:val="4"/>
  </w:num>
  <w:num w:numId="9">
    <w:abstractNumId w:val="5"/>
  </w:num>
  <w:num w:numId="10">
    <w:abstractNumId w:val="8"/>
  </w:num>
  <w:num w:numId="11">
    <w:abstractNumId w:val="14"/>
  </w:num>
  <w:num w:numId="12">
    <w:abstractNumId w:val="16"/>
  </w:num>
  <w:num w:numId="13">
    <w:abstractNumId w:val="13"/>
  </w:num>
  <w:num w:numId="14">
    <w:abstractNumId w:val="11"/>
  </w:num>
  <w:num w:numId="15">
    <w:abstractNumId w:val="10"/>
  </w:num>
  <w:num w:numId="1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4D5"/>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0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06BF"/>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1B"/>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32"/>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E4F"/>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C5D"/>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888"/>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42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166"/>
    <w:rsid w:val="002D61FD"/>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6F4"/>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5F4"/>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4AE"/>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0CB"/>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0D5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58A"/>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6E9"/>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0FA8"/>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0FCB"/>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3F70"/>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0EA7"/>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00"/>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1C"/>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5B5"/>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64E"/>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860"/>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A63"/>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81"/>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58"/>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72D"/>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1C3"/>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DEA"/>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DC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D1F"/>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41C"/>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AF"/>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346"/>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D7A4D"/>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D06"/>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6E7"/>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44A"/>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99F"/>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6DC"/>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5EDC"/>
    <w:rsid w:val="00C263AE"/>
    <w:rsid w:val="00C264BB"/>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42E"/>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4F2"/>
    <w:rsid w:val="00C877DD"/>
    <w:rsid w:val="00C8781D"/>
    <w:rsid w:val="00C87F2C"/>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483"/>
    <w:rsid w:val="00C945C2"/>
    <w:rsid w:val="00C945EC"/>
    <w:rsid w:val="00C94C81"/>
    <w:rsid w:val="00C94E45"/>
    <w:rsid w:val="00C95300"/>
    <w:rsid w:val="00C95548"/>
    <w:rsid w:val="00C95730"/>
    <w:rsid w:val="00C95962"/>
    <w:rsid w:val="00C95CD4"/>
    <w:rsid w:val="00C96FE0"/>
    <w:rsid w:val="00C9704D"/>
    <w:rsid w:val="00C970B0"/>
    <w:rsid w:val="00C9742D"/>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36EC"/>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0F"/>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024"/>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65"/>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7E7"/>
    <w:rsid w:val="00E43992"/>
    <w:rsid w:val="00E43F1E"/>
    <w:rsid w:val="00E43FBE"/>
    <w:rsid w:val="00E452D0"/>
    <w:rsid w:val="00E455A1"/>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6D"/>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56DB"/>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385E"/>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2F3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4C5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3C5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3C50CB"/>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C50CB"/>
    <w:pPr>
      <w:spacing w:before="120"/>
      <w:outlineLvl w:val="2"/>
    </w:pPr>
    <w:rPr>
      <w:sz w:val="28"/>
      <w:szCs w:val="28"/>
    </w:rPr>
  </w:style>
  <w:style w:type="paragraph" w:styleId="Heading4">
    <w:name w:val="heading 4"/>
    <w:aliases w:val="h4"/>
    <w:basedOn w:val="Heading3"/>
    <w:next w:val="Normal"/>
    <w:link w:val="Heading4Char"/>
    <w:qFormat/>
    <w:rsid w:val="003C50CB"/>
    <w:pPr>
      <w:ind w:left="1418" w:hanging="1418"/>
      <w:outlineLvl w:val="3"/>
    </w:pPr>
    <w:rPr>
      <w:sz w:val="24"/>
      <w:szCs w:val="24"/>
    </w:rPr>
  </w:style>
  <w:style w:type="paragraph" w:styleId="Heading5">
    <w:name w:val="heading 5"/>
    <w:basedOn w:val="Heading4"/>
    <w:next w:val="Normal"/>
    <w:link w:val="Heading5Char"/>
    <w:qFormat/>
    <w:rsid w:val="003C50CB"/>
    <w:pPr>
      <w:ind w:left="1701" w:hanging="1701"/>
      <w:outlineLvl w:val="4"/>
    </w:pPr>
    <w:rPr>
      <w:sz w:val="22"/>
      <w:szCs w:val="22"/>
    </w:rPr>
  </w:style>
  <w:style w:type="paragraph" w:styleId="Heading6">
    <w:name w:val="heading 6"/>
    <w:basedOn w:val="H6"/>
    <w:next w:val="Normal"/>
    <w:qFormat/>
    <w:rsid w:val="003C50CB"/>
    <w:pPr>
      <w:outlineLvl w:val="5"/>
    </w:pPr>
  </w:style>
  <w:style w:type="paragraph" w:styleId="Heading7">
    <w:name w:val="heading 7"/>
    <w:basedOn w:val="H6"/>
    <w:next w:val="Normal"/>
    <w:qFormat/>
    <w:rsid w:val="003C50CB"/>
    <w:pPr>
      <w:outlineLvl w:val="6"/>
    </w:pPr>
  </w:style>
  <w:style w:type="paragraph" w:styleId="Heading8">
    <w:name w:val="heading 8"/>
    <w:basedOn w:val="Heading1"/>
    <w:next w:val="Normal"/>
    <w:qFormat/>
    <w:rsid w:val="003C50CB"/>
    <w:pPr>
      <w:ind w:left="0" w:firstLine="0"/>
      <w:outlineLvl w:val="7"/>
    </w:pPr>
  </w:style>
  <w:style w:type="paragraph" w:styleId="Heading9">
    <w:name w:val="heading 9"/>
    <w:basedOn w:val="Heading8"/>
    <w:next w:val="Normal"/>
    <w:qFormat/>
    <w:rsid w:val="003C50CB"/>
    <w:pPr>
      <w:outlineLvl w:val="8"/>
    </w:pPr>
  </w:style>
  <w:style w:type="character" w:default="1" w:styleId="DefaultParagraphFont">
    <w:name w:val="Default Paragraph Font"/>
    <w:uiPriority w:val="1"/>
    <w:semiHidden/>
    <w:unhideWhenUsed/>
    <w:rsid w:val="00164C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4C5D"/>
  </w:style>
  <w:style w:type="paragraph" w:styleId="TOC8">
    <w:name w:val="toc 8"/>
    <w:basedOn w:val="TOC1"/>
    <w:semiHidden/>
    <w:rsid w:val="003C50CB"/>
    <w:pPr>
      <w:spacing w:before="180"/>
      <w:ind w:left="2693" w:hanging="2693"/>
    </w:pPr>
    <w:rPr>
      <w:b/>
      <w:bCs/>
    </w:rPr>
  </w:style>
  <w:style w:type="paragraph" w:styleId="TOC1">
    <w:name w:val="toc 1"/>
    <w:semiHidden/>
    <w:rsid w:val="003C5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3C5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3C50CB"/>
    <w:pPr>
      <w:ind w:left="1701" w:hanging="1701"/>
    </w:pPr>
  </w:style>
  <w:style w:type="paragraph" w:styleId="TOC4">
    <w:name w:val="toc 4"/>
    <w:basedOn w:val="TOC3"/>
    <w:semiHidden/>
    <w:rsid w:val="003C50CB"/>
    <w:pPr>
      <w:ind w:left="1418" w:hanging="1418"/>
    </w:pPr>
  </w:style>
  <w:style w:type="paragraph" w:styleId="TOC3">
    <w:name w:val="toc 3"/>
    <w:basedOn w:val="TOC2"/>
    <w:semiHidden/>
    <w:rsid w:val="003C50CB"/>
    <w:pPr>
      <w:ind w:left="1134" w:hanging="1134"/>
    </w:pPr>
  </w:style>
  <w:style w:type="paragraph" w:styleId="TOC2">
    <w:name w:val="toc 2"/>
    <w:basedOn w:val="TOC1"/>
    <w:semiHidden/>
    <w:rsid w:val="003C50CB"/>
    <w:pPr>
      <w:keepNext w:val="0"/>
      <w:spacing w:before="0"/>
      <w:ind w:left="851" w:hanging="851"/>
    </w:pPr>
    <w:rPr>
      <w:sz w:val="20"/>
      <w:szCs w:val="20"/>
    </w:rPr>
  </w:style>
  <w:style w:type="paragraph" w:styleId="Index2">
    <w:name w:val="index 2"/>
    <w:basedOn w:val="Index1"/>
    <w:semiHidden/>
    <w:rsid w:val="003C50CB"/>
    <w:pPr>
      <w:ind w:left="284"/>
    </w:pPr>
  </w:style>
  <w:style w:type="paragraph" w:styleId="Index1">
    <w:name w:val="index 1"/>
    <w:basedOn w:val="Normal"/>
    <w:semiHidden/>
    <w:rsid w:val="003C50CB"/>
    <w:pPr>
      <w:keepLines/>
      <w:spacing w:after="0"/>
    </w:pPr>
  </w:style>
  <w:style w:type="paragraph" w:customStyle="1" w:styleId="ZH">
    <w:name w:val="ZH"/>
    <w:rsid w:val="003C50CB"/>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3C50CB"/>
    <w:pPr>
      <w:outlineLvl w:val="9"/>
    </w:pPr>
  </w:style>
  <w:style w:type="paragraph" w:styleId="ListNumber2">
    <w:name w:val="List Number 2"/>
    <w:basedOn w:val="ListNumber"/>
    <w:rsid w:val="003C50C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50CB"/>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3C50CB"/>
    <w:rPr>
      <w:b/>
      <w:bCs/>
      <w:position w:val="6"/>
      <w:sz w:val="16"/>
      <w:szCs w:val="16"/>
    </w:rPr>
  </w:style>
  <w:style w:type="paragraph" w:styleId="FootnoteText">
    <w:name w:val="footnote text"/>
    <w:basedOn w:val="Normal"/>
    <w:semiHidden/>
    <w:rsid w:val="003C50CB"/>
    <w:pPr>
      <w:keepLines/>
      <w:spacing w:after="0"/>
      <w:ind w:left="454" w:hanging="454"/>
    </w:pPr>
    <w:rPr>
      <w:sz w:val="16"/>
      <w:szCs w:val="16"/>
    </w:rPr>
  </w:style>
  <w:style w:type="paragraph" w:customStyle="1" w:styleId="TAH">
    <w:name w:val="TAH"/>
    <w:basedOn w:val="TAC"/>
    <w:rsid w:val="003C50CB"/>
    <w:rPr>
      <w:b/>
      <w:bCs/>
    </w:rPr>
  </w:style>
  <w:style w:type="paragraph" w:customStyle="1" w:styleId="TAC">
    <w:name w:val="TAC"/>
    <w:basedOn w:val="TAL"/>
    <w:link w:val="TACChar"/>
    <w:rsid w:val="003C50CB"/>
    <w:pPr>
      <w:jc w:val="center"/>
    </w:pPr>
  </w:style>
  <w:style w:type="paragraph" w:customStyle="1" w:styleId="TF">
    <w:name w:val="TF"/>
    <w:basedOn w:val="TH"/>
    <w:link w:val="TFChar"/>
    <w:rsid w:val="003C50CB"/>
    <w:pPr>
      <w:keepNext w:val="0"/>
      <w:spacing w:before="0" w:after="240"/>
    </w:pPr>
  </w:style>
  <w:style w:type="paragraph" w:customStyle="1" w:styleId="NO">
    <w:name w:val="NO"/>
    <w:basedOn w:val="Normal"/>
    <w:rsid w:val="003C50CB"/>
    <w:pPr>
      <w:keepLines/>
      <w:ind w:left="1135" w:hanging="851"/>
    </w:pPr>
  </w:style>
  <w:style w:type="paragraph" w:styleId="TOC9">
    <w:name w:val="toc 9"/>
    <w:basedOn w:val="TOC8"/>
    <w:semiHidden/>
    <w:rsid w:val="003C50CB"/>
    <w:pPr>
      <w:ind w:left="1418" w:hanging="1418"/>
    </w:pPr>
  </w:style>
  <w:style w:type="paragraph" w:customStyle="1" w:styleId="EX">
    <w:name w:val="EX"/>
    <w:basedOn w:val="Normal"/>
    <w:rsid w:val="003C50CB"/>
    <w:pPr>
      <w:keepLines/>
      <w:ind w:left="1702" w:hanging="1418"/>
    </w:pPr>
  </w:style>
  <w:style w:type="paragraph" w:customStyle="1" w:styleId="FP">
    <w:name w:val="FP"/>
    <w:basedOn w:val="Normal"/>
    <w:rsid w:val="003C50CB"/>
    <w:pPr>
      <w:spacing w:after="0"/>
    </w:pPr>
  </w:style>
  <w:style w:type="paragraph" w:customStyle="1" w:styleId="LD">
    <w:name w:val="LD"/>
    <w:rsid w:val="003C50CB"/>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3C50CB"/>
    <w:pPr>
      <w:spacing w:after="0"/>
    </w:pPr>
  </w:style>
  <w:style w:type="paragraph" w:customStyle="1" w:styleId="EW">
    <w:name w:val="EW"/>
    <w:basedOn w:val="EX"/>
    <w:rsid w:val="003C50CB"/>
    <w:pPr>
      <w:spacing w:after="0"/>
    </w:pPr>
  </w:style>
  <w:style w:type="paragraph" w:styleId="TOC6">
    <w:name w:val="toc 6"/>
    <w:basedOn w:val="TOC5"/>
    <w:next w:val="Normal"/>
    <w:semiHidden/>
    <w:rsid w:val="003C50CB"/>
    <w:pPr>
      <w:ind w:left="1985" w:hanging="1985"/>
    </w:pPr>
  </w:style>
  <w:style w:type="paragraph" w:styleId="TOC7">
    <w:name w:val="toc 7"/>
    <w:basedOn w:val="TOC6"/>
    <w:next w:val="Normal"/>
    <w:semiHidden/>
    <w:rsid w:val="003C50CB"/>
    <w:pPr>
      <w:ind w:left="2268" w:hanging="2268"/>
    </w:pPr>
  </w:style>
  <w:style w:type="paragraph" w:styleId="ListBullet2">
    <w:name w:val="List Bullet 2"/>
    <w:basedOn w:val="ListBullet"/>
    <w:rsid w:val="003C50CB"/>
    <w:pPr>
      <w:ind w:left="851"/>
    </w:pPr>
  </w:style>
  <w:style w:type="paragraph" w:styleId="ListBullet3">
    <w:name w:val="List Bullet 3"/>
    <w:basedOn w:val="ListBullet2"/>
    <w:rsid w:val="003C50CB"/>
    <w:pPr>
      <w:ind w:left="1135"/>
    </w:pPr>
  </w:style>
  <w:style w:type="paragraph" w:styleId="ListNumber">
    <w:name w:val="List Number"/>
    <w:basedOn w:val="List"/>
    <w:rsid w:val="003C50CB"/>
  </w:style>
  <w:style w:type="paragraph" w:customStyle="1" w:styleId="EQ">
    <w:name w:val="EQ"/>
    <w:basedOn w:val="Normal"/>
    <w:next w:val="Normal"/>
    <w:rsid w:val="003C50CB"/>
    <w:pPr>
      <w:keepLines/>
      <w:tabs>
        <w:tab w:val="center" w:pos="4536"/>
        <w:tab w:val="right" w:pos="9072"/>
      </w:tabs>
    </w:pPr>
    <w:rPr>
      <w:noProof/>
    </w:rPr>
  </w:style>
  <w:style w:type="paragraph" w:customStyle="1" w:styleId="TH">
    <w:name w:val="TH"/>
    <w:basedOn w:val="Normal"/>
    <w:link w:val="THChar"/>
    <w:rsid w:val="003C50CB"/>
    <w:pPr>
      <w:keepNext/>
      <w:keepLines/>
      <w:spacing w:before="60"/>
      <w:jc w:val="center"/>
    </w:pPr>
    <w:rPr>
      <w:rFonts w:ascii="Arial" w:hAnsi="Arial" w:cs="Arial"/>
      <w:b/>
      <w:bCs/>
    </w:rPr>
  </w:style>
  <w:style w:type="paragraph" w:customStyle="1" w:styleId="NF">
    <w:name w:val="NF"/>
    <w:basedOn w:val="NO"/>
    <w:rsid w:val="003C50CB"/>
    <w:pPr>
      <w:keepNext/>
      <w:spacing w:after="0"/>
    </w:pPr>
    <w:rPr>
      <w:rFonts w:ascii="Arial" w:hAnsi="Arial" w:cs="Arial"/>
      <w:sz w:val="18"/>
      <w:szCs w:val="18"/>
    </w:rPr>
  </w:style>
  <w:style w:type="paragraph" w:customStyle="1" w:styleId="PL">
    <w:name w:val="PL"/>
    <w:link w:val="PLChar"/>
    <w:rsid w:val="003C5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3C50CB"/>
    <w:pPr>
      <w:jc w:val="right"/>
    </w:pPr>
  </w:style>
  <w:style w:type="paragraph" w:customStyle="1" w:styleId="H6">
    <w:name w:val="H6"/>
    <w:basedOn w:val="Heading5"/>
    <w:next w:val="Normal"/>
    <w:rsid w:val="003C50CB"/>
    <w:pPr>
      <w:ind w:left="1985" w:hanging="1985"/>
      <w:outlineLvl w:val="9"/>
    </w:pPr>
    <w:rPr>
      <w:sz w:val="20"/>
      <w:szCs w:val="20"/>
    </w:rPr>
  </w:style>
  <w:style w:type="paragraph" w:customStyle="1" w:styleId="TAN">
    <w:name w:val="TAN"/>
    <w:basedOn w:val="TAL"/>
    <w:rsid w:val="003C50CB"/>
    <w:pPr>
      <w:ind w:left="851" w:hanging="851"/>
    </w:pPr>
  </w:style>
  <w:style w:type="paragraph" w:customStyle="1" w:styleId="TAL">
    <w:name w:val="TAL"/>
    <w:basedOn w:val="Normal"/>
    <w:link w:val="TALCar"/>
    <w:rsid w:val="003C50CB"/>
    <w:pPr>
      <w:keepNext/>
      <w:keepLines/>
      <w:spacing w:after="0"/>
    </w:pPr>
    <w:rPr>
      <w:rFonts w:ascii="Arial" w:hAnsi="Arial" w:cs="Arial"/>
      <w:sz w:val="18"/>
      <w:szCs w:val="18"/>
    </w:rPr>
  </w:style>
  <w:style w:type="paragraph" w:customStyle="1" w:styleId="ZA">
    <w:name w:val="ZA"/>
    <w:rsid w:val="003C5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3C5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3C50CB"/>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3C5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3C50CB"/>
    <w:pPr>
      <w:framePr w:wrap="notBeside" w:y="16161"/>
    </w:pPr>
  </w:style>
  <w:style w:type="character" w:customStyle="1" w:styleId="ZGSM">
    <w:name w:val="ZGSM"/>
    <w:rsid w:val="003C50CB"/>
  </w:style>
  <w:style w:type="paragraph" w:styleId="List2">
    <w:name w:val="List 2"/>
    <w:basedOn w:val="List"/>
    <w:rsid w:val="003C50CB"/>
    <w:pPr>
      <w:ind w:left="851"/>
    </w:pPr>
  </w:style>
  <w:style w:type="paragraph" w:customStyle="1" w:styleId="ZG">
    <w:name w:val="ZG"/>
    <w:rsid w:val="003C5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3C50CB"/>
    <w:pPr>
      <w:ind w:left="1135"/>
    </w:pPr>
  </w:style>
  <w:style w:type="paragraph" w:styleId="List4">
    <w:name w:val="List 4"/>
    <w:basedOn w:val="List3"/>
    <w:rsid w:val="003C50CB"/>
    <w:pPr>
      <w:ind w:left="1418"/>
    </w:pPr>
  </w:style>
  <w:style w:type="paragraph" w:styleId="List5">
    <w:name w:val="List 5"/>
    <w:basedOn w:val="List4"/>
    <w:rsid w:val="003C50CB"/>
    <w:pPr>
      <w:ind w:left="1702"/>
    </w:pPr>
  </w:style>
  <w:style w:type="paragraph" w:customStyle="1" w:styleId="EditorsNote">
    <w:name w:val="Editor's Note"/>
    <w:basedOn w:val="NO"/>
    <w:rsid w:val="003C50CB"/>
    <w:rPr>
      <w:color w:val="FF0000"/>
    </w:rPr>
  </w:style>
  <w:style w:type="paragraph" w:styleId="List">
    <w:name w:val="List"/>
    <w:basedOn w:val="Normal"/>
    <w:rsid w:val="003C50CB"/>
    <w:pPr>
      <w:ind w:left="568" w:hanging="284"/>
    </w:pPr>
  </w:style>
  <w:style w:type="paragraph" w:styleId="ListBullet">
    <w:name w:val="List Bullet"/>
    <w:basedOn w:val="List"/>
    <w:rsid w:val="003C50CB"/>
  </w:style>
  <w:style w:type="paragraph" w:styleId="ListBullet4">
    <w:name w:val="List Bullet 4"/>
    <w:basedOn w:val="ListBullet3"/>
    <w:rsid w:val="003C50CB"/>
    <w:pPr>
      <w:ind w:left="1418"/>
    </w:pPr>
  </w:style>
  <w:style w:type="paragraph" w:styleId="ListBullet5">
    <w:name w:val="List Bullet 5"/>
    <w:basedOn w:val="ListBullet4"/>
    <w:rsid w:val="003C50CB"/>
    <w:pPr>
      <w:ind w:left="1702"/>
    </w:pPr>
  </w:style>
  <w:style w:type="paragraph" w:customStyle="1" w:styleId="B1">
    <w:name w:val="B1"/>
    <w:basedOn w:val="List"/>
    <w:rsid w:val="003C50CB"/>
  </w:style>
  <w:style w:type="paragraph" w:customStyle="1" w:styleId="B2">
    <w:name w:val="B2"/>
    <w:basedOn w:val="List2"/>
    <w:rsid w:val="003C50CB"/>
  </w:style>
  <w:style w:type="paragraph" w:customStyle="1" w:styleId="B3">
    <w:name w:val="B3"/>
    <w:basedOn w:val="List3"/>
    <w:rsid w:val="003C50CB"/>
  </w:style>
  <w:style w:type="paragraph" w:customStyle="1" w:styleId="B4">
    <w:name w:val="B4"/>
    <w:basedOn w:val="List4"/>
    <w:rsid w:val="003C50CB"/>
  </w:style>
  <w:style w:type="paragraph" w:customStyle="1" w:styleId="B5">
    <w:name w:val="B5"/>
    <w:basedOn w:val="List5"/>
    <w:rsid w:val="003C50CB"/>
  </w:style>
  <w:style w:type="paragraph" w:styleId="Footer">
    <w:name w:val="footer"/>
    <w:basedOn w:val="Header"/>
    <w:link w:val="FooterChar"/>
    <w:rsid w:val="003C50CB"/>
    <w:pPr>
      <w:jc w:val="center"/>
    </w:pPr>
    <w:rPr>
      <w:i/>
      <w:iCs/>
    </w:rPr>
  </w:style>
  <w:style w:type="paragraph" w:customStyle="1" w:styleId="ZTD">
    <w:name w:val="ZTD"/>
    <w:basedOn w:val="ZB"/>
    <w:rsid w:val="003C50CB"/>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1426</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2018-08-10T22:37:00Z</dcterms:created>
  <dcterms:modified xsi:type="dcterms:W3CDTF">2018-08-11T05:34:00Z</dcterms:modified>
</cp:coreProperties>
</file>