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0B65" w14:textId="2F2A2976" w:rsidR="00C72117" w:rsidRPr="00C43DD4" w:rsidRDefault="00C72117" w:rsidP="00C7211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C43DD4">
        <w:rPr>
          <w:b/>
          <w:sz w:val="24"/>
          <w:szCs w:val="24"/>
          <w:lang w:val="en-GB"/>
        </w:rPr>
        <w:t>3GPP TSG RAN WG1 Meeting #93</w:t>
      </w:r>
      <w:r w:rsidRPr="00C43DD4">
        <w:rPr>
          <w:rFonts w:cs="Arial"/>
          <w:b/>
          <w:i/>
          <w:noProof/>
          <w:sz w:val="24"/>
          <w:szCs w:val="24"/>
        </w:rPr>
        <w:tab/>
      </w:r>
      <w:bookmarkStart w:id="2" w:name="_Hlk513535172"/>
      <w:r w:rsidRPr="00E1579E">
        <w:rPr>
          <w:rFonts w:cs="Arial"/>
          <w:b/>
          <w:noProof/>
          <w:sz w:val="24"/>
          <w:szCs w:val="24"/>
          <w:lang w:eastAsia="zh-CN"/>
        </w:rPr>
        <w:t>R1-18</w:t>
      </w:r>
      <w:bookmarkEnd w:id="2"/>
      <w:r w:rsidR="00E1579E">
        <w:rPr>
          <w:rFonts w:cs="Arial"/>
          <w:b/>
          <w:noProof/>
          <w:sz w:val="24"/>
          <w:szCs w:val="24"/>
          <w:lang w:eastAsia="zh-CN"/>
        </w:rPr>
        <w:t>07395</w:t>
      </w:r>
    </w:p>
    <w:p w14:paraId="0B72F970" w14:textId="77777777" w:rsidR="00C72117" w:rsidRPr="00C43DD4" w:rsidRDefault="00C72117" w:rsidP="00C7211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C43DD4">
        <w:rPr>
          <w:rFonts w:ascii="Arial" w:eastAsia="MS Mincho" w:hAnsi="Arial"/>
          <w:b/>
          <w:sz w:val="24"/>
          <w:szCs w:val="24"/>
          <w:lang w:eastAsia="x-none"/>
        </w:rPr>
        <w:t>Busan, KOREA, 21st May – 25th May 2018</w:t>
      </w:r>
    </w:p>
    <w:p w14:paraId="54D7E5B3" w14:textId="77777777" w:rsidR="00C72117" w:rsidRPr="00C43DD4" w:rsidRDefault="00C72117" w:rsidP="00C72117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C43DD4">
        <w:rPr>
          <w:rFonts w:ascii="Arial" w:eastAsia="MS Mincho" w:hAnsi="Arial" w:cs="Arial"/>
          <w:b/>
          <w:sz w:val="24"/>
          <w:szCs w:val="24"/>
        </w:rPr>
        <w:tab/>
      </w:r>
    </w:p>
    <w:p w14:paraId="7993DDB7" w14:textId="77777777" w:rsidR="00C72117" w:rsidRPr="002328F2" w:rsidRDefault="00C72117" w:rsidP="00C7211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C43DD4">
        <w:rPr>
          <w:rFonts w:ascii="Arial" w:hAnsi="Arial" w:cs="Arial"/>
          <w:b/>
          <w:sz w:val="24"/>
          <w:szCs w:val="24"/>
        </w:rPr>
        <w:t>Agen</w:t>
      </w:r>
      <w:r w:rsidRPr="00C43DD4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C43DD4">
        <w:rPr>
          <w:rFonts w:ascii="Arial" w:hAnsi="Arial" w:cs="Arial"/>
          <w:b/>
          <w:sz w:val="24"/>
          <w:szCs w:val="24"/>
        </w:rPr>
        <w:t>a Item:</w:t>
      </w:r>
      <w:r w:rsidRPr="00C43DD4">
        <w:rPr>
          <w:rFonts w:ascii="Arial" w:hAnsi="Arial" w:cs="Arial"/>
          <w:sz w:val="24"/>
          <w:szCs w:val="24"/>
        </w:rPr>
        <w:tab/>
        <w:t>7.7.3</w:t>
      </w:r>
    </w:p>
    <w:p w14:paraId="661B0E67" w14:textId="77777777"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14:paraId="370472AA" w14:textId="3556D64F"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C72117">
        <w:rPr>
          <w:rFonts w:ascii="Arial" w:hAnsi="Arial" w:cs="Arial"/>
          <w:sz w:val="24"/>
          <w:szCs w:val="24"/>
        </w:rPr>
        <w:t>Inter-IAB-node discovery</w:t>
      </w:r>
      <w:r w:rsidR="005451E6">
        <w:rPr>
          <w:rFonts w:ascii="Arial" w:hAnsi="Arial" w:cs="Arial"/>
          <w:sz w:val="24"/>
          <w:szCs w:val="24"/>
        </w:rPr>
        <w:t xml:space="preserve"> </w:t>
      </w:r>
    </w:p>
    <w:p w14:paraId="40AFB727" w14:textId="77777777"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14:paraId="30123361" w14:textId="77777777"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14:paraId="12E8FC24" w14:textId="77777777" w:rsidR="00C72117" w:rsidRPr="00141EFE" w:rsidRDefault="00C72117" w:rsidP="00C72117">
      <w:r w:rsidRPr="00141EFE">
        <w:t>RAN1 #92bis achieved the following agreement</w:t>
      </w:r>
      <w: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117" w14:paraId="16A14F43" w14:textId="77777777" w:rsidTr="00C72117">
        <w:tc>
          <w:tcPr>
            <w:tcW w:w="9631" w:type="dxa"/>
          </w:tcPr>
          <w:p w14:paraId="0F1DA78E" w14:textId="77777777" w:rsidR="00C72117" w:rsidRPr="00CB71D2" w:rsidRDefault="00C72117" w:rsidP="00C72117">
            <w:pPr>
              <w:rPr>
                <w:lang w:eastAsia="x-none"/>
              </w:rPr>
            </w:pPr>
            <w:r w:rsidRPr="00CB71D2">
              <w:rPr>
                <w:highlight w:val="green"/>
                <w:lang w:eastAsia="x-none"/>
              </w:rPr>
              <w:t>Agreements</w:t>
            </w:r>
            <w:r w:rsidRPr="00CB71D2">
              <w:rPr>
                <w:lang w:eastAsia="x-none"/>
              </w:rPr>
              <w:t>:</w:t>
            </w:r>
          </w:p>
          <w:p w14:paraId="7FB1A815" w14:textId="77777777" w:rsidR="00C72117" w:rsidRPr="00CB71D2" w:rsidRDefault="00C72117" w:rsidP="00C72117">
            <w:pPr>
              <w:numPr>
                <w:ilvl w:val="0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 xml:space="preserve">The SSB/CSI-RS based RRM measurement defined in NR R15 are considered as a starting point for IAB node discovery and measurement. </w:t>
            </w:r>
          </w:p>
          <w:p w14:paraId="5D8A21FE" w14:textId="77777777" w:rsidR="00C72117" w:rsidRPr="00CB71D2" w:rsidRDefault="00C72117" w:rsidP="00C72117">
            <w:pPr>
              <w:numPr>
                <w:ilvl w:val="1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>How to avoid conflicting SSB configurations among IAB nodes, as well as the feasibility of CSI-RS based IAB node discovery, should be studied.</w:t>
            </w:r>
          </w:p>
          <w:p w14:paraId="1746EA90" w14:textId="77777777" w:rsidR="00C72117" w:rsidRPr="007979B1" w:rsidRDefault="00C72117" w:rsidP="00C72117">
            <w:pPr>
              <w:numPr>
                <w:ilvl w:val="0"/>
                <w:numId w:val="27"/>
              </w:numPr>
              <w:spacing w:before="60" w:after="120"/>
              <w:jc w:val="both"/>
              <w:rPr>
                <w:rFonts w:ascii="Calibri" w:eastAsia="Malgun Gothic" w:hAnsi="Calibri" w:cs="Batang"/>
                <w:lang w:eastAsia="ko-KR"/>
              </w:rPr>
            </w:pPr>
            <w:r w:rsidRPr="00CB71D2">
              <w:rPr>
                <w:rFonts w:ascii="Calibri" w:eastAsia="Malgun Gothic" w:hAnsi="Calibri" w:cs="Batang"/>
                <w:lang w:eastAsia="ko-KR"/>
              </w:rPr>
              <w:t>RAN1 should further study inter-relay discovery procedure subject to half-duplex constraint and multi-hop topologies.</w:t>
            </w:r>
          </w:p>
        </w:tc>
      </w:tr>
    </w:tbl>
    <w:p w14:paraId="7F7DA9D3" w14:textId="456A729D" w:rsidR="00C72117" w:rsidRDefault="00C72117" w:rsidP="00C72117"/>
    <w:p w14:paraId="70CF3C8C" w14:textId="1C98347E" w:rsidR="00C72117" w:rsidRDefault="00C72117" w:rsidP="00C72117">
      <w:r>
        <w:t xml:space="preserve">This contribution discusses backhaul discovery and measurements in IAB. We further argue some configurations and signalling may be needed to address the half-duplex constraint, and this may have implications on various RAN WGs. </w:t>
      </w:r>
    </w:p>
    <w:p w14:paraId="3F4CAC69" w14:textId="7B7F1FB1" w:rsidR="008E0942" w:rsidRDefault="008E0942" w:rsidP="000360A3"/>
    <w:p w14:paraId="56EFCA8D" w14:textId="7B56B67A" w:rsidR="008E0942" w:rsidRDefault="003C74D4" w:rsidP="008E0942">
      <w:pPr>
        <w:pStyle w:val="Heading1"/>
      </w:pPr>
      <w:r>
        <w:t>NR-</w:t>
      </w:r>
      <w:r w:rsidR="008E0942">
        <w:t xml:space="preserve">IAB </w:t>
      </w:r>
      <w:r>
        <w:t>Network: Components and Terminology</w:t>
      </w:r>
    </w:p>
    <w:p w14:paraId="38FE4FE3" w14:textId="180FF944" w:rsidR="003C74D4" w:rsidRDefault="00FC0714" w:rsidP="003C74D4">
      <w:pPr>
        <w:rPr>
          <w:rFonts w:eastAsia="Arial"/>
        </w:rPr>
      </w:pPr>
      <w:r>
        <w:rPr>
          <w:rFonts w:eastAsia="Arial"/>
        </w:rPr>
        <w:t xml:space="preserve">In this section, we reiterate some basics of NR-IAB concepts and terminologies. </w:t>
      </w:r>
      <w:r w:rsidR="003C74D4">
        <w:rPr>
          <w:rFonts w:eastAsia="Arial"/>
        </w:rPr>
        <w:t xml:space="preserve">A typical IAB network is demonstrated </w:t>
      </w:r>
      <w:r w:rsidR="003C74D4" w:rsidRPr="000041BF">
        <w:rPr>
          <w:rFonts w:eastAsia="Arial"/>
        </w:rPr>
        <w:t xml:space="preserve">in </w:t>
      </w:r>
      <w:r w:rsidR="003C74D4" w:rsidRPr="000041BF">
        <w:rPr>
          <w:rFonts w:eastAsia="Arial"/>
        </w:rPr>
        <w:fldChar w:fldCharType="begin"/>
      </w:r>
      <w:r w:rsidR="003C74D4" w:rsidRPr="000041BF">
        <w:rPr>
          <w:rFonts w:eastAsia="Arial"/>
        </w:rPr>
        <w:instrText xml:space="preserve"> REF _Ref510622356 \h </w:instrText>
      </w:r>
      <w:r w:rsidR="003C74D4">
        <w:rPr>
          <w:rFonts w:eastAsia="Arial"/>
        </w:rPr>
        <w:instrText xml:space="preserve"> \* MERGEFORMAT </w:instrText>
      </w:r>
      <w:r w:rsidR="003C74D4" w:rsidRPr="000041BF">
        <w:rPr>
          <w:rFonts w:eastAsia="Arial"/>
        </w:rPr>
      </w:r>
      <w:r w:rsidR="003C74D4" w:rsidRPr="000041BF">
        <w:rPr>
          <w:rFonts w:eastAsia="Arial"/>
        </w:rPr>
        <w:fldChar w:fldCharType="separate"/>
      </w:r>
      <w:r w:rsidR="003C74D4" w:rsidRPr="00402AF5">
        <w:t xml:space="preserve">Figure </w:t>
      </w:r>
      <w:r w:rsidR="003C74D4" w:rsidRPr="00402AF5">
        <w:rPr>
          <w:noProof/>
        </w:rPr>
        <w:t>1</w:t>
      </w:r>
      <w:r w:rsidR="003C74D4" w:rsidRPr="000041BF">
        <w:rPr>
          <w:rFonts w:eastAsia="Arial"/>
        </w:rPr>
        <w:fldChar w:fldCharType="end"/>
      </w:r>
      <w:r w:rsidR="003C74D4" w:rsidRPr="000041BF">
        <w:rPr>
          <w:rFonts w:eastAsia="Arial"/>
        </w:rPr>
        <w:t>.</w:t>
      </w:r>
    </w:p>
    <w:p w14:paraId="0F4B9594" w14:textId="77777777" w:rsidR="003C74D4" w:rsidRDefault="003C74D4" w:rsidP="003C74D4">
      <w:pPr>
        <w:keepNext/>
        <w:jc w:val="center"/>
      </w:pPr>
      <w:r>
        <w:rPr>
          <w:b/>
          <w:noProof/>
          <w:u w:val="single"/>
        </w:rPr>
        <w:lastRenderedPageBreak/>
        <w:drawing>
          <wp:inline distT="0" distB="0" distL="0" distR="0" wp14:anchorId="223CBF28" wp14:editId="0F7E2E7C">
            <wp:extent cx="3875964" cy="2743131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168" cy="2762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B607A2" w14:textId="12A4C712" w:rsidR="003C74D4" w:rsidRDefault="003C74D4" w:rsidP="003C74D4">
      <w:pPr>
        <w:pStyle w:val="Caption"/>
        <w:jc w:val="center"/>
        <w:rPr>
          <w:rFonts w:eastAsia="Arial"/>
        </w:rPr>
      </w:pPr>
      <w:r>
        <w:t xml:space="preserve">Figure </w:t>
      </w:r>
      <w:r w:rsidR="00AA2736">
        <w:fldChar w:fldCharType="begin"/>
      </w:r>
      <w:r w:rsidR="00AA2736">
        <w:instrText xml:space="preserve"> SEQ Figure \* ARABIC </w:instrText>
      </w:r>
      <w:r w:rsidR="00AA2736">
        <w:fldChar w:fldCharType="separate"/>
      </w:r>
      <w:r w:rsidR="00CB4CA5">
        <w:rPr>
          <w:noProof/>
        </w:rPr>
        <w:t>1</w:t>
      </w:r>
      <w:r w:rsidR="00AA2736">
        <w:rPr>
          <w:noProof/>
        </w:rPr>
        <w:fldChar w:fldCharType="end"/>
      </w:r>
      <w:r>
        <w:t>: an example of IAB network</w:t>
      </w:r>
    </w:p>
    <w:p w14:paraId="1F4FCCE3" w14:textId="77777777" w:rsidR="003C74D4" w:rsidRDefault="003C74D4" w:rsidP="003C74D4">
      <w:pPr>
        <w:rPr>
          <w:rFonts w:eastAsia="Arial"/>
        </w:rPr>
      </w:pPr>
      <w:r>
        <w:rPr>
          <w:rFonts w:eastAsia="Arial"/>
        </w:rPr>
        <w:t>With reference to the above figure, we use the following terminologies in this document:</w:t>
      </w:r>
    </w:p>
    <w:p w14:paraId="5373DDAE" w14:textId="77777777" w:rsidR="003C74D4" w:rsidRDefault="003C74D4" w:rsidP="003C74D4">
      <w:pPr>
        <w:pStyle w:val="ListParagraph"/>
        <w:numPr>
          <w:ilvl w:val="0"/>
          <w:numId w:val="22"/>
        </w:numPr>
        <w:ind w:firstLineChars="0"/>
        <w:rPr>
          <w:rFonts w:eastAsia="Arial"/>
        </w:rPr>
      </w:pPr>
      <w:r w:rsidRPr="000041BF">
        <w:rPr>
          <w:rFonts w:eastAsia="Arial"/>
          <w:b/>
        </w:rPr>
        <w:t>IAB-donor:</w:t>
      </w:r>
      <w:r>
        <w:rPr>
          <w:rFonts w:eastAsia="Arial"/>
        </w:rPr>
        <w:t xml:space="preserve"> A RAN-node that</w:t>
      </w:r>
      <w:r w:rsidRPr="00A978E1">
        <w:rPr>
          <w:rFonts w:eastAsia="Arial"/>
        </w:rPr>
        <w:t xml:space="preserve"> provides UE’s interface to core network and wireless b</w:t>
      </w:r>
      <w:r>
        <w:rPr>
          <w:rFonts w:eastAsia="Arial"/>
        </w:rPr>
        <w:t>ackhauling functionality to IAB-</w:t>
      </w:r>
      <w:r w:rsidRPr="00A978E1">
        <w:rPr>
          <w:rFonts w:eastAsia="Arial"/>
        </w:rPr>
        <w:t>nodes</w:t>
      </w:r>
      <w:r>
        <w:rPr>
          <w:rFonts w:eastAsia="Arial"/>
        </w:rPr>
        <w:t>.</w:t>
      </w:r>
    </w:p>
    <w:p w14:paraId="1F0C456A" w14:textId="77777777" w:rsidR="003C74D4" w:rsidRPr="000041BF" w:rsidRDefault="003C74D4" w:rsidP="003C74D4">
      <w:pPr>
        <w:pStyle w:val="ListParagraph"/>
        <w:numPr>
          <w:ilvl w:val="0"/>
          <w:numId w:val="22"/>
        </w:numPr>
        <w:ind w:firstLineChars="0"/>
        <w:rPr>
          <w:rFonts w:eastAsia="Arial"/>
        </w:rPr>
      </w:pPr>
      <w:r w:rsidRPr="000041BF">
        <w:rPr>
          <w:rFonts w:eastAsia="Arial"/>
          <w:b/>
        </w:rPr>
        <w:t>IAB-node:</w:t>
      </w:r>
      <w:r w:rsidRPr="000041BF">
        <w:rPr>
          <w:rFonts w:eastAsia="Arial"/>
        </w:rPr>
        <w:t xml:space="preserve"> A RAN-node that provides IAB functionality, i.e. access for UEs combined with wireless self-backhauling capabilities.</w:t>
      </w:r>
      <w:r>
        <w:rPr>
          <w:rFonts w:eastAsia="Arial"/>
        </w:rPr>
        <w:t xml:space="preserve"> An IAB-node may have two roles:</w:t>
      </w:r>
    </w:p>
    <w:p w14:paraId="34CFA7E2" w14:textId="77777777" w:rsidR="003C74D4" w:rsidRPr="000041BF" w:rsidRDefault="003C74D4" w:rsidP="003C74D4">
      <w:pPr>
        <w:pStyle w:val="ListParagraph"/>
        <w:numPr>
          <w:ilvl w:val="0"/>
          <w:numId w:val="8"/>
        </w:numPr>
        <w:ind w:left="928" w:firstLineChars="0"/>
        <w:contextualSpacing/>
      </w:pPr>
      <w:r w:rsidRPr="000041BF">
        <w:rPr>
          <w:color w:val="0070C0"/>
        </w:rPr>
        <w:t>ANF</w:t>
      </w:r>
      <w:r w:rsidRPr="000041BF">
        <w:t xml:space="preserve">: access node function, e.g. gNB or gNB-DU with a MAC scheduler, which schedules the UEs and other IAB-nodes under its control. </w:t>
      </w:r>
    </w:p>
    <w:p w14:paraId="1D6861AB" w14:textId="77777777" w:rsidR="003C74D4" w:rsidRPr="000041BF" w:rsidRDefault="003C74D4" w:rsidP="003C74D4">
      <w:pPr>
        <w:pStyle w:val="ListParagraph"/>
        <w:numPr>
          <w:ilvl w:val="1"/>
          <w:numId w:val="8"/>
        </w:numPr>
        <w:ind w:left="1648" w:firstLineChars="0"/>
        <w:contextualSpacing/>
      </w:pPr>
      <w:r w:rsidRPr="000041BF">
        <w:t xml:space="preserve">The UEs and other IAB-nodes that are under control of an IAB-node are called its </w:t>
      </w:r>
      <w:r w:rsidRPr="000041BF">
        <w:rPr>
          <w:color w:val="0070C0"/>
        </w:rPr>
        <w:t>child nodes</w:t>
      </w:r>
      <w:r w:rsidRPr="000041BF">
        <w:t xml:space="preserve">. </w:t>
      </w:r>
    </w:p>
    <w:p w14:paraId="4877AB6C" w14:textId="77777777" w:rsidR="003C74D4" w:rsidRDefault="003C74D4" w:rsidP="003C74D4">
      <w:pPr>
        <w:pStyle w:val="ListParagraph"/>
        <w:numPr>
          <w:ilvl w:val="0"/>
          <w:numId w:val="8"/>
        </w:numPr>
        <w:tabs>
          <w:tab w:val="left" w:pos="1945"/>
        </w:tabs>
        <w:ind w:left="928" w:firstLineChars="0"/>
        <w:contextualSpacing/>
      </w:pPr>
      <w:r w:rsidRPr="000041BF">
        <w:rPr>
          <w:color w:val="0070C0"/>
        </w:rPr>
        <w:t>UEF</w:t>
      </w:r>
      <w:r w:rsidRPr="000041BF">
        <w:t>: UE function, i.e. the IAB-node acts as a UE which is controlled and scheduled by the IAB-donor or another IAB-node.</w:t>
      </w:r>
    </w:p>
    <w:p w14:paraId="31F820F5" w14:textId="77777777" w:rsidR="003C74D4" w:rsidRDefault="003C74D4" w:rsidP="003C74D4">
      <w:pPr>
        <w:pStyle w:val="ListParagraph"/>
        <w:numPr>
          <w:ilvl w:val="1"/>
          <w:numId w:val="8"/>
        </w:numPr>
        <w:tabs>
          <w:tab w:val="left" w:pos="1945"/>
        </w:tabs>
        <w:ind w:left="1648" w:firstLineChars="0"/>
        <w:contextualSpacing/>
      </w:pPr>
      <w:r w:rsidRPr="000041BF">
        <w:t xml:space="preserve">The donor or another IAB-node who controls and schedules the IAB-node is called its </w:t>
      </w:r>
      <w:r w:rsidRPr="000041BF">
        <w:rPr>
          <w:color w:val="0070C0"/>
        </w:rPr>
        <w:t>parent node</w:t>
      </w:r>
      <w:r w:rsidRPr="000041BF">
        <w:t>.</w:t>
      </w:r>
    </w:p>
    <w:p w14:paraId="204DBF2E" w14:textId="6E6CF804" w:rsidR="003C74D4" w:rsidRDefault="003C74D4" w:rsidP="003C74D4">
      <w:pPr>
        <w:rPr>
          <w:rFonts w:eastAsia="Arial"/>
        </w:rPr>
      </w:pPr>
      <w:r>
        <w:rPr>
          <w:rFonts w:eastAsia="Arial"/>
        </w:rPr>
        <w:t xml:space="preserve">An access link is terminated by an access node (gNB) on one side and a UE on the other side. In IAB, a BH link is terminated by two access nodes. Following </w:t>
      </w:r>
      <w:r w:rsidRPr="000041BF">
        <w:rPr>
          <w:rFonts w:eastAsia="Arial"/>
        </w:rPr>
        <w:fldChar w:fldCharType="begin"/>
      </w:r>
      <w:r w:rsidRPr="000041BF">
        <w:rPr>
          <w:rFonts w:eastAsia="Arial"/>
        </w:rPr>
        <w:instrText xml:space="preserve"> REF _Ref510622356 \h </w:instrText>
      </w:r>
      <w:r>
        <w:rPr>
          <w:rFonts w:eastAsia="Arial"/>
        </w:rPr>
        <w:instrText xml:space="preserve"> \* MERGEFORMAT </w:instrText>
      </w:r>
      <w:r w:rsidRPr="000041BF">
        <w:rPr>
          <w:rFonts w:eastAsia="Arial"/>
        </w:rPr>
      </w:r>
      <w:r w:rsidRPr="000041BF">
        <w:rPr>
          <w:rFonts w:eastAsia="Arial"/>
        </w:rPr>
        <w:fldChar w:fldCharType="separate"/>
      </w:r>
      <w:r w:rsidRPr="00402AF5">
        <w:t xml:space="preserve">Figure </w:t>
      </w:r>
      <w:r w:rsidRPr="00402AF5">
        <w:rPr>
          <w:noProof/>
        </w:rPr>
        <w:t>1</w:t>
      </w:r>
      <w:r w:rsidRPr="000041BF">
        <w:rPr>
          <w:rFonts w:eastAsia="Arial"/>
        </w:rPr>
        <w:fldChar w:fldCharType="end"/>
      </w:r>
      <w:r>
        <w:rPr>
          <w:rFonts w:eastAsia="Arial"/>
        </w:rPr>
        <w:t xml:space="preserve">, and to be able to reuse access link design to support BH, one side should function as an access node </w:t>
      </w:r>
      <w:r w:rsidRPr="00F34BB6">
        <w:rPr>
          <w:rFonts w:eastAsia="Arial"/>
          <w:b/>
        </w:rPr>
        <w:t>(AN-F: access node function)</w:t>
      </w:r>
      <w:r>
        <w:rPr>
          <w:rFonts w:eastAsia="Arial"/>
        </w:rPr>
        <w:t xml:space="preserve">, while the other side functions as a UE </w:t>
      </w:r>
      <w:r w:rsidRPr="00F34BB6">
        <w:rPr>
          <w:rFonts w:eastAsia="Arial"/>
          <w:b/>
        </w:rPr>
        <w:t>(UE-F: UE function)</w:t>
      </w:r>
      <w:r>
        <w:rPr>
          <w:rFonts w:eastAsia="Arial"/>
        </w:rPr>
        <w:t xml:space="preserve">. When the roles (AN-F/UE-F) of two IAB-nodes over a BH link are well-defined, the resulting hierarchy makes [most of] the access link designs readily applicable to the BH link. </w:t>
      </w:r>
    </w:p>
    <w:p w14:paraId="61AC18B5" w14:textId="1ECAD69A" w:rsidR="003C74D4" w:rsidRDefault="003C74D4" w:rsidP="003C74D4">
      <w:pPr>
        <w:rPr>
          <w:rFonts w:eastAsia="Arial"/>
        </w:rPr>
      </w:pPr>
      <w:r>
        <w:rPr>
          <w:rFonts w:eastAsia="Arial"/>
        </w:rPr>
        <w:t xml:space="preserve">We assume (AN-F/UE-F) assignment is handled, potentially along with topology, routing and resource management, by upper-layer procedures and signalling. Our companion contributions </w:t>
      </w:r>
      <w:r w:rsidRPr="00D03B09">
        <w:rPr>
          <w:rFonts w:eastAsia="Arial"/>
        </w:rPr>
        <w:t>[</w:t>
      </w:r>
      <w:r w:rsidR="00D03B09">
        <w:rPr>
          <w:rFonts w:eastAsia="Arial"/>
        </w:rPr>
        <w:t>1</w:t>
      </w:r>
      <w:r w:rsidRPr="00D03B09">
        <w:rPr>
          <w:rFonts w:eastAsia="Arial"/>
        </w:rPr>
        <w:t>] and [</w:t>
      </w:r>
      <w:r w:rsidR="00D03B09">
        <w:rPr>
          <w:rFonts w:eastAsia="Arial"/>
        </w:rPr>
        <w:t>2</w:t>
      </w:r>
      <w:r w:rsidRPr="00D03B09">
        <w:rPr>
          <w:rFonts w:eastAsia="Arial"/>
        </w:rPr>
        <w:t>]</w:t>
      </w:r>
      <w:r>
        <w:rPr>
          <w:rFonts w:eastAsia="Arial"/>
        </w:rPr>
        <w:t xml:space="preserve"> discuss such management procedures.  </w:t>
      </w:r>
    </w:p>
    <w:p w14:paraId="424D5796" w14:textId="578EFCA7" w:rsidR="008F650A" w:rsidRDefault="008F650A" w:rsidP="008F650A"/>
    <w:p w14:paraId="6A187D32" w14:textId="7D833107" w:rsidR="00141EFE" w:rsidRPr="00D03B09" w:rsidRDefault="00D03B09" w:rsidP="00586EDE">
      <w:pPr>
        <w:pStyle w:val="Heading1"/>
        <w:rPr>
          <w:color w:val="0070C0"/>
          <w:sz w:val="32"/>
        </w:rPr>
      </w:pPr>
      <w:r>
        <w:t xml:space="preserve">Inter-IAB-node discovery and measurements </w:t>
      </w:r>
    </w:p>
    <w:p w14:paraId="7A54507A" w14:textId="77777777" w:rsidR="00D03B09" w:rsidRDefault="00D03B09" w:rsidP="00004712">
      <w:pPr>
        <w:rPr>
          <w:rFonts w:eastAsia="Arial"/>
        </w:rPr>
      </w:pPr>
    </w:p>
    <w:p w14:paraId="36604FC9" w14:textId="3F1832C2" w:rsidR="00004712" w:rsidRDefault="00FD7CBE" w:rsidP="00004712">
      <w:pPr>
        <w:rPr>
          <w:rFonts w:eastAsia="Arial"/>
        </w:rPr>
      </w:pPr>
      <w:r>
        <w:rPr>
          <w:rFonts w:eastAsia="Arial"/>
        </w:rPr>
        <w:t>BH discovery/measurements</w:t>
      </w:r>
      <w:r w:rsidR="00004712" w:rsidRPr="00EE6CB0">
        <w:rPr>
          <w:rFonts w:eastAsia="Arial"/>
        </w:rPr>
        <w:t xml:space="preserve"> seems very similar to </w:t>
      </w:r>
      <w:r w:rsidR="00D03B09">
        <w:rPr>
          <w:rFonts w:eastAsia="Arial"/>
        </w:rPr>
        <w:t xml:space="preserve">the </w:t>
      </w:r>
      <w:r w:rsidR="00004712">
        <w:rPr>
          <w:rFonts w:eastAsia="Arial"/>
        </w:rPr>
        <w:t>RRM</w:t>
      </w:r>
      <w:r w:rsidR="00004712" w:rsidRPr="00EE6CB0">
        <w:rPr>
          <w:rFonts w:eastAsia="Arial"/>
        </w:rPr>
        <w:t xml:space="preserve"> </w:t>
      </w:r>
      <w:r w:rsidR="00004712">
        <w:rPr>
          <w:rFonts w:eastAsia="Arial"/>
        </w:rPr>
        <w:t xml:space="preserve">procedure </w:t>
      </w:r>
      <w:r w:rsidR="00004712" w:rsidRPr="00EE6CB0">
        <w:rPr>
          <w:rFonts w:eastAsia="Arial"/>
        </w:rPr>
        <w:t xml:space="preserve">performed by the UEs </w:t>
      </w:r>
      <w:r w:rsidR="00004712">
        <w:rPr>
          <w:rFonts w:eastAsia="Arial"/>
        </w:rPr>
        <w:t>– however with one</w:t>
      </w:r>
      <w:r w:rsidR="00004712" w:rsidRPr="00EE6CB0">
        <w:rPr>
          <w:rFonts w:eastAsia="Arial"/>
        </w:rPr>
        <w:t xml:space="preserve"> fundamental difference that an IAB-node, while performing </w:t>
      </w:r>
      <w:r w:rsidR="00DE0940">
        <w:rPr>
          <w:rFonts w:eastAsia="Arial"/>
        </w:rPr>
        <w:t>discovery/measurements</w:t>
      </w:r>
      <w:r w:rsidR="00004712" w:rsidRPr="00EE6CB0">
        <w:rPr>
          <w:rFonts w:eastAsia="Arial"/>
        </w:rPr>
        <w:t xml:space="preserve">, may have </w:t>
      </w:r>
      <w:r w:rsidR="00004712" w:rsidRPr="00EE6CB0">
        <w:rPr>
          <w:rFonts w:eastAsia="Arial"/>
        </w:rPr>
        <w:lastRenderedPageBreak/>
        <w:t>several</w:t>
      </w:r>
      <w:r w:rsidR="00004712">
        <w:rPr>
          <w:rFonts w:eastAsia="Arial"/>
        </w:rPr>
        <w:t xml:space="preserve"> associated UEs and child IAB-nodes to serve</w:t>
      </w:r>
      <w:r w:rsidR="00004712" w:rsidRPr="00EE6CB0">
        <w:rPr>
          <w:rFonts w:eastAsia="Arial"/>
        </w:rPr>
        <w:t>.</w:t>
      </w:r>
      <w:r w:rsidR="00004712">
        <w:rPr>
          <w:rFonts w:eastAsia="Arial"/>
        </w:rPr>
        <w:t xml:space="preserve"> One implication is that it is not feasible to base the </w:t>
      </w:r>
      <w:r w:rsidR="00DE0940">
        <w:rPr>
          <w:rFonts w:eastAsia="Arial"/>
        </w:rPr>
        <w:t>BH operations</w:t>
      </w:r>
      <w:r w:rsidR="00004712">
        <w:rPr>
          <w:rFonts w:eastAsia="Arial"/>
        </w:rPr>
        <w:t xml:space="preserve"> solely on the already-transmitted SSBs</w:t>
      </w:r>
      <w:r w:rsidR="00C806C0">
        <w:rPr>
          <w:rFonts w:eastAsia="Arial"/>
        </w:rPr>
        <w:t xml:space="preserve"> (e.g. cell-defining SSBs</w:t>
      </w:r>
      <w:r w:rsidR="003B7028">
        <w:rPr>
          <w:rFonts w:eastAsia="Arial"/>
        </w:rPr>
        <w:t xml:space="preserve"> or CD SSBs</w:t>
      </w:r>
      <w:r w:rsidR="00E008A8">
        <w:rPr>
          <w:rFonts w:eastAsia="Arial"/>
        </w:rPr>
        <w:t>), because</w:t>
      </w:r>
      <w:r w:rsidR="00004712">
        <w:rPr>
          <w:rFonts w:eastAsia="Arial"/>
        </w:rPr>
        <w:t xml:space="preserve"> a half-duplex IAB-node cannot transmit SSBs (primarily for the benefits of the UEs)</w:t>
      </w:r>
      <w:r w:rsidR="00DE0940">
        <w:rPr>
          <w:rFonts w:eastAsia="Arial"/>
        </w:rPr>
        <w:t xml:space="preserve"> and scan</w:t>
      </w:r>
      <w:r w:rsidR="00004712">
        <w:rPr>
          <w:rFonts w:eastAsia="Arial"/>
        </w:rPr>
        <w:t xml:space="preserve">/measure other IAB-nodes at the same time. </w:t>
      </w:r>
    </w:p>
    <w:p w14:paraId="1EFDB2AC" w14:textId="77777777" w:rsidR="00FD7CBE" w:rsidRDefault="00FD7CBE" w:rsidP="00FD7CBE">
      <w:pPr>
        <w:rPr>
          <w:rStyle w:val="Strong"/>
          <w:rFonts w:eastAsia="Arial"/>
          <w:sz w:val="24"/>
        </w:rPr>
      </w:pPr>
    </w:p>
    <w:p w14:paraId="29D5C1B1" w14:textId="57D2A313" w:rsidR="00FD7CBE" w:rsidRPr="00D03B09" w:rsidRDefault="00FD7CBE" w:rsidP="00D03B09">
      <w:pPr>
        <w:pStyle w:val="Heading2"/>
        <w:spacing w:after="240"/>
        <w:rPr>
          <w:rStyle w:val="Strong"/>
          <w:b w:val="0"/>
          <w:sz w:val="24"/>
        </w:rPr>
      </w:pPr>
      <w:r w:rsidRPr="00D03B09">
        <w:rPr>
          <w:rStyle w:val="Strong"/>
          <w:b w:val="0"/>
          <w:sz w:val="24"/>
        </w:rPr>
        <w:t>BH discovery vs measurements</w:t>
      </w:r>
    </w:p>
    <w:p w14:paraId="140C2F9D" w14:textId="2E626142" w:rsidR="00DE0940" w:rsidRDefault="00DE0940" w:rsidP="00DE0940">
      <w:pPr>
        <w:rPr>
          <w:rFonts w:eastAsia="Arial"/>
        </w:rPr>
      </w:pPr>
      <w:r w:rsidRPr="00EE6CB0">
        <w:rPr>
          <w:rFonts w:eastAsia="Arial"/>
        </w:rPr>
        <w:t>The integrated (connected) IAB-nodes need to periodically perform inter-</w:t>
      </w:r>
      <w:r w:rsidR="00D03B09">
        <w:rPr>
          <w:rFonts w:eastAsia="Arial"/>
        </w:rPr>
        <w:t>IAB-node</w:t>
      </w:r>
      <w:r w:rsidRPr="00EE6CB0">
        <w:rPr>
          <w:rFonts w:eastAsia="Arial"/>
        </w:rPr>
        <w:t xml:space="preserve"> discovery to detect </w:t>
      </w:r>
      <w:r>
        <w:rPr>
          <w:rFonts w:eastAsia="Arial"/>
        </w:rPr>
        <w:t xml:space="preserve">new IAB-nodes in their vicinity. </w:t>
      </w:r>
      <w:r w:rsidRPr="00EE6CB0">
        <w:rPr>
          <w:rFonts w:eastAsia="Arial"/>
        </w:rPr>
        <w:t xml:space="preserve">This is essentially important to </w:t>
      </w:r>
      <w:r>
        <w:rPr>
          <w:rFonts w:eastAsia="Arial"/>
        </w:rPr>
        <w:t xml:space="preserve">find suitable candidates to </w:t>
      </w:r>
      <w:r w:rsidRPr="00EE6CB0">
        <w:rPr>
          <w:rFonts w:eastAsia="Arial"/>
        </w:rPr>
        <w:t xml:space="preserve">establish multiple BH connections (or backup connections) to provide the </w:t>
      </w:r>
      <w:r w:rsidR="00D03B09">
        <w:rPr>
          <w:rFonts w:eastAsia="Arial"/>
        </w:rPr>
        <w:t xml:space="preserve">required </w:t>
      </w:r>
      <w:r w:rsidRPr="00EE6CB0">
        <w:rPr>
          <w:rFonts w:eastAsia="Arial"/>
        </w:rPr>
        <w:t>robustness.</w:t>
      </w:r>
      <w:r>
        <w:rPr>
          <w:rFonts w:eastAsia="Arial"/>
        </w:rPr>
        <w:t xml:space="preserve"> Moreover, multiple of the detected IAB-nodes should be further </w:t>
      </w:r>
      <w:r w:rsidR="00D03B09">
        <w:rPr>
          <w:rFonts w:eastAsia="Arial"/>
        </w:rPr>
        <w:t>(</w:t>
      </w:r>
      <w:r>
        <w:rPr>
          <w:rFonts w:eastAsia="Arial"/>
        </w:rPr>
        <w:t>periodically</w:t>
      </w:r>
      <w:r w:rsidR="00D03B09">
        <w:rPr>
          <w:rFonts w:eastAsia="Arial"/>
        </w:rPr>
        <w:t>) measured</w:t>
      </w:r>
      <w:r>
        <w:rPr>
          <w:rFonts w:eastAsia="Arial"/>
        </w:rPr>
        <w:t xml:space="preserve"> to enable multi-link (or multi-backup-link) operation. </w:t>
      </w:r>
    </w:p>
    <w:p w14:paraId="20B2694A" w14:textId="3C1BDD86" w:rsidR="00004712" w:rsidRDefault="00113CCD" w:rsidP="00004712">
      <w:pPr>
        <w:rPr>
          <w:rFonts w:eastAsia="Arial"/>
        </w:rPr>
      </w:pPr>
      <w:r>
        <w:rPr>
          <w:rFonts w:eastAsia="Arial"/>
        </w:rPr>
        <w:t xml:space="preserve">Although one may use the same procedure and </w:t>
      </w:r>
      <w:r w:rsidR="00D03B09">
        <w:rPr>
          <w:rFonts w:eastAsia="Arial"/>
        </w:rPr>
        <w:t xml:space="preserve">signals </w:t>
      </w:r>
      <w:r>
        <w:rPr>
          <w:rFonts w:eastAsia="Arial"/>
        </w:rPr>
        <w:t>to support both BH discovery and measurements (espec</w:t>
      </w:r>
      <w:r w:rsidR="00D03B09">
        <w:rPr>
          <w:rFonts w:eastAsia="Arial"/>
        </w:rPr>
        <w:t xml:space="preserve">ially in a small static topology </w:t>
      </w:r>
      <w:r>
        <w:rPr>
          <w:rFonts w:eastAsia="Arial"/>
        </w:rPr>
        <w:t xml:space="preserve">and </w:t>
      </w:r>
      <w:r w:rsidR="00D03B09">
        <w:rPr>
          <w:rFonts w:eastAsia="Arial"/>
        </w:rPr>
        <w:t xml:space="preserve">through </w:t>
      </w:r>
      <w:r>
        <w:rPr>
          <w:rFonts w:eastAsia="Arial"/>
        </w:rPr>
        <w:t>network coordination), the two operations may follow different procedures</w:t>
      </w:r>
      <w:r w:rsidR="00D03B09">
        <w:rPr>
          <w:rFonts w:eastAsia="Arial"/>
        </w:rPr>
        <w:t xml:space="preserve"> – as they have</w:t>
      </w:r>
      <w:r>
        <w:rPr>
          <w:rFonts w:eastAsia="Arial"/>
        </w:rPr>
        <w:t xml:space="preserve"> different characteristics and requirements. </w:t>
      </w:r>
    </w:p>
    <w:p w14:paraId="524910DB" w14:textId="49F03A41" w:rsidR="00113CCD" w:rsidRDefault="00113CCD" w:rsidP="00004712">
      <w:pPr>
        <w:rPr>
          <w:rFonts w:eastAsia="Arial"/>
        </w:rPr>
      </w:pPr>
      <w:r>
        <w:rPr>
          <w:rFonts w:eastAsia="Arial"/>
        </w:rPr>
        <w:t xml:space="preserve">BH discovery may rely on some periodically beam-swept transmissions of reference signals to assure detecting new IAB-node candidates. Such broadcast transmissions would better use coarse beams to reduce the resource overhead. </w:t>
      </w:r>
      <w:r w:rsidR="0039553F">
        <w:rPr>
          <w:rFonts w:eastAsia="Arial"/>
        </w:rPr>
        <w:t>Considering limited/no mobility, t</w:t>
      </w:r>
      <w:r>
        <w:rPr>
          <w:rFonts w:eastAsia="Arial"/>
        </w:rPr>
        <w:t>he periodicity can be enlarged (</w:t>
      </w:r>
      <w:r w:rsidR="00D03B09">
        <w:rPr>
          <w:rFonts w:eastAsia="Arial"/>
        </w:rPr>
        <w:t xml:space="preserve">e.g. a </w:t>
      </w:r>
      <w:r>
        <w:rPr>
          <w:rFonts w:eastAsia="Arial"/>
        </w:rPr>
        <w:t>couple of 100s of milliseconds) to further reduce the overhead</w:t>
      </w:r>
      <w:r w:rsidR="0039553F">
        <w:rPr>
          <w:rFonts w:eastAsia="Arial"/>
        </w:rPr>
        <w:t xml:space="preserve">. The broadcast signals should be cell-specific to be useful for all (including new) receiving IAB-nodes. </w:t>
      </w:r>
    </w:p>
    <w:p w14:paraId="49F498E8" w14:textId="1CEC148E" w:rsidR="0039553F" w:rsidRDefault="0039553F" w:rsidP="00004712">
      <w:pPr>
        <w:rPr>
          <w:rFonts w:eastAsia="Arial"/>
        </w:rPr>
      </w:pPr>
      <w:r>
        <w:rPr>
          <w:rFonts w:eastAsia="Arial"/>
        </w:rPr>
        <w:t xml:space="preserve">BH measurements, on the other hand, should use finer TX/RX beams. Hence, it would better be specified on-demand (like UE-specific configurations). To support multi-link operation and agile topology adaptation, the BH measurements should </w:t>
      </w:r>
      <w:r w:rsidR="00D03B09">
        <w:rPr>
          <w:rFonts w:eastAsia="Arial"/>
        </w:rPr>
        <w:t xml:space="preserve">follow </w:t>
      </w:r>
      <w:r>
        <w:rPr>
          <w:rFonts w:eastAsia="Arial"/>
        </w:rPr>
        <w:t>a faster time-scale.</w:t>
      </w:r>
    </w:p>
    <w:p w14:paraId="27DD59F6" w14:textId="5A8FBD62" w:rsidR="00D03B09" w:rsidRDefault="00D03B09" w:rsidP="00004712">
      <w:pPr>
        <w:rPr>
          <w:rFonts w:eastAsia="Arial"/>
          <w:b/>
        </w:rPr>
      </w:pPr>
      <w:r w:rsidRPr="00D03B09">
        <w:rPr>
          <w:rFonts w:eastAsia="Arial"/>
          <w:b/>
        </w:rPr>
        <w:t xml:space="preserve">Observation 1: </w:t>
      </w:r>
      <w:r w:rsidR="00453CD8">
        <w:rPr>
          <w:rFonts w:eastAsia="Arial"/>
          <w:b/>
        </w:rPr>
        <w:t>discovery and measurements have different requirements, and may follow different procedures.</w:t>
      </w:r>
    </w:p>
    <w:p w14:paraId="21A43B34" w14:textId="04115178" w:rsidR="00453CD8" w:rsidRDefault="00453CD8" w:rsidP="00453CD8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Inter-IAB-node discovery can be based on cell-specific reference signals (like SSB) transmitted periodically (with large periods) and via beam-sweeping using a set of coarse beams.</w:t>
      </w:r>
    </w:p>
    <w:p w14:paraId="32F0E114" w14:textId="57614120" w:rsidR="00453CD8" w:rsidRPr="00453CD8" w:rsidRDefault="00453CD8" w:rsidP="00453CD8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BH measurements can be based on specific on-demand transmission</w:t>
      </w:r>
      <w:r w:rsidR="00CD596F">
        <w:rPr>
          <w:rFonts w:eastAsia="Arial"/>
          <w:b/>
        </w:rPr>
        <w:t>s</w:t>
      </w:r>
      <w:r>
        <w:rPr>
          <w:rFonts w:eastAsia="Arial"/>
          <w:b/>
        </w:rPr>
        <w:t xml:space="preserve"> of reference signals (like CSI-RS) with short periodicity, and using finer beams.</w:t>
      </w:r>
    </w:p>
    <w:p w14:paraId="75931B09" w14:textId="77777777" w:rsidR="00FD7CBE" w:rsidRDefault="00FD7CBE" w:rsidP="00004712">
      <w:pPr>
        <w:rPr>
          <w:rFonts w:eastAsia="Arial"/>
        </w:rPr>
      </w:pPr>
    </w:p>
    <w:p w14:paraId="3FFBCC89" w14:textId="2F81D68D" w:rsidR="00004712" w:rsidRPr="00453CD8" w:rsidRDefault="00004712" w:rsidP="00453CD8">
      <w:pPr>
        <w:pStyle w:val="Heading2"/>
        <w:spacing w:after="240"/>
        <w:rPr>
          <w:rStyle w:val="Strong"/>
          <w:b w:val="0"/>
          <w:sz w:val="24"/>
        </w:rPr>
      </w:pPr>
      <w:r w:rsidRPr="00453CD8">
        <w:rPr>
          <w:rStyle w:val="Strong"/>
          <w:b w:val="0"/>
          <w:sz w:val="24"/>
        </w:rPr>
        <w:t>SSB vs CSI-RS based RRM for BH discovery and measurements</w:t>
      </w:r>
    </w:p>
    <w:p w14:paraId="439198F3" w14:textId="15A62618" w:rsidR="00004712" w:rsidRPr="00A65F0B" w:rsidRDefault="00004712" w:rsidP="00004712">
      <w:pPr>
        <w:rPr>
          <w:rFonts w:eastAsia="Arial"/>
          <w:i/>
        </w:rPr>
      </w:pPr>
      <w:r w:rsidRPr="00A65F0B">
        <w:rPr>
          <w:rFonts w:eastAsia="Arial"/>
          <w:i/>
        </w:rPr>
        <w:t>The first question</w:t>
      </w:r>
      <w:r w:rsidR="00A65F0B" w:rsidRPr="00A65F0B">
        <w:rPr>
          <w:rFonts w:eastAsia="Arial"/>
          <w:i/>
        </w:rPr>
        <w:t>s</w:t>
      </w:r>
      <w:r w:rsidRPr="00A65F0B">
        <w:rPr>
          <w:rFonts w:eastAsia="Arial"/>
          <w:i/>
        </w:rPr>
        <w:t xml:space="preserve"> to answer </w:t>
      </w:r>
      <w:r w:rsidR="00A65F0B" w:rsidRPr="00A65F0B">
        <w:rPr>
          <w:rFonts w:eastAsia="Arial"/>
          <w:i/>
        </w:rPr>
        <w:t>are</w:t>
      </w:r>
      <w:r w:rsidRPr="00A65F0B">
        <w:rPr>
          <w:rFonts w:eastAsia="Arial"/>
          <w:i/>
        </w:rPr>
        <w:t xml:space="preserve"> whether we can leverage rel-15 RRM design for BH</w:t>
      </w:r>
      <w:r w:rsidR="00A65F0B" w:rsidRPr="00A65F0B">
        <w:rPr>
          <w:rFonts w:eastAsia="Arial"/>
          <w:i/>
        </w:rPr>
        <w:t xml:space="preserve">? Which one is more suitable for BH operation: SSB or CSI-RS based approach? </w:t>
      </w:r>
    </w:p>
    <w:p w14:paraId="0872E659" w14:textId="21A7B28A" w:rsidR="00A65F0B" w:rsidRDefault="00A65F0B" w:rsidP="00004712">
      <w:pPr>
        <w:rPr>
          <w:rFonts w:eastAsia="Arial"/>
        </w:rPr>
      </w:pPr>
      <w:r>
        <w:rPr>
          <w:rFonts w:eastAsia="Arial"/>
        </w:rPr>
        <w:t>We believe both approaches should be supported for BH discovery and measurements, and it is left to the NW to decide which one (or a combination) to use. However, we notice if the network is not [tightly] synchronized, we should rely on SSB for discovery and measurements</w:t>
      </w:r>
      <w:r w:rsidR="00EE58DD">
        <w:rPr>
          <w:rFonts w:eastAsia="Arial"/>
        </w:rPr>
        <w:t xml:space="preserve"> (CSI-RS may also be utilized additionally)</w:t>
      </w:r>
      <w:r>
        <w:rPr>
          <w:rFonts w:eastAsia="Arial"/>
        </w:rPr>
        <w:t>. Because time synchronization based on CSI-RS is</w:t>
      </w:r>
    </w:p>
    <w:p w14:paraId="3D7B0A15" w14:textId="54F5DFF5" w:rsidR="00A65F0B" w:rsidRDefault="004F2DB1" w:rsidP="00A65F0B">
      <w:pPr>
        <w:pStyle w:val="ListParagraph"/>
        <w:numPr>
          <w:ilvl w:val="1"/>
          <w:numId w:val="28"/>
        </w:numPr>
        <w:ind w:firstLineChars="0"/>
        <w:rPr>
          <w:rFonts w:eastAsia="Arial"/>
        </w:rPr>
      </w:pPr>
      <w:r>
        <w:rPr>
          <w:rFonts w:eastAsia="Arial"/>
        </w:rPr>
        <w:t>c</w:t>
      </w:r>
      <w:r w:rsidR="00A65F0B" w:rsidRPr="00A65F0B">
        <w:rPr>
          <w:rFonts w:eastAsia="Arial"/>
        </w:rPr>
        <w:t xml:space="preserve">omplicated, due to having many sequence candidates to search for, </w:t>
      </w:r>
    </w:p>
    <w:p w14:paraId="66A43894" w14:textId="2FF34F4B" w:rsidR="00A65F0B" w:rsidRDefault="004F2DB1" w:rsidP="00A65F0B">
      <w:pPr>
        <w:pStyle w:val="ListParagraph"/>
        <w:numPr>
          <w:ilvl w:val="1"/>
          <w:numId w:val="28"/>
        </w:numPr>
        <w:ind w:firstLineChars="0"/>
        <w:rPr>
          <w:rFonts w:eastAsia="Arial"/>
        </w:rPr>
      </w:pPr>
      <w:r>
        <w:rPr>
          <w:rFonts w:eastAsia="Arial"/>
        </w:rPr>
        <w:t>n</w:t>
      </w:r>
      <w:r w:rsidR="00A65F0B" w:rsidRPr="00A65F0B">
        <w:rPr>
          <w:rFonts w:eastAsia="Arial"/>
        </w:rPr>
        <w:t xml:space="preserve">ot reliable, due to </w:t>
      </w:r>
      <w:r w:rsidR="00A65F0B">
        <w:rPr>
          <w:rFonts w:eastAsia="Arial"/>
        </w:rPr>
        <w:t>an</w:t>
      </w:r>
      <w:r w:rsidR="00A65F0B" w:rsidRPr="00A65F0B">
        <w:rPr>
          <w:rFonts w:eastAsia="Arial"/>
        </w:rPr>
        <w:t xml:space="preserve"> ambiguity resulting from the time-domain repetitive waveform of CSI-RS (with </w:t>
      </w:r>
      <w:r>
        <w:rPr>
          <w:rFonts w:eastAsia="Arial"/>
        </w:rPr>
        <w:t xml:space="preserve">frequency domain </w:t>
      </w:r>
      <w:r w:rsidR="00A65F0B" w:rsidRPr="00A65F0B">
        <w:rPr>
          <w:rFonts w:eastAsia="Arial"/>
        </w:rPr>
        <w:t xml:space="preserve">density </w:t>
      </w:r>
      <w:r>
        <w:rPr>
          <w:rFonts w:eastAsia="Arial"/>
        </w:rPr>
        <w:t xml:space="preserve">of </w:t>
      </w:r>
      <w:r w:rsidR="00A65F0B" w:rsidRPr="00A65F0B">
        <w:rPr>
          <w:rFonts w:eastAsia="Arial"/>
        </w:rPr>
        <w:t>1,</w:t>
      </w:r>
      <w:r>
        <w:rPr>
          <w:rFonts w:eastAsia="Arial"/>
        </w:rPr>
        <w:t xml:space="preserve"> or</w:t>
      </w:r>
      <w:r w:rsidR="00A65F0B" w:rsidRPr="00A65F0B">
        <w:rPr>
          <w:rFonts w:eastAsia="Arial"/>
        </w:rPr>
        <w:t xml:space="preserve"> 3).</w:t>
      </w:r>
    </w:p>
    <w:p w14:paraId="096BFBFD" w14:textId="1C250590" w:rsidR="00565092" w:rsidRDefault="00565092" w:rsidP="00A65F0B">
      <w:pPr>
        <w:rPr>
          <w:rFonts w:eastAsia="Arial"/>
        </w:rPr>
      </w:pPr>
      <w:r w:rsidRPr="00565092">
        <w:rPr>
          <w:rFonts w:eastAsia="Arial"/>
        </w:rPr>
        <w:lastRenderedPageBreak/>
        <w:fldChar w:fldCharType="begin"/>
      </w:r>
      <w:r w:rsidRPr="00565092">
        <w:rPr>
          <w:rFonts w:eastAsia="Arial"/>
        </w:rPr>
        <w:instrText xml:space="preserve"> REF _Ref513545024 \h </w:instrText>
      </w:r>
      <w:r>
        <w:rPr>
          <w:rFonts w:eastAsia="Arial"/>
        </w:rPr>
        <w:instrText xml:space="preserve"> \* MERGEFORMAT </w:instrText>
      </w:r>
      <w:r w:rsidRPr="00565092">
        <w:rPr>
          <w:rFonts w:eastAsia="Arial"/>
        </w:rPr>
      </w:r>
      <w:r w:rsidRPr="00565092">
        <w:rPr>
          <w:rFonts w:eastAsia="Arial"/>
        </w:rPr>
        <w:fldChar w:fldCharType="separate"/>
      </w:r>
      <w:r w:rsidRPr="00565092">
        <w:t xml:space="preserve">Table </w:t>
      </w:r>
      <w:r w:rsidRPr="00565092">
        <w:rPr>
          <w:noProof/>
        </w:rPr>
        <w:t>1</w:t>
      </w:r>
      <w:r w:rsidRPr="00565092">
        <w:rPr>
          <w:rFonts w:eastAsia="Arial"/>
        </w:rPr>
        <w:fldChar w:fldCharType="end"/>
      </w:r>
      <w:r>
        <w:rPr>
          <w:rFonts w:eastAsia="Arial"/>
        </w:rPr>
        <w:t xml:space="preserve"> </w:t>
      </w:r>
      <w:r w:rsidR="004F2DB1">
        <w:rPr>
          <w:rFonts w:eastAsia="Arial"/>
        </w:rPr>
        <w:t xml:space="preserve">compares the current SSB </w:t>
      </w:r>
      <w:r w:rsidR="00E01D84">
        <w:rPr>
          <w:rFonts w:eastAsia="Arial"/>
        </w:rPr>
        <w:t>based (SMTC) and CSI-RS based RRM frameworks.</w:t>
      </w:r>
      <w:r>
        <w:rPr>
          <w:rFonts w:eastAsia="Arial"/>
        </w:rPr>
        <w:t xml:space="preserve"> We observe CSI-RS based RRM </w:t>
      </w:r>
      <w:r w:rsidR="004F2DB1">
        <w:rPr>
          <w:rFonts w:eastAsia="Arial"/>
        </w:rPr>
        <w:t xml:space="preserve">generally </w:t>
      </w:r>
      <w:r>
        <w:rPr>
          <w:rFonts w:eastAsia="Arial"/>
        </w:rPr>
        <w:t>has more flexibility, but may suffer from large configuration signalling overhead, and not supporting blind discovery (i.e., the cell id and resource configuration of the transmitting node</w:t>
      </w:r>
      <w:r w:rsidR="00631E67">
        <w:rPr>
          <w:rFonts w:eastAsia="Arial"/>
        </w:rPr>
        <w:t>s</w:t>
      </w:r>
      <w:r>
        <w:rPr>
          <w:rFonts w:eastAsia="Arial"/>
        </w:rPr>
        <w:t xml:space="preserve"> should be known by the receiving node).</w:t>
      </w:r>
    </w:p>
    <w:p w14:paraId="059A23D1" w14:textId="1116FF91" w:rsidR="00565092" w:rsidRDefault="00565092" w:rsidP="00565092">
      <w:pPr>
        <w:pStyle w:val="Caption"/>
        <w:keepNext/>
        <w:jc w:val="center"/>
      </w:pPr>
      <w:bookmarkStart w:id="3" w:name="_Ref513545024"/>
      <w:r>
        <w:t xml:space="preserve">Table </w:t>
      </w:r>
      <w:r w:rsidR="00AA2736">
        <w:fldChar w:fldCharType="begin"/>
      </w:r>
      <w:r w:rsidR="00AA2736">
        <w:instrText xml:space="preserve"> SEQ Table \* ARABIC </w:instrText>
      </w:r>
      <w:r w:rsidR="00AA2736">
        <w:fldChar w:fldCharType="separate"/>
      </w:r>
      <w:r w:rsidR="00ED450C">
        <w:rPr>
          <w:noProof/>
        </w:rPr>
        <w:t>1</w:t>
      </w:r>
      <w:r w:rsidR="00AA2736">
        <w:rPr>
          <w:noProof/>
        </w:rPr>
        <w:fldChar w:fldCharType="end"/>
      </w:r>
      <w:bookmarkEnd w:id="3"/>
      <w:r>
        <w:t>: Comparison of SSB and CSI-RS based RRM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600"/>
        <w:gridCol w:w="3180"/>
        <w:gridCol w:w="3183"/>
      </w:tblGrid>
      <w:tr w:rsidR="00E01D84" w14:paraId="70DDBEE6" w14:textId="77777777" w:rsidTr="00565092">
        <w:tc>
          <w:tcPr>
            <w:tcW w:w="3210" w:type="dxa"/>
            <w:gridSpan w:val="2"/>
            <w:shd w:val="clear" w:color="auto" w:fill="BFBFBF" w:themeFill="background1" w:themeFillShade="BF"/>
            <w:vAlign w:val="center"/>
          </w:tcPr>
          <w:p w14:paraId="458159A2" w14:textId="2033DBBA" w:rsidR="00E01D84" w:rsidRDefault="00565092" w:rsidP="00E01D84">
            <w:pPr>
              <w:jc w:val="center"/>
            </w:pPr>
            <w:r>
              <w:rPr>
                <w:b/>
                <w:bCs/>
              </w:rPr>
              <w:t>Aspects</w:t>
            </w:r>
          </w:p>
        </w:tc>
        <w:tc>
          <w:tcPr>
            <w:tcW w:w="3210" w:type="dxa"/>
            <w:shd w:val="clear" w:color="auto" w:fill="BFBFBF" w:themeFill="background1" w:themeFillShade="BF"/>
            <w:vAlign w:val="center"/>
          </w:tcPr>
          <w:p w14:paraId="0E58814F" w14:textId="0E772FE6" w:rsidR="00E01D84" w:rsidRDefault="00E01D84" w:rsidP="00E01D84">
            <w:pPr>
              <w:jc w:val="center"/>
            </w:pPr>
            <w:r w:rsidRPr="00E01D84">
              <w:rPr>
                <w:b/>
                <w:bCs/>
              </w:rPr>
              <w:t>SSB based</w:t>
            </w:r>
          </w:p>
        </w:tc>
        <w:tc>
          <w:tcPr>
            <w:tcW w:w="3211" w:type="dxa"/>
            <w:shd w:val="clear" w:color="auto" w:fill="BFBFBF" w:themeFill="background1" w:themeFillShade="BF"/>
            <w:vAlign w:val="center"/>
          </w:tcPr>
          <w:p w14:paraId="746564ED" w14:textId="6B5AD558" w:rsidR="00E01D84" w:rsidRDefault="00E01D84" w:rsidP="00E01D84">
            <w:pPr>
              <w:jc w:val="center"/>
            </w:pPr>
            <w:r>
              <w:rPr>
                <w:b/>
                <w:bCs/>
              </w:rPr>
              <w:t>CSI-RS based</w:t>
            </w:r>
          </w:p>
        </w:tc>
      </w:tr>
      <w:tr w:rsidR="00E01D84" w:rsidRPr="00E01D84" w14:paraId="689D384E" w14:textId="77777777" w:rsidTr="00E01D84">
        <w:trPr>
          <w:trHeight w:val="584"/>
        </w:trPr>
        <w:tc>
          <w:tcPr>
            <w:tcW w:w="1605" w:type="dxa"/>
            <w:vMerge w:val="restart"/>
            <w:vAlign w:val="center"/>
          </w:tcPr>
          <w:p w14:paraId="172EB157" w14:textId="6936B9AA" w:rsidR="00E01D84" w:rsidRPr="00E01D84" w:rsidRDefault="00E01D84" w:rsidP="00E01D84">
            <w:pPr>
              <w:rPr>
                <w:b/>
                <w:bCs/>
              </w:rPr>
            </w:pPr>
            <w:r w:rsidRPr="00E01D84">
              <w:rPr>
                <w:b/>
                <w:bCs/>
              </w:rPr>
              <w:t>Time sync</w:t>
            </w:r>
            <w:r w:rsidR="00631E67">
              <w:rPr>
                <w:b/>
                <w:bCs/>
              </w:rPr>
              <w:t>hronization</w:t>
            </w:r>
          </w:p>
        </w:tc>
        <w:tc>
          <w:tcPr>
            <w:tcW w:w="1605" w:type="dxa"/>
            <w:vAlign w:val="center"/>
          </w:tcPr>
          <w:p w14:paraId="0115A6A7" w14:textId="6186E566" w:rsidR="00E01D84" w:rsidRPr="00E01D84" w:rsidRDefault="00E01D84" w:rsidP="00E01D84">
            <w:pPr>
              <w:rPr>
                <w:b/>
                <w:bCs/>
              </w:rPr>
            </w:pPr>
            <w:r w:rsidRPr="00E01D84">
              <w:rPr>
                <w:b/>
                <w:bCs/>
              </w:rPr>
              <w:t>Ambiguity</w:t>
            </w:r>
          </w:p>
        </w:tc>
        <w:tc>
          <w:tcPr>
            <w:tcW w:w="3210" w:type="dxa"/>
            <w:vAlign w:val="center"/>
          </w:tcPr>
          <w:p w14:paraId="36A6FFFA" w14:textId="2D89E2AF" w:rsidR="00E01D84" w:rsidRPr="00565092" w:rsidRDefault="00E01D84" w:rsidP="00E01D84">
            <w:pPr>
              <w:rPr>
                <w:b/>
                <w:bCs/>
                <w:color w:val="0070C0"/>
              </w:rPr>
            </w:pPr>
            <w:r w:rsidRPr="00565092">
              <w:rPr>
                <w:b/>
                <w:bCs/>
                <w:color w:val="0070C0"/>
              </w:rPr>
              <w:t>No ambiguity</w:t>
            </w:r>
          </w:p>
        </w:tc>
        <w:tc>
          <w:tcPr>
            <w:tcW w:w="3211" w:type="dxa"/>
            <w:vAlign w:val="center"/>
          </w:tcPr>
          <w:p w14:paraId="3FB6F336" w14:textId="3BE9ABF8" w:rsidR="00E01D84" w:rsidRPr="00E01D84" w:rsidRDefault="00E01D84" w:rsidP="00E01D84">
            <w:pPr>
              <w:rPr>
                <w:b/>
                <w:bCs/>
              </w:rPr>
            </w:pPr>
            <w:r w:rsidRPr="00565092">
              <w:rPr>
                <w:b/>
                <w:bCs/>
                <w:color w:val="C00000"/>
              </w:rPr>
              <w:t>Ambiguity due to TD repetitions</w:t>
            </w:r>
          </w:p>
        </w:tc>
      </w:tr>
      <w:tr w:rsidR="00E01D84" w:rsidRPr="00E01D84" w14:paraId="06D0FD36" w14:textId="77777777" w:rsidTr="00E01D84">
        <w:trPr>
          <w:trHeight w:val="584"/>
        </w:trPr>
        <w:tc>
          <w:tcPr>
            <w:tcW w:w="1605" w:type="dxa"/>
            <w:vMerge/>
            <w:vAlign w:val="center"/>
          </w:tcPr>
          <w:p w14:paraId="46F7C74D" w14:textId="77777777" w:rsidR="00E01D84" w:rsidRPr="00E01D84" w:rsidRDefault="00E01D84" w:rsidP="00E01D84">
            <w:pPr>
              <w:rPr>
                <w:b/>
                <w:bCs/>
              </w:rPr>
            </w:pPr>
          </w:p>
        </w:tc>
        <w:tc>
          <w:tcPr>
            <w:tcW w:w="1605" w:type="dxa"/>
            <w:vAlign w:val="center"/>
          </w:tcPr>
          <w:p w14:paraId="59FDBCA1" w14:textId="0F127D65" w:rsidR="00E01D84" w:rsidRPr="00E01D84" w:rsidRDefault="00E01D84" w:rsidP="00E01D84">
            <w:pPr>
              <w:rPr>
                <w:b/>
                <w:bCs/>
              </w:rPr>
            </w:pPr>
            <w:r w:rsidRPr="00E01D84">
              <w:rPr>
                <w:b/>
                <w:bCs/>
              </w:rPr>
              <w:t>Complexity</w:t>
            </w:r>
          </w:p>
        </w:tc>
        <w:tc>
          <w:tcPr>
            <w:tcW w:w="3210" w:type="dxa"/>
            <w:vAlign w:val="center"/>
          </w:tcPr>
          <w:p w14:paraId="763A57EF" w14:textId="1E7576DB" w:rsidR="00E01D84" w:rsidRPr="00565092" w:rsidRDefault="00E01D84" w:rsidP="00E01D84">
            <w:pPr>
              <w:rPr>
                <w:b/>
                <w:bCs/>
                <w:color w:val="0070C0"/>
              </w:rPr>
            </w:pPr>
            <w:r w:rsidRPr="00565092">
              <w:rPr>
                <w:b/>
                <w:bCs/>
                <w:color w:val="0070C0"/>
              </w:rPr>
              <w:t>Less complex searcher</w:t>
            </w:r>
          </w:p>
        </w:tc>
        <w:tc>
          <w:tcPr>
            <w:tcW w:w="3211" w:type="dxa"/>
            <w:vAlign w:val="center"/>
          </w:tcPr>
          <w:p w14:paraId="374C57CC" w14:textId="6C6442B7" w:rsidR="00E01D84" w:rsidRPr="00565092" w:rsidRDefault="00E01D84" w:rsidP="00E01D84">
            <w:pPr>
              <w:rPr>
                <w:b/>
                <w:bCs/>
                <w:color w:val="C00000"/>
              </w:rPr>
            </w:pPr>
            <w:r w:rsidRPr="00565092">
              <w:rPr>
                <w:b/>
                <w:bCs/>
                <w:color w:val="C00000"/>
              </w:rPr>
              <w:t>More complex</w:t>
            </w:r>
          </w:p>
        </w:tc>
      </w:tr>
      <w:tr w:rsidR="00E01D84" w:rsidRPr="00E01D84" w14:paraId="512B9389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  <w:hideMark/>
          </w:tcPr>
          <w:p w14:paraId="3877D519" w14:textId="77777777" w:rsidR="00E01D84" w:rsidRPr="00E01D84" w:rsidRDefault="00E01D84" w:rsidP="00E01D84">
            <w:r w:rsidRPr="00E01D84">
              <w:rPr>
                <w:b/>
                <w:bCs/>
              </w:rPr>
              <w:t>Resource overhead</w:t>
            </w:r>
          </w:p>
        </w:tc>
        <w:tc>
          <w:tcPr>
            <w:tcW w:w="3210" w:type="dxa"/>
            <w:vAlign w:val="center"/>
            <w:hideMark/>
          </w:tcPr>
          <w:p w14:paraId="6836E3BD" w14:textId="604C2254" w:rsidR="00E01D84" w:rsidRPr="00565092" w:rsidRDefault="00E01D84" w:rsidP="00E01D84">
            <w:pPr>
              <w:rPr>
                <w:color w:val="C00000"/>
              </w:rPr>
            </w:pPr>
            <w:r w:rsidRPr="00565092">
              <w:rPr>
                <w:b/>
                <w:bCs/>
                <w:color w:val="C00000"/>
              </w:rPr>
              <w:t>More (</w:t>
            </w:r>
            <w:r w:rsidR="00631E67">
              <w:rPr>
                <w:b/>
                <w:bCs/>
                <w:color w:val="C00000"/>
              </w:rPr>
              <w:t>e.g. 2X with</w:t>
            </w:r>
            <w:r w:rsidRPr="00565092">
              <w:rPr>
                <w:b/>
                <w:bCs/>
                <w:color w:val="C00000"/>
              </w:rPr>
              <w:t xml:space="preserve"> 4 symbols of 240kHz)</w:t>
            </w:r>
          </w:p>
        </w:tc>
        <w:tc>
          <w:tcPr>
            <w:tcW w:w="3211" w:type="dxa"/>
            <w:vAlign w:val="center"/>
            <w:hideMark/>
          </w:tcPr>
          <w:p w14:paraId="1CCBCAB0" w14:textId="2FDD19BA" w:rsidR="00E01D84" w:rsidRPr="00E01D84" w:rsidRDefault="00E01D84" w:rsidP="00E01D84">
            <w:r w:rsidRPr="00565092">
              <w:rPr>
                <w:b/>
                <w:bCs/>
                <w:color w:val="0070C0"/>
              </w:rPr>
              <w:t>Less (</w:t>
            </w:r>
            <w:r w:rsidR="00565092" w:rsidRPr="00565092">
              <w:rPr>
                <w:b/>
                <w:bCs/>
                <w:color w:val="0070C0"/>
              </w:rPr>
              <w:t xml:space="preserve">e.g. </w:t>
            </w:r>
            <w:r w:rsidRPr="00565092">
              <w:rPr>
                <w:b/>
                <w:bCs/>
                <w:color w:val="0070C0"/>
              </w:rPr>
              <w:t>1 symbol of 120kHz)</w:t>
            </w:r>
          </w:p>
        </w:tc>
      </w:tr>
      <w:tr w:rsidR="00E01D84" w:rsidRPr="00E01D84" w14:paraId="1BDF02BA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  <w:hideMark/>
          </w:tcPr>
          <w:p w14:paraId="0FC7C132" w14:textId="77777777" w:rsidR="00E01D84" w:rsidRPr="00E01D84" w:rsidRDefault="00E01D84" w:rsidP="00E01D84">
            <w:r w:rsidRPr="00E01D84">
              <w:rPr>
                <w:b/>
                <w:bCs/>
              </w:rPr>
              <w:t xml:space="preserve">Periodicity </w:t>
            </w:r>
          </w:p>
        </w:tc>
        <w:tc>
          <w:tcPr>
            <w:tcW w:w="3210" w:type="dxa"/>
            <w:vAlign w:val="center"/>
            <w:hideMark/>
          </w:tcPr>
          <w:p w14:paraId="7D4B4725" w14:textId="77777777" w:rsidR="00E01D84" w:rsidRPr="00E01D84" w:rsidRDefault="00E01D84" w:rsidP="00E01D84">
            <w:r w:rsidRPr="00565092">
              <w:rPr>
                <w:b/>
                <w:bCs/>
                <w:color w:val="0070C0"/>
              </w:rPr>
              <w:t xml:space="preserve">More flexible </w:t>
            </w:r>
            <w:r w:rsidRPr="00565092">
              <w:rPr>
                <w:color w:val="0070C0"/>
              </w:rPr>
              <w:t>(up to 160 msec)</w:t>
            </w:r>
          </w:p>
        </w:tc>
        <w:tc>
          <w:tcPr>
            <w:tcW w:w="3211" w:type="dxa"/>
            <w:vAlign w:val="center"/>
            <w:hideMark/>
          </w:tcPr>
          <w:p w14:paraId="4BF5482F" w14:textId="77777777" w:rsidR="00E01D84" w:rsidRPr="00565092" w:rsidRDefault="00E01D84" w:rsidP="00E01D84">
            <w:pPr>
              <w:rPr>
                <w:color w:val="C00000"/>
              </w:rPr>
            </w:pPr>
            <w:r w:rsidRPr="00565092">
              <w:rPr>
                <w:b/>
                <w:bCs/>
                <w:color w:val="C00000"/>
              </w:rPr>
              <w:t xml:space="preserve">Less flexible </w:t>
            </w:r>
            <w:r w:rsidRPr="00565092">
              <w:rPr>
                <w:color w:val="C00000"/>
              </w:rPr>
              <w:t>(up to 40 msec)</w:t>
            </w:r>
          </w:p>
        </w:tc>
      </w:tr>
      <w:tr w:rsidR="00E01D84" w:rsidRPr="00E01D84" w14:paraId="1C6D958E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  <w:hideMark/>
          </w:tcPr>
          <w:p w14:paraId="55785044" w14:textId="77777777" w:rsidR="00E01D84" w:rsidRPr="00E01D84" w:rsidRDefault="00E01D84" w:rsidP="00E01D84">
            <w:r w:rsidRPr="00E01D84">
              <w:rPr>
                <w:b/>
                <w:bCs/>
              </w:rPr>
              <w:t>Flexibility of FD config</w:t>
            </w:r>
          </w:p>
        </w:tc>
        <w:tc>
          <w:tcPr>
            <w:tcW w:w="3210" w:type="dxa"/>
            <w:vAlign w:val="center"/>
            <w:hideMark/>
          </w:tcPr>
          <w:p w14:paraId="03AC3179" w14:textId="78188A18" w:rsidR="00E01D84" w:rsidRPr="00565092" w:rsidRDefault="00565092" w:rsidP="00E01D84">
            <w:pPr>
              <w:rPr>
                <w:color w:val="0070C0"/>
              </w:rPr>
            </w:pPr>
            <w:r>
              <w:rPr>
                <w:b/>
                <w:bCs/>
                <w:color w:val="0070C0"/>
              </w:rPr>
              <w:t>Flexible</w:t>
            </w:r>
          </w:p>
        </w:tc>
        <w:tc>
          <w:tcPr>
            <w:tcW w:w="3211" w:type="dxa"/>
            <w:vAlign w:val="center"/>
            <w:hideMark/>
          </w:tcPr>
          <w:p w14:paraId="7FF2B097" w14:textId="77777777" w:rsidR="00E01D84" w:rsidRPr="00565092" w:rsidRDefault="00E01D84" w:rsidP="00E01D84">
            <w:pPr>
              <w:rPr>
                <w:color w:val="0070C0"/>
              </w:rPr>
            </w:pPr>
            <w:r w:rsidRPr="00565092">
              <w:rPr>
                <w:b/>
                <w:bCs/>
                <w:color w:val="0070C0"/>
              </w:rPr>
              <w:t>Flexible</w:t>
            </w:r>
          </w:p>
        </w:tc>
      </w:tr>
      <w:tr w:rsidR="00E01D84" w:rsidRPr="00E01D84" w14:paraId="0D838F4A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  <w:hideMark/>
          </w:tcPr>
          <w:p w14:paraId="330F3670" w14:textId="77777777" w:rsidR="00E01D84" w:rsidRPr="00E01D84" w:rsidRDefault="00E01D84" w:rsidP="00E01D84">
            <w:r w:rsidRPr="00E01D84">
              <w:rPr>
                <w:b/>
                <w:bCs/>
              </w:rPr>
              <w:t>Flexibility of TD config</w:t>
            </w:r>
          </w:p>
        </w:tc>
        <w:tc>
          <w:tcPr>
            <w:tcW w:w="3210" w:type="dxa"/>
            <w:vAlign w:val="center"/>
            <w:hideMark/>
          </w:tcPr>
          <w:p w14:paraId="69A835F6" w14:textId="7E9320A9" w:rsidR="00E01D84" w:rsidRPr="00565092" w:rsidRDefault="00565092" w:rsidP="00E01D84">
            <w:pPr>
              <w:rPr>
                <w:color w:val="C00000"/>
              </w:rPr>
            </w:pPr>
            <w:r>
              <w:rPr>
                <w:b/>
                <w:bCs/>
                <w:color w:val="C00000"/>
              </w:rPr>
              <w:t>Follow</w:t>
            </w:r>
            <w:r w:rsidR="00E01D84" w:rsidRPr="00565092">
              <w:rPr>
                <w:b/>
                <w:bCs/>
                <w:color w:val="C00000"/>
              </w:rPr>
              <w:t xml:space="preserve"> SS burst set</w:t>
            </w:r>
            <w:r>
              <w:rPr>
                <w:b/>
                <w:bCs/>
                <w:color w:val="C00000"/>
              </w:rPr>
              <w:t xml:space="preserve"> pattern</w:t>
            </w:r>
          </w:p>
        </w:tc>
        <w:tc>
          <w:tcPr>
            <w:tcW w:w="3211" w:type="dxa"/>
            <w:vAlign w:val="center"/>
            <w:hideMark/>
          </w:tcPr>
          <w:p w14:paraId="752AFEF2" w14:textId="77777777" w:rsidR="00E01D84" w:rsidRPr="00E01D84" w:rsidRDefault="00E01D84" w:rsidP="00E01D84">
            <w:r w:rsidRPr="00565092">
              <w:rPr>
                <w:b/>
                <w:bCs/>
                <w:color w:val="0070C0"/>
              </w:rPr>
              <w:t>Symbol-level flexibility</w:t>
            </w:r>
          </w:p>
        </w:tc>
      </w:tr>
      <w:tr w:rsidR="00E01D84" w:rsidRPr="00E01D84" w14:paraId="01642FA8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  <w:hideMark/>
          </w:tcPr>
          <w:p w14:paraId="0B1CC9A6" w14:textId="77777777" w:rsidR="00E01D84" w:rsidRPr="00E01D84" w:rsidRDefault="00E01D84" w:rsidP="00E01D84">
            <w:r w:rsidRPr="00E01D84">
              <w:rPr>
                <w:b/>
                <w:bCs/>
              </w:rPr>
              <w:t>Flexibility of measurement config</w:t>
            </w:r>
          </w:p>
        </w:tc>
        <w:tc>
          <w:tcPr>
            <w:tcW w:w="3210" w:type="dxa"/>
            <w:vAlign w:val="center"/>
            <w:hideMark/>
          </w:tcPr>
          <w:p w14:paraId="6A70AEE2" w14:textId="77777777" w:rsidR="00E01D84" w:rsidRPr="00565092" w:rsidRDefault="00E01D84" w:rsidP="00E01D84">
            <w:pPr>
              <w:rPr>
                <w:color w:val="C00000"/>
              </w:rPr>
            </w:pPr>
            <w:r w:rsidRPr="00565092">
              <w:rPr>
                <w:b/>
                <w:bCs/>
                <w:color w:val="C00000"/>
              </w:rPr>
              <w:t>1 SMTC per freq (inter-freq)</w:t>
            </w:r>
          </w:p>
        </w:tc>
        <w:tc>
          <w:tcPr>
            <w:tcW w:w="3211" w:type="dxa"/>
            <w:vAlign w:val="center"/>
            <w:hideMark/>
          </w:tcPr>
          <w:p w14:paraId="7FF1FC2C" w14:textId="77777777" w:rsidR="00E01D84" w:rsidRPr="00E01D84" w:rsidRDefault="00E01D84" w:rsidP="00E01D84">
            <w:r w:rsidRPr="00565092">
              <w:rPr>
                <w:b/>
                <w:bCs/>
                <w:color w:val="0070C0"/>
              </w:rPr>
              <w:t>Flexible: can config multiple windows per frequency</w:t>
            </w:r>
          </w:p>
        </w:tc>
      </w:tr>
      <w:tr w:rsidR="00E01D84" w:rsidRPr="00E01D84" w14:paraId="4440A7CB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  <w:hideMark/>
          </w:tcPr>
          <w:p w14:paraId="7B84E352" w14:textId="77777777" w:rsidR="00E01D84" w:rsidRPr="00E01D84" w:rsidRDefault="00E01D84" w:rsidP="00E01D84">
            <w:r w:rsidRPr="00E01D84">
              <w:rPr>
                <w:b/>
                <w:bCs/>
              </w:rPr>
              <w:t>Configuration signaling overhead</w:t>
            </w:r>
          </w:p>
        </w:tc>
        <w:tc>
          <w:tcPr>
            <w:tcW w:w="3210" w:type="dxa"/>
            <w:vAlign w:val="center"/>
            <w:hideMark/>
          </w:tcPr>
          <w:p w14:paraId="25936B1A" w14:textId="30726B00" w:rsidR="00E01D84" w:rsidRPr="00565092" w:rsidRDefault="00E01D84" w:rsidP="00E01D84">
            <w:pPr>
              <w:rPr>
                <w:color w:val="0070C0"/>
              </w:rPr>
            </w:pPr>
            <w:r w:rsidRPr="00565092">
              <w:rPr>
                <w:b/>
                <w:bCs/>
                <w:color w:val="0070C0"/>
              </w:rPr>
              <w:t xml:space="preserve">Less </w:t>
            </w:r>
          </w:p>
        </w:tc>
        <w:tc>
          <w:tcPr>
            <w:tcW w:w="3211" w:type="dxa"/>
            <w:vAlign w:val="center"/>
            <w:hideMark/>
          </w:tcPr>
          <w:p w14:paraId="15BE654B" w14:textId="0E080017" w:rsidR="00E01D84" w:rsidRPr="00565092" w:rsidRDefault="00E01D84" w:rsidP="00E01D84">
            <w:pPr>
              <w:rPr>
                <w:color w:val="C00000"/>
              </w:rPr>
            </w:pPr>
            <w:r w:rsidRPr="00565092">
              <w:rPr>
                <w:b/>
                <w:bCs/>
                <w:color w:val="C00000"/>
              </w:rPr>
              <w:t>More</w:t>
            </w:r>
          </w:p>
        </w:tc>
      </w:tr>
      <w:tr w:rsidR="00631E67" w:rsidRPr="00E01D84" w14:paraId="44AE968B" w14:textId="77777777" w:rsidTr="00E01D84">
        <w:trPr>
          <w:trHeight w:val="584"/>
        </w:trPr>
        <w:tc>
          <w:tcPr>
            <w:tcW w:w="3210" w:type="dxa"/>
            <w:gridSpan w:val="2"/>
            <w:vAlign w:val="center"/>
          </w:tcPr>
          <w:p w14:paraId="4CCDCDF6" w14:textId="71E904B2" w:rsidR="00631E67" w:rsidRPr="00E01D84" w:rsidRDefault="00631E67" w:rsidP="00E01D84">
            <w:pPr>
              <w:rPr>
                <w:b/>
                <w:bCs/>
              </w:rPr>
            </w:pPr>
            <w:r>
              <w:rPr>
                <w:b/>
                <w:bCs/>
              </w:rPr>
              <w:t>Support blind discovery</w:t>
            </w:r>
          </w:p>
        </w:tc>
        <w:tc>
          <w:tcPr>
            <w:tcW w:w="3210" w:type="dxa"/>
            <w:vAlign w:val="center"/>
          </w:tcPr>
          <w:p w14:paraId="0E63456A" w14:textId="4CE278C5" w:rsidR="00631E67" w:rsidRPr="00565092" w:rsidRDefault="00631E67" w:rsidP="00E01D84">
            <w:pPr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Yes</w:t>
            </w:r>
          </w:p>
        </w:tc>
        <w:tc>
          <w:tcPr>
            <w:tcW w:w="3211" w:type="dxa"/>
            <w:vAlign w:val="center"/>
          </w:tcPr>
          <w:p w14:paraId="116AAE54" w14:textId="4D72A8FA" w:rsidR="00631E67" w:rsidRPr="00565092" w:rsidRDefault="00631E67" w:rsidP="00E01D84">
            <w:pPr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 xml:space="preserve">No, </w:t>
            </w:r>
            <w:r w:rsidRPr="00565092">
              <w:rPr>
                <w:b/>
                <w:bCs/>
                <w:color w:val="C00000"/>
              </w:rPr>
              <w:t>cell id</w:t>
            </w:r>
            <w:r>
              <w:rPr>
                <w:b/>
                <w:bCs/>
                <w:color w:val="C00000"/>
              </w:rPr>
              <w:t>s and resources should be given</w:t>
            </w:r>
          </w:p>
        </w:tc>
      </w:tr>
    </w:tbl>
    <w:p w14:paraId="76B9B3F2" w14:textId="5E658D4B" w:rsidR="00004712" w:rsidRDefault="00004712" w:rsidP="008E65C4"/>
    <w:p w14:paraId="2AE1A4A1" w14:textId="0CE90389" w:rsidR="009147E1" w:rsidRDefault="00631E67" w:rsidP="008E65C4">
      <w:r>
        <w:t>N</w:t>
      </w:r>
      <w:r w:rsidR="00565092">
        <w:t xml:space="preserve">ote that some of the limitations of the current rel-15 design may be relaxed to enhance the BH discovery/measurements. For example, </w:t>
      </w:r>
      <w:r w:rsidR="009147E1">
        <w:t xml:space="preserve">larger periodicities or larger number of SMTC per frequency may be supported. </w:t>
      </w:r>
    </w:p>
    <w:p w14:paraId="62394E46" w14:textId="4B7CB36A" w:rsidR="00631E67" w:rsidRDefault="00631E67" w:rsidP="008E65C4"/>
    <w:p w14:paraId="4F4615F8" w14:textId="77777777" w:rsidR="00631E67" w:rsidRPr="005566E6" w:rsidRDefault="00631E67" w:rsidP="008E65C4">
      <w:pPr>
        <w:rPr>
          <w:b/>
        </w:rPr>
      </w:pPr>
      <w:r w:rsidRPr="005566E6">
        <w:rPr>
          <w:b/>
        </w:rPr>
        <w:t>Observation 2: comparing SSB-based and CSI-RS based RRM framework:</w:t>
      </w:r>
    </w:p>
    <w:p w14:paraId="754E0A9C" w14:textId="77777777" w:rsidR="00631E67" w:rsidRPr="005566E6" w:rsidRDefault="00631E67" w:rsidP="00631E67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 xml:space="preserve">CSI-RS based approach has more configuration flexibility, </w:t>
      </w:r>
    </w:p>
    <w:p w14:paraId="09FBB723" w14:textId="56670E93" w:rsidR="00631E67" w:rsidRPr="005566E6" w:rsidRDefault="00631E67" w:rsidP="00631E67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>CSI-RS based approach has more configuration signalling overhead,</w:t>
      </w:r>
    </w:p>
    <w:p w14:paraId="4AA6F63A" w14:textId="3FD877F1" w:rsidR="00631E67" w:rsidRPr="005566E6" w:rsidRDefault="00631E67" w:rsidP="00631E67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>CSI-RS based approach requires knowledge of identity and configuration of the transmitting node, and hence does not support blind discovery</w:t>
      </w:r>
      <w:r w:rsidR="005566E6" w:rsidRPr="005566E6">
        <w:rPr>
          <w:b/>
        </w:rPr>
        <w:t>,</w:t>
      </w:r>
    </w:p>
    <w:p w14:paraId="0D2667EB" w14:textId="4D797FB0" w:rsidR="00631E67" w:rsidRPr="005566E6" w:rsidRDefault="00631E67" w:rsidP="00631E67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>without tight synchronization, SSB should be used to provide fine time synchronization.</w:t>
      </w:r>
    </w:p>
    <w:p w14:paraId="0FE25536" w14:textId="725F576A" w:rsidR="009147E1" w:rsidRDefault="009147E1" w:rsidP="008E65C4"/>
    <w:p w14:paraId="56570BBA" w14:textId="287F000F" w:rsidR="005C1785" w:rsidRDefault="005C1785" w:rsidP="005C1785">
      <w:pPr>
        <w:rPr>
          <w:b/>
        </w:rPr>
      </w:pPr>
      <w:r>
        <w:rPr>
          <w:b/>
        </w:rPr>
        <w:t>Proposal 1</w:t>
      </w:r>
      <w:r w:rsidRPr="005566E6">
        <w:rPr>
          <w:b/>
        </w:rPr>
        <w:t xml:space="preserve">: </w:t>
      </w:r>
      <w:r>
        <w:rPr>
          <w:b/>
        </w:rPr>
        <w:t>simple modifications to the NR R15 RRM framework should be considered to make it more suitable for backhaul operations.</w:t>
      </w:r>
    </w:p>
    <w:p w14:paraId="2B31F673" w14:textId="341EECA7" w:rsidR="005C1785" w:rsidRPr="005C1785" w:rsidRDefault="005C1785" w:rsidP="005C1785">
      <w:pPr>
        <w:pStyle w:val="ListParagraph"/>
        <w:numPr>
          <w:ilvl w:val="0"/>
          <w:numId w:val="33"/>
        </w:numPr>
        <w:ind w:firstLineChars="0"/>
        <w:rPr>
          <w:b/>
        </w:rPr>
      </w:pPr>
      <w:r>
        <w:rPr>
          <w:b/>
        </w:rPr>
        <w:t>FFS: new values for CSI-RS/SMTC periodicity, maximum number of SMTC configured per frequency, flexible time-domain location of the SSBs within a SMTC.</w:t>
      </w:r>
    </w:p>
    <w:p w14:paraId="4EA9776A" w14:textId="77777777" w:rsidR="005C1785" w:rsidRDefault="005C1785" w:rsidP="008E65C4"/>
    <w:p w14:paraId="01B9A32B" w14:textId="4F1465CD" w:rsidR="009147E1" w:rsidRPr="005566E6" w:rsidRDefault="009147E1" w:rsidP="005566E6">
      <w:pPr>
        <w:pStyle w:val="Heading2"/>
        <w:spacing w:after="240"/>
        <w:rPr>
          <w:rStyle w:val="Strong"/>
          <w:b w:val="0"/>
          <w:sz w:val="24"/>
        </w:rPr>
      </w:pPr>
      <w:r w:rsidRPr="005566E6">
        <w:rPr>
          <w:rStyle w:val="Strong"/>
          <w:b w:val="0"/>
          <w:sz w:val="24"/>
        </w:rPr>
        <w:t>Half-duplex constraint and BH discovery and measurements</w:t>
      </w:r>
    </w:p>
    <w:p w14:paraId="2A9E4DBA" w14:textId="27C98A92" w:rsidR="009147E1" w:rsidRDefault="009147E1" w:rsidP="007568F1">
      <w:bookmarkStart w:id="4" w:name="_Hlk513824311"/>
      <w:r>
        <w:t xml:space="preserve">To address the half-duplex constraint </w:t>
      </w:r>
      <w:r w:rsidR="004F2DB1">
        <w:t>of</w:t>
      </w:r>
      <w:r>
        <w:t xml:space="preserve"> the IAB-nodes, IAB-nodes should </w:t>
      </w:r>
      <w:r w:rsidR="00725AE8">
        <w:t xml:space="preserve">coordinate their TX and RX </w:t>
      </w:r>
      <w:r w:rsidR="00725AE8" w:rsidRPr="00725AE8">
        <w:rPr>
          <w:b/>
        </w:rPr>
        <w:t xml:space="preserve">(TX/RX </w:t>
      </w:r>
      <w:r w:rsidR="00725AE8">
        <w:rPr>
          <w:b/>
        </w:rPr>
        <w:t>c</w:t>
      </w:r>
      <w:r w:rsidR="00725AE8" w:rsidRPr="00725AE8">
        <w:rPr>
          <w:b/>
        </w:rPr>
        <w:t>oordination, or m</w:t>
      </w:r>
      <w:r w:rsidRPr="00725AE8">
        <w:rPr>
          <w:b/>
        </w:rPr>
        <w:t>uting pattern</w:t>
      </w:r>
      <w:r w:rsidR="00725AE8" w:rsidRPr="00725AE8">
        <w:rPr>
          <w:b/>
        </w:rPr>
        <w:t>)</w:t>
      </w:r>
      <w:r w:rsidRPr="00725AE8">
        <w:rPr>
          <w:b/>
        </w:rPr>
        <w:t xml:space="preserve"> </w:t>
      </w:r>
      <w:r>
        <w:t>to enable discovering/measuring other IAB-nodes while being discoverable/measurable by other IAB-nodes.</w:t>
      </w:r>
    </w:p>
    <w:bookmarkEnd w:id="4"/>
    <w:p w14:paraId="0954DA58" w14:textId="26F8A931" w:rsidR="00FF40D6" w:rsidRDefault="00466075" w:rsidP="009147E1">
      <w:r>
        <w:t xml:space="preserve">Following a </w:t>
      </w:r>
      <w:r w:rsidR="004F2DB1">
        <w:t>TX/RX</w:t>
      </w:r>
      <w:r w:rsidR="00725AE8">
        <w:t xml:space="preserve"> coordination</w:t>
      </w:r>
      <w:r>
        <w:t xml:space="preserve">, an IAB-node </w:t>
      </w:r>
      <w:r w:rsidR="00F211DE">
        <w:t xml:space="preserve">(periodically) transmits some reference signals (SSB/CSI-RS) on a subset of measurement resources to provide measurement opportunities to other IAB-nodes, and monitors (is mute) during the rest of measurement resources to discover/measure other IAB-nodes. </w:t>
      </w:r>
      <w:r w:rsidR="005566E6">
        <w:t xml:space="preserve">One </w:t>
      </w:r>
      <w:r w:rsidR="00C13304">
        <w:t xml:space="preserve">implication is that the current SMTC framework (with at most one SMTC configured per frequency) may not be sufficient. </w:t>
      </w:r>
      <w:r w:rsidR="00FF40D6">
        <w:t xml:space="preserve">It should be further studied how </w:t>
      </w:r>
      <w:r w:rsidR="004F2DB1">
        <w:t xml:space="preserve">to </w:t>
      </w:r>
      <w:r w:rsidR="00FF40D6">
        <w:t xml:space="preserve">modify </w:t>
      </w:r>
      <w:r w:rsidR="004F2DB1">
        <w:t xml:space="preserve">rel-15 </w:t>
      </w:r>
      <w:r w:rsidR="00FF40D6">
        <w:t xml:space="preserve">SMTC framework considering </w:t>
      </w:r>
      <w:r w:rsidR="004F2DB1">
        <w:t xml:space="preserve">the </w:t>
      </w:r>
      <w:r w:rsidR="00FF40D6">
        <w:t xml:space="preserve">required </w:t>
      </w:r>
      <w:r w:rsidR="00725AE8">
        <w:t>TX/RX</w:t>
      </w:r>
      <w:r w:rsidR="00FF40D6">
        <w:t xml:space="preserve"> </w:t>
      </w:r>
      <w:r w:rsidR="00725AE8">
        <w:t>coordination</w:t>
      </w:r>
      <w:r w:rsidR="00FF40D6">
        <w:t xml:space="preserve"> – for example:</w:t>
      </w:r>
    </w:p>
    <w:p w14:paraId="74B7F95C" w14:textId="1E44DD35" w:rsidR="00FF40D6" w:rsidRPr="004F2DB1" w:rsidRDefault="00FF40D6" w:rsidP="00FF40D6">
      <w:pPr>
        <w:pStyle w:val="ListParagraph"/>
        <w:numPr>
          <w:ilvl w:val="0"/>
          <w:numId w:val="28"/>
        </w:numPr>
        <w:ind w:firstLineChars="0"/>
        <w:rPr>
          <w:i/>
        </w:rPr>
      </w:pPr>
      <w:r w:rsidRPr="004F2DB1">
        <w:rPr>
          <w:i/>
        </w:rPr>
        <w:t xml:space="preserve">Increase the </w:t>
      </w:r>
      <w:r w:rsidR="004F2DB1">
        <w:rPr>
          <w:i/>
        </w:rPr>
        <w:t xml:space="preserve">maximum </w:t>
      </w:r>
      <w:r w:rsidRPr="004F2DB1">
        <w:rPr>
          <w:i/>
        </w:rPr>
        <w:t>number of SMTC configurations per frequency</w:t>
      </w:r>
      <w:r w:rsidR="004F2DB1">
        <w:rPr>
          <w:i/>
        </w:rPr>
        <w:t xml:space="preserve"> to [K] (K&gt;1)</w:t>
      </w:r>
    </w:p>
    <w:p w14:paraId="5588C8E7" w14:textId="030A5CA2" w:rsidR="009147E1" w:rsidRPr="00FE7755" w:rsidRDefault="00FF40D6" w:rsidP="00C967FE">
      <w:pPr>
        <w:pStyle w:val="ListParagraph"/>
        <w:numPr>
          <w:ilvl w:val="0"/>
          <w:numId w:val="28"/>
        </w:numPr>
        <w:ind w:firstLineChars="0"/>
      </w:pPr>
      <w:r w:rsidRPr="00FE7755">
        <w:rPr>
          <w:i/>
        </w:rPr>
        <w:t xml:space="preserve">Support indication of </w:t>
      </w:r>
      <w:r w:rsidR="00725AE8">
        <w:rPr>
          <w:i/>
        </w:rPr>
        <w:t>muting</w:t>
      </w:r>
      <w:r w:rsidRPr="00FE7755">
        <w:rPr>
          <w:i/>
        </w:rPr>
        <w:t xml:space="preserve"> </w:t>
      </w:r>
      <w:r w:rsidR="00C967FE" w:rsidRPr="00FE7755">
        <w:rPr>
          <w:i/>
        </w:rPr>
        <w:t>within the configured SMTC resources.</w:t>
      </w:r>
    </w:p>
    <w:p w14:paraId="7BBAF74E" w14:textId="64A85689" w:rsidR="004917C3" w:rsidRDefault="004917C3" w:rsidP="004917C3"/>
    <w:p w14:paraId="65AFC5B1" w14:textId="0436FB6E" w:rsidR="00C916BF" w:rsidRPr="00F74140" w:rsidRDefault="002302B3" w:rsidP="00C916BF">
      <w:r>
        <w:rPr>
          <w:b/>
        </w:rPr>
        <w:t>Proposal</w:t>
      </w:r>
      <w:r w:rsidR="00C916BF" w:rsidRPr="00F74140">
        <w:rPr>
          <w:b/>
        </w:rPr>
        <w:t xml:space="preserve"> </w:t>
      </w:r>
      <w:r>
        <w:rPr>
          <w:b/>
        </w:rPr>
        <w:t>2</w:t>
      </w:r>
      <w:r w:rsidR="00C916BF" w:rsidRPr="00F74140">
        <w:rPr>
          <w:b/>
        </w:rPr>
        <w:t xml:space="preserve">: IAB-nodes should adopt a </w:t>
      </w:r>
      <w:r w:rsidR="00725AE8" w:rsidRPr="00725AE8">
        <w:rPr>
          <w:b/>
          <w:u w:val="single"/>
        </w:rPr>
        <w:t>TX/RX coordination (</w:t>
      </w:r>
      <w:r w:rsidR="00C916BF" w:rsidRPr="00725AE8">
        <w:rPr>
          <w:b/>
          <w:u w:val="single"/>
        </w:rPr>
        <w:t>muting pattern</w:t>
      </w:r>
      <w:r w:rsidR="00725AE8" w:rsidRPr="00725AE8">
        <w:rPr>
          <w:b/>
          <w:u w:val="single"/>
        </w:rPr>
        <w:t>)</w:t>
      </w:r>
      <w:r w:rsidR="00C916BF" w:rsidRPr="00F74140">
        <w:rPr>
          <w:b/>
        </w:rPr>
        <w:t xml:space="preserve"> to enable discovering/measuring other IAB-nodes while being discoverable/measurable by </w:t>
      </w:r>
      <w:r w:rsidR="00CD596F">
        <w:rPr>
          <w:b/>
        </w:rPr>
        <w:t xml:space="preserve">the </w:t>
      </w:r>
      <w:r w:rsidR="00C916BF" w:rsidRPr="00F74140">
        <w:rPr>
          <w:b/>
        </w:rPr>
        <w:t>other IAB-nodes.</w:t>
      </w:r>
    </w:p>
    <w:p w14:paraId="290CA8AD" w14:textId="77777777" w:rsidR="00C916BF" w:rsidRDefault="00C916BF" w:rsidP="004917C3"/>
    <w:p w14:paraId="3C69DE8E" w14:textId="1880524D" w:rsidR="00497ABE" w:rsidRDefault="00FD7CBE" w:rsidP="004917C3">
      <w:r>
        <w:t xml:space="preserve">The </w:t>
      </w:r>
      <w:r w:rsidR="00725AE8">
        <w:t>TX/RX coordination</w:t>
      </w:r>
      <w:r>
        <w:t xml:space="preserve"> pattern may be </w:t>
      </w:r>
      <w:r w:rsidRPr="00FD7CBE">
        <w:rPr>
          <w:i/>
        </w:rPr>
        <w:t>semi-persistent</w:t>
      </w:r>
      <w:r>
        <w:t xml:space="preserve">, </w:t>
      </w:r>
      <w:r w:rsidRPr="00FD7CBE">
        <w:rPr>
          <w:i/>
        </w:rPr>
        <w:t>periodic</w:t>
      </w:r>
      <w:r>
        <w:t xml:space="preserve">, or </w:t>
      </w:r>
      <w:r w:rsidRPr="00FD7CBE">
        <w:rPr>
          <w:i/>
        </w:rPr>
        <w:t>dynamic</w:t>
      </w:r>
      <w:r>
        <w:t xml:space="preserve">. A dynamic muting pattern may follow a </w:t>
      </w:r>
      <w:r w:rsidRPr="00FD7CBE">
        <w:rPr>
          <w:i/>
        </w:rPr>
        <w:t>pseudo-random</w:t>
      </w:r>
      <w:r>
        <w:t xml:space="preserve"> TX/RX pattern. A </w:t>
      </w:r>
      <w:r w:rsidR="00C916BF">
        <w:t>pseudo-random</w:t>
      </w:r>
      <w:r>
        <w:t xml:space="preserve"> pattern can increase the chance of discovering new IAB-nodes by avoiding persistent collisions. </w:t>
      </w:r>
      <w:r w:rsidR="00AE589A">
        <w:t>However, it may adversely affect the</w:t>
      </w:r>
      <w:r w:rsidR="00CA4D12">
        <w:t xml:space="preserve"> performance of measurements – as </w:t>
      </w:r>
      <w:r w:rsidR="00C916BF">
        <w:t xml:space="preserve">we </w:t>
      </w:r>
      <w:r w:rsidR="00CA4D12">
        <w:t>would require multiple tem</w:t>
      </w:r>
      <w:r w:rsidR="00C916BF">
        <w:t>poral copies of the same signal for reliable measurements.</w:t>
      </w:r>
    </w:p>
    <w:p w14:paraId="75D1B576" w14:textId="1A795AAF" w:rsidR="002302B3" w:rsidRDefault="00C916BF" w:rsidP="00C916BF">
      <w:pPr>
        <w:rPr>
          <w:b/>
        </w:rPr>
      </w:pPr>
      <w:r w:rsidRPr="00F74140">
        <w:rPr>
          <w:b/>
        </w:rPr>
        <w:t xml:space="preserve">Observation </w:t>
      </w:r>
      <w:r w:rsidR="002302B3">
        <w:rPr>
          <w:b/>
        </w:rPr>
        <w:t>3</w:t>
      </w:r>
      <w:r w:rsidRPr="00F74140">
        <w:rPr>
          <w:b/>
        </w:rPr>
        <w:t xml:space="preserve">: </w:t>
      </w:r>
      <w:r>
        <w:rPr>
          <w:b/>
        </w:rPr>
        <w:t>the</w:t>
      </w:r>
      <w:r w:rsidRPr="00F74140">
        <w:rPr>
          <w:b/>
        </w:rPr>
        <w:t xml:space="preserve"> </w:t>
      </w:r>
      <w:r w:rsidR="00725AE8">
        <w:rPr>
          <w:b/>
        </w:rPr>
        <w:t>TX/RX coordination</w:t>
      </w:r>
      <w:r w:rsidRPr="00C916BF">
        <w:rPr>
          <w:b/>
        </w:rPr>
        <w:t xml:space="preserve"> pattern</w:t>
      </w:r>
      <w:r w:rsidRPr="00F74140">
        <w:rPr>
          <w:b/>
        </w:rPr>
        <w:t xml:space="preserve"> </w:t>
      </w:r>
      <w:r>
        <w:rPr>
          <w:b/>
        </w:rPr>
        <w:t xml:space="preserve">may be semi-persistent, periodic, dynamic, or it may follow a pseudo-random pattern. </w:t>
      </w:r>
    </w:p>
    <w:p w14:paraId="2BEBDBFD" w14:textId="3C98A652" w:rsidR="002302B3" w:rsidRPr="002302B3" w:rsidRDefault="00C916BF" w:rsidP="002302B3">
      <w:pPr>
        <w:pStyle w:val="ListParagraph"/>
        <w:numPr>
          <w:ilvl w:val="0"/>
          <w:numId w:val="28"/>
        </w:numPr>
        <w:ind w:firstLineChars="0"/>
      </w:pPr>
      <w:r w:rsidRPr="002302B3">
        <w:rPr>
          <w:b/>
        </w:rPr>
        <w:t xml:space="preserve">a pseudo-random pattern can increase detectability, and may be more suitable for inter-IAB-node discovery. </w:t>
      </w:r>
    </w:p>
    <w:p w14:paraId="37A94714" w14:textId="03B00C5D" w:rsidR="00C916BF" w:rsidRPr="002302B3" w:rsidRDefault="002302B3" w:rsidP="002302B3">
      <w:pPr>
        <w:pStyle w:val="ListParagraph"/>
        <w:numPr>
          <w:ilvl w:val="0"/>
          <w:numId w:val="28"/>
        </w:numPr>
        <w:ind w:firstLineChars="0"/>
      </w:pPr>
      <w:r>
        <w:rPr>
          <w:b/>
        </w:rPr>
        <w:t>a</w:t>
      </w:r>
      <w:r w:rsidR="00C916BF" w:rsidRPr="002302B3">
        <w:rPr>
          <w:b/>
        </w:rPr>
        <w:t xml:space="preserve"> semi-persistent or periodic pattern may be more suitable for measurements.</w:t>
      </w:r>
    </w:p>
    <w:p w14:paraId="6CC4222E" w14:textId="77777777" w:rsidR="00C916BF" w:rsidRPr="00C916BF" w:rsidRDefault="00C916BF" w:rsidP="004917C3"/>
    <w:p w14:paraId="6434196B" w14:textId="7DF05EED" w:rsidR="00A717E4" w:rsidRPr="00CA4D12" w:rsidRDefault="00CA4D12" w:rsidP="004917C3">
      <w:pPr>
        <w:rPr>
          <w:i/>
        </w:rPr>
      </w:pPr>
      <w:r w:rsidRPr="00CA4D12">
        <w:rPr>
          <w:i/>
        </w:rPr>
        <w:t xml:space="preserve">How to configure a </w:t>
      </w:r>
      <w:r w:rsidR="00725AE8">
        <w:rPr>
          <w:i/>
        </w:rPr>
        <w:t>TX/RX coordination</w:t>
      </w:r>
      <w:r w:rsidRPr="00CA4D12">
        <w:rPr>
          <w:i/>
        </w:rPr>
        <w:t>?</w:t>
      </w:r>
    </w:p>
    <w:p w14:paraId="78EA5015" w14:textId="027AEC4E" w:rsidR="00565092" w:rsidRDefault="00CA4D12" w:rsidP="008E65C4">
      <w:r>
        <w:t xml:space="preserve">The configuration may be determined in a </w:t>
      </w:r>
      <w:r w:rsidRPr="00D137FD">
        <w:rPr>
          <w:i/>
        </w:rPr>
        <w:t>distributed manner</w:t>
      </w:r>
      <w:r>
        <w:t xml:space="preserve"> – for example, the </w:t>
      </w:r>
      <w:r w:rsidR="00725AE8">
        <w:t>TX/RX coordination pattern</w:t>
      </w:r>
      <w:r>
        <w:t xml:space="preserve"> may be decided based on some preconfigur</w:t>
      </w:r>
      <w:r w:rsidR="00D137FD">
        <w:t>ed rule (like hop-number based resource selection</w:t>
      </w:r>
      <w:r>
        <w:t>)</w:t>
      </w:r>
      <w:r w:rsidR="009103D2">
        <w:t xml:space="preserve">, or more randomly as discussed above. Alternatively, the configuration may be determined </w:t>
      </w:r>
      <w:r w:rsidR="00774995" w:rsidRPr="00D137FD">
        <w:rPr>
          <w:i/>
        </w:rPr>
        <w:t>centrally by the network</w:t>
      </w:r>
      <w:r w:rsidR="00774995">
        <w:t xml:space="preserve"> and </w:t>
      </w:r>
      <w:r w:rsidR="00774995" w:rsidRPr="00D137FD">
        <w:rPr>
          <w:i/>
        </w:rPr>
        <w:t xml:space="preserve">indicated </w:t>
      </w:r>
      <w:r w:rsidR="00774995">
        <w:t>to the IAB-nodes.</w:t>
      </w:r>
      <w:r>
        <w:t xml:space="preserve"> </w:t>
      </w:r>
    </w:p>
    <w:p w14:paraId="67D5759E" w14:textId="738FA5BE" w:rsidR="00D137FD" w:rsidRDefault="00D137FD" w:rsidP="00D137FD">
      <w:pPr>
        <w:rPr>
          <w:b/>
        </w:rPr>
      </w:pPr>
      <w:r w:rsidRPr="00F74140">
        <w:rPr>
          <w:b/>
        </w:rPr>
        <w:t xml:space="preserve">Observation </w:t>
      </w:r>
      <w:r w:rsidR="002302B3">
        <w:rPr>
          <w:b/>
        </w:rPr>
        <w:t>4</w:t>
      </w:r>
      <w:r w:rsidRPr="00F74140">
        <w:rPr>
          <w:b/>
        </w:rPr>
        <w:t xml:space="preserve">: </w:t>
      </w:r>
      <w:r>
        <w:rPr>
          <w:b/>
        </w:rPr>
        <w:t xml:space="preserve">the </w:t>
      </w:r>
      <w:r w:rsidR="00725AE8">
        <w:rPr>
          <w:b/>
        </w:rPr>
        <w:t xml:space="preserve">TX/RX coordination </w:t>
      </w:r>
      <w:r>
        <w:rPr>
          <w:b/>
        </w:rPr>
        <w:t>can be configured centrally by the network, or in a distributed manner by the IAB-nodes.</w:t>
      </w:r>
    </w:p>
    <w:p w14:paraId="08D3ED4F" w14:textId="00B7E0A8" w:rsidR="00D137FD" w:rsidRPr="00F74140" w:rsidRDefault="00D137FD" w:rsidP="00D137FD">
      <w:r>
        <w:rPr>
          <w:b/>
        </w:rPr>
        <w:t>Proposal</w:t>
      </w:r>
      <w:r w:rsidRPr="00F74140">
        <w:rPr>
          <w:b/>
        </w:rPr>
        <w:t xml:space="preserve"> </w:t>
      </w:r>
      <w:r>
        <w:rPr>
          <w:b/>
        </w:rPr>
        <w:t>2</w:t>
      </w:r>
      <w:r w:rsidRPr="00F74140">
        <w:rPr>
          <w:b/>
        </w:rPr>
        <w:t xml:space="preserve">: </w:t>
      </w:r>
      <w:r w:rsidR="002302B3">
        <w:rPr>
          <w:b/>
        </w:rPr>
        <w:t xml:space="preserve">further study </w:t>
      </w:r>
      <w:r w:rsidR="00FE7755">
        <w:rPr>
          <w:b/>
        </w:rPr>
        <w:t xml:space="preserve">the </w:t>
      </w:r>
      <w:r w:rsidR="002302B3">
        <w:rPr>
          <w:b/>
        </w:rPr>
        <w:t xml:space="preserve">details of the configuration of the </w:t>
      </w:r>
      <w:r w:rsidR="00725AE8">
        <w:rPr>
          <w:b/>
        </w:rPr>
        <w:t>TX/RX coordination and its required signal</w:t>
      </w:r>
      <w:r w:rsidR="002302B3">
        <w:rPr>
          <w:b/>
        </w:rPr>
        <w:t>ing.</w:t>
      </w:r>
    </w:p>
    <w:p w14:paraId="25D79DAF" w14:textId="4EE96419" w:rsidR="00CA4D12" w:rsidRDefault="00CA4D12" w:rsidP="008E65C4"/>
    <w:p w14:paraId="6AB1E414" w14:textId="52FEBE9D" w:rsidR="007568F1" w:rsidRDefault="007568F1" w:rsidP="008E65C4">
      <w:r>
        <w:lastRenderedPageBreak/>
        <w:t xml:space="preserve">We </w:t>
      </w:r>
      <w:r w:rsidR="00C47BF5">
        <w:t>should also make sure there is no</w:t>
      </w:r>
      <w:r>
        <w:t xml:space="preserve"> impact of </w:t>
      </w:r>
      <w:r w:rsidR="00C47BF5">
        <w:t>BH discovery and measurements on the UEs. To avoid any conflict with the UEs’ operations:</w:t>
      </w:r>
    </w:p>
    <w:p w14:paraId="53BD6462" w14:textId="3B94171E" w:rsidR="00C47BF5" w:rsidRDefault="00C47BF5" w:rsidP="00C47BF5">
      <w:pPr>
        <w:pStyle w:val="ListParagraph"/>
        <w:numPr>
          <w:ilvl w:val="1"/>
          <w:numId w:val="28"/>
        </w:numPr>
        <w:ind w:firstLineChars="0"/>
      </w:pPr>
      <w:r>
        <w:t>BH discovery and measurements should occur on time resources that are not overlapping with the periodic transmissions to the UEs (e.g. cell-defining SSBs, UE’s configured SMTC, or periodic CSI-RS)</w:t>
      </w:r>
    </w:p>
    <w:p w14:paraId="3B47BD54" w14:textId="469CABBA" w:rsidR="00C47BF5" w:rsidRPr="00C47BF5" w:rsidRDefault="00C47BF5" w:rsidP="00C47BF5">
      <w:pPr>
        <w:pStyle w:val="ListParagraph"/>
        <w:numPr>
          <w:ilvl w:val="1"/>
          <w:numId w:val="28"/>
        </w:numPr>
        <w:ind w:firstLineChars="0"/>
      </w:pPr>
      <w:r>
        <w:t xml:space="preserve">Sporadic SSB transmissions, following a muting pattern, </w:t>
      </w:r>
      <w:r w:rsidR="003975DB">
        <w:t>may</w:t>
      </w:r>
      <w:r>
        <w:t xml:space="preserve"> confuse the UEs, if they </w:t>
      </w:r>
      <w:r w:rsidR="003975DB">
        <w:t>are transmitted on a sync raster.</w:t>
      </w:r>
    </w:p>
    <w:p w14:paraId="32572D4A" w14:textId="2B0B30B9" w:rsidR="007568F1" w:rsidRDefault="003975DB" w:rsidP="008E65C4">
      <w:pPr>
        <w:rPr>
          <w:b/>
        </w:rPr>
      </w:pPr>
      <w:r w:rsidRPr="003975DB">
        <w:rPr>
          <w:b/>
        </w:rPr>
        <w:t xml:space="preserve">Observation </w:t>
      </w:r>
      <w:r>
        <w:rPr>
          <w:b/>
        </w:rPr>
        <w:t>5</w:t>
      </w:r>
      <w:r w:rsidRPr="003975DB">
        <w:rPr>
          <w:b/>
        </w:rPr>
        <w:t>: BH discovery and measurements should occur on time resources that are not overlapping with the periodic transmissions to the UEs</w:t>
      </w:r>
      <w:r>
        <w:rPr>
          <w:b/>
        </w:rPr>
        <w:t>.</w:t>
      </w:r>
    </w:p>
    <w:p w14:paraId="362CDB6E" w14:textId="3DB5229D" w:rsidR="003975DB" w:rsidRPr="003975DB" w:rsidRDefault="003975DB" w:rsidP="003975DB">
      <w:pPr>
        <w:rPr>
          <w:b/>
        </w:rPr>
      </w:pPr>
      <w:r w:rsidRPr="003975DB">
        <w:rPr>
          <w:b/>
        </w:rPr>
        <w:t xml:space="preserve">Observation 6: Sporadic SSB transmissions, following a muting pattern, </w:t>
      </w:r>
      <w:r>
        <w:rPr>
          <w:b/>
        </w:rPr>
        <w:t>may</w:t>
      </w:r>
      <w:r w:rsidRPr="003975DB">
        <w:rPr>
          <w:b/>
        </w:rPr>
        <w:t xml:space="preserve"> confuse the UEs, if they are transmitted on a sync raster.</w:t>
      </w:r>
    </w:p>
    <w:p w14:paraId="675904D8" w14:textId="3B1F2DCD" w:rsidR="003975DB" w:rsidRDefault="003975DB" w:rsidP="008E65C4"/>
    <w:p w14:paraId="30C16EA3" w14:textId="6F8F23E0" w:rsidR="009103D2" w:rsidRPr="002302B3" w:rsidRDefault="009103D2" w:rsidP="002302B3">
      <w:pPr>
        <w:pStyle w:val="Heading2"/>
        <w:spacing w:after="240"/>
        <w:rPr>
          <w:rStyle w:val="Strong"/>
          <w:b w:val="0"/>
          <w:sz w:val="24"/>
        </w:rPr>
      </w:pPr>
      <w:r w:rsidRPr="002302B3">
        <w:rPr>
          <w:rStyle w:val="Strong"/>
          <w:b w:val="0"/>
          <w:sz w:val="24"/>
        </w:rPr>
        <w:t xml:space="preserve">A baseline framework </w:t>
      </w:r>
    </w:p>
    <w:p w14:paraId="4510067D" w14:textId="1C8DFAC9" w:rsidR="00CA12FB" w:rsidRDefault="00ED450C" w:rsidP="008E65C4">
      <w:r>
        <w:fldChar w:fldCharType="begin"/>
      </w:r>
      <w:r>
        <w:instrText xml:space="preserve"> REF _Ref513563849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9103D2">
        <w:t>demonstrates</w:t>
      </w:r>
      <w:r w:rsidR="00CA12FB">
        <w:t xml:space="preserve"> a baseline framework to support BH discovery and mea</w:t>
      </w:r>
      <w:r w:rsidR="00402BA8">
        <w:t>surements in an NR-IAB network, in which:</w:t>
      </w:r>
    </w:p>
    <w:p w14:paraId="545DD88E" w14:textId="371DB189" w:rsidR="00402BA8" w:rsidRDefault="00402BA8" w:rsidP="00ED450C">
      <w:pPr>
        <w:pStyle w:val="ListParagraph"/>
        <w:numPr>
          <w:ilvl w:val="0"/>
          <w:numId w:val="28"/>
        </w:numPr>
        <w:ind w:firstLineChars="0"/>
      </w:pPr>
      <w:r w:rsidRPr="002302B3">
        <w:rPr>
          <w:i/>
          <w:u w:val="single"/>
        </w:rPr>
        <w:t>Initial ac</w:t>
      </w:r>
      <w:r w:rsidR="002302B3" w:rsidRPr="002302B3">
        <w:rPr>
          <w:i/>
          <w:u w:val="single"/>
        </w:rPr>
        <w:t>quisition of UEs and IAB-nodes</w:t>
      </w:r>
      <w:r w:rsidR="002302B3">
        <w:t xml:space="preserve"> is based on </w:t>
      </w:r>
      <w:r>
        <w:t>the periodic transmission of cell-defining SSBs</w:t>
      </w:r>
    </w:p>
    <w:p w14:paraId="7BC01C13" w14:textId="0F565EDC" w:rsidR="00402BA8" w:rsidRDefault="00402BA8" w:rsidP="00ED450C">
      <w:pPr>
        <w:pStyle w:val="ListParagraph"/>
        <w:numPr>
          <w:ilvl w:val="0"/>
          <w:numId w:val="28"/>
        </w:numPr>
        <w:ind w:firstLineChars="0"/>
      </w:pPr>
      <w:r w:rsidRPr="002302B3">
        <w:rPr>
          <w:i/>
          <w:u w:val="single"/>
        </w:rPr>
        <w:t>Inter-</w:t>
      </w:r>
      <w:r w:rsidR="002302B3" w:rsidRPr="002302B3">
        <w:rPr>
          <w:i/>
          <w:u w:val="single"/>
        </w:rPr>
        <w:t>IAB-node</w:t>
      </w:r>
      <w:r w:rsidRPr="002302B3">
        <w:rPr>
          <w:i/>
          <w:u w:val="single"/>
        </w:rPr>
        <w:t xml:space="preserve"> discovery</w:t>
      </w:r>
      <w:r w:rsidR="002302B3">
        <w:t xml:space="preserve"> is based</w:t>
      </w:r>
      <w:r>
        <w:t xml:space="preserve"> </w:t>
      </w:r>
      <w:r w:rsidR="002302B3">
        <w:t xml:space="preserve">on </w:t>
      </w:r>
      <w:r>
        <w:t xml:space="preserve">a periodic transmission of off-raster SSBs, following a muting pattern, </w:t>
      </w:r>
      <w:r w:rsidR="00AC17B3">
        <w:t>TDM’ed with cell-defining SSBs, and transmitted with potentially a longer periodicity</w:t>
      </w:r>
    </w:p>
    <w:p w14:paraId="2AA58A54" w14:textId="3A1B9BBD" w:rsidR="00402BA8" w:rsidRDefault="00402BA8" w:rsidP="00ED450C">
      <w:pPr>
        <w:pStyle w:val="ListParagraph"/>
        <w:numPr>
          <w:ilvl w:val="0"/>
          <w:numId w:val="28"/>
        </w:numPr>
        <w:ind w:firstLineChars="0"/>
      </w:pPr>
      <w:r w:rsidRPr="002302B3">
        <w:rPr>
          <w:i/>
          <w:u w:val="single"/>
        </w:rPr>
        <w:t xml:space="preserve">BH </w:t>
      </w:r>
      <w:r w:rsidR="002302B3">
        <w:rPr>
          <w:i/>
          <w:u w:val="single"/>
        </w:rPr>
        <w:t>and access m</w:t>
      </w:r>
      <w:r w:rsidRPr="002302B3">
        <w:rPr>
          <w:i/>
          <w:u w:val="single"/>
        </w:rPr>
        <w:t>easurements</w:t>
      </w:r>
      <w:r>
        <w:t xml:space="preserve"> </w:t>
      </w:r>
      <w:r w:rsidR="002302B3">
        <w:t>is based</w:t>
      </w:r>
      <w:r>
        <w:t xml:space="preserve"> </w:t>
      </w:r>
      <w:r w:rsidR="003975DB">
        <w:t xml:space="preserve">on </w:t>
      </w:r>
      <w:r>
        <w:t>on-demand CSI-RS</w:t>
      </w:r>
      <w:r w:rsidR="002302B3">
        <w:t>.</w:t>
      </w:r>
    </w:p>
    <w:p w14:paraId="5AB80333" w14:textId="269DB34B" w:rsidR="00ED450C" w:rsidRDefault="00ED450C" w:rsidP="00ED450C">
      <w:pPr>
        <w:keepNext/>
        <w:jc w:val="center"/>
      </w:pPr>
      <w:r>
        <w:rPr>
          <w:noProof/>
        </w:rPr>
        <w:drawing>
          <wp:inline distT="0" distB="0" distL="0" distR="0" wp14:anchorId="477A696F" wp14:editId="4F91BA01">
            <wp:extent cx="6363569" cy="1937766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12" cy="194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1086F2" w14:textId="60EE7CCF" w:rsidR="00402BA8" w:rsidRPr="00402BA8" w:rsidRDefault="00ED450C" w:rsidP="00ED450C">
      <w:pPr>
        <w:pStyle w:val="Caption"/>
        <w:jc w:val="center"/>
      </w:pPr>
      <w:bookmarkStart w:id="5" w:name="_Ref513563849"/>
      <w:r>
        <w:t xml:space="preserve">Figure </w:t>
      </w:r>
      <w:r w:rsidR="00AA2736">
        <w:fldChar w:fldCharType="begin"/>
      </w:r>
      <w:r w:rsidR="00AA2736">
        <w:instrText xml:space="preserve"> SEQ Figure \* ARABIC </w:instrText>
      </w:r>
      <w:r w:rsidR="00AA2736">
        <w:fldChar w:fldCharType="separate"/>
      </w:r>
      <w:r w:rsidR="003975DB">
        <w:rPr>
          <w:noProof/>
        </w:rPr>
        <w:t>2</w:t>
      </w:r>
      <w:r w:rsidR="00AA2736">
        <w:rPr>
          <w:noProof/>
        </w:rPr>
        <w:fldChar w:fldCharType="end"/>
      </w:r>
      <w:bookmarkEnd w:id="5"/>
      <w:r>
        <w:t xml:space="preserve">: </w:t>
      </w:r>
      <w:r w:rsidR="00A540A2">
        <w:t>Signaling</w:t>
      </w:r>
      <w:r>
        <w:t xml:space="preserve"> used for various BH operations</w:t>
      </w:r>
    </w:p>
    <w:p w14:paraId="186AEEEA" w14:textId="77777777" w:rsidR="00ED450C" w:rsidRDefault="00ED450C" w:rsidP="008E65C4"/>
    <w:p w14:paraId="2F9EF56E" w14:textId="0D2D2538" w:rsidR="009103D2" w:rsidRDefault="00ED450C" w:rsidP="008E65C4">
      <w:r>
        <w:t xml:space="preserve">We further notice that while this proposal provides a baseline for various operations, other available transmissions can also be used in addition – e.g. using SSBs for measurements, or CSI-RS for discovery. </w:t>
      </w:r>
      <w:r w:rsidR="00515563" w:rsidRPr="003975DB">
        <w:fldChar w:fldCharType="begin"/>
      </w:r>
      <w:r w:rsidR="00515563" w:rsidRPr="003975DB">
        <w:instrText xml:space="preserve"> REF _Ref513564034 \h </w:instrText>
      </w:r>
      <w:r w:rsidR="003975DB">
        <w:instrText xml:space="preserve"> \* MERGEFORMAT </w:instrText>
      </w:r>
      <w:r w:rsidR="00515563" w:rsidRPr="003975DB">
        <w:fldChar w:fldCharType="separate"/>
      </w:r>
      <w:r w:rsidR="00515563" w:rsidRPr="003975DB">
        <w:t xml:space="preserve">Table </w:t>
      </w:r>
      <w:r w:rsidR="00515563" w:rsidRPr="003975DB">
        <w:rPr>
          <w:noProof/>
        </w:rPr>
        <w:t>2</w:t>
      </w:r>
      <w:r w:rsidR="00515563" w:rsidRPr="003975DB">
        <w:fldChar w:fldCharType="end"/>
      </w:r>
      <w:r w:rsidR="00515563" w:rsidRPr="003975DB">
        <w:t xml:space="preserve"> </w:t>
      </w:r>
      <w:r w:rsidRPr="003975DB">
        <w:t>summarize</w:t>
      </w:r>
      <w:r w:rsidR="009B789E">
        <w:t>s</w:t>
      </w:r>
      <w:r>
        <w:t xml:space="preserve"> this proposal.</w:t>
      </w:r>
    </w:p>
    <w:p w14:paraId="594C5662" w14:textId="06D231B1" w:rsidR="00ED450C" w:rsidRDefault="00ED450C" w:rsidP="00ED450C">
      <w:pPr>
        <w:pStyle w:val="Caption"/>
        <w:keepNext/>
        <w:jc w:val="center"/>
      </w:pPr>
      <w:bookmarkStart w:id="6" w:name="_Ref513564034"/>
      <w:r>
        <w:t xml:space="preserve">Table </w:t>
      </w:r>
      <w:r w:rsidR="00AA2736">
        <w:fldChar w:fldCharType="begin"/>
      </w:r>
      <w:r w:rsidR="00AA2736">
        <w:instrText xml:space="preserve"> SEQ Table \* ARABIC </w:instrText>
      </w:r>
      <w:r w:rsidR="00AA2736">
        <w:fldChar w:fldCharType="separate"/>
      </w:r>
      <w:r w:rsidR="003975DB">
        <w:rPr>
          <w:noProof/>
        </w:rPr>
        <w:t>2</w:t>
      </w:r>
      <w:r w:rsidR="00AA2736">
        <w:rPr>
          <w:noProof/>
        </w:rPr>
        <w:fldChar w:fldCharType="end"/>
      </w:r>
      <w:bookmarkEnd w:id="6"/>
      <w:r w:rsidR="003975DB">
        <w:t>: reference signals</w:t>
      </w:r>
      <w:r>
        <w:t xml:space="preserve"> used for various BH operations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40"/>
        <w:gridCol w:w="2038"/>
        <w:gridCol w:w="2625"/>
      </w:tblGrid>
      <w:tr w:rsidR="00ED450C" w14:paraId="46C840BC" w14:textId="77777777" w:rsidTr="003975DB">
        <w:trPr>
          <w:jc w:val="center"/>
        </w:trPr>
        <w:tc>
          <w:tcPr>
            <w:tcW w:w="2740" w:type="dxa"/>
          </w:tcPr>
          <w:p w14:paraId="0D9822EE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BH procedure</w:t>
            </w:r>
          </w:p>
        </w:tc>
        <w:tc>
          <w:tcPr>
            <w:tcW w:w="2038" w:type="dxa"/>
          </w:tcPr>
          <w:p w14:paraId="2080BBC3" w14:textId="3220116E" w:rsidR="00ED450C" w:rsidRPr="00ED450C" w:rsidRDefault="003975DB" w:rsidP="00CB4CA5">
            <w:pPr>
              <w:rPr>
                <w:b/>
              </w:rPr>
            </w:pPr>
            <w:r>
              <w:rPr>
                <w:b/>
              </w:rPr>
              <w:t>Baseline ref signals</w:t>
            </w:r>
          </w:p>
        </w:tc>
        <w:tc>
          <w:tcPr>
            <w:tcW w:w="2625" w:type="dxa"/>
          </w:tcPr>
          <w:p w14:paraId="05AFDD45" w14:textId="63DB4176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 xml:space="preserve">Additional </w:t>
            </w:r>
            <w:r w:rsidR="003975DB">
              <w:rPr>
                <w:b/>
              </w:rPr>
              <w:t xml:space="preserve">ref signals </w:t>
            </w:r>
          </w:p>
        </w:tc>
      </w:tr>
      <w:tr w:rsidR="00ED450C" w14:paraId="42AA468F" w14:textId="77777777" w:rsidTr="003975DB">
        <w:trPr>
          <w:jc w:val="center"/>
        </w:trPr>
        <w:tc>
          <w:tcPr>
            <w:tcW w:w="2740" w:type="dxa"/>
          </w:tcPr>
          <w:p w14:paraId="0B684DA2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Initial acquisition</w:t>
            </w:r>
          </w:p>
        </w:tc>
        <w:tc>
          <w:tcPr>
            <w:tcW w:w="2038" w:type="dxa"/>
          </w:tcPr>
          <w:p w14:paraId="3B76F174" w14:textId="77777777" w:rsidR="00ED450C" w:rsidRDefault="00ED450C" w:rsidP="00CB4CA5">
            <w:r>
              <w:t>CD SSBs</w:t>
            </w:r>
          </w:p>
        </w:tc>
        <w:tc>
          <w:tcPr>
            <w:tcW w:w="2625" w:type="dxa"/>
          </w:tcPr>
          <w:p w14:paraId="5D19D26B" w14:textId="77777777" w:rsidR="00ED450C" w:rsidRDefault="00ED450C" w:rsidP="00CB4CA5">
            <w:r>
              <w:t>Off-raster SSBs</w:t>
            </w:r>
          </w:p>
        </w:tc>
      </w:tr>
      <w:tr w:rsidR="00ED450C" w14:paraId="75C24796" w14:textId="77777777" w:rsidTr="003975DB">
        <w:trPr>
          <w:jc w:val="center"/>
        </w:trPr>
        <w:tc>
          <w:tcPr>
            <w:tcW w:w="2740" w:type="dxa"/>
          </w:tcPr>
          <w:p w14:paraId="1961C72D" w14:textId="34917D34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lastRenderedPageBreak/>
              <w:t>Inter-</w:t>
            </w:r>
            <w:r w:rsidR="003975DB">
              <w:rPr>
                <w:b/>
              </w:rPr>
              <w:t>IAB-node</w:t>
            </w:r>
            <w:r w:rsidRPr="00ED450C">
              <w:rPr>
                <w:b/>
              </w:rPr>
              <w:t xml:space="preserve"> discovery</w:t>
            </w:r>
          </w:p>
        </w:tc>
        <w:tc>
          <w:tcPr>
            <w:tcW w:w="2038" w:type="dxa"/>
          </w:tcPr>
          <w:p w14:paraId="5722BA0D" w14:textId="77777777" w:rsidR="00ED450C" w:rsidRDefault="00ED450C" w:rsidP="00CB4CA5">
            <w:r>
              <w:t>Off-raster SSBs</w:t>
            </w:r>
          </w:p>
        </w:tc>
        <w:tc>
          <w:tcPr>
            <w:tcW w:w="2625" w:type="dxa"/>
          </w:tcPr>
          <w:p w14:paraId="6A48611B" w14:textId="77777777" w:rsidR="00ED450C" w:rsidRDefault="00ED450C" w:rsidP="00CB4CA5">
            <w:r>
              <w:t>CD SSBs, CSI-RS</w:t>
            </w:r>
          </w:p>
        </w:tc>
      </w:tr>
      <w:tr w:rsidR="00ED450C" w14:paraId="49888D07" w14:textId="77777777" w:rsidTr="003975DB">
        <w:trPr>
          <w:jc w:val="center"/>
        </w:trPr>
        <w:tc>
          <w:tcPr>
            <w:tcW w:w="2740" w:type="dxa"/>
          </w:tcPr>
          <w:p w14:paraId="39412C38" w14:textId="77777777" w:rsidR="00ED450C" w:rsidRPr="00ED450C" w:rsidRDefault="00ED450C" w:rsidP="00CB4CA5">
            <w:pPr>
              <w:rPr>
                <w:b/>
              </w:rPr>
            </w:pPr>
            <w:r w:rsidRPr="00ED450C">
              <w:rPr>
                <w:b/>
              </w:rPr>
              <w:t>BH measurements</w:t>
            </w:r>
          </w:p>
        </w:tc>
        <w:tc>
          <w:tcPr>
            <w:tcW w:w="2038" w:type="dxa"/>
          </w:tcPr>
          <w:p w14:paraId="144A3B62" w14:textId="77777777" w:rsidR="00ED450C" w:rsidRDefault="00ED450C" w:rsidP="00CB4CA5">
            <w:r>
              <w:t>On-demand CSI-RS</w:t>
            </w:r>
          </w:p>
        </w:tc>
        <w:tc>
          <w:tcPr>
            <w:tcW w:w="2625" w:type="dxa"/>
          </w:tcPr>
          <w:p w14:paraId="7ED4ECAC" w14:textId="77777777" w:rsidR="00ED450C" w:rsidRDefault="00ED450C" w:rsidP="00CB4CA5">
            <w:r>
              <w:t>CD SSBs, off-raster SSBs</w:t>
            </w:r>
          </w:p>
        </w:tc>
      </w:tr>
    </w:tbl>
    <w:p w14:paraId="4C654AEA" w14:textId="4480CC2F" w:rsidR="00CA4D12" w:rsidRDefault="00CA4D12" w:rsidP="008E65C4"/>
    <w:p w14:paraId="763502C0" w14:textId="4EE1A463" w:rsidR="003975DB" w:rsidRPr="00F74140" w:rsidRDefault="003975DB" w:rsidP="003975DB">
      <w:r>
        <w:rPr>
          <w:b/>
        </w:rPr>
        <w:t>Proposal</w:t>
      </w:r>
      <w:r w:rsidRPr="00F74140">
        <w:rPr>
          <w:b/>
        </w:rPr>
        <w:t xml:space="preserve"> </w:t>
      </w:r>
      <w:r>
        <w:rPr>
          <w:b/>
        </w:rPr>
        <w:t>3</w:t>
      </w:r>
      <w:r w:rsidRPr="00F74140">
        <w:rPr>
          <w:b/>
        </w:rPr>
        <w:t xml:space="preserve">: </w:t>
      </w:r>
      <w:r>
        <w:rPr>
          <w:b/>
        </w:rPr>
        <w:t xml:space="preserve">adopt the proposed framework in Table 2 for initial acquisition, inter-IAB-node discovery and </w:t>
      </w:r>
      <w:r w:rsidR="003B7028">
        <w:rPr>
          <w:b/>
        </w:rPr>
        <w:t xml:space="preserve">BH measurements. </w:t>
      </w:r>
    </w:p>
    <w:p w14:paraId="6B68D0EE" w14:textId="77777777" w:rsidR="00694EE7" w:rsidRPr="00B466D0" w:rsidRDefault="00694EE7" w:rsidP="000035F2">
      <w:pPr>
        <w:rPr>
          <w:rFonts w:eastAsia="Arial"/>
        </w:rPr>
      </w:pPr>
    </w:p>
    <w:p w14:paraId="0BED097B" w14:textId="00D83B89" w:rsidR="00877A98" w:rsidRDefault="00877A98" w:rsidP="00FA4CFC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14:paraId="3ED11491" w14:textId="619F3772" w:rsidR="00B31DA8" w:rsidRPr="00B31DA8" w:rsidRDefault="00B31DA8" w:rsidP="00B31DA8">
      <w:pPr>
        <w:pStyle w:val="Caption"/>
        <w:rPr>
          <w:rFonts w:eastAsia="Arial"/>
        </w:rPr>
      </w:pPr>
      <w:r>
        <w:rPr>
          <w:rFonts w:eastAsia="Arial"/>
          <w:b w:val="0"/>
        </w:rPr>
        <w:t>In this contribution, we provided our view on</w:t>
      </w:r>
      <w:r w:rsidR="00CD596F">
        <w:rPr>
          <w:rFonts w:eastAsia="Arial"/>
          <w:b w:val="0"/>
        </w:rPr>
        <w:t xml:space="preserve"> inter-IAB-node discovery and BH measurements, and </w:t>
      </w:r>
      <w:r w:rsidRPr="00B31DA8">
        <w:rPr>
          <w:rFonts w:eastAsia="Arial"/>
          <w:b w:val="0"/>
        </w:rPr>
        <w:t>made the following observations and proposals:</w:t>
      </w:r>
    </w:p>
    <w:p w14:paraId="3D8AE3C3" w14:textId="4BAF6946" w:rsidR="00B31DA8" w:rsidRDefault="00B31DA8" w:rsidP="00DA3BDF">
      <w:pPr>
        <w:rPr>
          <w:rFonts w:eastAsia="Arial"/>
          <w:b/>
        </w:rPr>
      </w:pPr>
    </w:p>
    <w:p w14:paraId="43BED846" w14:textId="77777777" w:rsidR="00CD596F" w:rsidRDefault="00CD596F" w:rsidP="00CD596F">
      <w:pPr>
        <w:rPr>
          <w:rFonts w:eastAsia="Arial"/>
          <w:b/>
        </w:rPr>
      </w:pPr>
      <w:r w:rsidRPr="00D03B09">
        <w:rPr>
          <w:rFonts w:eastAsia="Arial"/>
          <w:b/>
        </w:rPr>
        <w:t xml:space="preserve">Observation 1: </w:t>
      </w:r>
      <w:r>
        <w:rPr>
          <w:rFonts w:eastAsia="Arial"/>
          <w:b/>
        </w:rPr>
        <w:t>discovery and measurements have different requirements, and may follow different procedures.</w:t>
      </w:r>
    </w:p>
    <w:p w14:paraId="0B7BDD49" w14:textId="77777777" w:rsidR="00CD596F" w:rsidRDefault="00CD596F" w:rsidP="00CD596F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Inter-IAB-node discovery can be based on cell-specific reference signals (like SSB) transmitted periodically (with large periods) and via beam-sweeping using a set of coarse beams.</w:t>
      </w:r>
    </w:p>
    <w:p w14:paraId="29E4E38E" w14:textId="77777777" w:rsidR="00CD596F" w:rsidRPr="00453CD8" w:rsidRDefault="00CD596F" w:rsidP="00CD596F">
      <w:pPr>
        <w:pStyle w:val="ListParagraph"/>
        <w:numPr>
          <w:ilvl w:val="0"/>
          <w:numId w:val="32"/>
        </w:numPr>
        <w:ind w:firstLineChars="0"/>
        <w:rPr>
          <w:rFonts w:eastAsia="Arial"/>
          <w:b/>
        </w:rPr>
      </w:pPr>
      <w:r>
        <w:rPr>
          <w:rFonts w:eastAsia="Arial"/>
          <w:b/>
        </w:rPr>
        <w:t>BH measurements can be based on specific on-demand transmissions of reference signals (like CSI-RS) with short periodicity, and using finer beams.</w:t>
      </w:r>
    </w:p>
    <w:p w14:paraId="38EA7E09" w14:textId="2162C260" w:rsidR="00CD596F" w:rsidRPr="005566E6" w:rsidRDefault="00CD596F" w:rsidP="00CD596F">
      <w:pPr>
        <w:rPr>
          <w:b/>
        </w:rPr>
      </w:pPr>
      <w:r w:rsidRPr="005566E6">
        <w:rPr>
          <w:b/>
        </w:rPr>
        <w:t>Observation 2: comparing SSB-based and CSI-RS based RRM framework:</w:t>
      </w:r>
    </w:p>
    <w:p w14:paraId="16F1E170" w14:textId="77777777" w:rsidR="00CD596F" w:rsidRPr="005566E6" w:rsidRDefault="00CD596F" w:rsidP="00CD596F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 xml:space="preserve">CSI-RS based approach has more configuration flexibility, </w:t>
      </w:r>
    </w:p>
    <w:p w14:paraId="586238B6" w14:textId="77777777" w:rsidR="00CD596F" w:rsidRPr="005566E6" w:rsidRDefault="00CD596F" w:rsidP="00CD596F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>CSI-RS based approach has more configuration signalling overhead,</w:t>
      </w:r>
    </w:p>
    <w:p w14:paraId="4B2692B5" w14:textId="77777777" w:rsidR="00CD596F" w:rsidRPr="005566E6" w:rsidRDefault="00CD596F" w:rsidP="00CD596F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>CSI-RS based approach requires knowledge of identity and configuration of the transmitting node, and hence does not support blind discovery,</w:t>
      </w:r>
    </w:p>
    <w:p w14:paraId="21D6F582" w14:textId="77777777" w:rsidR="00CD596F" w:rsidRPr="005566E6" w:rsidRDefault="00CD596F" w:rsidP="00CD596F">
      <w:pPr>
        <w:pStyle w:val="ListParagraph"/>
        <w:numPr>
          <w:ilvl w:val="0"/>
          <w:numId w:val="33"/>
        </w:numPr>
        <w:ind w:firstLineChars="0"/>
        <w:rPr>
          <w:b/>
        </w:rPr>
      </w:pPr>
      <w:r w:rsidRPr="005566E6">
        <w:rPr>
          <w:b/>
        </w:rPr>
        <w:t>without tight synchronization, SSB should be used to provide fine time synchronization.</w:t>
      </w:r>
    </w:p>
    <w:p w14:paraId="4FFFD3C6" w14:textId="77777777" w:rsidR="00CD596F" w:rsidRDefault="00CD596F" w:rsidP="00CD596F">
      <w:pPr>
        <w:rPr>
          <w:b/>
        </w:rPr>
      </w:pPr>
      <w:r>
        <w:rPr>
          <w:b/>
        </w:rPr>
        <w:t>Proposal 1</w:t>
      </w:r>
      <w:r w:rsidRPr="005566E6">
        <w:rPr>
          <w:b/>
        </w:rPr>
        <w:t xml:space="preserve">: </w:t>
      </w:r>
      <w:r>
        <w:rPr>
          <w:b/>
        </w:rPr>
        <w:t>simple modifications to the NR R15 RRM framework should be considered to make it more suitable for backhaul operations.</w:t>
      </w:r>
    </w:p>
    <w:p w14:paraId="246C2773" w14:textId="77777777" w:rsidR="00CD596F" w:rsidRPr="005C1785" w:rsidRDefault="00CD596F" w:rsidP="00FE7755">
      <w:pPr>
        <w:pStyle w:val="ListParagraph"/>
        <w:numPr>
          <w:ilvl w:val="0"/>
          <w:numId w:val="33"/>
        </w:numPr>
        <w:ind w:firstLineChars="0"/>
        <w:rPr>
          <w:b/>
        </w:rPr>
      </w:pPr>
      <w:r>
        <w:rPr>
          <w:b/>
        </w:rPr>
        <w:t>FFS: new values for CSI-RS/SMTC periodicity, maximum number of SMTC configured per frequency, flexible time-domain location of the SSBs within a SMTC.</w:t>
      </w:r>
    </w:p>
    <w:p w14:paraId="5F2AAC30" w14:textId="5C1FAA04" w:rsidR="00FE7755" w:rsidRPr="00FE7755" w:rsidRDefault="00FE7755" w:rsidP="00FE7755">
      <w:r w:rsidRPr="00FE7755">
        <w:rPr>
          <w:b/>
        </w:rPr>
        <w:t xml:space="preserve">Proposal 2: IAB-nodes should adopt a </w:t>
      </w:r>
      <w:r w:rsidR="00A540A2" w:rsidRPr="00A540A2">
        <w:rPr>
          <w:b/>
          <w:u w:val="single"/>
        </w:rPr>
        <w:t>TX/RX coordination (</w:t>
      </w:r>
      <w:r w:rsidRPr="00FE7755">
        <w:rPr>
          <w:b/>
          <w:u w:val="single"/>
        </w:rPr>
        <w:t>muting pattern</w:t>
      </w:r>
      <w:r w:rsidR="00A540A2">
        <w:rPr>
          <w:b/>
          <w:u w:val="single"/>
        </w:rPr>
        <w:t>)</w:t>
      </w:r>
      <w:r w:rsidRPr="00FE7755">
        <w:rPr>
          <w:b/>
        </w:rPr>
        <w:t xml:space="preserve"> to enable discovering/measuring other IAB-nodes while being discoverable/measurable by the other IAB-nodes.</w:t>
      </w:r>
    </w:p>
    <w:p w14:paraId="28C4A984" w14:textId="62AD115C" w:rsidR="00FE7755" w:rsidRDefault="00FE7755" w:rsidP="00FE7755">
      <w:pPr>
        <w:rPr>
          <w:b/>
        </w:rPr>
      </w:pPr>
      <w:r w:rsidRPr="00F74140">
        <w:rPr>
          <w:b/>
        </w:rPr>
        <w:t xml:space="preserve">Observation </w:t>
      </w:r>
      <w:r>
        <w:rPr>
          <w:b/>
        </w:rPr>
        <w:t>3</w:t>
      </w:r>
      <w:r w:rsidRPr="00F74140">
        <w:rPr>
          <w:b/>
        </w:rPr>
        <w:t xml:space="preserve">: </w:t>
      </w:r>
      <w:r>
        <w:rPr>
          <w:b/>
        </w:rPr>
        <w:t>the</w:t>
      </w:r>
      <w:r w:rsidRPr="00F74140">
        <w:rPr>
          <w:b/>
        </w:rPr>
        <w:t xml:space="preserve"> </w:t>
      </w:r>
      <w:r w:rsidR="00A540A2">
        <w:rPr>
          <w:b/>
        </w:rPr>
        <w:t>TX/RX coordination</w:t>
      </w:r>
      <w:r w:rsidRPr="00C916BF">
        <w:rPr>
          <w:b/>
        </w:rPr>
        <w:t xml:space="preserve"> pattern</w:t>
      </w:r>
      <w:r w:rsidRPr="00F74140">
        <w:rPr>
          <w:b/>
        </w:rPr>
        <w:t xml:space="preserve"> </w:t>
      </w:r>
      <w:r>
        <w:rPr>
          <w:b/>
        </w:rPr>
        <w:t xml:space="preserve">may be semi-persistent, periodic, dynamic, or it may follow a pseudo-random pattern. </w:t>
      </w:r>
    </w:p>
    <w:p w14:paraId="1BA7EEE4" w14:textId="247FD80E" w:rsidR="00FE7755" w:rsidRPr="00FE7755" w:rsidRDefault="00FE7755" w:rsidP="00FE7755">
      <w:pPr>
        <w:pStyle w:val="ListParagraph"/>
        <w:numPr>
          <w:ilvl w:val="0"/>
          <w:numId w:val="28"/>
        </w:numPr>
        <w:ind w:firstLineChars="0"/>
      </w:pPr>
      <w:r w:rsidRPr="00FE7755">
        <w:rPr>
          <w:b/>
        </w:rPr>
        <w:t xml:space="preserve">a pseudo-random pattern can increase detectability, and may be more suitable for inter-IAB-node discovery. </w:t>
      </w:r>
    </w:p>
    <w:p w14:paraId="148474AD" w14:textId="77777777" w:rsidR="00FE7755" w:rsidRPr="002302B3" w:rsidRDefault="00FE7755" w:rsidP="00FE7755">
      <w:pPr>
        <w:pStyle w:val="ListParagraph"/>
        <w:numPr>
          <w:ilvl w:val="0"/>
          <w:numId w:val="28"/>
        </w:numPr>
        <w:ind w:firstLineChars="0"/>
      </w:pPr>
      <w:r>
        <w:rPr>
          <w:b/>
        </w:rPr>
        <w:t>a</w:t>
      </w:r>
      <w:r w:rsidRPr="002302B3">
        <w:rPr>
          <w:b/>
        </w:rPr>
        <w:t xml:space="preserve"> semi-persistent or periodic pattern may be more suitable for measurements.</w:t>
      </w:r>
    </w:p>
    <w:p w14:paraId="727E9A4A" w14:textId="7FE055A8" w:rsidR="00FE7755" w:rsidRPr="00FE7755" w:rsidRDefault="00FE7755" w:rsidP="00FE7755">
      <w:pPr>
        <w:rPr>
          <w:b/>
        </w:rPr>
      </w:pPr>
      <w:r w:rsidRPr="00FE7755">
        <w:rPr>
          <w:b/>
        </w:rPr>
        <w:t xml:space="preserve">Observation 4: the </w:t>
      </w:r>
      <w:r w:rsidR="00A540A2">
        <w:rPr>
          <w:b/>
        </w:rPr>
        <w:t xml:space="preserve">TX/RX coordination </w:t>
      </w:r>
      <w:r w:rsidRPr="00FE7755">
        <w:rPr>
          <w:b/>
        </w:rPr>
        <w:t>can be configured centrally by the network, or in a distributed manner by the IAB-nodes.</w:t>
      </w:r>
    </w:p>
    <w:p w14:paraId="7DF208C8" w14:textId="47BED2A9" w:rsidR="00FE7755" w:rsidRPr="00FE7755" w:rsidRDefault="00FE7755" w:rsidP="00FE7755">
      <w:r w:rsidRPr="00FE7755">
        <w:rPr>
          <w:b/>
        </w:rPr>
        <w:lastRenderedPageBreak/>
        <w:t xml:space="preserve">Proposal 2: further study the details of the configuration of the </w:t>
      </w:r>
      <w:r w:rsidR="005320C3">
        <w:rPr>
          <w:b/>
        </w:rPr>
        <w:t xml:space="preserve">TX/RX coordination </w:t>
      </w:r>
      <w:r w:rsidRPr="00FE7755">
        <w:rPr>
          <w:b/>
        </w:rPr>
        <w:t xml:space="preserve">and its required </w:t>
      </w:r>
      <w:r w:rsidR="005320C3" w:rsidRPr="00FE7755">
        <w:rPr>
          <w:b/>
        </w:rPr>
        <w:t>signaling</w:t>
      </w:r>
      <w:r w:rsidRPr="00FE7755">
        <w:rPr>
          <w:b/>
        </w:rPr>
        <w:t>.</w:t>
      </w:r>
    </w:p>
    <w:p w14:paraId="059B0CA9" w14:textId="77777777" w:rsidR="00FE7755" w:rsidRDefault="00FE7755" w:rsidP="00FE7755">
      <w:pPr>
        <w:rPr>
          <w:b/>
        </w:rPr>
      </w:pPr>
      <w:r w:rsidRPr="003975DB">
        <w:rPr>
          <w:b/>
        </w:rPr>
        <w:t xml:space="preserve">Observation </w:t>
      </w:r>
      <w:r>
        <w:rPr>
          <w:b/>
        </w:rPr>
        <w:t>5</w:t>
      </w:r>
      <w:r w:rsidRPr="003975DB">
        <w:rPr>
          <w:b/>
        </w:rPr>
        <w:t>: BH discovery and measurements should occur on time resources that are not overlapping with the periodic transmissions to the UEs</w:t>
      </w:r>
      <w:r>
        <w:rPr>
          <w:b/>
        </w:rPr>
        <w:t>.</w:t>
      </w:r>
    </w:p>
    <w:p w14:paraId="284175D4" w14:textId="77777777" w:rsidR="00FE7755" w:rsidRPr="003975DB" w:rsidRDefault="00FE7755" w:rsidP="00FE7755">
      <w:pPr>
        <w:rPr>
          <w:b/>
        </w:rPr>
      </w:pPr>
      <w:r w:rsidRPr="003975DB">
        <w:rPr>
          <w:b/>
        </w:rPr>
        <w:t xml:space="preserve">Observation 6: Sporadic SSB transmissions, following a muting pattern, </w:t>
      </w:r>
      <w:r>
        <w:rPr>
          <w:b/>
        </w:rPr>
        <w:t>may</w:t>
      </w:r>
      <w:r w:rsidRPr="003975DB">
        <w:rPr>
          <w:b/>
        </w:rPr>
        <w:t xml:space="preserve"> confuse the UEs, if they are transmitted on a sync raster.</w:t>
      </w:r>
    </w:p>
    <w:p w14:paraId="5221774D" w14:textId="53614294" w:rsidR="00FE7755" w:rsidRPr="00F74140" w:rsidRDefault="00FE7755" w:rsidP="00FE7755">
      <w:r>
        <w:rPr>
          <w:b/>
        </w:rPr>
        <w:t>Proposal</w:t>
      </w:r>
      <w:r w:rsidRPr="00F74140">
        <w:rPr>
          <w:b/>
        </w:rPr>
        <w:t xml:space="preserve"> </w:t>
      </w:r>
      <w:r>
        <w:rPr>
          <w:b/>
        </w:rPr>
        <w:t>3</w:t>
      </w:r>
      <w:r w:rsidRPr="00F74140">
        <w:rPr>
          <w:b/>
        </w:rPr>
        <w:t xml:space="preserve">: </w:t>
      </w:r>
      <w:r>
        <w:rPr>
          <w:b/>
        </w:rPr>
        <w:t xml:space="preserve">adopt the proposed framework in Table 2 for initial acquisition in IAB, inter-IAB-node discovery and BH measurements. </w:t>
      </w:r>
      <w:bookmarkStart w:id="7" w:name="_GoBack"/>
      <w:bookmarkEnd w:id="7"/>
    </w:p>
    <w:p w14:paraId="14D77588" w14:textId="77777777" w:rsidR="00FE7755" w:rsidRPr="00996E3B" w:rsidRDefault="00FE7755" w:rsidP="00996E3B">
      <w:pPr>
        <w:rPr>
          <w:rFonts w:eastAsia="Arial"/>
          <w:b/>
        </w:rPr>
      </w:pP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6C59E885" w14:textId="77777777" w:rsidR="00D03B09" w:rsidRPr="00EE38E0" w:rsidRDefault="00D03B09" w:rsidP="00D03B09">
      <w:pPr>
        <w:numPr>
          <w:ilvl w:val="0"/>
          <w:numId w:val="4"/>
        </w:numPr>
      </w:pPr>
      <w:r w:rsidRPr="00E1579E">
        <w:t>R2-1804865, “</w:t>
      </w:r>
      <w:r w:rsidRPr="00EE38E0">
        <w:t xml:space="preserve">Resource coordination across IAB topology”, Qualcomm. </w:t>
      </w:r>
    </w:p>
    <w:p w14:paraId="184A86D4" w14:textId="20B4AA35" w:rsidR="00402AF5" w:rsidRPr="00EE38E0" w:rsidRDefault="00D03B09" w:rsidP="003B7028">
      <w:pPr>
        <w:numPr>
          <w:ilvl w:val="0"/>
          <w:numId w:val="4"/>
        </w:numPr>
      </w:pPr>
      <w:r w:rsidRPr="00E1579E">
        <w:t>R3-181948,</w:t>
      </w:r>
      <w:r w:rsidRPr="00EE38E0">
        <w:t xml:space="preserve"> “Topology and route management across IAB network”, Qualcomm.</w:t>
      </w:r>
    </w:p>
    <w:sectPr w:rsidR="00402AF5" w:rsidRPr="00EE38E0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C4743" w14:textId="77777777" w:rsidR="00E06BD5" w:rsidRDefault="00E06BD5">
      <w:r>
        <w:separator/>
      </w:r>
    </w:p>
  </w:endnote>
  <w:endnote w:type="continuationSeparator" w:id="0">
    <w:p w14:paraId="0D32C4BB" w14:textId="77777777" w:rsidR="00E06BD5" w:rsidRDefault="00E0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121C" w14:textId="77777777" w:rsidR="00E06BD5" w:rsidRDefault="00E06BD5">
      <w:r>
        <w:separator/>
      </w:r>
    </w:p>
  </w:footnote>
  <w:footnote w:type="continuationSeparator" w:id="0">
    <w:p w14:paraId="52FEE802" w14:textId="77777777" w:rsidR="00E06BD5" w:rsidRDefault="00E0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6B74"/>
    <w:multiLevelType w:val="hybridMultilevel"/>
    <w:tmpl w:val="F92C927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0406030E"/>
    <w:multiLevelType w:val="hybridMultilevel"/>
    <w:tmpl w:val="B148A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A96"/>
    <w:multiLevelType w:val="hybridMultilevel"/>
    <w:tmpl w:val="EE362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60A02"/>
    <w:multiLevelType w:val="hybridMultilevel"/>
    <w:tmpl w:val="3BC081E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C3232"/>
    <w:multiLevelType w:val="hybridMultilevel"/>
    <w:tmpl w:val="ED600116"/>
    <w:lvl w:ilvl="0" w:tplc="0409000F">
      <w:start w:val="1"/>
      <w:numFmt w:val="decimal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6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34889FB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B250038"/>
    <w:multiLevelType w:val="hybridMultilevel"/>
    <w:tmpl w:val="44F03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B1F24"/>
    <w:multiLevelType w:val="hybridMultilevel"/>
    <w:tmpl w:val="9E0A8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34A5E"/>
    <w:multiLevelType w:val="hybridMultilevel"/>
    <w:tmpl w:val="C534D4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6670E9"/>
    <w:multiLevelType w:val="hybridMultilevel"/>
    <w:tmpl w:val="C0F06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C4094"/>
    <w:multiLevelType w:val="hybridMultilevel"/>
    <w:tmpl w:val="7AEAC8C2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F5B05"/>
    <w:multiLevelType w:val="hybridMultilevel"/>
    <w:tmpl w:val="24B0B924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B852EEE"/>
    <w:multiLevelType w:val="hybridMultilevel"/>
    <w:tmpl w:val="7C52BCA6"/>
    <w:lvl w:ilvl="0" w:tplc="56B27FA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8A6"/>
    <w:multiLevelType w:val="hybridMultilevel"/>
    <w:tmpl w:val="3642F1A6"/>
    <w:lvl w:ilvl="0" w:tplc="E1F88338">
      <w:start w:val="38"/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5F333C6"/>
    <w:multiLevelType w:val="hybridMultilevel"/>
    <w:tmpl w:val="C708FE20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70F85"/>
    <w:multiLevelType w:val="hybridMultilevel"/>
    <w:tmpl w:val="6F207776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6153E"/>
    <w:multiLevelType w:val="hybridMultilevel"/>
    <w:tmpl w:val="35A66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B6D5A"/>
    <w:multiLevelType w:val="hybridMultilevel"/>
    <w:tmpl w:val="A63C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14E25"/>
    <w:multiLevelType w:val="hybridMultilevel"/>
    <w:tmpl w:val="4B1A94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4E64F0"/>
    <w:multiLevelType w:val="hybridMultilevel"/>
    <w:tmpl w:val="26A8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82982"/>
    <w:multiLevelType w:val="hybridMultilevel"/>
    <w:tmpl w:val="3B022E0A"/>
    <w:lvl w:ilvl="0" w:tplc="04090017">
      <w:start w:val="1"/>
      <w:numFmt w:val="lowerLetter"/>
      <w:lvlText w:val="%1)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8" w15:restartNumberingAfterBreak="0">
    <w:nsid w:val="67353BD9"/>
    <w:multiLevelType w:val="hybridMultilevel"/>
    <w:tmpl w:val="4528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85588"/>
    <w:multiLevelType w:val="hybridMultilevel"/>
    <w:tmpl w:val="225C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568A5"/>
    <w:multiLevelType w:val="hybridMultilevel"/>
    <w:tmpl w:val="169A6720"/>
    <w:lvl w:ilvl="0" w:tplc="56B27FAC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11"/>
  </w:num>
  <w:num w:numId="5">
    <w:abstractNumId w:val="31"/>
  </w:num>
  <w:num w:numId="6">
    <w:abstractNumId w:val="4"/>
  </w:num>
  <w:num w:numId="7">
    <w:abstractNumId w:val="1"/>
  </w:num>
  <w:num w:numId="8">
    <w:abstractNumId w:val="23"/>
  </w:num>
  <w:num w:numId="9">
    <w:abstractNumId w:val="3"/>
  </w:num>
  <w:num w:numId="10">
    <w:abstractNumId w:val="19"/>
  </w:num>
  <w:num w:numId="11">
    <w:abstractNumId w:val="5"/>
  </w:num>
  <w:num w:numId="12">
    <w:abstractNumId w:val="27"/>
  </w:num>
  <w:num w:numId="13">
    <w:abstractNumId w:val="0"/>
  </w:num>
  <w:num w:numId="14">
    <w:abstractNumId w:val="22"/>
  </w:num>
  <w:num w:numId="15">
    <w:abstractNumId w:val="9"/>
  </w:num>
  <w:num w:numId="16">
    <w:abstractNumId w:val="25"/>
  </w:num>
  <w:num w:numId="17">
    <w:abstractNumId w:val="32"/>
  </w:num>
  <w:num w:numId="18">
    <w:abstractNumId w:val="24"/>
  </w:num>
  <w:num w:numId="19">
    <w:abstractNumId w:val="16"/>
  </w:num>
  <w:num w:numId="20">
    <w:abstractNumId w:val="14"/>
  </w:num>
  <w:num w:numId="21">
    <w:abstractNumId w:val="13"/>
  </w:num>
  <w:num w:numId="22">
    <w:abstractNumId w:val="8"/>
  </w:num>
  <w:num w:numId="23">
    <w:abstractNumId w:val="2"/>
  </w:num>
  <w:num w:numId="24">
    <w:abstractNumId w:val="30"/>
  </w:num>
  <w:num w:numId="25">
    <w:abstractNumId w:val="10"/>
  </w:num>
  <w:num w:numId="26">
    <w:abstractNumId w:val="26"/>
  </w:num>
  <w:num w:numId="27">
    <w:abstractNumId w:val="29"/>
  </w:num>
  <w:num w:numId="28">
    <w:abstractNumId w:val="17"/>
  </w:num>
  <w:num w:numId="29">
    <w:abstractNumId w:val="20"/>
  </w:num>
  <w:num w:numId="30">
    <w:abstractNumId w:val="28"/>
  </w:num>
  <w:num w:numId="31">
    <w:abstractNumId w:val="12"/>
  </w:num>
  <w:num w:numId="32">
    <w:abstractNumId w:val="21"/>
  </w:num>
  <w:num w:numId="3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embedSystemFonts/>
  <w:bordersDoNotSurroundHeader/>
  <w:bordersDoNotSurroundFooter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284D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F28"/>
    <w:rsid w:val="0003564D"/>
    <w:rsid w:val="000360A3"/>
    <w:rsid w:val="000368DA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0F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2C99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1C0A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42D3"/>
    <w:rsid w:val="000F4599"/>
    <w:rsid w:val="000F5392"/>
    <w:rsid w:val="000F5488"/>
    <w:rsid w:val="000F5530"/>
    <w:rsid w:val="000F5AA3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0F17"/>
    <w:rsid w:val="0012120A"/>
    <w:rsid w:val="00122A38"/>
    <w:rsid w:val="00122E3A"/>
    <w:rsid w:val="00123389"/>
    <w:rsid w:val="001235AE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536"/>
    <w:rsid w:val="00135796"/>
    <w:rsid w:val="00135898"/>
    <w:rsid w:val="00135C70"/>
    <w:rsid w:val="001365A5"/>
    <w:rsid w:val="00136650"/>
    <w:rsid w:val="00136B9F"/>
    <w:rsid w:val="00136ECA"/>
    <w:rsid w:val="0014048A"/>
    <w:rsid w:val="00140CB7"/>
    <w:rsid w:val="00140F21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011"/>
    <w:rsid w:val="00154F4D"/>
    <w:rsid w:val="0015524F"/>
    <w:rsid w:val="001562AB"/>
    <w:rsid w:val="00156B36"/>
    <w:rsid w:val="00156DBF"/>
    <w:rsid w:val="00156EEF"/>
    <w:rsid w:val="00156FA1"/>
    <w:rsid w:val="00156FDD"/>
    <w:rsid w:val="0015714C"/>
    <w:rsid w:val="00157C9C"/>
    <w:rsid w:val="0016089E"/>
    <w:rsid w:val="00160997"/>
    <w:rsid w:val="00160B74"/>
    <w:rsid w:val="001625A7"/>
    <w:rsid w:val="00162C66"/>
    <w:rsid w:val="001637D4"/>
    <w:rsid w:val="00163D7E"/>
    <w:rsid w:val="00163E02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258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571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A01"/>
    <w:rsid w:val="001B4F8C"/>
    <w:rsid w:val="001B57DA"/>
    <w:rsid w:val="001B659B"/>
    <w:rsid w:val="001B6B6A"/>
    <w:rsid w:val="001B7033"/>
    <w:rsid w:val="001B708E"/>
    <w:rsid w:val="001B72DC"/>
    <w:rsid w:val="001C111E"/>
    <w:rsid w:val="001C1B20"/>
    <w:rsid w:val="001C1B58"/>
    <w:rsid w:val="001C1BB3"/>
    <w:rsid w:val="001C20B1"/>
    <w:rsid w:val="001C23E8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0E49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4468"/>
    <w:rsid w:val="001F49B6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2B3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D37"/>
    <w:rsid w:val="00242E3C"/>
    <w:rsid w:val="00243513"/>
    <w:rsid w:val="002436BD"/>
    <w:rsid w:val="0024385E"/>
    <w:rsid w:val="00243F07"/>
    <w:rsid w:val="00244041"/>
    <w:rsid w:val="00244C32"/>
    <w:rsid w:val="00245132"/>
    <w:rsid w:val="002454B7"/>
    <w:rsid w:val="00245814"/>
    <w:rsid w:val="002458BE"/>
    <w:rsid w:val="00245CCE"/>
    <w:rsid w:val="00246077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202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75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3D61"/>
    <w:rsid w:val="00333FE0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AF1"/>
    <w:rsid w:val="00343E3C"/>
    <w:rsid w:val="003442B0"/>
    <w:rsid w:val="003443F3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1F4"/>
    <w:rsid w:val="00361BA2"/>
    <w:rsid w:val="00363418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335"/>
    <w:rsid w:val="00382784"/>
    <w:rsid w:val="00382D5F"/>
    <w:rsid w:val="00382DFF"/>
    <w:rsid w:val="003833AC"/>
    <w:rsid w:val="00384028"/>
    <w:rsid w:val="00384B99"/>
    <w:rsid w:val="0038575C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5DB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028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C76"/>
    <w:rsid w:val="003C6879"/>
    <w:rsid w:val="003C6E8A"/>
    <w:rsid w:val="003C7350"/>
    <w:rsid w:val="003C7437"/>
    <w:rsid w:val="003C74D4"/>
    <w:rsid w:val="003D014F"/>
    <w:rsid w:val="003D072B"/>
    <w:rsid w:val="003D0774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3CD8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7C"/>
    <w:rsid w:val="00465AE3"/>
    <w:rsid w:val="00466012"/>
    <w:rsid w:val="00466075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518D"/>
    <w:rsid w:val="00475E71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2614"/>
    <w:rsid w:val="004F2DB1"/>
    <w:rsid w:val="004F3BBF"/>
    <w:rsid w:val="004F4340"/>
    <w:rsid w:val="004F4E02"/>
    <w:rsid w:val="004F52E1"/>
    <w:rsid w:val="004F6196"/>
    <w:rsid w:val="004F6373"/>
    <w:rsid w:val="004F6E3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20C3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111"/>
    <w:rsid w:val="00543B0B"/>
    <w:rsid w:val="00543C48"/>
    <w:rsid w:val="00543C5D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6E6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766AD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6F2B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4D3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390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785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420"/>
    <w:rsid w:val="00621C92"/>
    <w:rsid w:val="006229C8"/>
    <w:rsid w:val="0062322C"/>
    <w:rsid w:val="00624600"/>
    <w:rsid w:val="00624F42"/>
    <w:rsid w:val="006253DC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E67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3279"/>
    <w:rsid w:val="00653606"/>
    <w:rsid w:val="0065457E"/>
    <w:rsid w:val="00654584"/>
    <w:rsid w:val="00654AAF"/>
    <w:rsid w:val="006550A4"/>
    <w:rsid w:val="006551B4"/>
    <w:rsid w:val="00656666"/>
    <w:rsid w:val="0065692A"/>
    <w:rsid w:val="00657576"/>
    <w:rsid w:val="00657B8D"/>
    <w:rsid w:val="0066038F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255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7FB"/>
    <w:rsid w:val="00685CF7"/>
    <w:rsid w:val="00685D13"/>
    <w:rsid w:val="00686188"/>
    <w:rsid w:val="00687304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553"/>
    <w:rsid w:val="006F469B"/>
    <w:rsid w:val="006F48A3"/>
    <w:rsid w:val="006F5576"/>
    <w:rsid w:val="006F61FC"/>
    <w:rsid w:val="006F65C9"/>
    <w:rsid w:val="006F73D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9A9"/>
    <w:rsid w:val="007070F5"/>
    <w:rsid w:val="00707A3D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3743"/>
    <w:rsid w:val="0072428F"/>
    <w:rsid w:val="00724347"/>
    <w:rsid w:val="007245D5"/>
    <w:rsid w:val="007246E8"/>
    <w:rsid w:val="00724826"/>
    <w:rsid w:val="00724D7B"/>
    <w:rsid w:val="00725AD4"/>
    <w:rsid w:val="00725AE8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8F1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5CC"/>
    <w:rsid w:val="007707D4"/>
    <w:rsid w:val="00770991"/>
    <w:rsid w:val="00770B30"/>
    <w:rsid w:val="00770C60"/>
    <w:rsid w:val="00770E78"/>
    <w:rsid w:val="00771D69"/>
    <w:rsid w:val="007726A7"/>
    <w:rsid w:val="007726F1"/>
    <w:rsid w:val="007727E8"/>
    <w:rsid w:val="0077302C"/>
    <w:rsid w:val="00773B75"/>
    <w:rsid w:val="007742C2"/>
    <w:rsid w:val="007743F6"/>
    <w:rsid w:val="00774995"/>
    <w:rsid w:val="00775C1B"/>
    <w:rsid w:val="00776FEC"/>
    <w:rsid w:val="0077744F"/>
    <w:rsid w:val="00777A30"/>
    <w:rsid w:val="00780611"/>
    <w:rsid w:val="007810AF"/>
    <w:rsid w:val="0078268D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5708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6E1D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881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118B"/>
    <w:rsid w:val="008F21B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7E1"/>
    <w:rsid w:val="00914DC4"/>
    <w:rsid w:val="00915129"/>
    <w:rsid w:val="00915295"/>
    <w:rsid w:val="0091598F"/>
    <w:rsid w:val="0091656F"/>
    <w:rsid w:val="00916ED9"/>
    <w:rsid w:val="009170C9"/>
    <w:rsid w:val="0091764F"/>
    <w:rsid w:val="00917B86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5126"/>
    <w:rsid w:val="00945239"/>
    <w:rsid w:val="00945EC5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0D9D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B097E"/>
    <w:rsid w:val="009B1168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3F"/>
    <w:rsid w:val="009B6AAF"/>
    <w:rsid w:val="009B710A"/>
    <w:rsid w:val="009B753D"/>
    <w:rsid w:val="009B7679"/>
    <w:rsid w:val="009B772B"/>
    <w:rsid w:val="009B789E"/>
    <w:rsid w:val="009B7E0E"/>
    <w:rsid w:val="009B7E96"/>
    <w:rsid w:val="009C0082"/>
    <w:rsid w:val="009C125B"/>
    <w:rsid w:val="009C1362"/>
    <w:rsid w:val="009C13D4"/>
    <w:rsid w:val="009C23C5"/>
    <w:rsid w:val="009C2445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10BE"/>
    <w:rsid w:val="00A215E8"/>
    <w:rsid w:val="00A217FC"/>
    <w:rsid w:val="00A2230C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29A"/>
    <w:rsid w:val="00A2647A"/>
    <w:rsid w:val="00A273D4"/>
    <w:rsid w:val="00A314B3"/>
    <w:rsid w:val="00A31774"/>
    <w:rsid w:val="00A319DA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0A2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EAF"/>
    <w:rsid w:val="00A65F0B"/>
    <w:rsid w:val="00A66092"/>
    <w:rsid w:val="00A662FB"/>
    <w:rsid w:val="00A66377"/>
    <w:rsid w:val="00A66594"/>
    <w:rsid w:val="00A67B7C"/>
    <w:rsid w:val="00A70C69"/>
    <w:rsid w:val="00A70ED1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736"/>
    <w:rsid w:val="00AA2AA6"/>
    <w:rsid w:val="00AA3724"/>
    <w:rsid w:val="00AA3DF4"/>
    <w:rsid w:val="00AA3E68"/>
    <w:rsid w:val="00AA5094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7B3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FD5"/>
    <w:rsid w:val="00AC4048"/>
    <w:rsid w:val="00AC404D"/>
    <w:rsid w:val="00AC53D5"/>
    <w:rsid w:val="00AC588E"/>
    <w:rsid w:val="00AC6016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79BA"/>
    <w:rsid w:val="00B3056F"/>
    <w:rsid w:val="00B31897"/>
    <w:rsid w:val="00B318CF"/>
    <w:rsid w:val="00B3193F"/>
    <w:rsid w:val="00B31B41"/>
    <w:rsid w:val="00B31DA8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B29"/>
    <w:rsid w:val="00B46D69"/>
    <w:rsid w:val="00B470EF"/>
    <w:rsid w:val="00B472ED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7FD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5FB1"/>
    <w:rsid w:val="00B860A3"/>
    <w:rsid w:val="00B864A3"/>
    <w:rsid w:val="00B8791F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79DE"/>
    <w:rsid w:val="00BA7DCA"/>
    <w:rsid w:val="00BB01F7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1E29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FD"/>
    <w:rsid w:val="00BF3DD1"/>
    <w:rsid w:val="00BF5322"/>
    <w:rsid w:val="00BF5506"/>
    <w:rsid w:val="00BF5BCA"/>
    <w:rsid w:val="00BF6B8A"/>
    <w:rsid w:val="00BF7FE9"/>
    <w:rsid w:val="00C0008A"/>
    <w:rsid w:val="00C01113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3DD4"/>
    <w:rsid w:val="00C45A95"/>
    <w:rsid w:val="00C46552"/>
    <w:rsid w:val="00C4691F"/>
    <w:rsid w:val="00C46D24"/>
    <w:rsid w:val="00C477FB"/>
    <w:rsid w:val="00C47BF5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472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117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6BF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3C"/>
    <w:rsid w:val="00C96491"/>
    <w:rsid w:val="00C967FE"/>
    <w:rsid w:val="00C9779D"/>
    <w:rsid w:val="00C97D30"/>
    <w:rsid w:val="00CA0510"/>
    <w:rsid w:val="00CA0684"/>
    <w:rsid w:val="00CA084F"/>
    <w:rsid w:val="00CA12FB"/>
    <w:rsid w:val="00CA1A4B"/>
    <w:rsid w:val="00CA1BB5"/>
    <w:rsid w:val="00CA2C40"/>
    <w:rsid w:val="00CA2C91"/>
    <w:rsid w:val="00CA2CDD"/>
    <w:rsid w:val="00CA2D01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96F"/>
    <w:rsid w:val="00CD5D6C"/>
    <w:rsid w:val="00CE05F0"/>
    <w:rsid w:val="00CE0A06"/>
    <w:rsid w:val="00CE0FDE"/>
    <w:rsid w:val="00CE1B85"/>
    <w:rsid w:val="00CE1F0A"/>
    <w:rsid w:val="00CE2289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69A"/>
    <w:rsid w:val="00CF7DD7"/>
    <w:rsid w:val="00CF7EC6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09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7FD"/>
    <w:rsid w:val="00D1385F"/>
    <w:rsid w:val="00D13906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4AC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04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5D6F"/>
    <w:rsid w:val="00DB62E2"/>
    <w:rsid w:val="00DB6882"/>
    <w:rsid w:val="00DB69AB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0775"/>
    <w:rsid w:val="00E008A8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6BD5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79E"/>
    <w:rsid w:val="00E165AB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888"/>
    <w:rsid w:val="00E43CCD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0A02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59A8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58DD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0CF7"/>
    <w:rsid w:val="00F0143D"/>
    <w:rsid w:val="00F01530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140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1D07"/>
    <w:rsid w:val="00FA2D6A"/>
    <w:rsid w:val="00FA319D"/>
    <w:rsid w:val="00FA3352"/>
    <w:rsid w:val="00FA3BAD"/>
    <w:rsid w:val="00FA401E"/>
    <w:rsid w:val="00FA44B8"/>
    <w:rsid w:val="00FA45D5"/>
    <w:rsid w:val="00FA47C8"/>
    <w:rsid w:val="00FA4CFC"/>
    <w:rsid w:val="00FA5187"/>
    <w:rsid w:val="00FA537E"/>
    <w:rsid w:val="00FA5653"/>
    <w:rsid w:val="00FA56C4"/>
    <w:rsid w:val="00FA588B"/>
    <w:rsid w:val="00FA632A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1229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00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755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27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27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2736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4865B0"/>
    <w:pPr>
      <w:numPr>
        <w:numId w:val="1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00471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F48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Headers xmlns="http://schemas.microsoft.com/sharepoint/v4" xsi:nil="true"/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2FHT6SDPEKRM-4-36111</_dlc_DocId>
    <EmailCc xmlns="http://schemas.microsoft.com/sharepoint/v3" xsi:nil="true"/>
    <IconOverlay xmlns="http://schemas.microsoft.com/sharepoint/v4" xsi:nil="true"/>
    <EmailSubject xmlns="http://schemas.microsoft.com/sharepoint/v3" xsi:nil="true"/>
    <_dlc_DocIdUrl xmlns="2f0fb0e4-6f95-4f64-8efb-58e3d90405ce">
      <Url>https://projects.qualcomm.com/sites/SkyBer/_layouts/15/DocIdRedir.aspx?ID=2FHT6SDPEKRM-4-36111</Url>
      <Description>2FHT6SDPEKRM-4-36111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11167-FAAF-4D9D-9480-3D9A65641B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809CE6-33BB-4505-98E2-C59D9EE15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E2066-48AD-4EC5-81EA-0B549872249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2f0fb0e4-6f95-4f64-8efb-58e3d90405ce"/>
  </ds:schemaRefs>
</ds:datastoreItem>
</file>

<file path=customXml/itemProps4.xml><?xml version="1.0" encoding="utf-8"?>
<ds:datastoreItem xmlns:ds="http://schemas.openxmlformats.org/officeDocument/2006/customXml" ds:itemID="{86F55875-C2D1-4532-983C-24F7114F8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A1E22E-16C8-42BA-B04A-7A151F00A420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74C0591-A6D7-46A4-9FB4-FA434704F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2018-05-12T00:13:00Z</dcterms:created>
  <dcterms:modified xsi:type="dcterms:W3CDTF">2018-05-12T00:13:00Z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ReviewingToolsShownOnce">
    <vt:lpwstr/>
  </property>
  <property fmtid="{D5CDD505-2E9C-101B-9397-08002B2CF9AE}" pid="4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5" name="_readonly">
    <vt:lpwstr/>
  </property>
  <property fmtid="{D5CDD505-2E9C-101B-9397-08002B2CF9AE}" pid="6" name="ContentTypeId">
    <vt:lpwstr>0x010100B09692573C08054E936A1BBD3D3E084A</vt:lpwstr>
  </property>
  <property fmtid="{D5CDD505-2E9C-101B-9397-08002B2CF9AE}" pid="7" name="_new_ms_pID_725431_00">
    <vt:lpwstr>_new_ms_pID_725431</vt:lpwstr>
  </property>
  <property fmtid="{D5CDD505-2E9C-101B-9397-08002B2CF9AE}" pid="8" name="_new_ms_pID_725432_00">
    <vt:lpwstr>_new_ms_pID_725432</vt:lpwstr>
  </property>
  <property fmtid="{D5CDD505-2E9C-101B-9397-08002B2CF9AE}" pid="9" name="_2015_ms_pID_725343_00">
    <vt:lpwstr>_2015_ms_pID_725343</vt:lpwstr>
  </property>
  <property fmtid="{D5CDD505-2E9C-101B-9397-08002B2CF9AE}" pid="10" name="sflag">
    <vt:lpwstr>1486152400</vt:lpwstr>
  </property>
  <property fmtid="{D5CDD505-2E9C-101B-9397-08002B2CF9AE}" pid="11" name="_AdHocReviewCycleID">
    <vt:i4>-9929852</vt:i4>
  </property>
  <property fmtid="{D5CDD505-2E9C-101B-9397-08002B2CF9AE}" pid="12" name="_new_ms_pID_725432">
    <vt:lpwstr>EI+OHcVoqGcic+qL5QIHUi8=</vt:lpwstr>
  </property>
  <property fmtid="{D5CDD505-2E9C-101B-9397-08002B2CF9AE}" pid="13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4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5" name="_full-control">
    <vt:lpwstr/>
  </property>
  <property fmtid="{D5CDD505-2E9C-101B-9397-08002B2CF9AE}" pid="16" name="_dlc_DocIdItemGuid">
    <vt:lpwstr>264fb196-d792-4cab-9f59-56aecd973adf</vt:lpwstr>
  </property>
  <property fmtid="{D5CDD505-2E9C-101B-9397-08002B2CF9AE}" pid="17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_00">
    <vt:lpwstr>_2015_ms_pID_7253432</vt:lpwstr>
  </property>
  <property fmtid="{D5CDD505-2E9C-101B-9397-08002B2CF9AE}" pid="20" name="_new_ms_pID_72543_00">
    <vt:lpwstr>_new_ms_pID_72543</vt:lpwstr>
  </property>
  <property fmtid="{D5CDD505-2E9C-101B-9397-08002B2CF9AE}" pid="21" name="_change">
    <vt:lpwstr/>
  </property>
  <property fmtid="{D5CDD505-2E9C-101B-9397-08002B2CF9AE}" pid="22" name="_NewReviewCycle">
    <vt:lpwstr/>
  </property>
  <property fmtid="{D5CDD505-2E9C-101B-9397-08002B2CF9AE}" pid="23" name="_ms_pID_7253431">
    <vt:lpwstr>b1c/5xzN4/+ZfxOzF4aWXX51puZb0KJX5yi+dUiLCje60NitahF
dGJbcL2/pbiRU0wrvG5POPeobdsiUKx8IhHaUKh+qvoJ9PDJ2KUYWyBQDn0leUb/Bycn4Ua3
cN0=</vt:lpwstr>
  </property>
  <property fmtid="{D5CDD505-2E9C-101B-9397-08002B2CF9AE}" pid="24" name="_2015_ms_pID_7253432">
    <vt:lpwstr>pQq81QtQJVS6fOBNNf+cB1XaxLuArhMNEx3B
5nCHYdAkZxy2KvX4MEH2nMRaL2g91Yv6fvk9y1sU9tsKbQZclYY=</vt:lpwstr>
  </property>
</Properties>
</file>