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E2588" w14:textId="5CF7ABBB" w:rsidR="00FF06CE" w:rsidRPr="00FF06CE" w:rsidRDefault="00FD1B5B" w:rsidP="00FF06CE">
      <w:pPr>
        <w:tabs>
          <w:tab w:val="left" w:pos="1985"/>
        </w:tabs>
        <w:ind w:left="1877" w:hangingChars="850" w:hanging="1877"/>
        <w:rPr>
          <w:rFonts w:ascii="Arial" w:eastAsiaTheme="minorEastAsia" w:hAnsi="Arial" w:cs="Arial"/>
          <w:b/>
          <w:sz w:val="22"/>
        </w:rPr>
      </w:pPr>
      <w:r>
        <w:rPr>
          <w:rFonts w:ascii="Arial" w:eastAsiaTheme="minorEastAsia" w:hAnsi="Arial" w:cs="Arial"/>
          <w:b/>
          <w:sz w:val="22"/>
        </w:rPr>
        <w:t>u</w:t>
      </w:r>
      <w:r w:rsidR="00FF06CE" w:rsidRPr="00FF06CE">
        <w:rPr>
          <w:rFonts w:ascii="Arial" w:eastAsiaTheme="minorEastAsia" w:hAnsi="Arial" w:cs="Arial"/>
          <w:b/>
          <w:sz w:val="22"/>
        </w:rPr>
        <w:t>3GPP TSG RAN WG1 Meeting #93</w:t>
      </w:r>
      <w:r w:rsidR="00FF06CE" w:rsidRPr="00FF06CE">
        <w:rPr>
          <w:rFonts w:ascii="Arial" w:eastAsiaTheme="minorEastAsia" w:hAnsi="Arial" w:cs="Arial"/>
          <w:b/>
          <w:sz w:val="22"/>
        </w:rPr>
        <w:tab/>
      </w:r>
      <w:r w:rsidR="00FF06CE" w:rsidRPr="00FF06CE">
        <w:rPr>
          <w:rFonts w:ascii="Arial" w:eastAsiaTheme="minorEastAsia" w:hAnsi="Arial" w:cs="Arial"/>
          <w:b/>
          <w:sz w:val="22"/>
        </w:rPr>
        <w:tab/>
      </w:r>
      <w:r w:rsidR="000E531F">
        <w:rPr>
          <w:rFonts w:ascii="Arial" w:eastAsiaTheme="minorEastAsia" w:hAnsi="Arial" w:cs="Arial"/>
          <w:b/>
          <w:sz w:val="22"/>
        </w:rPr>
        <w:t xml:space="preserve">                                     </w:t>
      </w:r>
      <w:r w:rsidR="00E722AC" w:rsidRPr="00BF724C">
        <w:rPr>
          <w:rFonts w:ascii="Arial" w:eastAsiaTheme="minorEastAsia" w:hAnsi="Arial" w:cs="Arial"/>
          <w:b/>
          <w:sz w:val="22"/>
        </w:rPr>
        <w:t>R1-1806375</w:t>
      </w:r>
    </w:p>
    <w:p w14:paraId="40B2B983" w14:textId="77777777" w:rsidR="00FF06CE" w:rsidRPr="008D73A0" w:rsidRDefault="00FF06CE" w:rsidP="00FF06CE">
      <w:pPr>
        <w:tabs>
          <w:tab w:val="left" w:pos="1985"/>
        </w:tabs>
        <w:ind w:left="1877" w:hangingChars="850" w:hanging="1877"/>
        <w:rPr>
          <w:rFonts w:ascii="Arial" w:eastAsiaTheme="minorEastAsia" w:hAnsi="Arial" w:cs="Arial"/>
          <w:b/>
          <w:sz w:val="22"/>
        </w:rPr>
      </w:pPr>
      <w:r w:rsidRPr="00FF06CE">
        <w:rPr>
          <w:rFonts w:ascii="Arial" w:eastAsiaTheme="minorEastAsia" w:hAnsi="Arial" w:cs="Arial"/>
          <w:b/>
          <w:sz w:val="22"/>
        </w:rPr>
        <w:t xml:space="preserve">Busan, </w:t>
      </w:r>
      <w:r w:rsidRPr="008D73A0">
        <w:rPr>
          <w:rFonts w:ascii="Arial" w:eastAsiaTheme="minorEastAsia" w:hAnsi="Arial" w:cs="Arial"/>
          <w:b/>
          <w:sz w:val="22"/>
        </w:rPr>
        <w:t xml:space="preserve">Korea, May 21st – 25th, 2018 </w:t>
      </w:r>
    </w:p>
    <w:p w14:paraId="7936181E" w14:textId="1B24A99D" w:rsidR="00A3021E" w:rsidRPr="00D57A2E" w:rsidRDefault="00FF06CE" w:rsidP="00A3021E">
      <w:pPr>
        <w:tabs>
          <w:tab w:val="left" w:pos="1985"/>
        </w:tabs>
        <w:ind w:left="1877" w:hangingChars="850" w:hanging="1877"/>
        <w:rPr>
          <w:rFonts w:ascii="Arial" w:eastAsiaTheme="minorEastAsia" w:hAnsi="Arial" w:cs="Arial"/>
          <w:b/>
          <w:sz w:val="22"/>
        </w:rPr>
      </w:pPr>
      <w:r w:rsidRPr="008D73A0">
        <w:rPr>
          <w:rFonts w:ascii="Arial" w:eastAsiaTheme="minorEastAsia" w:hAnsi="Arial" w:cs="Arial"/>
          <w:b/>
          <w:sz w:val="22"/>
        </w:rPr>
        <w:t>Agenda item:</w:t>
      </w:r>
      <w:r w:rsidRPr="008D73A0">
        <w:rPr>
          <w:rFonts w:ascii="Arial" w:eastAsiaTheme="minorEastAsia" w:hAnsi="Arial" w:cs="Arial"/>
          <w:b/>
          <w:sz w:val="22"/>
        </w:rPr>
        <w:tab/>
      </w:r>
      <w:r w:rsidRPr="00D57A2E">
        <w:rPr>
          <w:rFonts w:ascii="Arial" w:eastAsiaTheme="minorEastAsia" w:hAnsi="Arial" w:cs="Arial"/>
          <w:b/>
          <w:sz w:val="22"/>
        </w:rPr>
        <w:t>7.7.2</w:t>
      </w:r>
    </w:p>
    <w:p w14:paraId="06BCD379" w14:textId="77777777" w:rsidR="006A6A9C" w:rsidRPr="00411DA3" w:rsidRDefault="00026C97" w:rsidP="00026C97">
      <w:pPr>
        <w:tabs>
          <w:tab w:val="left" w:pos="1985"/>
        </w:tabs>
        <w:ind w:left="1877" w:hangingChars="850" w:hanging="1877"/>
        <w:rPr>
          <w:rFonts w:ascii="Arial" w:eastAsiaTheme="minorEastAsia" w:hAnsi="Arial" w:cs="Arial"/>
          <w:b/>
          <w:sz w:val="22"/>
          <w:lang w:eastAsia="ko-KR"/>
        </w:rPr>
      </w:pPr>
      <w:r w:rsidRPr="008D73A0">
        <w:rPr>
          <w:rFonts w:ascii="Arial" w:hAnsi="Arial" w:cs="Arial"/>
          <w:b/>
          <w:sz w:val="22"/>
        </w:rPr>
        <w:t xml:space="preserve">Source: </w:t>
      </w:r>
      <w:r w:rsidRPr="008D73A0">
        <w:rPr>
          <w:rFonts w:ascii="Arial" w:hAnsi="Arial" w:cs="Arial"/>
          <w:b/>
          <w:sz w:val="22"/>
        </w:rPr>
        <w:tab/>
        <w:t>CMCC</w:t>
      </w:r>
    </w:p>
    <w:p w14:paraId="150970F9" w14:textId="234C8003" w:rsidR="00026C97" w:rsidRPr="008D73A0" w:rsidRDefault="00026C97" w:rsidP="00026C97">
      <w:pPr>
        <w:tabs>
          <w:tab w:val="left" w:pos="1985"/>
        </w:tabs>
        <w:ind w:left="1877" w:hangingChars="850" w:hanging="1877"/>
        <w:rPr>
          <w:rFonts w:ascii="Arial" w:eastAsiaTheme="minorEastAsia" w:hAnsi="Arial" w:cs="Arial"/>
          <w:b/>
          <w:sz w:val="22"/>
        </w:rPr>
      </w:pPr>
      <w:r w:rsidRPr="00411DA3">
        <w:rPr>
          <w:rFonts w:ascii="Arial" w:hAnsi="Arial" w:cs="Arial"/>
          <w:b/>
          <w:sz w:val="22"/>
        </w:rPr>
        <w:t>Titl</w:t>
      </w:r>
      <w:r w:rsidRPr="00411DA3">
        <w:rPr>
          <w:rFonts w:ascii="Arial" w:eastAsiaTheme="minorEastAsia" w:hAnsi="Arial" w:cs="Arial"/>
          <w:b/>
          <w:sz w:val="22"/>
        </w:rPr>
        <w:t xml:space="preserve">e: </w:t>
      </w:r>
      <w:r w:rsidRPr="00411DA3">
        <w:rPr>
          <w:rFonts w:ascii="Arial" w:eastAsiaTheme="minorEastAsia" w:hAnsi="Arial" w:cs="Arial"/>
          <w:b/>
          <w:sz w:val="22"/>
        </w:rPr>
        <w:tab/>
      </w:r>
      <w:r w:rsidR="00FF06CE" w:rsidRPr="00D57A2E">
        <w:rPr>
          <w:rFonts w:ascii="Arial" w:eastAsiaTheme="minorEastAsia" w:hAnsi="Arial" w:cs="Arial"/>
          <w:b/>
          <w:sz w:val="22"/>
        </w:rPr>
        <w:t>Discussion on evaluation methodology for IAB</w:t>
      </w:r>
    </w:p>
    <w:p w14:paraId="263FB3C9" w14:textId="77777777" w:rsidR="00026C97" w:rsidRPr="00661B5A" w:rsidRDefault="00026C97" w:rsidP="00026C97">
      <w:pPr>
        <w:pBdr>
          <w:bottom w:val="single" w:sz="6" w:space="1" w:color="auto"/>
        </w:pBdr>
        <w:tabs>
          <w:tab w:val="left" w:pos="1985"/>
        </w:tabs>
        <w:ind w:left="1877" w:hangingChars="850" w:hanging="1877"/>
        <w:rPr>
          <w:rFonts w:ascii="Arial" w:eastAsia="宋体" w:hAnsi="Arial" w:cs="Arial"/>
          <w:b/>
          <w:sz w:val="22"/>
        </w:rPr>
      </w:pPr>
      <w:r w:rsidRPr="00661B5A">
        <w:rPr>
          <w:rFonts w:ascii="Arial" w:hAnsi="Arial" w:cs="Arial"/>
          <w:b/>
          <w:sz w:val="22"/>
        </w:rPr>
        <w:t>Document for:</w:t>
      </w:r>
      <w:r w:rsidRPr="00661B5A">
        <w:rPr>
          <w:rFonts w:ascii="Arial" w:hAnsi="Arial" w:cs="Arial"/>
          <w:b/>
          <w:sz w:val="22"/>
        </w:rPr>
        <w:tab/>
      </w:r>
      <w:bookmarkStart w:id="0" w:name="DocumentFor"/>
      <w:bookmarkEnd w:id="0"/>
      <w:r w:rsidRPr="00661B5A">
        <w:rPr>
          <w:rFonts w:ascii="Arial" w:hAnsi="Arial" w:cs="Arial"/>
          <w:b/>
          <w:sz w:val="22"/>
        </w:rPr>
        <w:t>Discussion</w:t>
      </w:r>
      <w:r w:rsidRPr="00661B5A">
        <w:rPr>
          <w:rFonts w:ascii="Arial" w:hAnsi="Arial" w:cs="Arial"/>
          <w:b/>
          <w:sz w:val="22"/>
          <w:lang w:eastAsia="ko-KR"/>
        </w:rPr>
        <w:t xml:space="preserve"> and Decision</w:t>
      </w:r>
    </w:p>
    <w:p w14:paraId="74E0E9C0" w14:textId="710D6E22" w:rsidR="00026C97" w:rsidRPr="00661B5A" w:rsidRDefault="00026C97" w:rsidP="00026C97">
      <w:pPr>
        <w:pStyle w:val="1"/>
        <w:spacing w:before="0" w:after="0" w:line="60" w:lineRule="auto"/>
        <w:jc w:val="both"/>
        <w:rPr>
          <w:rFonts w:cs="Arial"/>
        </w:rPr>
      </w:pPr>
      <w:r w:rsidRPr="00661B5A">
        <w:rPr>
          <w:rFonts w:cs="Arial"/>
        </w:rPr>
        <w:t>Introduction</w:t>
      </w:r>
    </w:p>
    <w:p w14:paraId="3631A747" w14:textId="4320D694" w:rsidR="000E531F" w:rsidRPr="00825E53" w:rsidRDefault="000E531F" w:rsidP="00742A95">
      <w:pPr>
        <w:rPr>
          <w:rFonts w:eastAsiaTheme="minorEastAsia"/>
        </w:rPr>
      </w:pPr>
      <w:r w:rsidRPr="00825E53">
        <w:rPr>
          <w:rFonts w:eastAsiaTheme="minorEastAsia"/>
        </w:rPr>
        <w:t xml:space="preserve">In the RAN1 #92bis meeting, several agreements </w:t>
      </w:r>
      <w:r w:rsidR="00A41787" w:rsidRPr="00825E53">
        <w:rPr>
          <w:rFonts w:eastAsiaTheme="minorEastAsia"/>
        </w:rPr>
        <w:t>had</w:t>
      </w:r>
      <w:r w:rsidRPr="00825E53">
        <w:rPr>
          <w:rFonts w:eastAsiaTheme="minorEastAsia"/>
        </w:rPr>
        <w:t xml:space="preserve"> been achieved </w:t>
      </w:r>
      <w:r w:rsidR="00825E53" w:rsidRPr="00825E53">
        <w:rPr>
          <w:rFonts w:eastAsiaTheme="minorEastAsia"/>
        </w:rPr>
        <w:t>on the evaluation methodology</w:t>
      </w:r>
      <w:r w:rsidR="00825E53">
        <w:rPr>
          <w:rFonts w:eastAsiaTheme="minorEastAsia"/>
        </w:rPr>
        <w:t xml:space="preserve">, </w:t>
      </w:r>
      <w:r w:rsidRPr="00825E53">
        <w:rPr>
          <w:rFonts w:eastAsiaTheme="minorEastAsia"/>
        </w:rPr>
        <w:t>as follows</w:t>
      </w:r>
      <w:r w:rsidR="00363FD8" w:rsidRPr="00825E53">
        <w:rPr>
          <w:rFonts w:eastAsiaTheme="minorEastAsia"/>
        </w:rPr>
        <w:t xml:space="preserve"> [1].</w:t>
      </w:r>
    </w:p>
    <w:p w14:paraId="1D39EE1D" w14:textId="77777777" w:rsidR="000E531F" w:rsidRPr="00825E53" w:rsidRDefault="000E531F" w:rsidP="00742A95">
      <w:pPr>
        <w:rPr>
          <w:rFonts w:ascii="Arial" w:eastAsiaTheme="minorEastAsia" w:hAnsi="Arial" w:cs="Arial"/>
        </w:rPr>
      </w:pPr>
    </w:p>
    <w:p w14:paraId="3A77A392" w14:textId="60EA9414" w:rsidR="000E531F" w:rsidRPr="000E531F" w:rsidRDefault="000E531F" w:rsidP="00D57A2E">
      <w:pPr>
        <w:spacing w:line="240" w:lineRule="auto"/>
        <w:rPr>
          <w:rFonts w:ascii="Arial" w:eastAsiaTheme="minorEastAsia" w:hAnsi="Arial" w:cs="Arial"/>
        </w:rPr>
      </w:pPr>
      <w:r w:rsidRPr="000E531F">
        <w:rPr>
          <w:rFonts w:ascii="Arial" w:eastAsiaTheme="minorEastAsia" w:hAnsi="Arial" w:cs="Arial" w:hint="eastAsia"/>
          <w:highlight w:val="green"/>
        </w:rPr>
        <w:t>Agreements #1</w:t>
      </w:r>
    </w:p>
    <w:p w14:paraId="2BDA398F" w14:textId="77777777" w:rsidR="000E531F" w:rsidRPr="00825E53" w:rsidRDefault="000E531F" w:rsidP="00D57A2E">
      <w:pPr>
        <w:pStyle w:val="maintext"/>
        <w:numPr>
          <w:ilvl w:val="0"/>
          <w:numId w:val="38"/>
        </w:numPr>
        <w:spacing w:before="0" w:after="0" w:line="240" w:lineRule="auto"/>
        <w:ind w:firstLineChars="0"/>
        <w:rPr>
          <w:lang w:val="en-US"/>
        </w:rPr>
      </w:pPr>
      <w:r w:rsidRPr="00825E53">
        <w:rPr>
          <w:lang w:val="en-US"/>
        </w:rPr>
        <w:t>The following two scenarios should be considered for evaluations of IAB:</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0E531F" w:rsidRPr="00825E53" w14:paraId="0108DBA9" w14:textId="77777777" w:rsidTr="00494DFF">
        <w:trPr>
          <w:trHeight w:val="480"/>
        </w:trPr>
        <w:tc>
          <w:tcPr>
            <w:tcW w:w="2579" w:type="dxa"/>
            <w:shd w:val="clear" w:color="auto" w:fill="auto"/>
            <w:hideMark/>
          </w:tcPr>
          <w:p w14:paraId="6DDEF119" w14:textId="77777777" w:rsidR="000E531F" w:rsidRPr="00825E53" w:rsidRDefault="000E531F" w:rsidP="00D57A2E">
            <w:pPr>
              <w:overflowPunct w:val="0"/>
              <w:spacing w:line="240" w:lineRule="auto"/>
              <w:rPr>
                <w:rFonts w:eastAsia="Calibri"/>
                <w:sz w:val="22"/>
              </w:rPr>
            </w:pPr>
            <w:r w:rsidRPr="00825E53">
              <w:rPr>
                <w:rFonts w:eastAsia="Calibri"/>
                <w:sz w:val="22"/>
              </w:rPr>
              <w:t> </w:t>
            </w:r>
          </w:p>
        </w:tc>
        <w:tc>
          <w:tcPr>
            <w:tcW w:w="4038" w:type="dxa"/>
            <w:shd w:val="clear" w:color="auto" w:fill="auto"/>
            <w:hideMark/>
          </w:tcPr>
          <w:p w14:paraId="1CD4373B" w14:textId="77777777" w:rsidR="000E531F" w:rsidRPr="00825E53" w:rsidRDefault="000E531F" w:rsidP="00D57A2E">
            <w:pPr>
              <w:overflowPunct w:val="0"/>
              <w:spacing w:line="240" w:lineRule="auto"/>
              <w:rPr>
                <w:rFonts w:eastAsia="Calibri"/>
                <w:sz w:val="22"/>
              </w:rPr>
            </w:pPr>
            <w:r w:rsidRPr="00825E53">
              <w:rPr>
                <w:rFonts w:eastAsia="Calibri"/>
                <w:sz w:val="22"/>
              </w:rPr>
              <w:t>Homogeneous IAB Scenario</w:t>
            </w:r>
          </w:p>
        </w:tc>
        <w:tc>
          <w:tcPr>
            <w:tcW w:w="3679" w:type="dxa"/>
            <w:shd w:val="clear" w:color="auto" w:fill="auto"/>
          </w:tcPr>
          <w:p w14:paraId="1457A2AF" w14:textId="77777777" w:rsidR="000E531F" w:rsidRPr="00825E53" w:rsidRDefault="000E531F" w:rsidP="00D57A2E">
            <w:pPr>
              <w:overflowPunct w:val="0"/>
              <w:spacing w:line="240" w:lineRule="auto"/>
              <w:rPr>
                <w:rFonts w:eastAsia="Calibri"/>
                <w:sz w:val="22"/>
              </w:rPr>
            </w:pPr>
            <w:r w:rsidRPr="00825E53">
              <w:rPr>
                <w:rFonts w:eastAsia="Calibri"/>
                <w:sz w:val="22"/>
              </w:rPr>
              <w:t>Heterogeneous IAB Scenario</w:t>
            </w:r>
          </w:p>
        </w:tc>
      </w:tr>
      <w:tr w:rsidR="000E531F" w:rsidRPr="00825E53" w14:paraId="41343200" w14:textId="77777777" w:rsidTr="00494DFF">
        <w:trPr>
          <w:trHeight w:val="665"/>
        </w:trPr>
        <w:tc>
          <w:tcPr>
            <w:tcW w:w="2579" w:type="dxa"/>
            <w:shd w:val="clear" w:color="auto" w:fill="auto"/>
            <w:hideMark/>
          </w:tcPr>
          <w:p w14:paraId="4BDF8BD4" w14:textId="77777777" w:rsidR="000E531F" w:rsidRPr="00825E53" w:rsidRDefault="000E531F" w:rsidP="00D57A2E">
            <w:pPr>
              <w:overflowPunct w:val="0"/>
              <w:spacing w:line="240" w:lineRule="auto"/>
              <w:rPr>
                <w:rFonts w:eastAsia="Calibri"/>
                <w:sz w:val="22"/>
              </w:rPr>
            </w:pPr>
            <w:r w:rsidRPr="00825E53">
              <w:rPr>
                <w:rFonts w:eastAsia="Calibri"/>
                <w:sz w:val="22"/>
              </w:rPr>
              <w:t>Node deployment</w:t>
            </w:r>
          </w:p>
        </w:tc>
        <w:tc>
          <w:tcPr>
            <w:tcW w:w="4038" w:type="dxa"/>
            <w:shd w:val="clear" w:color="auto" w:fill="auto"/>
            <w:hideMark/>
          </w:tcPr>
          <w:p w14:paraId="5A042F03" w14:textId="77777777" w:rsidR="000E531F" w:rsidRPr="00825E53" w:rsidRDefault="000E531F" w:rsidP="00D57A2E">
            <w:pPr>
              <w:overflowPunct w:val="0"/>
              <w:spacing w:line="240" w:lineRule="auto"/>
              <w:rPr>
                <w:rFonts w:eastAsia="Calibri"/>
                <w:sz w:val="22"/>
              </w:rPr>
            </w:pPr>
            <w:r w:rsidRPr="00825E53">
              <w:rPr>
                <w:rFonts w:eastAsia="Calibri"/>
                <w:sz w:val="22"/>
              </w:rPr>
              <w:t>All nodes (IAB donor and IAB node) are dropped on a hexagonal grid</w:t>
            </w:r>
          </w:p>
        </w:tc>
        <w:tc>
          <w:tcPr>
            <w:tcW w:w="3679" w:type="dxa"/>
            <w:shd w:val="clear" w:color="auto" w:fill="auto"/>
          </w:tcPr>
          <w:p w14:paraId="6D8C7A14" w14:textId="77777777" w:rsidR="000E531F" w:rsidRPr="00825E53"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825E53">
              <w:rPr>
                <w:rFonts w:ascii="Times New Roman" w:eastAsia="Calibri" w:hAnsi="Times New Roman" w:cs="Times New Roman"/>
                <w:color w:val="auto"/>
                <w:sz w:val="22"/>
                <w:szCs w:val="22"/>
              </w:rPr>
              <w:t>Only IAB donor are dropped on a hexagonal grid and IAB node are dropped randomly</w:t>
            </w:r>
          </w:p>
        </w:tc>
      </w:tr>
      <w:tr w:rsidR="000E531F" w:rsidRPr="00825E53" w14:paraId="373D12E4" w14:textId="77777777" w:rsidTr="00494DFF">
        <w:trPr>
          <w:trHeight w:val="480"/>
        </w:trPr>
        <w:tc>
          <w:tcPr>
            <w:tcW w:w="2579" w:type="dxa"/>
            <w:shd w:val="clear" w:color="auto" w:fill="auto"/>
            <w:hideMark/>
          </w:tcPr>
          <w:p w14:paraId="0A6EF0A9" w14:textId="77777777" w:rsidR="000E531F" w:rsidRPr="00825E53" w:rsidRDefault="000E531F" w:rsidP="00D57A2E">
            <w:pPr>
              <w:overflowPunct w:val="0"/>
              <w:spacing w:line="240" w:lineRule="auto"/>
              <w:rPr>
                <w:rFonts w:eastAsia="Calibri"/>
                <w:sz w:val="22"/>
              </w:rPr>
            </w:pPr>
            <w:r w:rsidRPr="00825E53">
              <w:rPr>
                <w:rFonts w:eastAsia="Calibri"/>
                <w:sz w:val="22"/>
              </w:rPr>
              <w:t>IAB donor</w:t>
            </w:r>
          </w:p>
        </w:tc>
        <w:tc>
          <w:tcPr>
            <w:tcW w:w="4038" w:type="dxa"/>
            <w:shd w:val="clear" w:color="auto" w:fill="auto"/>
            <w:hideMark/>
          </w:tcPr>
          <w:p w14:paraId="5D1341E2" w14:textId="77777777" w:rsidR="000E531F" w:rsidRPr="00825E53" w:rsidRDefault="000E531F" w:rsidP="00D57A2E">
            <w:pPr>
              <w:overflowPunct w:val="0"/>
              <w:spacing w:line="240" w:lineRule="auto"/>
              <w:rPr>
                <w:rFonts w:eastAsia="Calibri"/>
                <w:sz w:val="22"/>
              </w:rPr>
            </w:pPr>
            <w:r w:rsidRPr="00825E53">
              <w:rPr>
                <w:rFonts w:eastAsia="Calibri"/>
                <w:sz w:val="22"/>
              </w:rPr>
              <w:t>Micro</w:t>
            </w:r>
          </w:p>
        </w:tc>
        <w:tc>
          <w:tcPr>
            <w:tcW w:w="3679" w:type="dxa"/>
            <w:shd w:val="clear" w:color="auto" w:fill="auto"/>
          </w:tcPr>
          <w:p w14:paraId="46D367AC" w14:textId="77777777" w:rsidR="000E531F" w:rsidRPr="00825E53"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825E53">
              <w:rPr>
                <w:rFonts w:ascii="Times New Roman" w:eastAsia="Calibri" w:hAnsi="Times New Roman" w:cs="Times New Roman"/>
                <w:color w:val="auto"/>
                <w:sz w:val="22"/>
                <w:szCs w:val="22"/>
              </w:rPr>
              <w:t>Macro</w:t>
            </w:r>
          </w:p>
        </w:tc>
      </w:tr>
      <w:tr w:rsidR="000E531F" w:rsidRPr="00825E53" w14:paraId="420DEABA" w14:textId="77777777" w:rsidTr="00494DFF">
        <w:trPr>
          <w:trHeight w:val="480"/>
        </w:trPr>
        <w:tc>
          <w:tcPr>
            <w:tcW w:w="2579" w:type="dxa"/>
            <w:shd w:val="clear" w:color="auto" w:fill="auto"/>
            <w:hideMark/>
          </w:tcPr>
          <w:p w14:paraId="3D0A93C3" w14:textId="77777777" w:rsidR="000E531F" w:rsidRPr="00825E53" w:rsidRDefault="000E531F" w:rsidP="00D57A2E">
            <w:pPr>
              <w:overflowPunct w:val="0"/>
              <w:spacing w:line="240" w:lineRule="auto"/>
              <w:rPr>
                <w:rFonts w:eastAsia="Calibri"/>
                <w:sz w:val="22"/>
              </w:rPr>
            </w:pPr>
            <w:r w:rsidRPr="00825E53">
              <w:rPr>
                <w:rFonts w:eastAsia="Calibri"/>
                <w:sz w:val="22"/>
              </w:rPr>
              <w:t>IAB node</w:t>
            </w:r>
          </w:p>
        </w:tc>
        <w:tc>
          <w:tcPr>
            <w:tcW w:w="4038" w:type="dxa"/>
            <w:shd w:val="clear" w:color="auto" w:fill="auto"/>
            <w:hideMark/>
          </w:tcPr>
          <w:p w14:paraId="59D37EFF" w14:textId="77777777" w:rsidR="000E531F" w:rsidRPr="00825E53" w:rsidRDefault="000E531F" w:rsidP="00D57A2E">
            <w:pPr>
              <w:overflowPunct w:val="0"/>
              <w:spacing w:line="240" w:lineRule="auto"/>
              <w:rPr>
                <w:rFonts w:eastAsia="Calibri"/>
                <w:sz w:val="22"/>
              </w:rPr>
            </w:pPr>
            <w:r w:rsidRPr="00825E53">
              <w:rPr>
                <w:rFonts w:eastAsia="Calibri"/>
                <w:sz w:val="22"/>
              </w:rPr>
              <w:t>Micro</w:t>
            </w:r>
          </w:p>
        </w:tc>
        <w:tc>
          <w:tcPr>
            <w:tcW w:w="3679" w:type="dxa"/>
            <w:shd w:val="clear" w:color="auto" w:fill="auto"/>
          </w:tcPr>
          <w:p w14:paraId="21BBF0B4" w14:textId="77777777" w:rsidR="000E531F" w:rsidRPr="00825E53"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825E53">
              <w:rPr>
                <w:rFonts w:ascii="Times New Roman" w:eastAsia="Calibri" w:hAnsi="Times New Roman" w:cs="Times New Roman"/>
                <w:color w:val="auto"/>
                <w:sz w:val="22"/>
                <w:szCs w:val="22"/>
              </w:rPr>
              <w:t>Micro</w:t>
            </w:r>
          </w:p>
        </w:tc>
      </w:tr>
      <w:tr w:rsidR="000E531F" w:rsidRPr="000654A4" w14:paraId="467E9534" w14:textId="77777777" w:rsidTr="00825E53">
        <w:trPr>
          <w:trHeight w:val="549"/>
        </w:trPr>
        <w:tc>
          <w:tcPr>
            <w:tcW w:w="2579" w:type="dxa"/>
            <w:shd w:val="clear" w:color="auto" w:fill="auto"/>
            <w:hideMark/>
          </w:tcPr>
          <w:p w14:paraId="2AF2CA66" w14:textId="77777777" w:rsidR="000E531F" w:rsidRPr="000654A4" w:rsidRDefault="000E531F" w:rsidP="00D57A2E">
            <w:pPr>
              <w:overflowPunct w:val="0"/>
              <w:spacing w:line="240" w:lineRule="auto"/>
              <w:rPr>
                <w:rFonts w:eastAsia="Calibri"/>
                <w:sz w:val="22"/>
              </w:rPr>
            </w:pPr>
            <w:r w:rsidRPr="000654A4">
              <w:rPr>
                <w:rFonts w:eastAsia="Calibri"/>
                <w:sz w:val="22"/>
              </w:rPr>
              <w:t>Number of IAB donor</w:t>
            </w:r>
          </w:p>
        </w:tc>
        <w:tc>
          <w:tcPr>
            <w:tcW w:w="4038" w:type="dxa"/>
            <w:shd w:val="clear" w:color="auto" w:fill="auto"/>
            <w:hideMark/>
          </w:tcPr>
          <w:p w14:paraId="3F4B62F4" w14:textId="77777777" w:rsidR="000E531F" w:rsidRPr="000654A4" w:rsidRDefault="000E531F" w:rsidP="00D57A2E">
            <w:pPr>
              <w:overflowPunct w:val="0"/>
              <w:spacing w:line="240" w:lineRule="auto"/>
              <w:rPr>
                <w:rFonts w:eastAsia="Calibri"/>
                <w:sz w:val="22"/>
              </w:rPr>
            </w:pPr>
            <w:proofErr w:type="spellStart"/>
            <w:r w:rsidRPr="000654A4">
              <w:rPr>
                <w:rFonts w:eastAsia="Calibri"/>
                <w:sz w:val="22"/>
              </w:rPr>
              <w:t>Ndonor</w:t>
            </w:r>
            <w:proofErr w:type="spellEnd"/>
            <w:r w:rsidRPr="000654A4">
              <w:rPr>
                <w:rFonts w:eastAsia="Calibri"/>
                <w:sz w:val="22"/>
              </w:rPr>
              <w:t>: [1, 3, 7]</w:t>
            </w:r>
          </w:p>
        </w:tc>
        <w:tc>
          <w:tcPr>
            <w:tcW w:w="3679" w:type="dxa"/>
            <w:shd w:val="clear" w:color="auto" w:fill="auto"/>
          </w:tcPr>
          <w:p w14:paraId="4A1FF173"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proofErr w:type="spellStart"/>
            <w:r w:rsidRPr="000654A4">
              <w:rPr>
                <w:rFonts w:ascii="Times New Roman" w:eastAsia="Calibri" w:hAnsi="Times New Roman" w:cs="Times New Roman"/>
                <w:color w:val="auto"/>
                <w:sz w:val="22"/>
                <w:szCs w:val="22"/>
              </w:rPr>
              <w:t>Ndonor</w:t>
            </w:r>
            <w:proofErr w:type="spellEnd"/>
            <w:r w:rsidRPr="000654A4">
              <w:rPr>
                <w:rFonts w:ascii="Times New Roman" w:eastAsia="Calibri" w:hAnsi="Times New Roman" w:cs="Times New Roman"/>
                <w:color w:val="auto"/>
                <w:sz w:val="22"/>
                <w:szCs w:val="22"/>
              </w:rPr>
              <w:t xml:space="preserve"> = 7</w:t>
            </w:r>
          </w:p>
        </w:tc>
      </w:tr>
      <w:tr w:rsidR="000E531F" w:rsidRPr="000654A4" w14:paraId="716E1840" w14:textId="77777777" w:rsidTr="00494DFF">
        <w:trPr>
          <w:trHeight w:val="480"/>
        </w:trPr>
        <w:tc>
          <w:tcPr>
            <w:tcW w:w="2579" w:type="dxa"/>
            <w:shd w:val="clear" w:color="auto" w:fill="auto"/>
            <w:hideMark/>
          </w:tcPr>
          <w:p w14:paraId="012ED039" w14:textId="77777777" w:rsidR="000E531F" w:rsidRPr="000654A4" w:rsidRDefault="000E531F" w:rsidP="00D57A2E">
            <w:pPr>
              <w:overflowPunct w:val="0"/>
              <w:spacing w:line="240" w:lineRule="auto"/>
              <w:rPr>
                <w:rFonts w:eastAsia="Calibri"/>
                <w:sz w:val="22"/>
              </w:rPr>
            </w:pPr>
            <w:r w:rsidRPr="000654A4">
              <w:rPr>
                <w:rFonts w:eastAsia="Calibri"/>
                <w:sz w:val="22"/>
              </w:rPr>
              <w:t>Number of IAB node</w:t>
            </w:r>
          </w:p>
        </w:tc>
        <w:tc>
          <w:tcPr>
            <w:tcW w:w="4038" w:type="dxa"/>
            <w:shd w:val="clear" w:color="auto" w:fill="auto"/>
            <w:hideMark/>
          </w:tcPr>
          <w:p w14:paraId="7BF6D67F" w14:textId="77777777" w:rsidR="000E531F" w:rsidRPr="000654A4" w:rsidRDefault="000E531F" w:rsidP="00D57A2E">
            <w:pPr>
              <w:overflowPunct w:val="0"/>
              <w:spacing w:line="240" w:lineRule="auto"/>
              <w:rPr>
                <w:rFonts w:eastAsia="Calibri"/>
                <w:sz w:val="22"/>
              </w:rPr>
            </w:pPr>
            <w:r w:rsidRPr="000654A4">
              <w:rPr>
                <w:rFonts w:eastAsia="Calibri"/>
                <w:sz w:val="22"/>
              </w:rPr>
              <w:t xml:space="preserve">19 - </w:t>
            </w:r>
            <w:proofErr w:type="spellStart"/>
            <w:r w:rsidRPr="000654A4">
              <w:rPr>
                <w:rFonts w:eastAsia="Calibri"/>
                <w:sz w:val="22"/>
              </w:rPr>
              <w:t>Ndonor</w:t>
            </w:r>
            <w:proofErr w:type="spellEnd"/>
          </w:p>
        </w:tc>
        <w:tc>
          <w:tcPr>
            <w:tcW w:w="3679" w:type="dxa"/>
            <w:shd w:val="clear" w:color="auto" w:fill="auto"/>
          </w:tcPr>
          <w:p w14:paraId="478FC464"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proofErr w:type="spellStart"/>
            <w:r w:rsidRPr="000654A4">
              <w:rPr>
                <w:rFonts w:ascii="Times New Roman" w:eastAsia="Calibri" w:hAnsi="Times New Roman" w:cs="Times New Roman"/>
                <w:color w:val="auto"/>
                <w:sz w:val="22"/>
                <w:szCs w:val="22"/>
              </w:rPr>
              <w:t>Nrelay</w:t>
            </w:r>
            <w:proofErr w:type="spellEnd"/>
            <w:r w:rsidRPr="000654A4">
              <w:rPr>
                <w:rFonts w:ascii="Times New Roman" w:eastAsia="Calibri" w:hAnsi="Times New Roman" w:cs="Times New Roman"/>
                <w:color w:val="auto"/>
                <w:sz w:val="22"/>
                <w:szCs w:val="22"/>
              </w:rPr>
              <w:t xml:space="preserve"> selected from the following set of values: [1,3]*</w:t>
            </w:r>
            <w:proofErr w:type="spellStart"/>
            <w:r w:rsidRPr="000654A4">
              <w:rPr>
                <w:rFonts w:ascii="Times New Roman" w:eastAsia="Calibri" w:hAnsi="Times New Roman" w:cs="Times New Roman"/>
                <w:color w:val="auto"/>
                <w:sz w:val="22"/>
                <w:szCs w:val="22"/>
              </w:rPr>
              <w:t>Ndonor</w:t>
            </w:r>
            <w:proofErr w:type="spellEnd"/>
            <w:r w:rsidRPr="000654A4">
              <w:rPr>
                <w:rFonts w:ascii="Times New Roman" w:eastAsia="Calibri" w:hAnsi="Times New Roman" w:cs="Times New Roman"/>
                <w:color w:val="auto"/>
                <w:sz w:val="22"/>
                <w:szCs w:val="22"/>
              </w:rPr>
              <w:t>*3</w:t>
            </w:r>
          </w:p>
        </w:tc>
      </w:tr>
      <w:tr w:rsidR="000E531F" w:rsidRPr="000654A4" w14:paraId="1ECCE5F5" w14:textId="77777777" w:rsidTr="00494DFF">
        <w:trPr>
          <w:trHeight w:val="480"/>
        </w:trPr>
        <w:tc>
          <w:tcPr>
            <w:tcW w:w="2579" w:type="dxa"/>
            <w:shd w:val="clear" w:color="auto" w:fill="auto"/>
            <w:hideMark/>
          </w:tcPr>
          <w:p w14:paraId="27A54CFB" w14:textId="77777777" w:rsidR="000E531F" w:rsidRPr="000654A4" w:rsidRDefault="000E531F" w:rsidP="00D57A2E">
            <w:pPr>
              <w:overflowPunct w:val="0"/>
              <w:spacing w:line="240" w:lineRule="auto"/>
              <w:rPr>
                <w:rFonts w:eastAsia="Calibri"/>
                <w:sz w:val="22"/>
              </w:rPr>
            </w:pPr>
            <w:r w:rsidRPr="000654A4">
              <w:rPr>
                <w:rFonts w:eastAsia="Calibri"/>
                <w:sz w:val="22"/>
              </w:rPr>
              <w:t>Total number of Nodes</w:t>
            </w:r>
          </w:p>
        </w:tc>
        <w:tc>
          <w:tcPr>
            <w:tcW w:w="4038" w:type="dxa"/>
            <w:shd w:val="clear" w:color="auto" w:fill="auto"/>
            <w:hideMark/>
          </w:tcPr>
          <w:p w14:paraId="0B870B3C" w14:textId="77777777" w:rsidR="000E531F" w:rsidRPr="000654A4" w:rsidRDefault="000E531F" w:rsidP="00D57A2E">
            <w:pPr>
              <w:overflowPunct w:val="0"/>
              <w:spacing w:line="240" w:lineRule="auto"/>
              <w:rPr>
                <w:rFonts w:eastAsia="Calibri"/>
                <w:sz w:val="22"/>
              </w:rPr>
            </w:pPr>
            <w:r w:rsidRPr="000654A4">
              <w:rPr>
                <w:rFonts w:eastAsia="Calibri"/>
                <w:sz w:val="22"/>
              </w:rPr>
              <w:t>19</w:t>
            </w:r>
          </w:p>
        </w:tc>
        <w:tc>
          <w:tcPr>
            <w:tcW w:w="3679" w:type="dxa"/>
            <w:shd w:val="clear" w:color="auto" w:fill="auto"/>
          </w:tcPr>
          <w:p w14:paraId="56C6AC4D"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proofErr w:type="spellStart"/>
            <w:r w:rsidRPr="000654A4">
              <w:rPr>
                <w:rFonts w:ascii="Times New Roman" w:eastAsia="Calibri" w:hAnsi="Times New Roman" w:cs="Times New Roman"/>
                <w:color w:val="auto"/>
                <w:sz w:val="22"/>
                <w:szCs w:val="22"/>
              </w:rPr>
              <w:t>Ndonor</w:t>
            </w:r>
            <w:proofErr w:type="spellEnd"/>
            <w:r w:rsidRPr="000654A4">
              <w:rPr>
                <w:rFonts w:ascii="Times New Roman" w:eastAsia="Calibri" w:hAnsi="Times New Roman" w:cs="Times New Roman"/>
                <w:color w:val="auto"/>
                <w:sz w:val="22"/>
                <w:szCs w:val="22"/>
              </w:rPr>
              <w:t xml:space="preserve"> + </w:t>
            </w:r>
            <w:proofErr w:type="spellStart"/>
            <w:r w:rsidRPr="000654A4">
              <w:rPr>
                <w:rFonts w:ascii="Times New Roman" w:eastAsia="Calibri" w:hAnsi="Times New Roman" w:cs="Times New Roman"/>
                <w:color w:val="auto"/>
                <w:sz w:val="22"/>
                <w:szCs w:val="22"/>
              </w:rPr>
              <w:t>Nrelay</w:t>
            </w:r>
            <w:proofErr w:type="spellEnd"/>
          </w:p>
        </w:tc>
      </w:tr>
      <w:tr w:rsidR="000E531F" w:rsidRPr="000654A4" w14:paraId="3528B3C5" w14:textId="77777777" w:rsidTr="00494DFF">
        <w:trPr>
          <w:trHeight w:val="480"/>
        </w:trPr>
        <w:tc>
          <w:tcPr>
            <w:tcW w:w="2579" w:type="dxa"/>
            <w:shd w:val="clear" w:color="auto" w:fill="auto"/>
            <w:hideMark/>
          </w:tcPr>
          <w:p w14:paraId="359EB5A1" w14:textId="77777777" w:rsidR="000E531F" w:rsidRPr="000654A4" w:rsidRDefault="000E531F" w:rsidP="00D57A2E">
            <w:pPr>
              <w:overflowPunct w:val="0"/>
              <w:spacing w:line="240" w:lineRule="auto"/>
              <w:rPr>
                <w:rFonts w:eastAsia="Calibri"/>
                <w:sz w:val="22"/>
              </w:rPr>
            </w:pPr>
            <w:r w:rsidRPr="000654A4">
              <w:rPr>
                <w:rFonts w:eastAsia="Calibri"/>
                <w:sz w:val="22"/>
              </w:rPr>
              <w:t>Reference Network</w:t>
            </w:r>
          </w:p>
        </w:tc>
        <w:tc>
          <w:tcPr>
            <w:tcW w:w="4038" w:type="dxa"/>
            <w:shd w:val="clear" w:color="auto" w:fill="auto"/>
            <w:hideMark/>
          </w:tcPr>
          <w:p w14:paraId="24AAC239" w14:textId="77777777" w:rsidR="000E531F" w:rsidRPr="000654A4" w:rsidRDefault="000E531F" w:rsidP="00D57A2E">
            <w:pPr>
              <w:overflowPunct w:val="0"/>
              <w:spacing w:line="240" w:lineRule="auto"/>
              <w:rPr>
                <w:rFonts w:eastAsia="Calibri"/>
                <w:sz w:val="22"/>
              </w:rPr>
            </w:pPr>
            <w:proofErr w:type="spellStart"/>
            <w:r w:rsidRPr="000654A4">
              <w:rPr>
                <w:rFonts w:eastAsia="Calibri"/>
                <w:sz w:val="22"/>
              </w:rPr>
              <w:t>Ndonor</w:t>
            </w:r>
            <w:proofErr w:type="spellEnd"/>
            <w:r w:rsidRPr="000654A4">
              <w:rPr>
                <w:rFonts w:eastAsia="Calibri"/>
                <w:sz w:val="22"/>
              </w:rPr>
              <w:t xml:space="preserve"> donor nodes with 0 relay node</w:t>
            </w:r>
          </w:p>
        </w:tc>
        <w:tc>
          <w:tcPr>
            <w:tcW w:w="3679" w:type="dxa"/>
            <w:shd w:val="clear" w:color="auto" w:fill="auto"/>
          </w:tcPr>
          <w:p w14:paraId="45E9CB4A"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0654A4">
              <w:rPr>
                <w:rFonts w:ascii="Times New Roman" w:eastAsia="Calibri" w:hAnsi="Times New Roman" w:cs="Times New Roman"/>
                <w:color w:val="auto"/>
                <w:sz w:val="22"/>
                <w:szCs w:val="22"/>
              </w:rPr>
              <w:t>7 donor nodes</w:t>
            </w:r>
          </w:p>
        </w:tc>
      </w:tr>
      <w:tr w:rsidR="000E531F" w:rsidRPr="000654A4" w14:paraId="76CF8187" w14:textId="77777777" w:rsidTr="00494DFF">
        <w:trPr>
          <w:trHeight w:val="480"/>
        </w:trPr>
        <w:tc>
          <w:tcPr>
            <w:tcW w:w="2579" w:type="dxa"/>
            <w:shd w:val="clear" w:color="auto" w:fill="auto"/>
            <w:hideMark/>
          </w:tcPr>
          <w:p w14:paraId="758556E4" w14:textId="77777777" w:rsidR="000E531F" w:rsidRPr="000654A4" w:rsidRDefault="000E531F" w:rsidP="00D57A2E">
            <w:pPr>
              <w:overflowPunct w:val="0"/>
              <w:spacing w:line="240" w:lineRule="auto"/>
              <w:rPr>
                <w:rFonts w:eastAsia="Calibri"/>
                <w:sz w:val="22"/>
              </w:rPr>
            </w:pPr>
            <w:r w:rsidRPr="000654A4">
              <w:rPr>
                <w:rFonts w:eastAsia="Calibri"/>
                <w:sz w:val="22"/>
              </w:rPr>
              <w:t>Macro ISD</w:t>
            </w:r>
          </w:p>
        </w:tc>
        <w:tc>
          <w:tcPr>
            <w:tcW w:w="4038" w:type="dxa"/>
            <w:shd w:val="clear" w:color="auto" w:fill="auto"/>
            <w:hideMark/>
          </w:tcPr>
          <w:p w14:paraId="1763703A" w14:textId="77777777" w:rsidR="000E531F" w:rsidRPr="000654A4" w:rsidRDefault="000E531F" w:rsidP="00D57A2E">
            <w:pPr>
              <w:overflowPunct w:val="0"/>
              <w:spacing w:line="240" w:lineRule="auto"/>
              <w:rPr>
                <w:rFonts w:eastAsia="Calibri"/>
                <w:sz w:val="22"/>
              </w:rPr>
            </w:pPr>
            <w:r w:rsidRPr="000654A4">
              <w:rPr>
                <w:rFonts w:eastAsia="Calibri"/>
                <w:sz w:val="22"/>
              </w:rPr>
              <w:t>200m</w:t>
            </w:r>
          </w:p>
        </w:tc>
        <w:tc>
          <w:tcPr>
            <w:tcW w:w="3679" w:type="dxa"/>
            <w:shd w:val="clear" w:color="auto" w:fill="auto"/>
          </w:tcPr>
          <w:p w14:paraId="5CD51D3C"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0654A4">
              <w:rPr>
                <w:rFonts w:ascii="Times New Roman" w:eastAsia="Calibri" w:hAnsi="Times New Roman" w:cs="Times New Roman"/>
                <w:color w:val="auto"/>
                <w:sz w:val="22"/>
                <w:szCs w:val="22"/>
              </w:rPr>
              <w:t>2 values: 500m and [FFS]</w:t>
            </w:r>
          </w:p>
        </w:tc>
      </w:tr>
      <w:tr w:rsidR="000E531F" w:rsidRPr="000654A4" w14:paraId="097B85A8" w14:textId="77777777" w:rsidTr="00494DFF">
        <w:trPr>
          <w:trHeight w:val="480"/>
        </w:trPr>
        <w:tc>
          <w:tcPr>
            <w:tcW w:w="2579" w:type="dxa"/>
            <w:shd w:val="clear" w:color="auto" w:fill="auto"/>
          </w:tcPr>
          <w:p w14:paraId="11A9061E" w14:textId="77777777" w:rsidR="000E531F" w:rsidRPr="000654A4" w:rsidRDefault="000E531F" w:rsidP="00D57A2E">
            <w:pPr>
              <w:overflowPunct w:val="0"/>
              <w:spacing w:line="240" w:lineRule="auto"/>
              <w:rPr>
                <w:rFonts w:eastAsia="Calibri"/>
                <w:sz w:val="22"/>
              </w:rPr>
            </w:pPr>
            <w:r w:rsidRPr="000654A4">
              <w:rPr>
                <w:rFonts w:eastAsia="Calibri"/>
                <w:sz w:val="22"/>
              </w:rPr>
              <w:t>Frequency and Bandwidth (total spectrum access + backhaul)</w:t>
            </w:r>
          </w:p>
        </w:tc>
        <w:tc>
          <w:tcPr>
            <w:tcW w:w="4038" w:type="dxa"/>
            <w:shd w:val="clear" w:color="auto" w:fill="auto"/>
          </w:tcPr>
          <w:p w14:paraId="1C5C59EF" w14:textId="77777777" w:rsidR="000E531F" w:rsidRPr="000654A4" w:rsidRDefault="000E531F" w:rsidP="00D57A2E">
            <w:pPr>
              <w:overflowPunct w:val="0"/>
              <w:spacing w:line="240" w:lineRule="auto"/>
              <w:rPr>
                <w:rFonts w:eastAsia="Calibri"/>
                <w:sz w:val="22"/>
              </w:rPr>
            </w:pPr>
            <w:r w:rsidRPr="000654A4">
              <w:rPr>
                <w:rFonts w:eastAsia="Calibri"/>
                <w:sz w:val="22"/>
              </w:rPr>
              <w:t>FR1: 4GHz (100MHz), FR2: 30GHz (400MHz)</w:t>
            </w:r>
          </w:p>
        </w:tc>
        <w:tc>
          <w:tcPr>
            <w:tcW w:w="3679" w:type="dxa"/>
            <w:shd w:val="clear" w:color="auto" w:fill="auto"/>
          </w:tcPr>
          <w:p w14:paraId="1DF2DFAC"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0654A4">
              <w:rPr>
                <w:rFonts w:ascii="Times New Roman" w:eastAsia="Calibri" w:hAnsi="Times New Roman" w:cs="Times New Roman"/>
                <w:color w:val="auto"/>
                <w:sz w:val="22"/>
                <w:szCs w:val="22"/>
              </w:rPr>
              <w:t>FR1: 4GHz (100MHz), FR2: 30GHz (400MHz)</w:t>
            </w:r>
          </w:p>
        </w:tc>
      </w:tr>
      <w:tr w:rsidR="000E531F" w:rsidRPr="000654A4" w14:paraId="380DE457" w14:textId="77777777" w:rsidTr="00494DFF">
        <w:trPr>
          <w:trHeight w:val="480"/>
        </w:trPr>
        <w:tc>
          <w:tcPr>
            <w:tcW w:w="2579" w:type="dxa"/>
            <w:shd w:val="clear" w:color="auto" w:fill="auto"/>
          </w:tcPr>
          <w:p w14:paraId="62C32C09" w14:textId="77777777" w:rsidR="000E531F" w:rsidRPr="000654A4" w:rsidRDefault="000E531F" w:rsidP="00D57A2E">
            <w:pPr>
              <w:overflowPunct w:val="0"/>
              <w:spacing w:line="240" w:lineRule="auto"/>
              <w:rPr>
                <w:rFonts w:eastAsia="Calibri"/>
                <w:sz w:val="22"/>
              </w:rPr>
            </w:pPr>
            <w:r w:rsidRPr="000654A4">
              <w:rPr>
                <w:rFonts w:eastAsia="Calibri"/>
                <w:sz w:val="22"/>
              </w:rPr>
              <w:t>Duplex mode</w:t>
            </w:r>
          </w:p>
        </w:tc>
        <w:tc>
          <w:tcPr>
            <w:tcW w:w="4038" w:type="dxa"/>
            <w:shd w:val="clear" w:color="auto" w:fill="auto"/>
          </w:tcPr>
          <w:p w14:paraId="747D4356" w14:textId="77777777" w:rsidR="000E531F" w:rsidRPr="000654A4" w:rsidRDefault="000E531F" w:rsidP="00D57A2E">
            <w:pPr>
              <w:overflowPunct w:val="0"/>
              <w:spacing w:line="240" w:lineRule="auto"/>
              <w:rPr>
                <w:rFonts w:eastAsia="Calibri"/>
                <w:sz w:val="22"/>
              </w:rPr>
            </w:pPr>
            <w:r w:rsidRPr="000654A4">
              <w:rPr>
                <w:rFonts w:eastAsia="Calibri"/>
                <w:sz w:val="22"/>
              </w:rPr>
              <w:t>TDD</w:t>
            </w:r>
          </w:p>
        </w:tc>
        <w:tc>
          <w:tcPr>
            <w:tcW w:w="3679" w:type="dxa"/>
            <w:shd w:val="clear" w:color="auto" w:fill="auto"/>
          </w:tcPr>
          <w:p w14:paraId="048D33EE" w14:textId="77777777" w:rsidR="000E531F" w:rsidRPr="000654A4" w:rsidRDefault="000E531F" w:rsidP="00D57A2E">
            <w:pPr>
              <w:pStyle w:val="af6"/>
              <w:overflowPunct w:val="0"/>
              <w:spacing w:before="0" w:beforeAutospacing="0" w:after="0" w:afterAutospacing="0"/>
              <w:jc w:val="both"/>
              <w:rPr>
                <w:rFonts w:ascii="Times New Roman" w:eastAsia="Calibri" w:hAnsi="Times New Roman" w:cs="Times New Roman"/>
                <w:color w:val="auto"/>
                <w:sz w:val="22"/>
                <w:szCs w:val="22"/>
              </w:rPr>
            </w:pPr>
            <w:r w:rsidRPr="000654A4">
              <w:rPr>
                <w:rFonts w:ascii="Times New Roman" w:eastAsia="Calibri" w:hAnsi="Times New Roman" w:cs="Times New Roman"/>
                <w:color w:val="auto"/>
                <w:sz w:val="22"/>
                <w:szCs w:val="22"/>
              </w:rPr>
              <w:t>TDD</w:t>
            </w:r>
          </w:p>
        </w:tc>
      </w:tr>
    </w:tbl>
    <w:p w14:paraId="07FD9DE6" w14:textId="77777777" w:rsidR="000E531F" w:rsidRPr="000654A4" w:rsidRDefault="000E531F" w:rsidP="00D57A2E">
      <w:pPr>
        <w:pStyle w:val="maintext"/>
        <w:numPr>
          <w:ilvl w:val="0"/>
          <w:numId w:val="38"/>
        </w:numPr>
        <w:spacing w:before="0" w:after="0" w:line="240" w:lineRule="auto"/>
        <w:ind w:firstLineChars="0"/>
        <w:rPr>
          <w:lang w:val="en-US"/>
        </w:rPr>
      </w:pPr>
      <w:r w:rsidRPr="000654A4">
        <w:t xml:space="preserve">Note: </w:t>
      </w:r>
      <w:r w:rsidRPr="000654A4">
        <w:rPr>
          <w:lang w:val="en-US"/>
        </w:rPr>
        <w:t>Further prioritization of these scenarios is not precluded</w:t>
      </w:r>
    </w:p>
    <w:p w14:paraId="279F2E30" w14:textId="77777777" w:rsidR="000E531F" w:rsidRPr="00825E53" w:rsidRDefault="000E531F" w:rsidP="00D57A2E">
      <w:pPr>
        <w:pStyle w:val="maintext"/>
        <w:numPr>
          <w:ilvl w:val="0"/>
          <w:numId w:val="38"/>
        </w:numPr>
        <w:spacing w:before="0" w:after="0" w:line="240" w:lineRule="auto"/>
        <w:ind w:firstLineChars="0"/>
      </w:pPr>
      <w:r w:rsidRPr="000654A4">
        <w:t>Continue discussion on remaining parameters and FFS points until the next RAN1 meeti</w:t>
      </w:r>
      <w:r w:rsidRPr="00825E53">
        <w:t>ng.</w:t>
      </w:r>
    </w:p>
    <w:p w14:paraId="7740AFD0" w14:textId="6B5F3654" w:rsidR="000E531F" w:rsidRPr="000E531F" w:rsidRDefault="000E531F" w:rsidP="00D57A2E">
      <w:pPr>
        <w:spacing w:line="240" w:lineRule="auto"/>
        <w:rPr>
          <w:rFonts w:ascii="Arial" w:hAnsi="Arial" w:cs="Arial"/>
          <w:lang w:val="en-GB" w:eastAsia="x-none"/>
        </w:rPr>
      </w:pPr>
    </w:p>
    <w:p w14:paraId="473B6273" w14:textId="28473A10" w:rsidR="000E531F" w:rsidRPr="000E531F" w:rsidRDefault="000E531F" w:rsidP="00D57A2E">
      <w:pPr>
        <w:spacing w:line="240" w:lineRule="auto"/>
        <w:rPr>
          <w:rFonts w:ascii="Arial" w:eastAsiaTheme="minorEastAsia" w:hAnsi="Arial" w:cs="Arial"/>
        </w:rPr>
      </w:pPr>
      <w:r w:rsidRPr="000E531F">
        <w:rPr>
          <w:rFonts w:ascii="Arial" w:eastAsiaTheme="minorEastAsia" w:hAnsi="Arial" w:cs="Arial" w:hint="eastAsia"/>
          <w:highlight w:val="green"/>
        </w:rPr>
        <w:t>Agreemen</w:t>
      </w:r>
      <w:r>
        <w:rPr>
          <w:rFonts w:ascii="Arial" w:eastAsiaTheme="minorEastAsia" w:hAnsi="Arial" w:cs="Arial" w:hint="eastAsia"/>
          <w:highlight w:val="green"/>
        </w:rPr>
        <w:t>ts #2</w:t>
      </w:r>
    </w:p>
    <w:p w14:paraId="0226F83D" w14:textId="77777777" w:rsidR="000E531F" w:rsidRPr="00825E53" w:rsidRDefault="000E531F" w:rsidP="00D57A2E">
      <w:pPr>
        <w:pStyle w:val="maintext"/>
        <w:numPr>
          <w:ilvl w:val="0"/>
          <w:numId w:val="39"/>
        </w:numPr>
        <w:spacing w:before="0" w:after="0" w:line="240" w:lineRule="auto"/>
        <w:ind w:firstLineChars="0" w:hanging="357"/>
      </w:pPr>
      <w:r w:rsidRPr="00825E53">
        <w:t>Take large scale parameters for flexible duplex evaluations in 38.802 as the baseline for IAB evaluations.</w:t>
      </w:r>
    </w:p>
    <w:p w14:paraId="2C0DF555" w14:textId="77777777" w:rsidR="000E531F" w:rsidRPr="00825E53" w:rsidRDefault="000E531F" w:rsidP="00D57A2E">
      <w:pPr>
        <w:pStyle w:val="maintext"/>
        <w:numPr>
          <w:ilvl w:val="0"/>
          <w:numId w:val="39"/>
        </w:numPr>
        <w:spacing w:before="0" w:after="0" w:line="240" w:lineRule="auto"/>
        <w:ind w:firstLineChars="0" w:hanging="357"/>
      </w:pPr>
      <w:r w:rsidRPr="00825E53">
        <w:t xml:space="preserve">For determine the </w:t>
      </w:r>
      <w:proofErr w:type="spellStart"/>
      <w:r w:rsidRPr="00825E53">
        <w:t>pathloss</w:t>
      </w:r>
      <w:proofErr w:type="spellEnd"/>
      <w:r w:rsidRPr="00825E53">
        <w:t xml:space="preserve"> for links between the IAB node and other IAB nodes/donors, the following alternatives are considered:</w:t>
      </w:r>
    </w:p>
    <w:p w14:paraId="2E898810" w14:textId="77777777" w:rsidR="000E531F" w:rsidRPr="00825E53" w:rsidRDefault="000E531F" w:rsidP="00D57A2E">
      <w:pPr>
        <w:pStyle w:val="maintext"/>
        <w:numPr>
          <w:ilvl w:val="1"/>
          <w:numId w:val="39"/>
        </w:numPr>
        <w:spacing w:before="0" w:after="0" w:line="240" w:lineRule="auto"/>
        <w:ind w:firstLineChars="0" w:hanging="357"/>
      </w:pPr>
      <w:r w:rsidRPr="00825E53">
        <w:t xml:space="preserve">Alt. 1: Determine the </w:t>
      </w:r>
      <w:proofErr w:type="spellStart"/>
      <w:r w:rsidRPr="00825E53">
        <w:t>pathloss</w:t>
      </w:r>
      <w:proofErr w:type="spellEnd"/>
      <w:r w:rsidRPr="00825E53">
        <w:t xml:space="preserve"> for links between the IAB node and candidate serving IAB nodes/donors based on N (value FFS but &lt;= 5) independent large-scale channel realizations (taking into account LOS/NLOS probability and shadow fading).</w:t>
      </w:r>
    </w:p>
    <w:p w14:paraId="6D35918C" w14:textId="77777777" w:rsidR="000E531F" w:rsidRPr="00825E53" w:rsidRDefault="000E531F" w:rsidP="00D57A2E">
      <w:pPr>
        <w:pStyle w:val="maintext"/>
        <w:numPr>
          <w:ilvl w:val="2"/>
          <w:numId w:val="39"/>
        </w:numPr>
        <w:spacing w:before="0" w:after="0" w:line="240" w:lineRule="auto"/>
        <w:ind w:firstLineChars="0" w:hanging="357"/>
      </w:pPr>
      <w:r w:rsidRPr="00825E53">
        <w:t xml:space="preserve">Select the realization that results in the minimum </w:t>
      </w:r>
      <w:proofErr w:type="spellStart"/>
      <w:r w:rsidRPr="00825E53">
        <w:t>pathloss</w:t>
      </w:r>
      <w:proofErr w:type="spellEnd"/>
      <w:r w:rsidRPr="00825E53">
        <w:t xml:space="preserve"> between the IAB node and the selected serving IAB node/donor.</w:t>
      </w:r>
      <w:r w:rsidRPr="00825E53">
        <w:tab/>
      </w:r>
    </w:p>
    <w:p w14:paraId="3B1D897E" w14:textId="77777777" w:rsidR="000E531F" w:rsidRPr="00825E53" w:rsidRDefault="000E531F" w:rsidP="00D57A2E">
      <w:pPr>
        <w:pStyle w:val="maintext"/>
        <w:numPr>
          <w:ilvl w:val="1"/>
          <w:numId w:val="39"/>
        </w:numPr>
        <w:spacing w:before="0" w:after="0" w:line="240" w:lineRule="auto"/>
        <w:ind w:firstLineChars="0" w:hanging="357"/>
      </w:pPr>
      <w:r w:rsidRPr="00825E53">
        <w:lastRenderedPageBreak/>
        <w:t xml:space="preserve">Alt. 2: Determine the </w:t>
      </w:r>
      <w:proofErr w:type="spellStart"/>
      <w:r w:rsidRPr="00825E53">
        <w:t>pathloss</w:t>
      </w:r>
      <w:proofErr w:type="spellEnd"/>
      <w:r w:rsidRPr="00825E53">
        <w:t xml:space="preserve"> for links between the IAB node and candidate serving IAB nodes/donors based on a </w:t>
      </w:r>
      <w:proofErr w:type="spellStart"/>
      <w:r w:rsidRPr="00825E53">
        <w:t>LoS</w:t>
      </w:r>
      <w:proofErr w:type="spellEnd"/>
      <w:r w:rsidRPr="00825E53">
        <w:t xml:space="preserve"> probability of 1-(1- </w:t>
      </w:r>
      <w:proofErr w:type="spellStart"/>
      <w:r w:rsidRPr="00825E53">
        <w:t>Prob</w:t>
      </w:r>
      <w:proofErr w:type="spellEnd"/>
      <w:r w:rsidRPr="00825E53">
        <w:t>(R</w:t>
      </w:r>
      <w:proofErr w:type="gramStart"/>
      <w:r w:rsidRPr="00825E53">
        <w:t>))^</w:t>
      </w:r>
      <w:proofErr w:type="gramEnd"/>
      <w:r w:rsidRPr="00825E53">
        <w:t xml:space="preserve">N (N&gt;1, N FFS). An additional “bonus” B (value of B is FFS) is added to the </w:t>
      </w:r>
      <w:proofErr w:type="spellStart"/>
      <w:r w:rsidRPr="00825E53">
        <w:t>pathloss</w:t>
      </w:r>
      <w:proofErr w:type="spellEnd"/>
      <w:r w:rsidRPr="00825E53">
        <w:t xml:space="preserve"> for links between the IAB node and the serving IAB nodes/donors. For the links between non-serving IAB nodes/donors the </w:t>
      </w:r>
      <w:proofErr w:type="spellStart"/>
      <w:r w:rsidRPr="00825E53">
        <w:t>pathloss</w:t>
      </w:r>
      <w:proofErr w:type="spellEnd"/>
      <w:r w:rsidRPr="00825E53">
        <w:t xml:space="preserve"> is determined based on the non-modified </w:t>
      </w:r>
      <w:proofErr w:type="spellStart"/>
      <w:r w:rsidRPr="00825E53">
        <w:t>LoS</w:t>
      </w:r>
      <w:proofErr w:type="spellEnd"/>
      <w:r w:rsidRPr="00825E53">
        <w:t xml:space="preserve"> probability and no bonus is applied.</w:t>
      </w:r>
    </w:p>
    <w:p w14:paraId="77307452" w14:textId="77777777" w:rsidR="000E531F" w:rsidRPr="00825E53" w:rsidRDefault="000E531F" w:rsidP="00D57A2E">
      <w:pPr>
        <w:pStyle w:val="maintext"/>
        <w:numPr>
          <w:ilvl w:val="0"/>
          <w:numId w:val="39"/>
        </w:numPr>
        <w:spacing w:before="0" w:after="0" w:line="240" w:lineRule="auto"/>
        <w:ind w:firstLineChars="0" w:hanging="357"/>
      </w:pPr>
      <w:r w:rsidRPr="00825E53">
        <w:t>Continue to discuss until RAN1#93 the value of B, N, and remaining details of topology selection methodology</w:t>
      </w:r>
    </w:p>
    <w:p w14:paraId="18EB6DEB" w14:textId="77777777" w:rsidR="000E531F" w:rsidRPr="00825E53" w:rsidRDefault="000E531F" w:rsidP="00D57A2E">
      <w:pPr>
        <w:pStyle w:val="maintext"/>
        <w:numPr>
          <w:ilvl w:val="0"/>
          <w:numId w:val="39"/>
        </w:numPr>
        <w:spacing w:before="0" w:after="0" w:line="240" w:lineRule="auto"/>
        <w:ind w:firstLineChars="0" w:hanging="357"/>
      </w:pPr>
      <w:r w:rsidRPr="00825E53">
        <w:t xml:space="preserve">Either Alt. 1 or Alt. 2 to be selected in RAN1#93. </w:t>
      </w:r>
    </w:p>
    <w:p w14:paraId="3EB43372" w14:textId="4E3EDFD3" w:rsidR="000E531F" w:rsidRDefault="000E531F" w:rsidP="00D57A2E">
      <w:pPr>
        <w:spacing w:line="240" w:lineRule="auto"/>
        <w:rPr>
          <w:rFonts w:ascii="Arial" w:hAnsi="Arial" w:cs="Arial"/>
          <w:lang w:val="en-GB" w:eastAsia="x-none"/>
        </w:rPr>
      </w:pPr>
    </w:p>
    <w:p w14:paraId="338390D0" w14:textId="20F66821" w:rsidR="004A3BF9" w:rsidRPr="000E531F" w:rsidRDefault="004A3BF9" w:rsidP="00D57A2E">
      <w:pPr>
        <w:spacing w:line="240" w:lineRule="auto"/>
        <w:rPr>
          <w:rFonts w:ascii="Arial" w:eastAsiaTheme="minorEastAsia" w:hAnsi="Arial" w:cs="Arial"/>
        </w:rPr>
      </w:pPr>
      <w:r w:rsidRPr="000E531F">
        <w:rPr>
          <w:rFonts w:ascii="Arial" w:eastAsiaTheme="minorEastAsia" w:hAnsi="Arial" w:cs="Arial" w:hint="eastAsia"/>
          <w:highlight w:val="green"/>
        </w:rPr>
        <w:t>Agreemen</w:t>
      </w:r>
      <w:r>
        <w:rPr>
          <w:rFonts w:ascii="Arial" w:eastAsiaTheme="minorEastAsia" w:hAnsi="Arial" w:cs="Arial" w:hint="eastAsia"/>
          <w:highlight w:val="green"/>
        </w:rPr>
        <w:t>ts #4</w:t>
      </w:r>
    </w:p>
    <w:p w14:paraId="68A0854D" w14:textId="77777777" w:rsidR="004A3BF9" w:rsidRPr="00825E53" w:rsidRDefault="004A3BF9" w:rsidP="00D57A2E">
      <w:pPr>
        <w:pStyle w:val="maintext"/>
        <w:numPr>
          <w:ilvl w:val="0"/>
          <w:numId w:val="40"/>
        </w:numPr>
        <w:spacing w:before="0" w:after="0" w:line="240" w:lineRule="auto"/>
        <w:ind w:firstLineChars="0" w:hanging="357"/>
      </w:pPr>
      <w:r w:rsidRPr="00825E53">
        <w:t>The following performance metrics should be considered in IAB evaluations:</w:t>
      </w:r>
    </w:p>
    <w:p w14:paraId="7126BC87" w14:textId="77777777" w:rsidR="004A3BF9" w:rsidRPr="00825E53" w:rsidRDefault="004A3BF9" w:rsidP="00D57A2E">
      <w:pPr>
        <w:pStyle w:val="maintext"/>
        <w:numPr>
          <w:ilvl w:val="1"/>
          <w:numId w:val="40"/>
        </w:numPr>
        <w:spacing w:before="0" w:after="0" w:line="240" w:lineRule="auto"/>
        <w:ind w:firstLineChars="0" w:hanging="357"/>
      </w:pPr>
      <w:r w:rsidRPr="00825E53">
        <w:t>Area traffic capacity</w:t>
      </w:r>
    </w:p>
    <w:p w14:paraId="761B73E9" w14:textId="77777777" w:rsidR="004A3BF9" w:rsidRPr="00825E53" w:rsidRDefault="004A3BF9" w:rsidP="00D57A2E">
      <w:pPr>
        <w:pStyle w:val="maintext"/>
        <w:numPr>
          <w:ilvl w:val="1"/>
          <w:numId w:val="40"/>
        </w:numPr>
        <w:spacing w:before="0" w:after="0" w:line="240" w:lineRule="auto"/>
        <w:ind w:firstLineChars="0" w:hanging="357"/>
      </w:pPr>
      <w:r w:rsidRPr="00825E53">
        <w:t>Outage for access UEs (details FFS)</w:t>
      </w:r>
    </w:p>
    <w:p w14:paraId="163AAF01" w14:textId="77777777" w:rsidR="004A3BF9" w:rsidRPr="00825E53" w:rsidRDefault="004A3BF9" w:rsidP="00D57A2E">
      <w:pPr>
        <w:pStyle w:val="maintext"/>
        <w:numPr>
          <w:ilvl w:val="1"/>
          <w:numId w:val="40"/>
        </w:numPr>
        <w:spacing w:before="0" w:after="0" w:line="240" w:lineRule="auto"/>
        <w:ind w:firstLineChars="0" w:hanging="357"/>
      </w:pPr>
      <w:r w:rsidRPr="00825E53">
        <w:t>Per-link SNR and Geometry</w:t>
      </w:r>
    </w:p>
    <w:p w14:paraId="6458687E" w14:textId="77777777" w:rsidR="004A3BF9" w:rsidRPr="00825E53" w:rsidRDefault="004A3BF9" w:rsidP="00D57A2E">
      <w:pPr>
        <w:pStyle w:val="maintext"/>
        <w:numPr>
          <w:ilvl w:val="2"/>
          <w:numId w:val="40"/>
        </w:numPr>
        <w:spacing w:before="0" w:after="0" w:line="240" w:lineRule="auto"/>
        <w:ind w:firstLineChars="0" w:hanging="357"/>
      </w:pPr>
      <w:r w:rsidRPr="00825E53">
        <w:t>Detailed definition of per-link SNR FFS</w:t>
      </w:r>
    </w:p>
    <w:p w14:paraId="2EAD8D48" w14:textId="77777777" w:rsidR="004A3BF9" w:rsidRPr="00825E53" w:rsidRDefault="004A3BF9" w:rsidP="00D57A2E">
      <w:pPr>
        <w:pStyle w:val="maintext"/>
        <w:numPr>
          <w:ilvl w:val="1"/>
          <w:numId w:val="40"/>
        </w:numPr>
        <w:spacing w:before="0" w:after="0" w:line="240" w:lineRule="auto"/>
        <w:ind w:firstLineChars="0" w:hanging="357"/>
      </w:pPr>
      <w:r w:rsidRPr="00825E53">
        <w:t>Resource utilization (details FFS)</w:t>
      </w:r>
    </w:p>
    <w:p w14:paraId="5311BF06" w14:textId="77777777" w:rsidR="004A3BF9" w:rsidRPr="00825E53" w:rsidRDefault="004A3BF9" w:rsidP="00D57A2E">
      <w:pPr>
        <w:pStyle w:val="maintext"/>
        <w:numPr>
          <w:ilvl w:val="1"/>
          <w:numId w:val="40"/>
        </w:numPr>
        <w:spacing w:before="0" w:after="0" w:line="240" w:lineRule="auto"/>
        <w:ind w:firstLineChars="0" w:hanging="357"/>
      </w:pPr>
      <w:r w:rsidRPr="00825E53">
        <w:t>User plane latency (from the donor to the access UE)</w:t>
      </w:r>
    </w:p>
    <w:p w14:paraId="6ADA2809" w14:textId="77777777" w:rsidR="004A3BF9" w:rsidRPr="00825E53" w:rsidRDefault="004A3BF9" w:rsidP="00D57A2E">
      <w:pPr>
        <w:pStyle w:val="maintext"/>
        <w:numPr>
          <w:ilvl w:val="1"/>
          <w:numId w:val="40"/>
        </w:numPr>
        <w:spacing w:before="0" w:after="0" w:line="240" w:lineRule="auto"/>
        <w:ind w:firstLineChars="0" w:hanging="357"/>
      </w:pPr>
      <w:r w:rsidRPr="00825E53">
        <w:t xml:space="preserve">User perceived throughput (UPT) for </w:t>
      </w:r>
      <w:proofErr w:type="spellStart"/>
      <w:r w:rsidRPr="00825E53">
        <w:t>bursty</w:t>
      </w:r>
      <w:proofErr w:type="spellEnd"/>
      <w:r w:rsidRPr="00825E53">
        <w:t xml:space="preserve"> traffic: the unfinished bursts should be incorporated in the UPT calculation</w:t>
      </w:r>
    </w:p>
    <w:p w14:paraId="36DE80F2" w14:textId="523BC2E0" w:rsidR="000E531F" w:rsidRPr="004A3BF9" w:rsidRDefault="000E531F" w:rsidP="00742A95">
      <w:pPr>
        <w:rPr>
          <w:rFonts w:ascii="Arial" w:hAnsi="Arial" w:cs="Arial"/>
          <w:lang w:val="en-GB" w:eastAsia="x-none"/>
        </w:rPr>
      </w:pPr>
    </w:p>
    <w:p w14:paraId="59AFDADF" w14:textId="49128EEE" w:rsidR="004A3BF9" w:rsidRPr="00825E53" w:rsidRDefault="00A41787" w:rsidP="00742A95">
      <w:pPr>
        <w:rPr>
          <w:rFonts w:eastAsiaTheme="minorEastAsia"/>
        </w:rPr>
      </w:pPr>
      <w:r w:rsidRPr="00825E53">
        <w:rPr>
          <w:rFonts w:eastAsiaTheme="minorEastAsia"/>
        </w:rPr>
        <w:t>In this contribution, we further discuss several issu</w:t>
      </w:r>
      <w:r w:rsidR="00B41597" w:rsidRPr="00825E53">
        <w:rPr>
          <w:rFonts w:eastAsiaTheme="minorEastAsia"/>
        </w:rPr>
        <w:t>es about evaluation scenario settings</w:t>
      </w:r>
      <w:r w:rsidRPr="00825E53">
        <w:rPr>
          <w:rFonts w:eastAsiaTheme="minorEastAsia"/>
        </w:rPr>
        <w:t xml:space="preserve">, </w:t>
      </w:r>
      <w:proofErr w:type="spellStart"/>
      <w:r w:rsidRPr="00825E53">
        <w:rPr>
          <w:rFonts w:eastAsiaTheme="minorEastAsia"/>
        </w:rPr>
        <w:t>pathloss</w:t>
      </w:r>
      <w:proofErr w:type="spellEnd"/>
      <w:r w:rsidRPr="00825E53">
        <w:rPr>
          <w:rFonts w:eastAsiaTheme="minorEastAsia"/>
        </w:rPr>
        <w:t xml:space="preserve"> between IAB nodes and donors, and the performance metrics.</w:t>
      </w:r>
    </w:p>
    <w:p w14:paraId="5392F95D" w14:textId="1A1320E0" w:rsidR="00026C97" w:rsidRDefault="000E531F" w:rsidP="00026C97">
      <w:pPr>
        <w:pStyle w:val="1"/>
        <w:spacing w:before="0" w:after="0" w:line="60" w:lineRule="auto"/>
        <w:rPr>
          <w:rFonts w:eastAsia="宋体" w:cs="Arial"/>
          <w:lang w:eastAsia="zh-CN"/>
        </w:rPr>
      </w:pPr>
      <w:r>
        <w:rPr>
          <w:rFonts w:eastAsia="宋体" w:cs="Arial"/>
          <w:lang w:eastAsia="zh-CN"/>
        </w:rPr>
        <w:t>Discussion on evaluation methodology</w:t>
      </w:r>
    </w:p>
    <w:p w14:paraId="6AE0E2C0" w14:textId="4F625916" w:rsidR="00A41787" w:rsidRDefault="00A41787" w:rsidP="00A41787">
      <w:pPr>
        <w:pStyle w:val="1"/>
        <w:numPr>
          <w:ilvl w:val="1"/>
          <w:numId w:val="2"/>
        </w:numPr>
        <w:spacing w:before="0" w:after="0" w:line="60" w:lineRule="auto"/>
        <w:rPr>
          <w:rFonts w:eastAsia="宋体" w:cs="Arial"/>
          <w:lang w:eastAsia="zh-CN"/>
        </w:rPr>
      </w:pPr>
      <w:r>
        <w:rPr>
          <w:rFonts w:eastAsia="宋体" w:cs="Arial"/>
          <w:lang w:eastAsia="zh-CN"/>
        </w:rPr>
        <w:t>E</w:t>
      </w:r>
      <w:r>
        <w:rPr>
          <w:rFonts w:eastAsia="宋体" w:cs="Arial" w:hint="eastAsia"/>
          <w:lang w:eastAsia="zh-CN"/>
        </w:rPr>
        <w:t xml:space="preserve">valuation </w:t>
      </w:r>
      <w:r w:rsidR="00E84367">
        <w:rPr>
          <w:rFonts w:eastAsia="宋体" w:cs="Arial"/>
          <w:lang w:eastAsia="zh-CN"/>
        </w:rPr>
        <w:t>scenario settings</w:t>
      </w:r>
    </w:p>
    <w:p w14:paraId="235919CD" w14:textId="4D8095B3" w:rsidR="00B865D2" w:rsidRDefault="00A41787" w:rsidP="00BF724C">
      <w:pPr>
        <w:spacing w:afterLines="50" w:after="156" w:line="240" w:lineRule="auto"/>
        <w:rPr>
          <w:rFonts w:eastAsia="宋体"/>
          <w:lang w:val="en-GB"/>
        </w:rPr>
      </w:pPr>
      <w:r>
        <w:rPr>
          <w:rFonts w:eastAsia="宋体"/>
          <w:lang w:val="en-GB"/>
        </w:rPr>
        <w:t xml:space="preserve">Both homogeneous and heterogeneous IAB scenarios have been agreed in the last meeting. Homogeneous scenario represents that all the nodes are deployed as micro cell and only </w:t>
      </w:r>
      <w:r w:rsidR="00291269">
        <w:rPr>
          <w:rFonts w:eastAsia="宋体"/>
          <w:lang w:val="en-GB"/>
        </w:rPr>
        <w:t>a few</w:t>
      </w:r>
      <w:r>
        <w:rPr>
          <w:rFonts w:eastAsia="宋体"/>
          <w:lang w:val="en-GB"/>
        </w:rPr>
        <w:t xml:space="preserve"> </w:t>
      </w:r>
      <w:r w:rsidR="00825E53">
        <w:rPr>
          <w:rFonts w:eastAsia="宋体"/>
          <w:lang w:val="en-GB"/>
        </w:rPr>
        <w:t>nodes</w:t>
      </w:r>
      <w:r w:rsidR="00291269">
        <w:rPr>
          <w:rFonts w:eastAsia="宋体"/>
          <w:lang w:val="en-GB"/>
        </w:rPr>
        <w:t xml:space="preserve"> have fibre</w:t>
      </w:r>
      <w:r>
        <w:rPr>
          <w:rFonts w:eastAsia="宋体"/>
          <w:lang w:val="en-GB"/>
        </w:rPr>
        <w:t xml:space="preserve"> </w:t>
      </w:r>
      <w:r w:rsidR="00291269">
        <w:rPr>
          <w:rFonts w:eastAsia="宋体"/>
          <w:lang w:val="en-GB"/>
        </w:rPr>
        <w:t xml:space="preserve">connections. The </w:t>
      </w:r>
      <w:r w:rsidR="00D6112D">
        <w:rPr>
          <w:rFonts w:eastAsia="宋体" w:hint="eastAsia"/>
          <w:lang w:val="en-GB"/>
        </w:rPr>
        <w:t>IAB</w:t>
      </w:r>
      <w:r w:rsidR="00D6112D">
        <w:rPr>
          <w:rFonts w:eastAsia="宋体"/>
          <w:lang w:val="en-GB"/>
        </w:rPr>
        <w:t xml:space="preserve"> </w:t>
      </w:r>
      <w:r w:rsidR="002A39AB" w:rsidRPr="00D57A2E">
        <w:rPr>
          <w:rFonts w:eastAsia="宋体"/>
          <w:lang w:val="en-GB"/>
        </w:rPr>
        <w:t>donor</w:t>
      </w:r>
      <w:r w:rsidR="002A39AB">
        <w:rPr>
          <w:rFonts w:eastAsia="宋体"/>
          <w:lang w:val="en-GB"/>
        </w:rPr>
        <w:t xml:space="preserve"> </w:t>
      </w:r>
      <w:r w:rsidR="00291269">
        <w:rPr>
          <w:rFonts w:eastAsia="宋体"/>
          <w:lang w:val="en-GB"/>
        </w:rPr>
        <w:t xml:space="preserve">nodes who have fibre connection </w:t>
      </w:r>
      <w:r w:rsidR="00825E53">
        <w:rPr>
          <w:rFonts w:eastAsia="宋体"/>
          <w:lang w:val="en-GB"/>
        </w:rPr>
        <w:t>have</w:t>
      </w:r>
      <w:r w:rsidR="00291269">
        <w:rPr>
          <w:rFonts w:eastAsia="宋体"/>
          <w:lang w:val="en-GB"/>
        </w:rPr>
        <w:t xml:space="preserve"> the same antenna heights with other IAB nodes. On the other side, the heterogeneous scenario represents that the IAB donor with fibre connection are located in a higher position as macro cell.</w:t>
      </w:r>
      <w:r w:rsidR="00C059B9" w:rsidRPr="00C059B9">
        <w:rPr>
          <w:rFonts w:eastAsia="宋体"/>
          <w:lang w:val="en-GB"/>
        </w:rPr>
        <w:t xml:space="preserve"> </w:t>
      </w:r>
      <w:r w:rsidR="005C01CD">
        <w:rPr>
          <w:rFonts w:eastAsia="宋体"/>
          <w:lang w:val="en-GB"/>
        </w:rPr>
        <w:t xml:space="preserve">From the perspective of deployments, most </w:t>
      </w:r>
      <w:r w:rsidR="00B865D2">
        <w:rPr>
          <w:rFonts w:eastAsia="宋体"/>
          <w:lang w:val="en-GB"/>
        </w:rPr>
        <w:t>c</w:t>
      </w:r>
      <w:r w:rsidR="00441672">
        <w:rPr>
          <w:rFonts w:eastAsia="宋体" w:hint="eastAsia"/>
          <w:lang w:val="en-GB"/>
        </w:rPr>
        <w:t xml:space="preserve">urrent </w:t>
      </w:r>
      <w:r w:rsidR="00441672">
        <w:rPr>
          <w:rFonts w:eastAsia="宋体"/>
          <w:lang w:val="en-GB"/>
        </w:rPr>
        <w:t>macro cell sites</w:t>
      </w:r>
      <w:r w:rsidR="00B865D2">
        <w:rPr>
          <w:rFonts w:eastAsia="宋体"/>
          <w:lang w:val="en-GB"/>
        </w:rPr>
        <w:t xml:space="preserve"> for below 6GHz</w:t>
      </w:r>
      <w:r w:rsidR="00441672">
        <w:rPr>
          <w:rFonts w:eastAsia="宋体"/>
          <w:lang w:val="en-GB"/>
        </w:rPr>
        <w:t xml:space="preserve"> could be </w:t>
      </w:r>
      <w:r w:rsidR="00F336D2">
        <w:rPr>
          <w:rFonts w:eastAsia="宋体"/>
          <w:lang w:val="en-GB"/>
        </w:rPr>
        <w:t>reused</w:t>
      </w:r>
      <w:r w:rsidR="00441672">
        <w:rPr>
          <w:rFonts w:eastAsia="宋体"/>
          <w:lang w:val="en-GB"/>
        </w:rPr>
        <w:t xml:space="preserve"> </w:t>
      </w:r>
      <w:r w:rsidR="00F336D2">
        <w:rPr>
          <w:rFonts w:eastAsia="宋体"/>
          <w:lang w:val="en-GB"/>
        </w:rPr>
        <w:t>for</w:t>
      </w:r>
      <w:r w:rsidR="00766B88">
        <w:rPr>
          <w:rFonts w:eastAsia="宋体"/>
          <w:lang w:val="en-GB"/>
        </w:rPr>
        <w:t xml:space="preserve"> </w:t>
      </w:r>
      <w:proofErr w:type="spellStart"/>
      <w:r w:rsidR="00766B88">
        <w:rPr>
          <w:rFonts w:eastAsia="宋体"/>
          <w:lang w:val="en-GB"/>
        </w:rPr>
        <w:t>mmW</w:t>
      </w:r>
      <w:proofErr w:type="spellEnd"/>
      <w:r w:rsidR="00766B88">
        <w:rPr>
          <w:rFonts w:eastAsia="宋体"/>
          <w:lang w:val="en-GB"/>
        </w:rPr>
        <w:t xml:space="preserve"> nodes or</w:t>
      </w:r>
      <w:r w:rsidR="00441672">
        <w:rPr>
          <w:rFonts w:eastAsia="宋体"/>
          <w:lang w:val="en-GB"/>
        </w:rPr>
        <w:t xml:space="preserve"> IAB </w:t>
      </w:r>
      <w:r w:rsidR="00D6112D">
        <w:rPr>
          <w:rFonts w:eastAsia="宋体" w:hint="eastAsia"/>
          <w:lang w:val="en-GB"/>
        </w:rPr>
        <w:t>donors</w:t>
      </w:r>
      <w:r w:rsidR="00441672">
        <w:rPr>
          <w:rFonts w:eastAsia="宋体"/>
          <w:lang w:val="en-GB"/>
        </w:rPr>
        <w:t xml:space="preserve"> with fibre connections. And due to its higher location, </w:t>
      </w:r>
      <w:r w:rsidR="00B865D2">
        <w:rPr>
          <w:rFonts w:eastAsia="宋体"/>
          <w:lang w:val="en-GB"/>
        </w:rPr>
        <w:t>the</w:t>
      </w:r>
      <w:r w:rsidR="00441672">
        <w:rPr>
          <w:rFonts w:eastAsia="宋体"/>
          <w:lang w:val="en-GB"/>
        </w:rPr>
        <w:t xml:space="preserve"> </w:t>
      </w:r>
      <w:r w:rsidR="00B865D2">
        <w:rPr>
          <w:rFonts w:eastAsia="宋体"/>
          <w:lang w:val="en-GB"/>
        </w:rPr>
        <w:t xml:space="preserve">macro </w:t>
      </w:r>
      <w:r w:rsidR="00441672">
        <w:rPr>
          <w:rFonts w:eastAsia="宋体"/>
          <w:lang w:val="en-GB"/>
        </w:rPr>
        <w:t xml:space="preserve">IAB </w:t>
      </w:r>
      <w:r w:rsidR="007F254E">
        <w:rPr>
          <w:rFonts w:eastAsia="宋体"/>
          <w:lang w:val="en-GB"/>
        </w:rPr>
        <w:t xml:space="preserve">donors </w:t>
      </w:r>
      <w:r w:rsidR="00B865D2">
        <w:rPr>
          <w:rFonts w:eastAsia="宋体"/>
          <w:lang w:val="en-GB"/>
        </w:rPr>
        <w:t xml:space="preserve">could </w:t>
      </w:r>
      <w:r w:rsidR="00441672">
        <w:rPr>
          <w:rFonts w:eastAsia="宋体"/>
          <w:lang w:val="en-GB"/>
        </w:rPr>
        <w:t>provide a better transmission</w:t>
      </w:r>
      <w:r w:rsidR="00B865D2">
        <w:rPr>
          <w:rFonts w:eastAsia="宋体"/>
          <w:lang w:val="en-GB"/>
        </w:rPr>
        <w:t xml:space="preserve"> to the micro IAB nodes, compared with micro</w:t>
      </w:r>
      <w:r w:rsidR="007F254E">
        <w:rPr>
          <w:rFonts w:eastAsia="宋体"/>
          <w:lang w:val="en-GB"/>
        </w:rPr>
        <w:t>-</w:t>
      </w:r>
      <w:r w:rsidR="00B865D2">
        <w:rPr>
          <w:rFonts w:eastAsia="宋体"/>
          <w:lang w:val="en-GB"/>
        </w:rPr>
        <w:t>to</w:t>
      </w:r>
      <w:r w:rsidR="007F254E">
        <w:rPr>
          <w:rFonts w:eastAsia="宋体"/>
          <w:lang w:val="en-GB"/>
        </w:rPr>
        <w:t>-</w:t>
      </w:r>
      <w:r w:rsidR="00B865D2">
        <w:rPr>
          <w:rFonts w:eastAsia="宋体"/>
          <w:lang w:val="en-GB"/>
        </w:rPr>
        <w:t>micro homogeneous network.</w:t>
      </w:r>
    </w:p>
    <w:p w14:paraId="20E76219" w14:textId="7B7A8268" w:rsidR="00A41787" w:rsidRDefault="009D4964" w:rsidP="00BF724C">
      <w:pPr>
        <w:spacing w:afterLines="50" w:after="156" w:line="240" w:lineRule="auto"/>
        <w:rPr>
          <w:rFonts w:eastAsia="宋体"/>
          <w:lang w:val="en-GB"/>
        </w:rPr>
      </w:pPr>
      <w:r>
        <w:rPr>
          <w:rFonts w:eastAsia="宋体"/>
          <w:lang w:val="en-GB"/>
        </w:rPr>
        <w:t>F</w:t>
      </w:r>
      <w:r>
        <w:rPr>
          <w:rFonts w:eastAsia="宋体" w:hint="eastAsia"/>
          <w:lang w:val="en-GB"/>
        </w:rPr>
        <w:t>rom our understanding, heterogen</w:t>
      </w:r>
      <w:r>
        <w:rPr>
          <w:rFonts w:eastAsia="宋体"/>
          <w:lang w:val="en-GB"/>
        </w:rPr>
        <w:t>e</w:t>
      </w:r>
      <w:r>
        <w:rPr>
          <w:rFonts w:eastAsia="宋体" w:hint="eastAsia"/>
          <w:lang w:val="en-GB"/>
        </w:rPr>
        <w:t>ous scenario</w:t>
      </w:r>
      <w:r>
        <w:rPr>
          <w:rFonts w:eastAsia="宋体"/>
          <w:lang w:val="en-GB"/>
        </w:rPr>
        <w:t xml:space="preserve"> will be one of the major deployment </w:t>
      </w:r>
      <w:r w:rsidR="00B865D2">
        <w:rPr>
          <w:rFonts w:eastAsia="宋体"/>
          <w:lang w:val="en-GB"/>
        </w:rPr>
        <w:t xml:space="preserve">scenarios. Thus </w:t>
      </w:r>
      <w:r>
        <w:rPr>
          <w:rFonts w:eastAsia="宋体"/>
          <w:lang w:val="en-GB"/>
        </w:rPr>
        <w:t xml:space="preserve">if further prioritization </w:t>
      </w:r>
      <w:r w:rsidR="00F336D2">
        <w:rPr>
          <w:rFonts w:eastAsia="宋体"/>
          <w:lang w:val="en-GB"/>
        </w:rPr>
        <w:t>is</w:t>
      </w:r>
      <w:r>
        <w:rPr>
          <w:rFonts w:eastAsia="宋体"/>
          <w:lang w:val="en-GB"/>
        </w:rPr>
        <w:t xml:space="preserve"> discussed, </w:t>
      </w:r>
      <w:r>
        <w:rPr>
          <w:rFonts w:eastAsia="宋体" w:hint="eastAsia"/>
          <w:lang w:val="en-GB"/>
        </w:rPr>
        <w:t>heterogen</w:t>
      </w:r>
      <w:r>
        <w:rPr>
          <w:rFonts w:eastAsia="宋体"/>
          <w:lang w:val="en-GB"/>
        </w:rPr>
        <w:t>e</w:t>
      </w:r>
      <w:r>
        <w:rPr>
          <w:rFonts w:eastAsia="宋体" w:hint="eastAsia"/>
          <w:lang w:val="en-GB"/>
        </w:rPr>
        <w:t xml:space="preserve">ous </w:t>
      </w:r>
      <w:r>
        <w:rPr>
          <w:rFonts w:eastAsia="宋体"/>
          <w:lang w:val="en-GB"/>
        </w:rPr>
        <w:t xml:space="preserve">scenario should have higher priority. </w:t>
      </w:r>
    </w:p>
    <w:p w14:paraId="251427BA" w14:textId="799B3500" w:rsidR="009D4964" w:rsidRPr="00BF724C" w:rsidRDefault="009D4964" w:rsidP="009D4964">
      <w:pPr>
        <w:rPr>
          <w:rFonts w:eastAsia="宋体"/>
          <w:b/>
          <w:lang w:val="en-GB"/>
        </w:rPr>
      </w:pPr>
      <w:r w:rsidRPr="009D4964">
        <w:rPr>
          <w:rFonts w:eastAsia="宋体"/>
          <w:b/>
          <w:lang w:val="en-GB"/>
        </w:rPr>
        <w:t>Proposal 1</w:t>
      </w:r>
      <w:r w:rsidR="00411DA3">
        <w:rPr>
          <w:rFonts w:eastAsia="宋体"/>
          <w:b/>
          <w:lang w:val="en-GB"/>
        </w:rPr>
        <w:t xml:space="preserve">: </w:t>
      </w:r>
      <w:r w:rsidR="00674BAA" w:rsidRPr="00BF724C">
        <w:rPr>
          <w:rFonts w:eastAsia="宋体"/>
          <w:b/>
          <w:lang w:val="en-GB"/>
        </w:rPr>
        <w:t xml:space="preserve">If further prioritization of the evaluation scenarios is needed, </w:t>
      </w:r>
      <w:r w:rsidRPr="00BF724C">
        <w:rPr>
          <w:rFonts w:eastAsia="宋体"/>
          <w:b/>
          <w:lang w:val="en-GB"/>
        </w:rPr>
        <w:t>heterogeneous scenario should have a higher priority.</w:t>
      </w:r>
    </w:p>
    <w:p w14:paraId="693CE57E" w14:textId="51B531C4" w:rsidR="009D4964" w:rsidRDefault="009D4964" w:rsidP="00A41787">
      <w:pPr>
        <w:rPr>
          <w:rFonts w:eastAsia="宋体"/>
          <w:lang w:val="en-GB"/>
        </w:rPr>
      </w:pPr>
    </w:p>
    <w:p w14:paraId="79151CD2" w14:textId="5E0DBFC1" w:rsidR="000B53BD" w:rsidRDefault="000B53BD" w:rsidP="00D57A2E">
      <w:pPr>
        <w:spacing w:afterLines="50" w:after="156" w:line="240" w:lineRule="auto"/>
        <w:rPr>
          <w:rFonts w:eastAsia="宋体"/>
          <w:lang w:val="en-GB"/>
        </w:rPr>
      </w:pPr>
      <w:r>
        <w:rPr>
          <w:rFonts w:eastAsia="宋体"/>
          <w:lang w:val="en-GB"/>
        </w:rPr>
        <w:t>Regarding the number of IAB nodes to be supported per IAB donor</w:t>
      </w:r>
      <w:r w:rsidR="00BE6A72">
        <w:rPr>
          <w:rFonts w:eastAsia="宋体"/>
          <w:lang w:val="en-GB"/>
        </w:rPr>
        <w:t xml:space="preserve"> under heterogeneous IAB scenario</w:t>
      </w:r>
      <w:r>
        <w:rPr>
          <w:rFonts w:eastAsia="宋体"/>
          <w:lang w:val="en-GB"/>
        </w:rPr>
        <w:t>, it was discussed in last meeting to select from the following set of values:</w:t>
      </w:r>
      <w:r w:rsidRPr="00D57A2E">
        <w:rPr>
          <w:rFonts w:eastAsia="宋体"/>
          <w:lang w:val="en-GB"/>
        </w:rPr>
        <w:t xml:space="preserve"> [1,</w:t>
      </w:r>
      <w:proofErr w:type="gramStart"/>
      <w:r w:rsidRPr="00D57A2E">
        <w:rPr>
          <w:rFonts w:eastAsia="宋体"/>
          <w:lang w:val="en-GB"/>
        </w:rPr>
        <w:t>3]*</w:t>
      </w:r>
      <w:proofErr w:type="spellStart"/>
      <w:proofErr w:type="gramEnd"/>
      <w:r w:rsidRPr="00D57A2E">
        <w:rPr>
          <w:rFonts w:eastAsia="宋体"/>
          <w:lang w:val="en-GB"/>
        </w:rPr>
        <w:t>Ndonor</w:t>
      </w:r>
      <w:proofErr w:type="spellEnd"/>
      <w:r w:rsidRPr="00D57A2E">
        <w:rPr>
          <w:rFonts w:eastAsia="宋体"/>
          <w:lang w:val="en-GB"/>
        </w:rPr>
        <w:t>*3</w:t>
      </w:r>
      <w:r w:rsidR="00760830" w:rsidRPr="00D57A2E">
        <w:rPr>
          <w:rFonts w:eastAsia="宋体"/>
          <w:lang w:val="en-GB"/>
        </w:rPr>
        <w:t xml:space="preserve">. For the value of 1, this </w:t>
      </w:r>
      <w:r w:rsidR="00826775" w:rsidRPr="00D57A2E">
        <w:rPr>
          <w:rFonts w:eastAsia="宋体"/>
          <w:lang w:val="en-GB"/>
        </w:rPr>
        <w:t>can be viewed as a baseline for single hop performance,</w:t>
      </w:r>
      <w:r w:rsidR="00F56700" w:rsidRPr="00D57A2E">
        <w:rPr>
          <w:rFonts w:eastAsia="宋体"/>
          <w:lang w:val="en-GB"/>
        </w:rPr>
        <w:t xml:space="preserve"> where each IAB donor serves three sectors and there is one relay in each sector. For the value of 3, </w:t>
      </w:r>
      <w:r w:rsidR="00161E9F" w:rsidRPr="00D57A2E">
        <w:rPr>
          <w:rFonts w:eastAsia="宋体"/>
          <w:lang w:val="en-GB"/>
        </w:rPr>
        <w:t>with three relays within one sector,</w:t>
      </w:r>
      <w:r w:rsidR="00ED3F79" w:rsidRPr="00D57A2E">
        <w:rPr>
          <w:rFonts w:eastAsia="宋体"/>
          <w:lang w:val="en-GB"/>
        </w:rPr>
        <w:t xml:space="preserve"> </w:t>
      </w:r>
      <w:r w:rsidR="00A25F56" w:rsidRPr="00D57A2E">
        <w:rPr>
          <w:rFonts w:eastAsia="宋体"/>
          <w:lang w:val="en-GB"/>
        </w:rPr>
        <w:t xml:space="preserve">this enables establishing multi-hop environment which an important feature to study for the IAB SI. Therefore, </w:t>
      </w:r>
      <w:r w:rsidR="00ED782B" w:rsidRPr="00D57A2E">
        <w:rPr>
          <w:rFonts w:eastAsia="宋体"/>
          <w:lang w:val="en-GB"/>
        </w:rPr>
        <w:t>both values should be considered for evaluation.</w:t>
      </w:r>
      <w:r w:rsidR="00C10C61">
        <w:rPr>
          <w:rFonts w:eastAsia="宋体"/>
          <w:lang w:val="en-GB"/>
        </w:rPr>
        <w:t xml:space="preserve"> In addition, if possible, </w:t>
      </w:r>
      <w:r w:rsidR="00BE6A72">
        <w:rPr>
          <w:rFonts w:eastAsia="宋体"/>
          <w:lang w:val="en-GB"/>
        </w:rPr>
        <w:t xml:space="preserve">cases with </w:t>
      </w:r>
      <w:r w:rsidR="00C10C61">
        <w:rPr>
          <w:rFonts w:eastAsia="宋体"/>
          <w:lang w:val="en-GB"/>
        </w:rPr>
        <w:t>more IAB node</w:t>
      </w:r>
      <w:r w:rsidR="00BE6A72">
        <w:rPr>
          <w:rFonts w:eastAsia="宋体"/>
          <w:lang w:val="en-GB"/>
        </w:rPr>
        <w:t xml:space="preserve">s can be considered, e.g., 6, so as to observe the performance impact with </w:t>
      </w:r>
      <w:r w:rsidR="005C1D35">
        <w:rPr>
          <w:rFonts w:eastAsia="宋体"/>
          <w:lang w:val="en-GB"/>
        </w:rPr>
        <w:t xml:space="preserve">more IAB nodes in each sector. </w:t>
      </w:r>
    </w:p>
    <w:p w14:paraId="4E42849C" w14:textId="0F2B2D62" w:rsidR="00233CE4" w:rsidRPr="00BF724C" w:rsidRDefault="00AB292E" w:rsidP="00233CE4">
      <w:pPr>
        <w:rPr>
          <w:rFonts w:eastAsia="宋体"/>
          <w:b/>
          <w:lang w:val="en-GB"/>
        </w:rPr>
      </w:pPr>
      <w:r w:rsidRPr="00983644">
        <w:rPr>
          <w:rFonts w:eastAsia="宋体"/>
          <w:b/>
          <w:lang w:val="en-GB"/>
        </w:rPr>
        <w:lastRenderedPageBreak/>
        <w:t xml:space="preserve">Proposal </w:t>
      </w:r>
      <w:r w:rsidR="00ED782B">
        <w:rPr>
          <w:rFonts w:eastAsia="宋体"/>
          <w:b/>
          <w:lang w:val="en-GB"/>
        </w:rPr>
        <w:t>2</w:t>
      </w:r>
      <w:r w:rsidR="005C1D35">
        <w:rPr>
          <w:rFonts w:eastAsia="宋体"/>
          <w:b/>
          <w:lang w:val="en-GB"/>
        </w:rPr>
        <w:t xml:space="preserve">: </w:t>
      </w:r>
      <w:r w:rsidR="00ED782B">
        <w:rPr>
          <w:rFonts w:eastAsia="宋体"/>
          <w:b/>
          <w:lang w:val="en-GB"/>
        </w:rPr>
        <w:t xml:space="preserve">Both </w:t>
      </w:r>
      <w:r w:rsidR="003101A3">
        <w:rPr>
          <w:rFonts w:eastAsia="宋体"/>
          <w:b/>
          <w:lang w:val="en-GB"/>
        </w:rPr>
        <w:t xml:space="preserve">1 and </w:t>
      </w:r>
      <w:r w:rsidR="00233CE4" w:rsidRPr="00BF724C">
        <w:rPr>
          <w:rFonts w:eastAsia="宋体"/>
          <w:b/>
          <w:lang w:val="en-GB"/>
        </w:rPr>
        <w:t xml:space="preserve">3 </w:t>
      </w:r>
      <w:proofErr w:type="spellStart"/>
      <w:r w:rsidR="00233CE4" w:rsidRPr="00BF724C">
        <w:rPr>
          <w:rFonts w:eastAsia="宋体"/>
          <w:b/>
          <w:lang w:val="en-GB"/>
        </w:rPr>
        <w:t>Nrelay</w:t>
      </w:r>
      <w:proofErr w:type="spellEnd"/>
      <w:r w:rsidR="00233CE4" w:rsidRPr="00BF724C">
        <w:rPr>
          <w:rFonts w:eastAsia="宋体"/>
          <w:b/>
          <w:lang w:val="en-GB"/>
        </w:rPr>
        <w:t xml:space="preserve"> within one sector should be set for heterogeneous </w:t>
      </w:r>
      <w:r w:rsidR="004C603C" w:rsidRPr="00BF724C">
        <w:rPr>
          <w:rFonts w:eastAsia="宋体"/>
          <w:b/>
          <w:lang w:val="en-GB"/>
        </w:rPr>
        <w:t>scenario for the evaluation</w:t>
      </w:r>
      <w:r w:rsidR="00ED782B">
        <w:rPr>
          <w:rFonts w:eastAsia="宋体"/>
          <w:b/>
          <w:lang w:val="en-GB"/>
        </w:rPr>
        <w:t>, where 1 is used for single-hop baseline and 3 is used for the multi-hop scenario</w:t>
      </w:r>
      <w:r w:rsidR="004C603C" w:rsidRPr="00BF724C">
        <w:rPr>
          <w:rFonts w:eastAsia="宋体"/>
          <w:b/>
          <w:lang w:val="en-GB"/>
        </w:rPr>
        <w:t>.</w:t>
      </w:r>
      <w:r w:rsidR="005C1D35">
        <w:rPr>
          <w:rFonts w:eastAsia="宋体"/>
          <w:b/>
          <w:lang w:val="en-GB"/>
        </w:rPr>
        <w:t xml:space="preserve"> </w:t>
      </w:r>
      <w:r w:rsidR="005C1D35" w:rsidRPr="00D57A2E">
        <w:rPr>
          <w:rFonts w:eastAsia="宋体"/>
          <w:b/>
          <w:lang w:val="en-GB"/>
        </w:rPr>
        <w:t>In addition, if possible, cases with more IAB nodes can be considered, e.g., 6</w:t>
      </w:r>
      <w:r w:rsidR="00AD7640">
        <w:rPr>
          <w:rFonts w:eastAsia="宋体"/>
          <w:b/>
          <w:lang w:val="en-GB"/>
        </w:rPr>
        <w:t xml:space="preserve"> per sector</w:t>
      </w:r>
      <w:r w:rsidR="005C1D35" w:rsidRPr="00D57A2E">
        <w:rPr>
          <w:rFonts w:eastAsia="宋体"/>
          <w:b/>
          <w:lang w:val="en-GB"/>
        </w:rPr>
        <w:t>, so as to observe the performance impact with more IAB nodes in each sector.</w:t>
      </w:r>
    </w:p>
    <w:p w14:paraId="23D60E12" w14:textId="77777777" w:rsidR="00184597" w:rsidRDefault="00184597" w:rsidP="00EA6718">
      <w:pPr>
        <w:rPr>
          <w:rFonts w:eastAsia="宋体"/>
        </w:rPr>
      </w:pPr>
    </w:p>
    <w:p w14:paraId="140200D5" w14:textId="49997293" w:rsidR="00184597" w:rsidRDefault="00D83B01" w:rsidP="00EA6718">
      <w:pPr>
        <w:rPr>
          <w:rFonts w:eastAsia="宋体"/>
        </w:rPr>
      </w:pPr>
      <w:r>
        <w:rPr>
          <w:rFonts w:eastAsia="宋体"/>
        </w:rPr>
        <w:t>A</w:t>
      </w:r>
      <w:r>
        <w:rPr>
          <w:rFonts w:eastAsia="宋体" w:hint="eastAsia"/>
        </w:rPr>
        <w:t xml:space="preserve">s </w:t>
      </w:r>
      <w:r w:rsidR="00F07509">
        <w:rPr>
          <w:rFonts w:eastAsia="宋体"/>
        </w:rPr>
        <w:t xml:space="preserve">the </w:t>
      </w:r>
      <w:proofErr w:type="spellStart"/>
      <w:r>
        <w:rPr>
          <w:rFonts w:eastAsia="宋体"/>
        </w:rPr>
        <w:t>bursty</w:t>
      </w:r>
      <w:proofErr w:type="spellEnd"/>
      <w:r>
        <w:rPr>
          <w:rFonts w:eastAsia="宋体"/>
        </w:rPr>
        <w:t xml:space="preserve"> traffic</w:t>
      </w:r>
      <w:r>
        <w:rPr>
          <w:rFonts w:eastAsia="宋体" w:hint="eastAsia"/>
        </w:rPr>
        <w:t xml:space="preserve"> is assumed for the evaluation, </w:t>
      </w:r>
      <w:r>
        <w:rPr>
          <w:rFonts w:eastAsia="宋体"/>
        </w:rPr>
        <w:t>and UPT and RU are considered as the metrics of evaluations.</w:t>
      </w:r>
      <w:r>
        <w:rPr>
          <w:rFonts w:eastAsia="宋体" w:hint="eastAsia"/>
        </w:rPr>
        <w:t xml:space="preserve"> </w:t>
      </w:r>
      <w:r w:rsidR="00184597">
        <w:rPr>
          <w:rFonts w:eastAsia="宋体"/>
        </w:rPr>
        <w:t>Then traffic load should be defined for the evaluations. Since that the high frequency nodes are targeted to be deployed in the hotspot areas and provide extreme high data rates. T</w:t>
      </w:r>
      <w:r w:rsidR="00184597">
        <w:rPr>
          <w:rFonts w:eastAsia="宋体" w:hint="eastAsia"/>
        </w:rPr>
        <w:t xml:space="preserve">he </w:t>
      </w:r>
      <w:r w:rsidR="00184597">
        <w:rPr>
          <w:rFonts w:eastAsia="宋体"/>
        </w:rPr>
        <w:t>traffic</w:t>
      </w:r>
      <w:r w:rsidR="00184597">
        <w:rPr>
          <w:rFonts w:eastAsia="宋体" w:hint="eastAsia"/>
        </w:rPr>
        <w:t xml:space="preserve"> </w:t>
      </w:r>
      <w:r w:rsidR="00184597">
        <w:rPr>
          <w:rFonts w:eastAsia="宋体"/>
        </w:rPr>
        <w:t xml:space="preserve">load </w:t>
      </w:r>
      <w:r>
        <w:rPr>
          <w:rFonts w:eastAsia="宋体"/>
        </w:rPr>
        <w:t>for evaluation should be at least medium or high</w:t>
      </w:r>
      <w:r w:rsidR="00184597">
        <w:rPr>
          <w:rFonts w:eastAsia="宋体"/>
        </w:rPr>
        <w:t xml:space="preserve">. Under </w:t>
      </w:r>
      <w:r>
        <w:rPr>
          <w:rFonts w:eastAsia="宋体"/>
        </w:rPr>
        <w:t>such a load condition</w:t>
      </w:r>
      <w:r w:rsidR="00184597">
        <w:rPr>
          <w:rFonts w:eastAsia="宋体"/>
        </w:rPr>
        <w:t xml:space="preserve">, it will give a close observation on </w:t>
      </w:r>
      <w:r>
        <w:rPr>
          <w:rFonts w:eastAsia="宋体"/>
        </w:rPr>
        <w:t xml:space="preserve">efficiency of IAB transmissions and efficiency of resource allocation mechanisms between backhaul link and access link. </w:t>
      </w:r>
    </w:p>
    <w:p w14:paraId="4AEA2BDB" w14:textId="0242E24D" w:rsidR="00233CE4" w:rsidRPr="00316567" w:rsidRDefault="00316567" w:rsidP="00914E1C">
      <w:pPr>
        <w:rPr>
          <w:rFonts w:eastAsia="宋体"/>
          <w:lang w:val="en-GB"/>
        </w:rPr>
      </w:pPr>
      <w:r w:rsidRPr="007F0F1F">
        <w:rPr>
          <w:rFonts w:eastAsia="宋体"/>
          <w:b/>
          <w:lang w:val="en-GB"/>
        </w:rPr>
        <w:t xml:space="preserve">Proposal </w:t>
      </w:r>
      <w:r w:rsidR="00ED782B" w:rsidRPr="007F0F1F">
        <w:rPr>
          <w:rFonts w:eastAsia="宋体"/>
          <w:b/>
          <w:lang w:val="en-GB"/>
        </w:rPr>
        <w:t>3</w:t>
      </w:r>
      <w:r w:rsidR="002240BF">
        <w:rPr>
          <w:rFonts w:eastAsia="宋体"/>
          <w:b/>
        </w:rPr>
        <w:t>:</w:t>
      </w:r>
      <w:r w:rsidR="007636C1">
        <w:rPr>
          <w:rFonts w:eastAsia="宋体"/>
          <w:b/>
        </w:rPr>
        <w:t xml:space="preserve"> At least</w:t>
      </w:r>
      <w:r w:rsidR="002240BF">
        <w:rPr>
          <w:rFonts w:eastAsia="宋体"/>
          <w:b/>
        </w:rPr>
        <w:t xml:space="preserve"> </w:t>
      </w:r>
      <w:r w:rsidR="007636C1">
        <w:rPr>
          <w:rFonts w:eastAsia="宋体"/>
          <w:b/>
        </w:rPr>
        <w:t>m</w:t>
      </w:r>
      <w:r w:rsidRPr="00D57A2E">
        <w:rPr>
          <w:rFonts w:eastAsia="宋体"/>
          <w:b/>
        </w:rPr>
        <w:t>edium and high traffic load should be</w:t>
      </w:r>
      <w:r w:rsidR="007636C1">
        <w:rPr>
          <w:rFonts w:eastAsia="宋体"/>
          <w:b/>
        </w:rPr>
        <w:t xml:space="preserve"> considered</w:t>
      </w:r>
      <w:r w:rsidRPr="00D57A2E">
        <w:rPr>
          <w:rFonts w:eastAsia="宋体"/>
          <w:b/>
        </w:rPr>
        <w:t xml:space="preserve"> in the evaluations</w:t>
      </w:r>
      <w:r w:rsidR="004D5BCE" w:rsidRPr="00D57A2E">
        <w:rPr>
          <w:rFonts w:eastAsia="宋体"/>
          <w:b/>
        </w:rPr>
        <w:t>.</w:t>
      </w:r>
      <w:r w:rsidR="000703EC" w:rsidRPr="00D57A2E">
        <w:rPr>
          <w:rFonts w:eastAsia="宋体"/>
          <w:b/>
        </w:rPr>
        <w:t xml:space="preserve"> </w:t>
      </w:r>
    </w:p>
    <w:p w14:paraId="73F3E216" w14:textId="77777777" w:rsidR="00195C6E" w:rsidRPr="00914E1C" w:rsidRDefault="00195C6E" w:rsidP="00184597">
      <w:pPr>
        <w:rPr>
          <w:rFonts w:eastAsia="宋体"/>
          <w:lang w:val="en-GB"/>
        </w:rPr>
      </w:pPr>
    </w:p>
    <w:p w14:paraId="3960BF24" w14:textId="46064FAE" w:rsidR="00B41597" w:rsidRDefault="00B41597" w:rsidP="00184597">
      <w:pPr>
        <w:pStyle w:val="1"/>
        <w:numPr>
          <w:ilvl w:val="1"/>
          <w:numId w:val="2"/>
        </w:numPr>
        <w:spacing w:before="0" w:after="0" w:line="60" w:lineRule="auto"/>
        <w:rPr>
          <w:rFonts w:eastAsia="宋体" w:cs="Arial"/>
          <w:lang w:eastAsia="zh-CN"/>
        </w:rPr>
      </w:pPr>
      <w:proofErr w:type="spellStart"/>
      <w:r>
        <w:rPr>
          <w:rFonts w:eastAsia="宋体" w:cs="Arial"/>
          <w:lang w:eastAsia="zh-CN"/>
        </w:rPr>
        <w:t>Pathloss</w:t>
      </w:r>
      <w:proofErr w:type="spellEnd"/>
      <w:r>
        <w:rPr>
          <w:rFonts w:eastAsia="宋体" w:cs="Arial"/>
          <w:lang w:eastAsia="zh-CN"/>
        </w:rPr>
        <w:t xml:space="preserve"> determination</w:t>
      </w:r>
    </w:p>
    <w:p w14:paraId="7CD9543F" w14:textId="6506A498" w:rsidR="00CF1944" w:rsidRDefault="00985F74" w:rsidP="00D57A2E">
      <w:pPr>
        <w:spacing w:afterLines="50" w:after="156" w:line="240" w:lineRule="auto"/>
        <w:rPr>
          <w:rFonts w:eastAsia="宋体"/>
          <w:lang w:val="en-GB"/>
        </w:rPr>
      </w:pPr>
      <w:r>
        <w:rPr>
          <w:rFonts w:eastAsia="宋体"/>
          <w:lang w:val="en-GB"/>
        </w:rPr>
        <w:t>T</w:t>
      </w:r>
      <w:r>
        <w:rPr>
          <w:rFonts w:eastAsia="宋体" w:hint="eastAsia"/>
          <w:lang w:val="en-GB"/>
        </w:rPr>
        <w:t>wo</w:t>
      </w:r>
      <w:r>
        <w:rPr>
          <w:rFonts w:eastAsia="宋体"/>
          <w:lang w:val="en-GB"/>
        </w:rPr>
        <w:t xml:space="preserve"> alternatives </w:t>
      </w:r>
      <w:r w:rsidR="00CF1944">
        <w:rPr>
          <w:rFonts w:eastAsia="宋体"/>
          <w:lang w:val="en-GB"/>
        </w:rPr>
        <w:t>have been</w:t>
      </w:r>
      <w:r>
        <w:rPr>
          <w:rFonts w:eastAsia="宋体" w:hint="eastAsia"/>
          <w:lang w:val="en-GB"/>
        </w:rPr>
        <w:t xml:space="preserve"> agreed for the</w:t>
      </w:r>
      <w:r w:rsidR="00CF1944">
        <w:rPr>
          <w:rFonts w:eastAsia="宋体"/>
          <w:lang w:val="en-GB"/>
        </w:rPr>
        <w:t xml:space="preserve"> </w:t>
      </w:r>
      <w:proofErr w:type="spellStart"/>
      <w:r w:rsidR="00CF1944">
        <w:rPr>
          <w:rFonts w:eastAsia="宋体"/>
          <w:lang w:val="en-GB"/>
        </w:rPr>
        <w:t>pathloss</w:t>
      </w:r>
      <w:proofErr w:type="spellEnd"/>
      <w:r>
        <w:rPr>
          <w:rFonts w:eastAsia="宋体" w:hint="eastAsia"/>
          <w:lang w:val="en-GB"/>
        </w:rPr>
        <w:t xml:space="preserve"> determination </w:t>
      </w:r>
      <w:r>
        <w:rPr>
          <w:rFonts w:eastAsia="宋体"/>
          <w:lang w:val="en-GB"/>
        </w:rPr>
        <w:t>between IAB node and IAB nodes/donors</w:t>
      </w:r>
      <w:r w:rsidR="00A56130">
        <w:rPr>
          <w:rFonts w:eastAsia="宋体"/>
          <w:lang w:val="en-GB"/>
        </w:rPr>
        <w:t xml:space="preserve">. </w:t>
      </w:r>
    </w:p>
    <w:p w14:paraId="068FCDE0" w14:textId="510A0BF1" w:rsidR="00CF1944" w:rsidRPr="008A1B38" w:rsidRDefault="00793B9A" w:rsidP="00D57A2E">
      <w:pPr>
        <w:pStyle w:val="a7"/>
        <w:numPr>
          <w:ilvl w:val="0"/>
          <w:numId w:val="40"/>
        </w:numPr>
        <w:spacing w:after="0" w:line="240" w:lineRule="auto"/>
        <w:ind w:leftChars="0" w:left="714" w:hanging="357"/>
        <w:rPr>
          <w:rFonts w:eastAsia="宋体"/>
          <w:sz w:val="21"/>
          <w:szCs w:val="21"/>
        </w:rPr>
      </w:pPr>
      <w:r>
        <w:rPr>
          <w:rFonts w:eastAsia="宋体"/>
          <w:sz w:val="21"/>
          <w:szCs w:val="21"/>
        </w:rPr>
        <w:t>Alt</w:t>
      </w:r>
      <w:r w:rsidRPr="008A1B38">
        <w:rPr>
          <w:rFonts w:eastAsia="宋体"/>
          <w:sz w:val="21"/>
          <w:szCs w:val="21"/>
        </w:rPr>
        <w:t xml:space="preserve"> </w:t>
      </w:r>
      <w:r w:rsidR="00CF1944" w:rsidRPr="008A1B38">
        <w:rPr>
          <w:rFonts w:eastAsia="宋体"/>
          <w:sz w:val="21"/>
          <w:szCs w:val="21"/>
        </w:rPr>
        <w:t xml:space="preserve">1, </w:t>
      </w:r>
      <w:r w:rsidR="00FC3C63" w:rsidRPr="008A1B38">
        <w:rPr>
          <w:rFonts w:eastAsia="宋体"/>
          <w:sz w:val="21"/>
          <w:szCs w:val="21"/>
        </w:rPr>
        <w:t xml:space="preserve">serving </w:t>
      </w:r>
      <w:r w:rsidR="00A56130" w:rsidRPr="008A1B38">
        <w:rPr>
          <w:rFonts w:eastAsia="宋体"/>
          <w:sz w:val="21"/>
          <w:szCs w:val="21"/>
        </w:rPr>
        <w:t xml:space="preserve">IAB is </w:t>
      </w:r>
      <w:r w:rsidR="00FC3C63" w:rsidRPr="008A1B38">
        <w:rPr>
          <w:rFonts w:eastAsia="宋体"/>
          <w:sz w:val="21"/>
          <w:szCs w:val="21"/>
        </w:rPr>
        <w:t>selected based</w:t>
      </w:r>
      <w:r w:rsidR="00A56130" w:rsidRPr="008A1B38">
        <w:rPr>
          <w:rFonts w:eastAsia="宋体"/>
          <w:sz w:val="21"/>
          <w:szCs w:val="21"/>
        </w:rPr>
        <w:t xml:space="preserve"> on minimum </w:t>
      </w:r>
      <w:proofErr w:type="spellStart"/>
      <w:r w:rsidR="00A56130" w:rsidRPr="008A1B38">
        <w:rPr>
          <w:rFonts w:eastAsia="宋体"/>
          <w:sz w:val="21"/>
          <w:szCs w:val="21"/>
        </w:rPr>
        <w:t>pathloss</w:t>
      </w:r>
      <w:proofErr w:type="spellEnd"/>
      <w:r w:rsidR="00FC3C63" w:rsidRPr="008A1B38">
        <w:rPr>
          <w:rFonts w:eastAsia="宋体"/>
          <w:sz w:val="21"/>
          <w:szCs w:val="21"/>
        </w:rPr>
        <w:t xml:space="preserve"> among N </w:t>
      </w:r>
      <w:r w:rsidR="00F03A2A">
        <w:rPr>
          <w:rFonts w:eastAsia="宋体"/>
          <w:sz w:val="21"/>
          <w:szCs w:val="21"/>
        </w:rPr>
        <w:t xml:space="preserve">time’s realization of </w:t>
      </w:r>
      <w:r w:rsidR="00FC3C63" w:rsidRPr="008A1B38">
        <w:rPr>
          <w:rFonts w:eastAsia="宋体"/>
          <w:sz w:val="21"/>
          <w:szCs w:val="21"/>
        </w:rPr>
        <w:t>candidate IABs</w:t>
      </w:r>
      <w:r w:rsidR="00F03A2A">
        <w:rPr>
          <w:rFonts w:eastAsia="宋体"/>
          <w:sz w:val="21"/>
          <w:szCs w:val="21"/>
        </w:rPr>
        <w:t xml:space="preserve"> dropping</w:t>
      </w:r>
      <w:r w:rsidR="00A56130" w:rsidRPr="008A1B38">
        <w:rPr>
          <w:rFonts w:eastAsia="宋体"/>
          <w:sz w:val="21"/>
          <w:szCs w:val="21"/>
        </w:rPr>
        <w:t xml:space="preserve">, </w:t>
      </w:r>
      <w:r w:rsidR="00FC3C63" w:rsidRPr="008A1B38">
        <w:rPr>
          <w:rFonts w:eastAsia="宋体"/>
          <w:sz w:val="21"/>
          <w:szCs w:val="21"/>
        </w:rPr>
        <w:t>which consider both</w:t>
      </w:r>
      <w:r w:rsidR="00A56130" w:rsidRPr="008A1B38">
        <w:rPr>
          <w:rFonts w:eastAsia="宋体"/>
          <w:sz w:val="21"/>
          <w:szCs w:val="21"/>
        </w:rPr>
        <w:t xml:space="preserve"> LOS probability and shadow fading. </w:t>
      </w:r>
    </w:p>
    <w:p w14:paraId="1E71AEF3" w14:textId="09790920" w:rsidR="00CF1944" w:rsidRPr="008A1B38" w:rsidRDefault="00793B9A" w:rsidP="00D57A2E">
      <w:pPr>
        <w:pStyle w:val="a7"/>
        <w:numPr>
          <w:ilvl w:val="0"/>
          <w:numId w:val="40"/>
        </w:numPr>
        <w:spacing w:afterLines="50" w:after="156" w:line="240" w:lineRule="auto"/>
        <w:ind w:leftChars="0" w:left="714" w:hanging="357"/>
        <w:rPr>
          <w:rFonts w:eastAsia="宋体"/>
          <w:sz w:val="21"/>
          <w:szCs w:val="21"/>
        </w:rPr>
      </w:pPr>
      <w:r>
        <w:rPr>
          <w:rFonts w:eastAsia="宋体"/>
          <w:sz w:val="21"/>
          <w:szCs w:val="21"/>
        </w:rPr>
        <w:t>Alt</w:t>
      </w:r>
      <w:r w:rsidRPr="008A1B38">
        <w:rPr>
          <w:rFonts w:eastAsia="宋体"/>
          <w:sz w:val="21"/>
          <w:szCs w:val="21"/>
        </w:rPr>
        <w:t xml:space="preserve"> </w:t>
      </w:r>
      <w:r w:rsidR="00A56130" w:rsidRPr="008A1B38">
        <w:rPr>
          <w:rFonts w:eastAsia="宋体"/>
          <w:sz w:val="21"/>
          <w:szCs w:val="21"/>
        </w:rPr>
        <w:t>2</w:t>
      </w:r>
      <w:r w:rsidR="00DB694C" w:rsidRPr="008A1B38">
        <w:rPr>
          <w:rFonts w:eastAsia="宋体"/>
          <w:sz w:val="21"/>
          <w:szCs w:val="21"/>
        </w:rPr>
        <w:t>, serving links are</w:t>
      </w:r>
      <w:r w:rsidR="00B03628" w:rsidRPr="008A1B38">
        <w:rPr>
          <w:rFonts w:eastAsia="宋体"/>
          <w:sz w:val="21"/>
          <w:szCs w:val="21"/>
        </w:rPr>
        <w:t xml:space="preserve"> based on </w:t>
      </w:r>
      <w:r w:rsidR="00DB694C" w:rsidRPr="008A1B38">
        <w:rPr>
          <w:rFonts w:eastAsia="宋体"/>
          <w:sz w:val="21"/>
          <w:szCs w:val="21"/>
        </w:rPr>
        <w:t xml:space="preserve">an </w:t>
      </w:r>
      <w:r w:rsidR="00B03628" w:rsidRPr="008A1B38">
        <w:rPr>
          <w:rFonts w:eastAsia="宋体"/>
          <w:sz w:val="21"/>
          <w:szCs w:val="21"/>
        </w:rPr>
        <w:t>optimised LOS probability</w:t>
      </w:r>
      <w:r w:rsidR="00DB694C" w:rsidRPr="008A1B38">
        <w:rPr>
          <w:rFonts w:eastAsia="宋体"/>
          <w:sz w:val="21"/>
          <w:szCs w:val="21"/>
        </w:rPr>
        <w:t xml:space="preserve"> function</w:t>
      </w:r>
      <w:r w:rsidR="00B03628" w:rsidRPr="008A1B38">
        <w:rPr>
          <w:rFonts w:eastAsia="宋体"/>
          <w:sz w:val="21"/>
          <w:szCs w:val="21"/>
        </w:rPr>
        <w:t xml:space="preserve"> and</w:t>
      </w:r>
      <w:r w:rsidR="00DB694C" w:rsidRPr="008A1B38">
        <w:rPr>
          <w:rFonts w:eastAsia="宋体"/>
          <w:sz w:val="21"/>
          <w:szCs w:val="21"/>
        </w:rPr>
        <w:t xml:space="preserve"> additional bonus for </w:t>
      </w:r>
      <w:proofErr w:type="spellStart"/>
      <w:r w:rsidR="00FC3C63" w:rsidRPr="008A1B38">
        <w:rPr>
          <w:rFonts w:eastAsia="宋体"/>
          <w:sz w:val="21"/>
          <w:szCs w:val="21"/>
        </w:rPr>
        <w:t>pathloss</w:t>
      </w:r>
      <w:proofErr w:type="spellEnd"/>
      <w:r w:rsidR="00FC3C63" w:rsidRPr="008A1B38">
        <w:rPr>
          <w:rFonts w:eastAsia="宋体"/>
          <w:sz w:val="21"/>
          <w:szCs w:val="21"/>
        </w:rPr>
        <w:t xml:space="preserve">. </w:t>
      </w:r>
    </w:p>
    <w:p w14:paraId="268CE709" w14:textId="0D153E0F" w:rsidR="003101A3" w:rsidRDefault="00793B9A" w:rsidP="00D57A2E">
      <w:pPr>
        <w:spacing w:afterLines="50" w:after="156" w:line="240" w:lineRule="auto"/>
        <w:rPr>
          <w:rFonts w:eastAsia="宋体"/>
          <w:lang w:val="en-GB"/>
        </w:rPr>
      </w:pPr>
      <w:r>
        <w:rPr>
          <w:rFonts w:eastAsia="宋体"/>
          <w:lang w:val="en-GB"/>
        </w:rPr>
        <w:t xml:space="preserve">Alt </w:t>
      </w:r>
      <w:r w:rsidR="00CF1944">
        <w:rPr>
          <w:rFonts w:eastAsia="宋体"/>
          <w:lang w:val="en-GB"/>
        </w:rPr>
        <w:t xml:space="preserve">1 </w:t>
      </w:r>
      <w:r w:rsidR="003101A3">
        <w:rPr>
          <w:rFonts w:eastAsia="宋体"/>
          <w:lang w:val="en-GB"/>
        </w:rPr>
        <w:t xml:space="preserve">represents optimization of IAB nodes position. From the perspective of simulation, this will increase the simulation complexity. </w:t>
      </w:r>
    </w:p>
    <w:p w14:paraId="231B351C" w14:textId="7563C165" w:rsidR="00223EE9" w:rsidRDefault="00CF1944" w:rsidP="00D57A2E">
      <w:pPr>
        <w:spacing w:afterLines="50" w:after="156" w:line="240" w:lineRule="auto"/>
        <w:rPr>
          <w:rFonts w:eastAsia="宋体"/>
          <w:lang w:val="en-GB"/>
        </w:rPr>
      </w:pPr>
      <w:r>
        <w:rPr>
          <w:rFonts w:eastAsia="宋体"/>
          <w:lang w:val="en-GB"/>
        </w:rPr>
        <w:t xml:space="preserve">For Alt 2, </w:t>
      </w:r>
      <w:r w:rsidR="00914E1C">
        <w:rPr>
          <w:rFonts w:eastAsia="宋体"/>
          <w:lang w:val="en-GB"/>
        </w:rPr>
        <w:t xml:space="preserve">the bonus value and the probability modification factor N needs to be carefully </w:t>
      </w:r>
      <w:r w:rsidR="008A6F36">
        <w:rPr>
          <w:rFonts w:eastAsia="宋体"/>
          <w:lang w:val="en-GB"/>
        </w:rPr>
        <w:t>determined</w:t>
      </w:r>
      <w:r w:rsidR="00914E1C">
        <w:rPr>
          <w:rFonts w:eastAsia="宋体"/>
          <w:lang w:val="en-GB"/>
        </w:rPr>
        <w:t xml:space="preserve">. </w:t>
      </w:r>
      <w:r w:rsidR="008A6F36">
        <w:rPr>
          <w:rFonts w:eastAsia="宋体"/>
          <w:lang w:val="en-GB"/>
        </w:rPr>
        <w:t>Regarding to the bonus value, currently we see no need of introducing such bonus if the probability modification is applied. Specifically, i</w:t>
      </w:r>
      <w:r w:rsidR="00281DD8">
        <w:rPr>
          <w:rFonts w:eastAsia="宋体"/>
          <w:lang w:val="en-GB"/>
        </w:rPr>
        <w:t>f this bonus is due to the beam alignments between serving IAB and donor</w:t>
      </w:r>
      <w:r>
        <w:rPr>
          <w:rFonts w:eastAsia="宋体"/>
          <w:lang w:val="en-GB"/>
        </w:rPr>
        <w:t>s</w:t>
      </w:r>
      <w:r w:rsidR="00281DD8">
        <w:rPr>
          <w:rFonts w:eastAsia="宋体"/>
          <w:lang w:val="en-GB"/>
        </w:rPr>
        <w:t xml:space="preserve">, the bonus has been counted in the antenna </w:t>
      </w:r>
      <w:r>
        <w:rPr>
          <w:rFonts w:eastAsia="宋体"/>
          <w:lang w:val="en-GB"/>
        </w:rPr>
        <w:t xml:space="preserve">gains </w:t>
      </w:r>
      <w:r w:rsidR="00281DD8">
        <w:rPr>
          <w:rFonts w:eastAsia="宋体"/>
          <w:lang w:val="en-GB"/>
        </w:rPr>
        <w:t xml:space="preserve">or beam forming gains. </w:t>
      </w:r>
      <w:r w:rsidR="00223EE9">
        <w:rPr>
          <w:rFonts w:eastAsia="宋体"/>
          <w:lang w:val="en-GB"/>
        </w:rPr>
        <w:t xml:space="preserve">Besides that, it is not reasonable to </w:t>
      </w:r>
      <w:r w:rsidR="00F03A2A">
        <w:rPr>
          <w:rFonts w:eastAsia="宋体"/>
          <w:lang w:val="en-GB"/>
        </w:rPr>
        <w:t xml:space="preserve">only </w:t>
      </w:r>
      <w:r w:rsidR="00223EE9">
        <w:rPr>
          <w:rFonts w:eastAsia="宋体"/>
          <w:lang w:val="en-GB"/>
        </w:rPr>
        <w:t xml:space="preserve">improve the serving link with optimised LOS probability and </w:t>
      </w:r>
      <w:proofErr w:type="spellStart"/>
      <w:r w:rsidR="00223EE9">
        <w:rPr>
          <w:rFonts w:eastAsia="宋体"/>
          <w:lang w:val="en-GB"/>
        </w:rPr>
        <w:t>pathloss</w:t>
      </w:r>
      <w:proofErr w:type="spellEnd"/>
      <w:r w:rsidR="00F03A2A">
        <w:rPr>
          <w:rFonts w:eastAsia="宋体"/>
          <w:lang w:val="en-GB"/>
        </w:rPr>
        <w:t>, and keep the non-serving links un-modified</w:t>
      </w:r>
      <w:r w:rsidR="00223EE9">
        <w:rPr>
          <w:rFonts w:eastAsia="宋体"/>
          <w:lang w:val="en-GB"/>
        </w:rPr>
        <w:t xml:space="preserve">. </w:t>
      </w:r>
      <w:r w:rsidR="00F03A2A">
        <w:rPr>
          <w:rFonts w:eastAsia="宋体"/>
          <w:lang w:val="en-GB"/>
        </w:rPr>
        <w:t>Under this assumption, a</w:t>
      </w:r>
      <w:r w:rsidR="00223EE9">
        <w:rPr>
          <w:rFonts w:eastAsia="宋体"/>
          <w:lang w:val="en-GB"/>
        </w:rPr>
        <w:t xml:space="preserve"> conflict will occur, </w:t>
      </w:r>
      <w:r w:rsidR="00F03A2A">
        <w:rPr>
          <w:rFonts w:eastAsia="宋体"/>
          <w:lang w:val="en-GB"/>
        </w:rPr>
        <w:t xml:space="preserve">when </w:t>
      </w:r>
      <w:r w:rsidR="00223EE9">
        <w:rPr>
          <w:rFonts w:eastAsia="宋体"/>
          <w:lang w:val="en-GB"/>
        </w:rPr>
        <w:t>dynamic switch of backhauls</w:t>
      </w:r>
      <w:r w:rsidR="00F03A2A">
        <w:rPr>
          <w:rFonts w:eastAsia="宋体"/>
          <w:lang w:val="en-GB"/>
        </w:rPr>
        <w:t xml:space="preserve"> is enabled</w:t>
      </w:r>
      <w:r w:rsidR="00223EE9">
        <w:rPr>
          <w:rFonts w:eastAsia="宋体"/>
          <w:lang w:val="en-GB"/>
        </w:rPr>
        <w:t>. When IAB backhaul switch</w:t>
      </w:r>
      <w:r w:rsidR="0076633E">
        <w:rPr>
          <w:rFonts w:eastAsia="宋体"/>
          <w:lang w:val="en-GB"/>
        </w:rPr>
        <w:t>es</w:t>
      </w:r>
      <w:r w:rsidR="00223EE9">
        <w:rPr>
          <w:rFonts w:eastAsia="宋体"/>
          <w:lang w:val="en-GB"/>
        </w:rPr>
        <w:t xml:space="preserve"> from node A to node B, the LOS/NLOS state and </w:t>
      </w:r>
      <w:proofErr w:type="spellStart"/>
      <w:r w:rsidR="00223EE9">
        <w:rPr>
          <w:rFonts w:eastAsia="宋体"/>
          <w:lang w:val="en-GB"/>
        </w:rPr>
        <w:t>pathloss</w:t>
      </w:r>
      <w:proofErr w:type="spellEnd"/>
      <w:r w:rsidR="00223EE9">
        <w:rPr>
          <w:rFonts w:eastAsia="宋体"/>
          <w:lang w:val="en-GB"/>
        </w:rPr>
        <w:t xml:space="preserve"> to node A should remain the same. But if different methods are used for serving and non-serving links, both LOS/NLOS </w:t>
      </w:r>
      <w:r w:rsidR="000E350B">
        <w:rPr>
          <w:rFonts w:eastAsia="宋体"/>
          <w:lang w:val="en-GB"/>
        </w:rPr>
        <w:t xml:space="preserve">condition and link </w:t>
      </w:r>
      <w:proofErr w:type="spellStart"/>
      <w:r w:rsidR="000E350B">
        <w:rPr>
          <w:rFonts w:eastAsia="宋体"/>
          <w:lang w:val="en-GB"/>
        </w:rPr>
        <w:t>pathloss</w:t>
      </w:r>
      <w:proofErr w:type="spellEnd"/>
      <w:r w:rsidR="000E350B">
        <w:rPr>
          <w:rFonts w:eastAsia="宋体"/>
          <w:lang w:val="en-GB"/>
        </w:rPr>
        <w:t xml:space="preserve"> maybe various</w:t>
      </w:r>
      <w:r w:rsidR="00223EE9">
        <w:rPr>
          <w:rFonts w:eastAsia="宋体"/>
          <w:lang w:val="en-GB"/>
        </w:rPr>
        <w:t>.</w:t>
      </w:r>
      <w:r w:rsidR="000E350B">
        <w:rPr>
          <w:rFonts w:eastAsia="宋体"/>
          <w:lang w:val="en-GB"/>
        </w:rPr>
        <w:t xml:space="preserve"> It does not make sense that only serving cell links are optimised while non-serving or interference links are not. </w:t>
      </w:r>
      <w:r w:rsidR="00DA1F09">
        <w:rPr>
          <w:rFonts w:eastAsia="宋体"/>
          <w:lang w:val="en-GB"/>
        </w:rPr>
        <w:t xml:space="preserve">This will </w:t>
      </w:r>
      <w:r w:rsidR="00825E53">
        <w:rPr>
          <w:rFonts w:eastAsia="宋体"/>
          <w:lang w:val="en-GB"/>
        </w:rPr>
        <w:t>overestimate</w:t>
      </w:r>
      <w:r w:rsidR="00DA1F09">
        <w:rPr>
          <w:rFonts w:eastAsia="宋体"/>
          <w:lang w:val="en-GB"/>
        </w:rPr>
        <w:t xml:space="preserve"> the serving backhaul link performance.</w:t>
      </w:r>
      <w:r w:rsidR="004E29CE">
        <w:rPr>
          <w:rFonts w:eastAsia="宋体"/>
          <w:lang w:val="en-GB"/>
        </w:rPr>
        <w:t xml:space="preserve"> </w:t>
      </w:r>
      <w:r w:rsidR="00832391">
        <w:rPr>
          <w:rFonts w:eastAsia="宋体"/>
          <w:lang w:val="en-GB"/>
        </w:rPr>
        <w:t>In addition, the probability modification factor N is necessary to apply to all the links, i.e., including serving link</w:t>
      </w:r>
      <w:r w:rsidR="008B117E">
        <w:rPr>
          <w:rFonts w:eastAsia="宋体"/>
          <w:lang w:val="en-GB"/>
        </w:rPr>
        <w:t>s</w:t>
      </w:r>
      <w:r w:rsidR="00832391">
        <w:rPr>
          <w:rFonts w:eastAsia="宋体"/>
          <w:lang w:val="en-GB"/>
        </w:rPr>
        <w:t xml:space="preserve"> and interference link</w:t>
      </w:r>
      <w:r w:rsidR="008B117E">
        <w:rPr>
          <w:rFonts w:eastAsia="宋体"/>
          <w:lang w:val="en-GB"/>
        </w:rPr>
        <w:t>s,</w:t>
      </w:r>
      <w:r w:rsidR="00832391">
        <w:rPr>
          <w:rFonts w:eastAsia="宋体"/>
          <w:lang w:val="en-GB"/>
        </w:rPr>
        <w:t xml:space="preserve"> so as to allow for fair multi-hop selection.</w:t>
      </w:r>
    </w:p>
    <w:p w14:paraId="2F4FB1FC" w14:textId="4338A7B7" w:rsidR="003C1257" w:rsidRDefault="000E350B" w:rsidP="00D57A2E">
      <w:pPr>
        <w:spacing w:line="240" w:lineRule="auto"/>
        <w:rPr>
          <w:rFonts w:eastAsia="宋体"/>
          <w:b/>
          <w:lang w:val="en-GB"/>
        </w:rPr>
      </w:pPr>
      <w:r w:rsidRPr="0025369A">
        <w:rPr>
          <w:rFonts w:eastAsia="宋体"/>
          <w:b/>
          <w:lang w:val="en-GB"/>
        </w:rPr>
        <w:t xml:space="preserve">Proposal </w:t>
      </w:r>
      <w:r w:rsidR="00D32717">
        <w:rPr>
          <w:rStyle w:val="ae"/>
          <w:b/>
        </w:rPr>
        <w:t>4</w:t>
      </w:r>
      <w:r w:rsidR="001940AA" w:rsidRPr="00D57A2E">
        <w:rPr>
          <w:rStyle w:val="ae"/>
          <w:b/>
        </w:rPr>
        <w:t xml:space="preserve">: </w:t>
      </w:r>
      <w:r w:rsidR="00793B9A" w:rsidRPr="00D57A2E">
        <w:rPr>
          <w:rFonts w:eastAsia="宋体"/>
          <w:b/>
          <w:lang w:val="en-GB"/>
        </w:rPr>
        <w:t>A</w:t>
      </w:r>
      <w:r w:rsidR="00D31A5C" w:rsidRPr="00D57A2E">
        <w:rPr>
          <w:rFonts w:eastAsia="宋体"/>
          <w:b/>
          <w:lang w:val="en-GB"/>
        </w:rPr>
        <w:t>lt</w:t>
      </w:r>
      <w:r w:rsidR="003C1257" w:rsidRPr="0053162B">
        <w:rPr>
          <w:rFonts w:eastAsia="宋体"/>
          <w:b/>
          <w:lang w:val="en-GB"/>
        </w:rPr>
        <w:t xml:space="preserve"> 2 could be accept</w:t>
      </w:r>
      <w:r w:rsidR="00793B9A" w:rsidRPr="00D57A2E">
        <w:rPr>
          <w:rFonts w:eastAsia="宋体"/>
          <w:b/>
          <w:lang w:val="en-GB"/>
        </w:rPr>
        <w:t>ed</w:t>
      </w:r>
      <w:r w:rsidR="003C1257" w:rsidRPr="0053162B">
        <w:rPr>
          <w:rFonts w:eastAsia="宋体"/>
          <w:b/>
          <w:lang w:val="en-GB"/>
        </w:rPr>
        <w:t xml:space="preserve"> with modifications on LOS probability</w:t>
      </w:r>
      <w:r w:rsidR="006D014D" w:rsidRPr="00D57A2E">
        <w:rPr>
          <w:rFonts w:eastAsia="宋体"/>
          <w:b/>
          <w:lang w:val="en-GB"/>
        </w:rPr>
        <w:t xml:space="preserve">, </w:t>
      </w:r>
      <w:r w:rsidR="007722C3">
        <w:rPr>
          <w:rFonts w:eastAsia="宋体"/>
          <w:b/>
          <w:lang w:val="en-GB"/>
        </w:rPr>
        <w:t xml:space="preserve">and the PL bonus does not need </w:t>
      </w:r>
      <w:r w:rsidR="006D014D" w:rsidRPr="00D57A2E">
        <w:rPr>
          <w:rFonts w:eastAsia="宋体"/>
          <w:b/>
          <w:lang w:val="en-GB"/>
        </w:rPr>
        <w:t xml:space="preserve">to be incorporated. </w:t>
      </w:r>
      <w:r w:rsidR="00C55FD3" w:rsidRPr="00D57A2E">
        <w:rPr>
          <w:rFonts w:eastAsia="宋体"/>
          <w:b/>
          <w:lang w:val="en-GB"/>
        </w:rPr>
        <w:t>In addition, the probability modification factor N is necessary to apply to all the links, i.e., including serving links and interference links, so as to allow for fair multi-hop selection.</w:t>
      </w:r>
      <w:r w:rsidR="0053162B" w:rsidRPr="00D57A2E" w:rsidDel="0053162B">
        <w:rPr>
          <w:rFonts w:eastAsia="宋体"/>
          <w:b/>
          <w:lang w:val="en-GB"/>
        </w:rPr>
        <w:t xml:space="preserve"> </w:t>
      </w:r>
    </w:p>
    <w:p w14:paraId="650B5452" w14:textId="77777777" w:rsidR="00223EE9" w:rsidRPr="000E350B" w:rsidRDefault="00223EE9" w:rsidP="009D4964">
      <w:pPr>
        <w:rPr>
          <w:rFonts w:eastAsia="宋体"/>
          <w:lang w:val="en-GB"/>
        </w:rPr>
      </w:pPr>
    </w:p>
    <w:p w14:paraId="1F37EF4A" w14:textId="1682F8FF" w:rsidR="001F5028" w:rsidRPr="001F5028" w:rsidRDefault="001F5028" w:rsidP="001F5028">
      <w:pPr>
        <w:pStyle w:val="1"/>
        <w:numPr>
          <w:ilvl w:val="1"/>
          <w:numId w:val="2"/>
        </w:numPr>
        <w:spacing w:before="0" w:after="0" w:line="60" w:lineRule="auto"/>
        <w:rPr>
          <w:rFonts w:eastAsia="宋体" w:cs="Arial"/>
          <w:lang w:eastAsia="zh-CN"/>
        </w:rPr>
      </w:pPr>
      <w:r>
        <w:rPr>
          <w:rFonts w:eastAsia="宋体" w:cs="Arial"/>
          <w:lang w:eastAsia="zh-CN"/>
        </w:rPr>
        <w:t>Performance metrics</w:t>
      </w:r>
    </w:p>
    <w:p w14:paraId="3434E621" w14:textId="51E81D1F" w:rsidR="00A041CF" w:rsidRDefault="000B52EA" w:rsidP="00D57A2E">
      <w:pPr>
        <w:spacing w:afterLines="50" w:after="156" w:line="240" w:lineRule="auto"/>
        <w:rPr>
          <w:rFonts w:eastAsia="宋体"/>
          <w:lang w:val="en-GB"/>
        </w:rPr>
      </w:pPr>
      <w:r>
        <w:rPr>
          <w:rFonts w:eastAsia="宋体"/>
          <w:lang w:val="en-GB"/>
        </w:rPr>
        <w:t xml:space="preserve">According to the agreement #4, 6 metrics should be considered </w:t>
      </w:r>
      <w:r w:rsidR="00825E53">
        <w:rPr>
          <w:rFonts w:eastAsia="宋体"/>
          <w:lang w:val="en-GB"/>
        </w:rPr>
        <w:t>in</w:t>
      </w:r>
      <w:r>
        <w:rPr>
          <w:rFonts w:eastAsia="宋体"/>
          <w:lang w:val="en-GB"/>
        </w:rPr>
        <w:t xml:space="preserve"> the evaluation. They are listed </w:t>
      </w:r>
      <w:r w:rsidR="00AD198F">
        <w:rPr>
          <w:rFonts w:eastAsia="宋体"/>
          <w:lang w:val="en-GB"/>
        </w:rPr>
        <w:t xml:space="preserve">below for convenience, </w:t>
      </w:r>
    </w:p>
    <w:p w14:paraId="290AAAE7" w14:textId="7E307EE6" w:rsidR="000B52EA" w:rsidRDefault="000B52EA" w:rsidP="00D57A2E">
      <w:pPr>
        <w:pStyle w:val="a7"/>
        <w:numPr>
          <w:ilvl w:val="0"/>
          <w:numId w:val="44"/>
        </w:numPr>
        <w:spacing w:after="0" w:line="240" w:lineRule="auto"/>
        <w:ind w:leftChars="0"/>
        <w:rPr>
          <w:rFonts w:eastAsia="宋体"/>
        </w:rPr>
      </w:pPr>
      <w:r>
        <w:rPr>
          <w:rFonts w:eastAsia="宋体"/>
          <w:lang w:eastAsia="zh-CN"/>
        </w:rPr>
        <w:t>User perceived throughputs (UPT)</w:t>
      </w:r>
      <w:r w:rsidR="00DB694C">
        <w:rPr>
          <w:rFonts w:eastAsia="宋体"/>
          <w:lang w:eastAsia="zh-CN"/>
        </w:rPr>
        <w:t xml:space="preserve"> for </w:t>
      </w:r>
      <w:proofErr w:type="spellStart"/>
      <w:r w:rsidR="00DB694C">
        <w:rPr>
          <w:rFonts w:eastAsia="宋体"/>
          <w:lang w:eastAsia="zh-CN"/>
        </w:rPr>
        <w:t>bursty</w:t>
      </w:r>
      <w:proofErr w:type="spellEnd"/>
      <w:r w:rsidR="00DB694C">
        <w:rPr>
          <w:rFonts w:eastAsia="宋体"/>
          <w:lang w:eastAsia="zh-CN"/>
        </w:rPr>
        <w:t xml:space="preserve"> traffic and resource utilization</w:t>
      </w:r>
    </w:p>
    <w:p w14:paraId="29BF4DF6" w14:textId="64D8BAC5" w:rsidR="00DB694C" w:rsidRDefault="00DB694C" w:rsidP="00D57A2E">
      <w:pPr>
        <w:pStyle w:val="a7"/>
        <w:numPr>
          <w:ilvl w:val="0"/>
          <w:numId w:val="44"/>
        </w:numPr>
        <w:spacing w:after="0" w:line="240" w:lineRule="auto"/>
        <w:ind w:leftChars="0"/>
        <w:rPr>
          <w:rFonts w:eastAsia="宋体"/>
        </w:rPr>
      </w:pPr>
      <w:r>
        <w:rPr>
          <w:rFonts w:eastAsia="宋体"/>
          <w:lang w:eastAsia="zh-CN"/>
        </w:rPr>
        <w:t>A</w:t>
      </w:r>
      <w:r>
        <w:rPr>
          <w:rFonts w:eastAsia="宋体" w:hint="eastAsia"/>
          <w:lang w:eastAsia="zh-CN"/>
        </w:rPr>
        <w:t xml:space="preserve">rea </w:t>
      </w:r>
      <w:r>
        <w:rPr>
          <w:rFonts w:eastAsia="宋体"/>
          <w:lang w:eastAsia="zh-CN"/>
        </w:rPr>
        <w:t>traffic capacity</w:t>
      </w:r>
    </w:p>
    <w:p w14:paraId="6981FBD1" w14:textId="48FC0DF1" w:rsidR="00DB694C" w:rsidRDefault="00DB694C" w:rsidP="00D57A2E">
      <w:pPr>
        <w:pStyle w:val="a7"/>
        <w:numPr>
          <w:ilvl w:val="0"/>
          <w:numId w:val="44"/>
        </w:numPr>
        <w:spacing w:after="0" w:line="240" w:lineRule="auto"/>
        <w:ind w:leftChars="0"/>
        <w:rPr>
          <w:rFonts w:eastAsia="宋体"/>
        </w:rPr>
      </w:pPr>
      <w:r>
        <w:rPr>
          <w:rFonts w:eastAsia="宋体"/>
          <w:lang w:eastAsia="zh-CN"/>
        </w:rPr>
        <w:t>Outage for access UEs</w:t>
      </w:r>
    </w:p>
    <w:p w14:paraId="08AFAF0B" w14:textId="1A038DC1" w:rsidR="00DB694C" w:rsidRDefault="00DB694C" w:rsidP="00D57A2E">
      <w:pPr>
        <w:pStyle w:val="a7"/>
        <w:numPr>
          <w:ilvl w:val="0"/>
          <w:numId w:val="44"/>
        </w:numPr>
        <w:spacing w:after="0" w:line="240" w:lineRule="auto"/>
        <w:ind w:leftChars="0"/>
        <w:rPr>
          <w:rFonts w:eastAsia="宋体"/>
        </w:rPr>
      </w:pPr>
      <w:r>
        <w:rPr>
          <w:rFonts w:eastAsia="宋体"/>
          <w:lang w:eastAsia="zh-CN"/>
        </w:rPr>
        <w:t xml:space="preserve">Per link SNR and </w:t>
      </w:r>
      <w:r w:rsidR="00A61EBF">
        <w:rPr>
          <w:rFonts w:eastAsia="宋体"/>
          <w:lang w:eastAsia="zh-CN"/>
        </w:rPr>
        <w:t>Geometry</w:t>
      </w:r>
    </w:p>
    <w:p w14:paraId="19FC3239" w14:textId="2B847ABE" w:rsidR="00DB694C" w:rsidRPr="00A61EBF" w:rsidRDefault="00DB694C" w:rsidP="00D57A2E">
      <w:pPr>
        <w:pStyle w:val="a7"/>
        <w:numPr>
          <w:ilvl w:val="0"/>
          <w:numId w:val="44"/>
        </w:numPr>
        <w:spacing w:afterLines="50" w:after="156" w:line="240" w:lineRule="auto"/>
        <w:ind w:leftChars="0"/>
        <w:rPr>
          <w:rFonts w:eastAsia="宋体"/>
        </w:rPr>
      </w:pPr>
      <w:r w:rsidRPr="00A61EBF">
        <w:rPr>
          <w:rFonts w:eastAsia="宋体"/>
          <w:lang w:eastAsia="zh-CN"/>
        </w:rPr>
        <w:lastRenderedPageBreak/>
        <w:t>User plane latency</w:t>
      </w:r>
      <w:r w:rsidR="00A61EBF" w:rsidRPr="00A61EBF">
        <w:rPr>
          <w:rFonts w:eastAsia="宋体"/>
          <w:lang w:eastAsia="zh-CN"/>
        </w:rPr>
        <w:t xml:space="preserve"> </w:t>
      </w:r>
      <w:r w:rsidR="00A61EBF" w:rsidRPr="00A61EBF">
        <w:t>(from the donor to the access UE)</w:t>
      </w:r>
    </w:p>
    <w:p w14:paraId="4D45EB74" w14:textId="39B5776B" w:rsidR="00AC6B18" w:rsidRPr="00AC6B18" w:rsidRDefault="00DB694C" w:rsidP="00AC6B18">
      <w:pPr>
        <w:spacing w:afterLines="50" w:after="156" w:line="240" w:lineRule="auto"/>
      </w:pPr>
      <w:r w:rsidRPr="00AC6B18">
        <w:rPr>
          <w:rFonts w:eastAsia="宋体"/>
        </w:rPr>
        <w:t>UPT represents the user</w:t>
      </w:r>
      <w:r w:rsidR="008E228C" w:rsidRPr="00AC6B18">
        <w:rPr>
          <w:rFonts w:eastAsia="宋体"/>
        </w:rPr>
        <w:t xml:space="preserve"> perceived</w:t>
      </w:r>
      <w:r w:rsidRPr="00AC6B18">
        <w:rPr>
          <w:rFonts w:eastAsia="宋体"/>
        </w:rPr>
        <w:t xml:space="preserve"> data rate</w:t>
      </w:r>
      <w:r w:rsidR="00AC6B18" w:rsidRPr="00AC6B18">
        <w:rPr>
          <w:rFonts w:eastAsia="宋体"/>
        </w:rPr>
        <w:t xml:space="preserve">, which </w:t>
      </w:r>
      <w:r w:rsidRPr="00AC6B18">
        <w:rPr>
          <w:rFonts w:eastAsia="宋体"/>
        </w:rPr>
        <w:t xml:space="preserve">is the most direct metric to </w:t>
      </w:r>
      <w:r w:rsidR="00AC6B18" w:rsidRPr="00AC6B18">
        <w:rPr>
          <w:rFonts w:eastAsia="宋体"/>
        </w:rPr>
        <w:t>demonstrate</w:t>
      </w:r>
      <w:r w:rsidRPr="00AC6B18">
        <w:rPr>
          <w:rFonts w:eastAsia="宋体"/>
        </w:rPr>
        <w:t xml:space="preserve"> the benefits of IAB</w:t>
      </w:r>
      <w:r w:rsidR="005D6FAB" w:rsidRPr="00AC6B18">
        <w:rPr>
          <w:rFonts w:eastAsia="宋体"/>
        </w:rPr>
        <w:t xml:space="preserve"> from the perspective of UE</w:t>
      </w:r>
      <w:r w:rsidRPr="00AC6B18">
        <w:rPr>
          <w:rFonts w:eastAsia="宋体"/>
        </w:rPr>
        <w:t xml:space="preserve">. </w:t>
      </w:r>
      <w:r w:rsidR="00AC6B18" w:rsidRPr="00AC6B18">
        <w:t>UPT is defined as the amount of data divided by the time needed to download data [1], as follows,</w:t>
      </w:r>
    </w:p>
    <w:p w14:paraId="0E668EB2" w14:textId="77777777" w:rsidR="00AC6B18" w:rsidRPr="00AC6B18" w:rsidRDefault="00AC6B18" w:rsidP="00AC6B18">
      <w:pPr>
        <w:pStyle w:val="B2"/>
        <w:spacing w:afterLines="50" w:after="156"/>
        <w:rPr>
          <w:kern w:val="2"/>
          <w:sz w:val="21"/>
          <w:szCs w:val="22"/>
          <w:lang w:val="en-US" w:eastAsia="zh-CN"/>
        </w:rPr>
      </w:pPr>
      <w:r w:rsidRPr="00AC6B18">
        <w:rPr>
          <w:kern w:val="2"/>
          <w:sz w:val="21"/>
          <w:szCs w:val="22"/>
          <w:lang w:val="en-US" w:eastAsia="zh-CN"/>
        </w:rPr>
        <w:t>-</w:t>
      </w:r>
      <w:r w:rsidRPr="00AC6B18">
        <w:rPr>
          <w:kern w:val="2"/>
          <w:sz w:val="21"/>
          <w:szCs w:val="22"/>
          <w:lang w:val="en-US" w:eastAsia="zh-CN"/>
        </w:rPr>
        <w:tab/>
        <w:t>User throughput = amount of data (file size) / time needed to download data</w:t>
      </w:r>
    </w:p>
    <w:p w14:paraId="0F7CF611" w14:textId="7FB561EA" w:rsidR="00AC6B18" w:rsidRPr="00AC6B18" w:rsidRDefault="00AC6B18" w:rsidP="00AC6B18">
      <w:pPr>
        <w:pStyle w:val="B3"/>
        <w:spacing w:afterLines="50" w:after="156"/>
        <w:ind w:left="0" w:firstLine="0"/>
        <w:rPr>
          <w:kern w:val="2"/>
          <w:sz w:val="21"/>
          <w:szCs w:val="22"/>
          <w:lang w:val="en-US" w:eastAsia="zh-CN"/>
        </w:rPr>
      </w:pPr>
      <w:r w:rsidRPr="00AC6B18">
        <w:rPr>
          <w:kern w:val="2"/>
          <w:sz w:val="21"/>
          <w:szCs w:val="22"/>
          <w:lang w:val="en-US" w:eastAsia="zh-CN"/>
        </w:rPr>
        <w:t>where the time needed to download data starts when the packet is received in the transmit buffer, and ends when the last bit of the packet is correctly delivered to the receiver.</w:t>
      </w:r>
    </w:p>
    <w:p w14:paraId="47F8B4E1" w14:textId="0CC74ACC" w:rsidR="00AC6B18" w:rsidRDefault="00AC6B18" w:rsidP="00AC6B18">
      <w:pPr>
        <w:pStyle w:val="B3"/>
        <w:spacing w:afterLines="50" w:after="156"/>
        <w:ind w:left="0" w:firstLine="0"/>
        <w:rPr>
          <w:rFonts w:eastAsia="宋体"/>
        </w:rPr>
      </w:pPr>
      <w:r w:rsidRPr="00AC6B18">
        <w:rPr>
          <w:kern w:val="2"/>
          <w:sz w:val="21"/>
          <w:szCs w:val="22"/>
          <w:lang w:val="en-US" w:eastAsia="zh-CN"/>
        </w:rPr>
        <w:t xml:space="preserve">In the IAB scenario, the time </w:t>
      </w:r>
      <w:r w:rsidRPr="00AC6B18">
        <w:rPr>
          <w:rFonts w:eastAsia="宋体"/>
        </w:rPr>
        <w:t xml:space="preserve">consumption should consider both data forwarding in backhaul link and transmission in access link. Thus, </w:t>
      </w:r>
      <w:r>
        <w:rPr>
          <w:rFonts w:eastAsia="宋体"/>
        </w:rPr>
        <w:t xml:space="preserve">we propose </w:t>
      </w:r>
      <w:r w:rsidRPr="00AC6B18">
        <w:rPr>
          <w:rFonts w:eastAsia="宋体"/>
        </w:rPr>
        <w:t xml:space="preserve">the detailed UPT metric </w:t>
      </w:r>
      <w:r>
        <w:rPr>
          <w:rFonts w:eastAsia="宋体"/>
        </w:rPr>
        <w:t>in the following.</w:t>
      </w:r>
    </w:p>
    <w:p w14:paraId="793CA7AB" w14:textId="4D7C7853" w:rsidR="00AC6B18" w:rsidRPr="00D57A2E" w:rsidRDefault="00AC6B18" w:rsidP="00D57A2E">
      <w:pPr>
        <w:spacing w:afterLines="50" w:after="156" w:line="240" w:lineRule="auto"/>
        <w:rPr>
          <w:rFonts w:eastAsia="MS Mincho"/>
        </w:rPr>
      </w:pPr>
      <w:r w:rsidRPr="00264084">
        <w:rPr>
          <w:rFonts w:eastAsia="宋体"/>
          <w:b/>
        </w:rPr>
        <w:t>Proposal</w:t>
      </w:r>
      <w:r w:rsidR="00681B68">
        <w:rPr>
          <w:rFonts w:eastAsia="宋体"/>
          <w:b/>
        </w:rPr>
        <w:t xml:space="preserve"> </w:t>
      </w:r>
      <w:r w:rsidR="00D32717">
        <w:rPr>
          <w:rFonts w:eastAsia="宋体"/>
          <w:b/>
        </w:rPr>
        <w:t>5</w:t>
      </w:r>
      <w:r w:rsidR="00251108">
        <w:rPr>
          <w:rFonts w:eastAsia="宋体"/>
          <w:b/>
        </w:rPr>
        <w:t xml:space="preserve">: </w:t>
      </w:r>
      <w:r w:rsidRPr="00264084">
        <w:rPr>
          <w:rFonts w:eastAsia="宋体"/>
          <w:b/>
        </w:rPr>
        <w:t>T</w:t>
      </w:r>
      <w:r w:rsidRPr="00264084">
        <w:rPr>
          <w:rFonts w:eastAsia="宋体" w:hint="eastAsia"/>
          <w:b/>
        </w:rPr>
        <w:t xml:space="preserve">he </w:t>
      </w:r>
      <w:r w:rsidRPr="00264084">
        <w:rPr>
          <w:rFonts w:eastAsia="宋体"/>
          <w:b/>
        </w:rPr>
        <w:t xml:space="preserve">detailed </w:t>
      </w:r>
      <w:r w:rsidRPr="00264084">
        <w:rPr>
          <w:rFonts w:eastAsia="宋体" w:hint="eastAsia"/>
          <w:b/>
        </w:rPr>
        <w:t xml:space="preserve">calculation of UPT </w:t>
      </w:r>
      <w:r w:rsidRPr="00264084">
        <w:rPr>
          <w:rFonts w:eastAsia="宋体"/>
          <w:b/>
        </w:rPr>
        <w:t xml:space="preserve">should be </w:t>
      </w:r>
      <w:r w:rsidRPr="00264084">
        <w:rPr>
          <w:rFonts w:eastAsia="宋体" w:hint="eastAsia"/>
          <w:b/>
        </w:rPr>
        <w:t>as follows,</w:t>
      </w:r>
    </w:p>
    <w:p w14:paraId="2B3FF940" w14:textId="598E0F69" w:rsidR="00AC6B18" w:rsidRPr="00D57A2E" w:rsidRDefault="00AC6B18" w:rsidP="00D57A2E">
      <w:pPr>
        <w:spacing w:line="240" w:lineRule="auto"/>
        <w:jc w:val="center"/>
        <w:rPr>
          <w:rFonts w:eastAsia="宋体"/>
          <w:b/>
        </w:rPr>
      </w:pPr>
      <w:r w:rsidRPr="00D57A2E">
        <w:rPr>
          <w:rFonts w:eastAsia="宋体"/>
          <w:b/>
        </w:rPr>
        <w:t xml:space="preserve">UPT = </w:t>
      </w:r>
      <w:r w:rsidR="00E811F2" w:rsidRPr="00E811F2">
        <w:rPr>
          <w:rFonts w:eastAsia="宋体"/>
          <w:b/>
        </w:rPr>
        <w:t xml:space="preserve">amount of data (file size) </w:t>
      </w:r>
      <w:r w:rsidRPr="00D57A2E">
        <w:rPr>
          <w:rFonts w:eastAsia="宋体"/>
          <w:b/>
        </w:rPr>
        <w:t>/</w:t>
      </w:r>
      <w:r w:rsidR="00E811F2">
        <w:rPr>
          <w:rFonts w:eastAsia="宋体"/>
          <w:b/>
        </w:rPr>
        <w:t xml:space="preserve"> </w:t>
      </w:r>
      <w:r w:rsidRPr="00D57A2E">
        <w:rPr>
          <w:rFonts w:eastAsia="宋体"/>
          <w:b/>
        </w:rPr>
        <w:t>Tc</w:t>
      </w:r>
    </w:p>
    <w:p w14:paraId="5049DA1A" w14:textId="77777777" w:rsidR="00AC6B18" w:rsidRPr="00D57A2E" w:rsidRDefault="00AC6B18" w:rsidP="00AC6B18">
      <w:pPr>
        <w:spacing w:afterLines="50" w:after="156" w:line="240" w:lineRule="auto"/>
        <w:jc w:val="center"/>
        <w:rPr>
          <w:rFonts w:eastAsia="宋体"/>
          <w:b/>
        </w:rPr>
      </w:pPr>
      <w:r w:rsidRPr="00D57A2E">
        <w:rPr>
          <w:rFonts w:eastAsia="宋体"/>
          <w:b/>
        </w:rPr>
        <w:t>Tc = sum(</w:t>
      </w:r>
      <w:proofErr w:type="spellStart"/>
      <w:r w:rsidRPr="00D57A2E">
        <w:rPr>
          <w:rFonts w:eastAsia="宋体"/>
          <w:b/>
        </w:rPr>
        <w:t>T</w:t>
      </w:r>
      <w:r w:rsidRPr="00D57A2E">
        <w:rPr>
          <w:rFonts w:eastAsia="宋体"/>
          <w:b/>
          <w:vertAlign w:val="subscript"/>
        </w:rPr>
        <w:t>BHi</w:t>
      </w:r>
      <w:proofErr w:type="spellEnd"/>
      <w:r w:rsidRPr="00D57A2E">
        <w:rPr>
          <w:rFonts w:eastAsia="宋体"/>
          <w:b/>
        </w:rPr>
        <w:t>)+T</w:t>
      </w:r>
      <w:r w:rsidRPr="00D57A2E">
        <w:rPr>
          <w:rFonts w:eastAsia="宋体"/>
          <w:b/>
          <w:vertAlign w:val="subscript"/>
        </w:rPr>
        <w:t>AC</w:t>
      </w:r>
    </w:p>
    <w:p w14:paraId="3C40E6B8" w14:textId="77777777" w:rsidR="00AC6B18" w:rsidRPr="00D57A2E" w:rsidRDefault="00AC6B18" w:rsidP="00AC6B18">
      <w:pPr>
        <w:spacing w:afterLines="50" w:after="156" w:line="240" w:lineRule="auto"/>
        <w:rPr>
          <w:rFonts w:eastAsia="宋体"/>
          <w:b/>
        </w:rPr>
      </w:pPr>
      <w:r w:rsidRPr="00D57A2E">
        <w:rPr>
          <w:rFonts w:eastAsia="宋体"/>
          <w:b/>
        </w:rPr>
        <w:t xml:space="preserve">where Tc represents the total time consumption of data transmission from the IAB donor node to target UE, or vice versa, comprised of </w:t>
      </w:r>
      <w:proofErr w:type="spellStart"/>
      <w:r w:rsidRPr="00D57A2E">
        <w:rPr>
          <w:rFonts w:eastAsia="宋体"/>
          <w:b/>
        </w:rPr>
        <w:t>T</w:t>
      </w:r>
      <w:r w:rsidRPr="00D57A2E">
        <w:rPr>
          <w:rFonts w:eastAsia="宋体"/>
          <w:b/>
          <w:vertAlign w:val="subscript"/>
        </w:rPr>
        <w:t>BHi</w:t>
      </w:r>
      <w:proofErr w:type="spellEnd"/>
      <w:r w:rsidRPr="00D57A2E">
        <w:rPr>
          <w:rFonts w:eastAsia="宋体"/>
          <w:b/>
        </w:rPr>
        <w:t xml:space="preserve">, which represents the time consumption during data forwarding among the </w:t>
      </w:r>
      <w:proofErr w:type="spellStart"/>
      <w:r w:rsidRPr="00D57A2E">
        <w:rPr>
          <w:rFonts w:eastAsia="宋体"/>
          <w:b/>
        </w:rPr>
        <w:t>i</w:t>
      </w:r>
      <w:r w:rsidRPr="00D57A2E">
        <w:rPr>
          <w:rFonts w:eastAsia="宋体"/>
          <w:b/>
          <w:vertAlign w:val="superscript"/>
        </w:rPr>
        <w:t>th</w:t>
      </w:r>
      <w:proofErr w:type="spellEnd"/>
      <w:r w:rsidRPr="00D57A2E">
        <w:rPr>
          <w:rFonts w:eastAsia="宋体"/>
          <w:b/>
        </w:rPr>
        <w:t xml:space="preserve"> backhaul hop, and T</w:t>
      </w:r>
      <w:r w:rsidRPr="00D57A2E">
        <w:rPr>
          <w:rFonts w:eastAsia="宋体"/>
          <w:b/>
          <w:vertAlign w:val="subscript"/>
        </w:rPr>
        <w:t>AC</w:t>
      </w:r>
      <w:r w:rsidRPr="00D57A2E">
        <w:rPr>
          <w:rFonts w:eastAsia="宋体"/>
          <w:b/>
        </w:rPr>
        <w:t xml:space="preserve"> , which represents the time consumption of the access link.</w:t>
      </w:r>
    </w:p>
    <w:p w14:paraId="6375D73D" w14:textId="56CA3C26" w:rsidR="00E813BD" w:rsidRDefault="00064BAD" w:rsidP="00D57A2E">
      <w:pPr>
        <w:spacing w:afterLines="50" w:after="156" w:line="240" w:lineRule="auto"/>
        <w:rPr>
          <w:rFonts w:eastAsia="宋体"/>
        </w:rPr>
      </w:pPr>
      <w:r>
        <w:rPr>
          <w:rFonts w:eastAsia="宋体" w:hint="eastAsia"/>
        </w:rPr>
        <w:t>I</w:t>
      </w:r>
      <w:r>
        <w:rPr>
          <w:rFonts w:eastAsia="宋体"/>
        </w:rPr>
        <w:t>n the IAB evaluation, s</w:t>
      </w:r>
      <w:r w:rsidR="00E855C2" w:rsidRPr="00064BAD">
        <w:rPr>
          <w:rFonts w:eastAsia="宋体"/>
        </w:rPr>
        <w:t xml:space="preserve">ince </w:t>
      </w:r>
      <w:r w:rsidR="006E1AAB" w:rsidRPr="00064BAD">
        <w:rPr>
          <w:rFonts w:eastAsia="宋体"/>
        </w:rPr>
        <w:t>mos</w:t>
      </w:r>
      <w:r w:rsidR="006175B6" w:rsidRPr="00064BAD">
        <w:rPr>
          <w:rFonts w:eastAsia="宋体"/>
        </w:rPr>
        <w:t xml:space="preserve">t data will go through the backhaul </w:t>
      </w:r>
      <w:r w:rsidR="006E1AAB" w:rsidRPr="00064BAD">
        <w:rPr>
          <w:rFonts w:eastAsia="宋体"/>
        </w:rPr>
        <w:t xml:space="preserve">between IAB node and donor, the </w:t>
      </w:r>
      <w:r>
        <w:rPr>
          <w:rFonts w:eastAsia="宋体"/>
        </w:rPr>
        <w:t xml:space="preserve">evaluation results </w:t>
      </w:r>
      <w:proofErr w:type="gramStart"/>
      <w:r>
        <w:rPr>
          <w:rFonts w:eastAsia="宋体"/>
        </w:rPr>
        <w:t>needs</w:t>
      </w:r>
      <w:proofErr w:type="gramEnd"/>
      <w:r>
        <w:rPr>
          <w:rFonts w:eastAsia="宋体"/>
        </w:rPr>
        <w:t xml:space="preserve"> to </w:t>
      </w:r>
      <w:r w:rsidR="006E1AAB" w:rsidRPr="00914E1C">
        <w:rPr>
          <w:rFonts w:eastAsia="宋体"/>
        </w:rPr>
        <w:t xml:space="preserve">consider the capacity limitation of backhaul link. </w:t>
      </w:r>
      <w:r>
        <w:rPr>
          <w:rFonts w:eastAsia="宋体"/>
        </w:rPr>
        <w:t xml:space="preserve">Nonetheless, how to incorporate the </w:t>
      </w:r>
      <w:r w:rsidRPr="00A96A20">
        <w:rPr>
          <w:rFonts w:eastAsia="宋体"/>
        </w:rPr>
        <w:t>capacity limitation of backhaul link</w:t>
      </w:r>
      <w:r>
        <w:rPr>
          <w:rFonts w:eastAsia="宋体"/>
        </w:rPr>
        <w:t xml:space="preserve"> </w:t>
      </w:r>
      <w:r w:rsidR="00E813BD">
        <w:rPr>
          <w:rFonts w:eastAsia="宋体"/>
        </w:rPr>
        <w:t xml:space="preserve">into the evaluation needs to be discussed. One straightforward way is to explicitly model the data transmission of the backhaul links under each TTI. </w:t>
      </w:r>
      <w:r w:rsidR="00622583">
        <w:rPr>
          <w:rFonts w:eastAsia="宋体"/>
        </w:rPr>
        <w:t xml:space="preserve">If such modeling is too complexity for evaluation, a reasonable simplified model should be carefully discussed and determined. </w:t>
      </w:r>
    </w:p>
    <w:p w14:paraId="77716F38" w14:textId="0457EAFD" w:rsidR="00DC18A6" w:rsidRPr="00DC18A6" w:rsidRDefault="00DC4AE7" w:rsidP="00D57A2E">
      <w:pPr>
        <w:spacing w:afterLines="50" w:after="156" w:line="240" w:lineRule="auto"/>
        <w:rPr>
          <w:rFonts w:eastAsia="宋体"/>
        </w:rPr>
      </w:pPr>
      <w:r w:rsidRPr="00E2175B">
        <w:rPr>
          <w:rFonts w:eastAsia="宋体"/>
          <w:b/>
        </w:rPr>
        <w:t>Proposal</w:t>
      </w:r>
      <w:r w:rsidR="00A67368" w:rsidRPr="00E2175B">
        <w:rPr>
          <w:rFonts w:eastAsia="宋体"/>
          <w:b/>
        </w:rPr>
        <w:t xml:space="preserve"> </w:t>
      </w:r>
      <w:r w:rsidR="00D32717">
        <w:rPr>
          <w:rFonts w:eastAsia="宋体"/>
          <w:b/>
        </w:rPr>
        <w:t>6</w:t>
      </w:r>
      <w:r w:rsidR="00E2175B" w:rsidRPr="00D57A2E">
        <w:rPr>
          <w:rFonts w:eastAsia="宋体"/>
          <w:b/>
        </w:rPr>
        <w:t xml:space="preserve">: </w:t>
      </w:r>
      <w:r w:rsidR="00977940" w:rsidRPr="00D57A2E">
        <w:rPr>
          <w:rFonts w:eastAsia="宋体"/>
          <w:b/>
        </w:rPr>
        <w:t xml:space="preserve">The capacity limitation of </w:t>
      </w:r>
      <w:r w:rsidR="0065752F" w:rsidRPr="00D57A2E">
        <w:rPr>
          <w:rFonts w:eastAsia="宋体"/>
          <w:b/>
        </w:rPr>
        <w:t>backhaul link</w:t>
      </w:r>
      <w:r w:rsidR="00977940" w:rsidRPr="00D57A2E">
        <w:rPr>
          <w:rFonts w:eastAsia="宋体"/>
          <w:b/>
        </w:rPr>
        <w:t xml:space="preserve"> between IAB nodes and donor should be </w:t>
      </w:r>
      <w:r w:rsidR="00E2175B" w:rsidRPr="00D57A2E">
        <w:rPr>
          <w:rFonts w:eastAsia="宋体"/>
          <w:b/>
        </w:rPr>
        <w:t>modeled in the performance evaluation.</w:t>
      </w:r>
    </w:p>
    <w:p w14:paraId="3890C224" w14:textId="77777777" w:rsidR="00A075A8" w:rsidRPr="00661B5A" w:rsidRDefault="00A075A8" w:rsidP="00A075A8">
      <w:pPr>
        <w:rPr>
          <w:rFonts w:ascii="Arial" w:eastAsia="宋体" w:hAnsi="Arial" w:cs="Arial"/>
        </w:rPr>
      </w:pPr>
      <w:r w:rsidRPr="00661B5A">
        <w:rPr>
          <w:rFonts w:ascii="Arial" w:eastAsia="宋体" w:hAnsi="Arial" w:cs="Arial"/>
        </w:rPr>
        <w:t>__________________________________________________________________________________</w:t>
      </w:r>
    </w:p>
    <w:p w14:paraId="306F8A46" w14:textId="2DEE61EC" w:rsidR="002B0360" w:rsidRPr="00661B5A" w:rsidRDefault="002B0360" w:rsidP="002B0360">
      <w:pPr>
        <w:pStyle w:val="1"/>
        <w:rPr>
          <w:rFonts w:cs="Arial"/>
        </w:rPr>
      </w:pPr>
      <w:r w:rsidRPr="00661B5A">
        <w:rPr>
          <w:rFonts w:cs="Arial"/>
        </w:rPr>
        <w:t>Conclusions</w:t>
      </w:r>
    </w:p>
    <w:p w14:paraId="71D0A97D" w14:textId="7518E441" w:rsidR="00363FD8" w:rsidRDefault="00363FD8" w:rsidP="00363FD8">
      <w:pPr>
        <w:rPr>
          <w:rFonts w:eastAsiaTheme="minorEastAsia"/>
        </w:rPr>
      </w:pPr>
      <w:r w:rsidRPr="005D780D">
        <w:rPr>
          <w:rFonts w:eastAsiaTheme="minorEastAsia"/>
        </w:rPr>
        <w:t xml:space="preserve">In this contribution, we further discuss several issues about evaluation scenario settings, </w:t>
      </w:r>
      <w:proofErr w:type="spellStart"/>
      <w:r w:rsidRPr="005D780D">
        <w:rPr>
          <w:rFonts w:eastAsiaTheme="minorEastAsia"/>
        </w:rPr>
        <w:t>pathloss</w:t>
      </w:r>
      <w:proofErr w:type="spellEnd"/>
      <w:r w:rsidRPr="005D780D">
        <w:rPr>
          <w:rFonts w:eastAsiaTheme="minorEastAsia"/>
        </w:rPr>
        <w:t xml:space="preserve"> between IAB nodes and donors, and the performance metrics.</w:t>
      </w:r>
    </w:p>
    <w:p w14:paraId="2AC8618A" w14:textId="77777777" w:rsidR="00E66337" w:rsidRPr="00BF724C" w:rsidRDefault="00E66337" w:rsidP="00E66337">
      <w:pPr>
        <w:rPr>
          <w:rFonts w:eastAsia="宋体"/>
          <w:b/>
          <w:lang w:val="en-GB"/>
        </w:rPr>
      </w:pPr>
      <w:r w:rsidRPr="009D4964">
        <w:rPr>
          <w:rFonts w:eastAsia="宋体"/>
          <w:b/>
          <w:lang w:val="en-GB"/>
        </w:rPr>
        <w:t>Proposal 1</w:t>
      </w:r>
      <w:r>
        <w:rPr>
          <w:rFonts w:eastAsia="宋体"/>
          <w:b/>
          <w:lang w:val="en-GB"/>
        </w:rPr>
        <w:t xml:space="preserve">: </w:t>
      </w:r>
      <w:r w:rsidRPr="00BF724C">
        <w:rPr>
          <w:rFonts w:eastAsia="宋体"/>
          <w:b/>
          <w:lang w:val="en-GB"/>
        </w:rPr>
        <w:t>If further prioritization of the evaluation scenarios is needed, heterogeneous scenario should have a higher priority.</w:t>
      </w:r>
    </w:p>
    <w:p w14:paraId="6452AB45" w14:textId="77777777" w:rsidR="00E66337" w:rsidRPr="00BF724C" w:rsidRDefault="00E66337" w:rsidP="00E66337">
      <w:pPr>
        <w:rPr>
          <w:rFonts w:eastAsia="宋体"/>
          <w:b/>
          <w:lang w:val="en-GB"/>
        </w:rPr>
      </w:pPr>
      <w:r w:rsidRPr="00983644">
        <w:rPr>
          <w:rFonts w:eastAsia="宋体"/>
          <w:b/>
          <w:lang w:val="en-GB"/>
        </w:rPr>
        <w:t xml:space="preserve">Proposal </w:t>
      </w:r>
      <w:r>
        <w:rPr>
          <w:rFonts w:eastAsia="宋体"/>
          <w:b/>
          <w:lang w:val="en-GB"/>
        </w:rPr>
        <w:t xml:space="preserve">2: Both 1 and </w:t>
      </w:r>
      <w:r w:rsidRPr="00BF724C">
        <w:rPr>
          <w:rFonts w:eastAsia="宋体"/>
          <w:b/>
          <w:lang w:val="en-GB"/>
        </w:rPr>
        <w:t xml:space="preserve">3 </w:t>
      </w:r>
      <w:proofErr w:type="spellStart"/>
      <w:r w:rsidRPr="00BF724C">
        <w:rPr>
          <w:rFonts w:eastAsia="宋体"/>
          <w:b/>
          <w:lang w:val="en-GB"/>
        </w:rPr>
        <w:t>Nrelay</w:t>
      </w:r>
      <w:proofErr w:type="spellEnd"/>
      <w:r w:rsidRPr="00BF724C">
        <w:rPr>
          <w:rFonts w:eastAsia="宋体"/>
          <w:b/>
          <w:lang w:val="en-GB"/>
        </w:rPr>
        <w:t xml:space="preserve"> within one sector should be set for heterogeneous scenario for the evaluation</w:t>
      </w:r>
      <w:r>
        <w:rPr>
          <w:rFonts w:eastAsia="宋体"/>
          <w:b/>
          <w:lang w:val="en-GB"/>
        </w:rPr>
        <w:t>, where 1 is used for single-hop baseline and 3 is used for the multi-hop scenario</w:t>
      </w:r>
      <w:r w:rsidRPr="00BF724C">
        <w:rPr>
          <w:rFonts w:eastAsia="宋体"/>
          <w:b/>
          <w:lang w:val="en-GB"/>
        </w:rPr>
        <w:t>.</w:t>
      </w:r>
      <w:r>
        <w:rPr>
          <w:rFonts w:eastAsia="宋体"/>
          <w:b/>
          <w:lang w:val="en-GB"/>
        </w:rPr>
        <w:t xml:space="preserve"> </w:t>
      </w:r>
      <w:r w:rsidRPr="00A96A20">
        <w:rPr>
          <w:rFonts w:eastAsia="宋体"/>
          <w:b/>
          <w:lang w:val="en-GB"/>
        </w:rPr>
        <w:t>In addition, if possible, cases with more IAB nodes can be considered, e.g., 6</w:t>
      </w:r>
      <w:r>
        <w:rPr>
          <w:rFonts w:eastAsia="宋体"/>
          <w:b/>
          <w:lang w:val="en-GB"/>
        </w:rPr>
        <w:t xml:space="preserve"> per sector</w:t>
      </w:r>
      <w:r w:rsidRPr="00A96A20">
        <w:rPr>
          <w:rFonts w:eastAsia="宋体"/>
          <w:b/>
          <w:lang w:val="en-GB"/>
        </w:rPr>
        <w:t>, so as to observe the performance impact with more IAB nodes in each sector.</w:t>
      </w:r>
    </w:p>
    <w:p w14:paraId="5281627D" w14:textId="77777777" w:rsidR="00E66337" w:rsidRPr="00316567" w:rsidRDefault="00E66337" w:rsidP="00E66337">
      <w:pPr>
        <w:rPr>
          <w:rFonts w:eastAsia="宋体"/>
          <w:lang w:val="en-GB"/>
        </w:rPr>
      </w:pPr>
      <w:r w:rsidRPr="007F0F1F">
        <w:rPr>
          <w:rFonts w:eastAsia="宋体"/>
          <w:b/>
          <w:lang w:val="en-GB"/>
        </w:rPr>
        <w:t>Proposal 3</w:t>
      </w:r>
      <w:r>
        <w:rPr>
          <w:rFonts w:eastAsia="宋体"/>
          <w:b/>
        </w:rPr>
        <w:t>: At least m</w:t>
      </w:r>
      <w:r w:rsidRPr="00A96A20">
        <w:rPr>
          <w:rFonts w:eastAsia="宋体"/>
          <w:b/>
        </w:rPr>
        <w:t>edium and high traffic load should be</w:t>
      </w:r>
      <w:r>
        <w:rPr>
          <w:rFonts w:eastAsia="宋体"/>
          <w:b/>
        </w:rPr>
        <w:t xml:space="preserve"> considered</w:t>
      </w:r>
      <w:r w:rsidRPr="00A96A20">
        <w:rPr>
          <w:rFonts w:eastAsia="宋体"/>
          <w:b/>
        </w:rPr>
        <w:t xml:space="preserve"> in the evaluations. </w:t>
      </w:r>
    </w:p>
    <w:p w14:paraId="35CE2544" w14:textId="77777777" w:rsidR="00C55FD3" w:rsidRDefault="00C55FD3" w:rsidP="00C55FD3">
      <w:pPr>
        <w:spacing w:line="240" w:lineRule="auto"/>
        <w:rPr>
          <w:rFonts w:eastAsia="宋体"/>
          <w:b/>
          <w:lang w:val="en-GB"/>
        </w:rPr>
      </w:pPr>
      <w:r w:rsidRPr="00A96A20">
        <w:rPr>
          <w:rFonts w:eastAsia="宋体"/>
          <w:b/>
          <w:lang w:val="en-GB"/>
        </w:rPr>
        <w:t xml:space="preserve">Proposal </w:t>
      </w:r>
      <w:r>
        <w:rPr>
          <w:rStyle w:val="ae"/>
          <w:b/>
        </w:rPr>
        <w:t>4</w:t>
      </w:r>
      <w:r w:rsidRPr="00A96A20">
        <w:rPr>
          <w:rStyle w:val="ae"/>
          <w:b/>
        </w:rPr>
        <w:t xml:space="preserve">: </w:t>
      </w:r>
      <w:r w:rsidRPr="00A96A20">
        <w:rPr>
          <w:rFonts w:eastAsia="宋体"/>
          <w:b/>
          <w:lang w:val="en-GB"/>
        </w:rPr>
        <w:t>Alt 2 could be accepted with modifications on LOS probability, and the PL bonus does not need to be incorporated. In addition, the probability modification factor N is necessary to apply to all the links, i.e., including serving links and interference links, so as to allow for fair multi-hop selection.</w:t>
      </w:r>
      <w:r w:rsidRPr="00A96A20" w:rsidDel="0053162B">
        <w:rPr>
          <w:rFonts w:eastAsia="宋体"/>
          <w:b/>
          <w:lang w:val="en-GB"/>
        </w:rPr>
        <w:t xml:space="preserve"> </w:t>
      </w:r>
    </w:p>
    <w:p w14:paraId="0FA926EB" w14:textId="77777777" w:rsidR="00E66337" w:rsidRPr="00A96A20" w:rsidRDefault="00E66337" w:rsidP="00E66337">
      <w:pPr>
        <w:spacing w:afterLines="50" w:after="156" w:line="240" w:lineRule="auto"/>
        <w:rPr>
          <w:rFonts w:eastAsia="MS Mincho"/>
        </w:rPr>
      </w:pPr>
      <w:r w:rsidRPr="00264084">
        <w:rPr>
          <w:rFonts w:eastAsia="宋体"/>
          <w:b/>
        </w:rPr>
        <w:t>Proposal</w:t>
      </w:r>
      <w:r>
        <w:rPr>
          <w:rFonts w:eastAsia="宋体"/>
          <w:b/>
        </w:rPr>
        <w:t xml:space="preserve"> 5: </w:t>
      </w:r>
      <w:r w:rsidRPr="00264084">
        <w:rPr>
          <w:rFonts w:eastAsia="宋体"/>
          <w:b/>
        </w:rPr>
        <w:t>T</w:t>
      </w:r>
      <w:r w:rsidRPr="00264084">
        <w:rPr>
          <w:rFonts w:eastAsia="宋体" w:hint="eastAsia"/>
          <w:b/>
        </w:rPr>
        <w:t xml:space="preserve">he </w:t>
      </w:r>
      <w:r w:rsidRPr="00264084">
        <w:rPr>
          <w:rFonts w:eastAsia="宋体"/>
          <w:b/>
        </w:rPr>
        <w:t xml:space="preserve">detailed </w:t>
      </w:r>
      <w:r w:rsidRPr="00264084">
        <w:rPr>
          <w:rFonts w:eastAsia="宋体" w:hint="eastAsia"/>
          <w:b/>
        </w:rPr>
        <w:t xml:space="preserve">calculation of UPT </w:t>
      </w:r>
      <w:r w:rsidRPr="00264084">
        <w:rPr>
          <w:rFonts w:eastAsia="宋体"/>
          <w:b/>
        </w:rPr>
        <w:t xml:space="preserve">should be </w:t>
      </w:r>
      <w:r w:rsidRPr="00264084">
        <w:rPr>
          <w:rFonts w:eastAsia="宋体" w:hint="eastAsia"/>
          <w:b/>
        </w:rPr>
        <w:t>as follows,</w:t>
      </w:r>
    </w:p>
    <w:p w14:paraId="6746BD6A" w14:textId="77777777" w:rsidR="00E66337" w:rsidRPr="00A96A20" w:rsidRDefault="00E66337" w:rsidP="00E66337">
      <w:pPr>
        <w:spacing w:line="240" w:lineRule="auto"/>
        <w:jc w:val="center"/>
        <w:rPr>
          <w:rFonts w:eastAsia="宋体"/>
          <w:b/>
        </w:rPr>
      </w:pPr>
      <w:r w:rsidRPr="00A96A20">
        <w:rPr>
          <w:rFonts w:eastAsia="宋体"/>
          <w:b/>
        </w:rPr>
        <w:lastRenderedPageBreak/>
        <w:t xml:space="preserve">UPT = </w:t>
      </w:r>
      <w:r w:rsidRPr="00E811F2">
        <w:rPr>
          <w:rFonts w:eastAsia="宋体"/>
          <w:b/>
        </w:rPr>
        <w:t xml:space="preserve">amount of data (file size) </w:t>
      </w:r>
      <w:r w:rsidRPr="00A96A20">
        <w:rPr>
          <w:rFonts w:eastAsia="宋体"/>
          <w:b/>
        </w:rPr>
        <w:t>/</w:t>
      </w:r>
      <w:r>
        <w:rPr>
          <w:rFonts w:eastAsia="宋体"/>
          <w:b/>
        </w:rPr>
        <w:t xml:space="preserve"> </w:t>
      </w:r>
      <w:r w:rsidRPr="00A96A20">
        <w:rPr>
          <w:rFonts w:eastAsia="宋体"/>
          <w:b/>
        </w:rPr>
        <w:t>Tc</w:t>
      </w:r>
    </w:p>
    <w:p w14:paraId="1FDD869E" w14:textId="77777777" w:rsidR="00E66337" w:rsidRPr="00A96A20" w:rsidRDefault="00E66337" w:rsidP="00E66337">
      <w:pPr>
        <w:spacing w:afterLines="50" w:after="156" w:line="240" w:lineRule="auto"/>
        <w:jc w:val="center"/>
        <w:rPr>
          <w:rFonts w:eastAsia="宋体"/>
          <w:b/>
        </w:rPr>
      </w:pPr>
      <w:r w:rsidRPr="00A96A20">
        <w:rPr>
          <w:rFonts w:eastAsia="宋体"/>
          <w:b/>
        </w:rPr>
        <w:t>Tc = sum(</w:t>
      </w:r>
      <w:proofErr w:type="spellStart"/>
      <w:r w:rsidRPr="00A96A20">
        <w:rPr>
          <w:rFonts w:eastAsia="宋体"/>
          <w:b/>
        </w:rPr>
        <w:t>T</w:t>
      </w:r>
      <w:r w:rsidRPr="00A96A20">
        <w:rPr>
          <w:rFonts w:eastAsia="宋体"/>
          <w:b/>
          <w:vertAlign w:val="subscript"/>
        </w:rPr>
        <w:t>BHi</w:t>
      </w:r>
      <w:proofErr w:type="spellEnd"/>
      <w:r w:rsidRPr="00A96A20">
        <w:rPr>
          <w:rFonts w:eastAsia="宋体"/>
          <w:b/>
        </w:rPr>
        <w:t>)+T</w:t>
      </w:r>
      <w:r w:rsidRPr="00A96A20">
        <w:rPr>
          <w:rFonts w:eastAsia="宋体"/>
          <w:b/>
          <w:vertAlign w:val="subscript"/>
        </w:rPr>
        <w:t>AC</w:t>
      </w:r>
    </w:p>
    <w:p w14:paraId="10821F96" w14:textId="77777777" w:rsidR="00E66337" w:rsidRPr="00A96A20" w:rsidRDefault="00E66337" w:rsidP="00E66337">
      <w:pPr>
        <w:spacing w:afterLines="50" w:after="156" w:line="240" w:lineRule="auto"/>
        <w:rPr>
          <w:rFonts w:eastAsia="宋体"/>
          <w:b/>
        </w:rPr>
      </w:pPr>
      <w:r w:rsidRPr="00A96A20">
        <w:rPr>
          <w:rFonts w:eastAsia="宋体"/>
          <w:b/>
        </w:rPr>
        <w:t xml:space="preserve">where Tc represents the total time consumption of data transmission from the IAB donor node to target UE, or vice versa, comprised of </w:t>
      </w:r>
      <w:proofErr w:type="spellStart"/>
      <w:r w:rsidRPr="00A96A20">
        <w:rPr>
          <w:rFonts w:eastAsia="宋体"/>
          <w:b/>
        </w:rPr>
        <w:t>T</w:t>
      </w:r>
      <w:r w:rsidRPr="00A96A20">
        <w:rPr>
          <w:rFonts w:eastAsia="宋体"/>
          <w:b/>
          <w:vertAlign w:val="subscript"/>
        </w:rPr>
        <w:t>BHi</w:t>
      </w:r>
      <w:proofErr w:type="spellEnd"/>
      <w:r w:rsidRPr="00A96A20">
        <w:rPr>
          <w:rFonts w:eastAsia="宋体"/>
          <w:b/>
        </w:rPr>
        <w:t xml:space="preserve">, which represents the time consumption during data forwarding among the </w:t>
      </w:r>
      <w:proofErr w:type="spellStart"/>
      <w:r w:rsidRPr="00A96A20">
        <w:rPr>
          <w:rFonts w:eastAsia="宋体"/>
          <w:b/>
        </w:rPr>
        <w:t>i</w:t>
      </w:r>
      <w:r w:rsidRPr="00A96A20">
        <w:rPr>
          <w:rFonts w:eastAsia="宋体"/>
          <w:b/>
          <w:vertAlign w:val="superscript"/>
        </w:rPr>
        <w:t>th</w:t>
      </w:r>
      <w:proofErr w:type="spellEnd"/>
      <w:r w:rsidRPr="00A96A20">
        <w:rPr>
          <w:rFonts w:eastAsia="宋体"/>
          <w:b/>
        </w:rPr>
        <w:t xml:space="preserve"> backhaul hop, and </w:t>
      </w:r>
      <w:proofErr w:type="gramStart"/>
      <w:r w:rsidRPr="00A96A20">
        <w:rPr>
          <w:rFonts w:eastAsia="宋体"/>
          <w:b/>
        </w:rPr>
        <w:t>T</w:t>
      </w:r>
      <w:r w:rsidRPr="00A96A20">
        <w:rPr>
          <w:rFonts w:eastAsia="宋体"/>
          <w:b/>
          <w:vertAlign w:val="subscript"/>
        </w:rPr>
        <w:t>AC</w:t>
      </w:r>
      <w:r w:rsidRPr="00A96A20">
        <w:rPr>
          <w:rFonts w:eastAsia="宋体"/>
          <w:b/>
        </w:rPr>
        <w:t xml:space="preserve"> ,</w:t>
      </w:r>
      <w:proofErr w:type="gramEnd"/>
      <w:r w:rsidRPr="00A96A20">
        <w:rPr>
          <w:rFonts w:eastAsia="宋体"/>
          <w:b/>
        </w:rPr>
        <w:t xml:space="preserve"> which represents the time consumption of the access link.</w:t>
      </w:r>
    </w:p>
    <w:p w14:paraId="6B027C34" w14:textId="77777777" w:rsidR="00E66337" w:rsidRPr="00DC18A6" w:rsidRDefault="00E66337" w:rsidP="00E66337">
      <w:pPr>
        <w:spacing w:afterLines="50" w:after="156" w:line="240" w:lineRule="auto"/>
        <w:rPr>
          <w:rFonts w:eastAsia="宋体"/>
        </w:rPr>
      </w:pPr>
      <w:r w:rsidRPr="00A96A20">
        <w:rPr>
          <w:rFonts w:eastAsia="宋体"/>
          <w:b/>
        </w:rPr>
        <w:t xml:space="preserve">Proposal </w:t>
      </w:r>
      <w:r>
        <w:rPr>
          <w:rFonts w:eastAsia="宋体"/>
          <w:b/>
        </w:rPr>
        <w:t>6</w:t>
      </w:r>
      <w:r w:rsidRPr="00A96A20">
        <w:rPr>
          <w:rFonts w:eastAsia="宋体"/>
          <w:b/>
        </w:rPr>
        <w:t>: The capacity limitation of backhaul link between IAB nodes and donor should be modeled in the performance evaluation.</w:t>
      </w:r>
    </w:p>
    <w:p w14:paraId="17755240" w14:textId="77777777" w:rsidR="003257A2" w:rsidRPr="00661B5A" w:rsidRDefault="003257A2" w:rsidP="003257A2">
      <w:pPr>
        <w:rPr>
          <w:rFonts w:ascii="Arial" w:eastAsia="宋体" w:hAnsi="Arial" w:cs="Arial"/>
        </w:rPr>
      </w:pPr>
      <w:r w:rsidRPr="00661B5A">
        <w:rPr>
          <w:rFonts w:ascii="Arial" w:eastAsia="宋体" w:hAnsi="Arial" w:cs="Arial"/>
        </w:rPr>
        <w:t>__________________________________________________________________________________</w:t>
      </w:r>
    </w:p>
    <w:p w14:paraId="67C55121" w14:textId="624BB4B5" w:rsidR="002B0360" w:rsidRPr="008E5C4F" w:rsidRDefault="003257A2" w:rsidP="001D2483">
      <w:pPr>
        <w:pStyle w:val="1"/>
        <w:numPr>
          <w:ilvl w:val="0"/>
          <w:numId w:val="0"/>
        </w:numPr>
        <w:ind w:left="800" w:hanging="400"/>
        <w:rPr>
          <w:rFonts w:eastAsiaTheme="minorEastAsia" w:cs="Arial"/>
          <w:b/>
          <w:szCs w:val="21"/>
        </w:rPr>
      </w:pPr>
      <w:bookmarkStart w:id="1" w:name="_GoBack"/>
      <w:bookmarkEnd w:id="1"/>
      <w:r>
        <w:rPr>
          <w:rFonts w:cs="Arial"/>
        </w:rPr>
        <w:t>Reference</w:t>
      </w:r>
    </w:p>
    <w:p w14:paraId="4AD1F872" w14:textId="66A90353" w:rsidR="004F5B32" w:rsidRPr="00B437B9" w:rsidRDefault="00C75B48" w:rsidP="004F5B32">
      <w:pPr>
        <w:pStyle w:val="af7"/>
        <w:ind w:left="300" w:hangingChars="150" w:hanging="300"/>
        <w:rPr>
          <w:szCs w:val="20"/>
          <w:lang w:eastAsia="zh-CN"/>
        </w:rPr>
      </w:pPr>
      <w:r>
        <w:rPr>
          <w:rFonts w:ascii="Arial" w:hAnsi="Arial" w:cs="Arial" w:hint="eastAsia"/>
        </w:rPr>
        <w:t>[</w:t>
      </w:r>
      <w:r>
        <w:rPr>
          <w:rFonts w:ascii="Arial" w:hAnsi="Arial" w:cs="Arial"/>
        </w:rPr>
        <w:t>1]</w:t>
      </w:r>
      <w:r w:rsidR="004F5B32" w:rsidRPr="00B437B9">
        <w:rPr>
          <w:szCs w:val="20"/>
          <w:lang w:eastAsia="zh-CN"/>
        </w:rPr>
        <w:t xml:space="preserve"> 3GPP TR 36.814 v9.2.0, “Further advancements for E-UTRA physical layer aspects (Rel-9)”, 2017-03.</w:t>
      </w:r>
    </w:p>
    <w:p w14:paraId="18544260" w14:textId="7CF16E7A" w:rsidR="00290926" w:rsidRPr="00D57A2E" w:rsidRDefault="00290926" w:rsidP="00290926">
      <w:pPr>
        <w:spacing w:beforeLines="50" w:before="156" w:line="240" w:lineRule="auto"/>
        <w:rPr>
          <w:rFonts w:ascii="Arial" w:eastAsia="宋体" w:hAnsi="Arial" w:cs="Arial"/>
        </w:rPr>
      </w:pPr>
    </w:p>
    <w:sectPr w:rsidR="00290926" w:rsidRPr="00D57A2E" w:rsidSect="0010573D">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82D43C" w16cid:durableId="1E9F1D77"/>
  <w16cid:commentId w16cid:paraId="1288787F" w16cid:durableId="1E9F1D78"/>
  <w16cid:commentId w16cid:paraId="76E1AF62" w16cid:durableId="1E9F1D79"/>
  <w16cid:commentId w16cid:paraId="34136A9E" w16cid:durableId="1E9F1D7A"/>
  <w16cid:commentId w16cid:paraId="421D8F20" w16cid:durableId="1E9F1D7B"/>
  <w16cid:commentId w16cid:paraId="35CC1209" w16cid:durableId="1EA021D2"/>
  <w16cid:commentId w16cid:paraId="24989E20" w16cid:durableId="1EA021D3"/>
  <w16cid:commentId w16cid:paraId="4139F792" w16cid:durableId="1E9F1D7E"/>
  <w16cid:commentId w16cid:paraId="7C2C0D80" w16cid:durableId="1E9F2009"/>
  <w16cid:commentId w16cid:paraId="0EB512AD" w16cid:durableId="1EA0311F"/>
  <w16cid:commentId w16cid:paraId="2F982AF4" w16cid:durableId="1E9F1D7F"/>
  <w16cid:commentId w16cid:paraId="55EEE194" w16cid:durableId="1E9F1D80"/>
  <w16cid:commentId w16cid:paraId="63A72C79" w16cid:durableId="1E9F23FD"/>
  <w16cid:commentId w16cid:paraId="50DF7B63" w16cid:durableId="1E9F1D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1C73A" w14:textId="77777777" w:rsidR="00406CB9" w:rsidRDefault="00406CB9" w:rsidP="00026C97">
      <w:pPr>
        <w:spacing w:line="240" w:lineRule="auto"/>
      </w:pPr>
      <w:r>
        <w:separator/>
      </w:r>
    </w:p>
  </w:endnote>
  <w:endnote w:type="continuationSeparator" w:id="0">
    <w:p w14:paraId="00BCE557" w14:textId="77777777" w:rsidR="00406CB9" w:rsidRDefault="00406CB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A14D8" w14:textId="77777777" w:rsidR="00406CB9" w:rsidRDefault="00406CB9" w:rsidP="00026C97">
      <w:pPr>
        <w:spacing w:line="240" w:lineRule="auto"/>
      </w:pPr>
      <w:r>
        <w:separator/>
      </w:r>
    </w:p>
  </w:footnote>
  <w:footnote w:type="continuationSeparator" w:id="0">
    <w:p w14:paraId="1119F07F" w14:textId="77777777" w:rsidR="00406CB9" w:rsidRDefault="00406CB9"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94DFF" w:rsidRDefault="00494DF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E91A99"/>
    <w:multiLevelType w:val="hybridMultilevel"/>
    <w:tmpl w:val="96CA4F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4A7294"/>
    <w:multiLevelType w:val="hybridMultilevel"/>
    <w:tmpl w:val="C584D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E5832"/>
    <w:multiLevelType w:val="hybridMultilevel"/>
    <w:tmpl w:val="30FA44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A619D6"/>
    <w:multiLevelType w:val="hybridMultilevel"/>
    <w:tmpl w:val="FDA06768"/>
    <w:lvl w:ilvl="0" w:tplc="515E1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220E03"/>
    <w:multiLevelType w:val="hybridMultilevel"/>
    <w:tmpl w:val="5D90F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3195"/>
    <w:multiLevelType w:val="hybridMultilevel"/>
    <w:tmpl w:val="E2624932"/>
    <w:lvl w:ilvl="0" w:tplc="DE26FA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D2551"/>
    <w:multiLevelType w:val="hybridMultilevel"/>
    <w:tmpl w:val="E2624932"/>
    <w:lvl w:ilvl="0" w:tplc="DE26FA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A41424"/>
    <w:multiLevelType w:val="hybridMultilevel"/>
    <w:tmpl w:val="2628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2"/>
  </w:num>
  <w:num w:numId="4">
    <w:abstractNumId w:val="30"/>
  </w:num>
  <w:num w:numId="5">
    <w:abstractNumId w:val="24"/>
  </w:num>
  <w:num w:numId="6">
    <w:abstractNumId w:val="14"/>
  </w:num>
  <w:num w:numId="7">
    <w:abstractNumId w:val="31"/>
  </w:num>
  <w:num w:numId="8">
    <w:abstractNumId w:val="10"/>
  </w:num>
  <w:num w:numId="9">
    <w:abstractNumId w:val="11"/>
  </w:num>
  <w:num w:numId="10">
    <w:abstractNumId w:val="26"/>
  </w:num>
  <w:num w:numId="11">
    <w:abstractNumId w:val="5"/>
  </w:num>
  <w:num w:numId="12">
    <w:abstractNumId w:val="23"/>
  </w:num>
  <w:num w:numId="13">
    <w:abstractNumId w:val="15"/>
  </w:num>
  <w:num w:numId="14">
    <w:abstractNumId w:val="7"/>
  </w:num>
  <w:num w:numId="15">
    <w:abstractNumId w:val="27"/>
  </w:num>
  <w:num w:numId="16">
    <w:abstractNumId w:val="19"/>
  </w:num>
  <w:num w:numId="17">
    <w:abstractNumId w:val="21"/>
  </w:num>
  <w:num w:numId="18">
    <w:abstractNumId w:val="12"/>
  </w:num>
  <w:num w:numId="19">
    <w:abstractNumId w:val="2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3"/>
  </w:num>
  <w:num w:numId="27">
    <w:abstractNumId w:val="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0"/>
  </w:num>
  <w:num w:numId="31">
    <w:abstractNumId w:val="4"/>
  </w:num>
  <w:num w:numId="32">
    <w:abstractNumId w:val="17"/>
  </w:num>
  <w:num w:numId="33">
    <w:abstractNumId w:val="22"/>
  </w:num>
  <w:num w:numId="34">
    <w:abstractNumId w:val="25"/>
  </w:num>
  <w:num w:numId="35">
    <w:abstractNumId w:val="3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
  </w:num>
  <w:num w:numId="39">
    <w:abstractNumId w:val="16"/>
  </w:num>
  <w:num w:numId="40">
    <w:abstractNumId w:val="9"/>
  </w:num>
  <w:num w:numId="41">
    <w:abstractNumId w:val="10"/>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8"/>
  </w:num>
  <w:num w:numId="46">
    <w:abstractNumId w:val="18"/>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1AFA"/>
    <w:rsid w:val="00003B3F"/>
    <w:rsid w:val="00006A12"/>
    <w:rsid w:val="0001017C"/>
    <w:rsid w:val="0001059E"/>
    <w:rsid w:val="00010B88"/>
    <w:rsid w:val="00011264"/>
    <w:rsid w:val="000113B5"/>
    <w:rsid w:val="000114AC"/>
    <w:rsid w:val="000126E9"/>
    <w:rsid w:val="0001368B"/>
    <w:rsid w:val="00014ABE"/>
    <w:rsid w:val="000201ED"/>
    <w:rsid w:val="000207D8"/>
    <w:rsid w:val="00021577"/>
    <w:rsid w:val="000216D8"/>
    <w:rsid w:val="00021B35"/>
    <w:rsid w:val="000249E1"/>
    <w:rsid w:val="000264B9"/>
    <w:rsid w:val="00026C97"/>
    <w:rsid w:val="0003064B"/>
    <w:rsid w:val="00030776"/>
    <w:rsid w:val="000316E8"/>
    <w:rsid w:val="0003275A"/>
    <w:rsid w:val="00035C86"/>
    <w:rsid w:val="00037B58"/>
    <w:rsid w:val="00041849"/>
    <w:rsid w:val="000420D6"/>
    <w:rsid w:val="0004241E"/>
    <w:rsid w:val="00043788"/>
    <w:rsid w:val="00043901"/>
    <w:rsid w:val="000476EC"/>
    <w:rsid w:val="0004778B"/>
    <w:rsid w:val="000541C8"/>
    <w:rsid w:val="00055DDD"/>
    <w:rsid w:val="00056074"/>
    <w:rsid w:val="000619C3"/>
    <w:rsid w:val="0006203F"/>
    <w:rsid w:val="00063409"/>
    <w:rsid w:val="00064BAD"/>
    <w:rsid w:val="00065056"/>
    <w:rsid w:val="000654A4"/>
    <w:rsid w:val="00066F1D"/>
    <w:rsid w:val="00067EF3"/>
    <w:rsid w:val="000703EC"/>
    <w:rsid w:val="00070A86"/>
    <w:rsid w:val="00071BB6"/>
    <w:rsid w:val="0007290C"/>
    <w:rsid w:val="00072F35"/>
    <w:rsid w:val="00073368"/>
    <w:rsid w:val="000742F2"/>
    <w:rsid w:val="0007539F"/>
    <w:rsid w:val="00075889"/>
    <w:rsid w:val="00076D55"/>
    <w:rsid w:val="00077857"/>
    <w:rsid w:val="000822B7"/>
    <w:rsid w:val="00084459"/>
    <w:rsid w:val="00084AAD"/>
    <w:rsid w:val="00085B5C"/>
    <w:rsid w:val="00092455"/>
    <w:rsid w:val="000932CB"/>
    <w:rsid w:val="0009545A"/>
    <w:rsid w:val="00097CC0"/>
    <w:rsid w:val="000A05E7"/>
    <w:rsid w:val="000A1F59"/>
    <w:rsid w:val="000A2761"/>
    <w:rsid w:val="000A3217"/>
    <w:rsid w:val="000A35F7"/>
    <w:rsid w:val="000A3A0D"/>
    <w:rsid w:val="000A3E7C"/>
    <w:rsid w:val="000A62A0"/>
    <w:rsid w:val="000A6389"/>
    <w:rsid w:val="000A7EA8"/>
    <w:rsid w:val="000B0F13"/>
    <w:rsid w:val="000B49C9"/>
    <w:rsid w:val="000B515C"/>
    <w:rsid w:val="000B52EA"/>
    <w:rsid w:val="000B53BD"/>
    <w:rsid w:val="000B58B7"/>
    <w:rsid w:val="000B6669"/>
    <w:rsid w:val="000C1AD2"/>
    <w:rsid w:val="000D0E55"/>
    <w:rsid w:val="000D5473"/>
    <w:rsid w:val="000E24E9"/>
    <w:rsid w:val="000E342B"/>
    <w:rsid w:val="000E350B"/>
    <w:rsid w:val="000E531F"/>
    <w:rsid w:val="000E5638"/>
    <w:rsid w:val="000E56CE"/>
    <w:rsid w:val="000E7775"/>
    <w:rsid w:val="000E7F65"/>
    <w:rsid w:val="000F03D2"/>
    <w:rsid w:val="000F2730"/>
    <w:rsid w:val="000F40A7"/>
    <w:rsid w:val="000F5897"/>
    <w:rsid w:val="000F649E"/>
    <w:rsid w:val="000F7E95"/>
    <w:rsid w:val="00103429"/>
    <w:rsid w:val="0010537D"/>
    <w:rsid w:val="0010573D"/>
    <w:rsid w:val="00106FAA"/>
    <w:rsid w:val="001119AB"/>
    <w:rsid w:val="00112A15"/>
    <w:rsid w:val="0011312B"/>
    <w:rsid w:val="001133A8"/>
    <w:rsid w:val="00115C6C"/>
    <w:rsid w:val="00117B99"/>
    <w:rsid w:val="001212DD"/>
    <w:rsid w:val="00121C00"/>
    <w:rsid w:val="001220CD"/>
    <w:rsid w:val="00123ED9"/>
    <w:rsid w:val="0012717B"/>
    <w:rsid w:val="00127F39"/>
    <w:rsid w:val="0013343C"/>
    <w:rsid w:val="00134BF3"/>
    <w:rsid w:val="00137121"/>
    <w:rsid w:val="001425C1"/>
    <w:rsid w:val="00144AAB"/>
    <w:rsid w:val="00144B97"/>
    <w:rsid w:val="00145AEF"/>
    <w:rsid w:val="00145F61"/>
    <w:rsid w:val="001477D3"/>
    <w:rsid w:val="00150842"/>
    <w:rsid w:val="00151006"/>
    <w:rsid w:val="00151D2B"/>
    <w:rsid w:val="001527D0"/>
    <w:rsid w:val="00153B46"/>
    <w:rsid w:val="00154731"/>
    <w:rsid w:val="001556D2"/>
    <w:rsid w:val="00155895"/>
    <w:rsid w:val="001567BF"/>
    <w:rsid w:val="00157498"/>
    <w:rsid w:val="00161E9F"/>
    <w:rsid w:val="001624B6"/>
    <w:rsid w:val="00164275"/>
    <w:rsid w:val="001642A9"/>
    <w:rsid w:val="00165D39"/>
    <w:rsid w:val="00165E74"/>
    <w:rsid w:val="00166E01"/>
    <w:rsid w:val="00170AFB"/>
    <w:rsid w:val="0017468B"/>
    <w:rsid w:val="00174BDD"/>
    <w:rsid w:val="00175037"/>
    <w:rsid w:val="0017512D"/>
    <w:rsid w:val="00181734"/>
    <w:rsid w:val="00182C74"/>
    <w:rsid w:val="00184006"/>
    <w:rsid w:val="00184597"/>
    <w:rsid w:val="00185121"/>
    <w:rsid w:val="0018731E"/>
    <w:rsid w:val="00187623"/>
    <w:rsid w:val="0019139F"/>
    <w:rsid w:val="001940AA"/>
    <w:rsid w:val="00194F4A"/>
    <w:rsid w:val="00195C6E"/>
    <w:rsid w:val="001966BB"/>
    <w:rsid w:val="00197546"/>
    <w:rsid w:val="001979C6"/>
    <w:rsid w:val="001A12CC"/>
    <w:rsid w:val="001A14AE"/>
    <w:rsid w:val="001A31E6"/>
    <w:rsid w:val="001A4E8F"/>
    <w:rsid w:val="001A5110"/>
    <w:rsid w:val="001A60AF"/>
    <w:rsid w:val="001A6C2B"/>
    <w:rsid w:val="001A7E43"/>
    <w:rsid w:val="001B3B77"/>
    <w:rsid w:val="001B4B45"/>
    <w:rsid w:val="001B679D"/>
    <w:rsid w:val="001B70AF"/>
    <w:rsid w:val="001C0424"/>
    <w:rsid w:val="001C0741"/>
    <w:rsid w:val="001C1582"/>
    <w:rsid w:val="001C452B"/>
    <w:rsid w:val="001C70BE"/>
    <w:rsid w:val="001D009A"/>
    <w:rsid w:val="001D070E"/>
    <w:rsid w:val="001D0A50"/>
    <w:rsid w:val="001D2483"/>
    <w:rsid w:val="001D26A4"/>
    <w:rsid w:val="001D390B"/>
    <w:rsid w:val="001D6AE8"/>
    <w:rsid w:val="001D748B"/>
    <w:rsid w:val="001E03FA"/>
    <w:rsid w:val="001E1A52"/>
    <w:rsid w:val="001E2321"/>
    <w:rsid w:val="001F1187"/>
    <w:rsid w:val="001F3B74"/>
    <w:rsid w:val="001F4B45"/>
    <w:rsid w:val="001F5028"/>
    <w:rsid w:val="001F7E06"/>
    <w:rsid w:val="001F7E8C"/>
    <w:rsid w:val="001F7FBA"/>
    <w:rsid w:val="002008C4"/>
    <w:rsid w:val="0020162F"/>
    <w:rsid w:val="002043CC"/>
    <w:rsid w:val="0020669E"/>
    <w:rsid w:val="0021324B"/>
    <w:rsid w:val="002141D1"/>
    <w:rsid w:val="00214281"/>
    <w:rsid w:val="00215830"/>
    <w:rsid w:val="00215EA8"/>
    <w:rsid w:val="002166B4"/>
    <w:rsid w:val="002167DA"/>
    <w:rsid w:val="002220CD"/>
    <w:rsid w:val="00223EE9"/>
    <w:rsid w:val="0022401E"/>
    <w:rsid w:val="002240BF"/>
    <w:rsid w:val="0022678F"/>
    <w:rsid w:val="00226A49"/>
    <w:rsid w:val="00230125"/>
    <w:rsid w:val="0023312F"/>
    <w:rsid w:val="002335A5"/>
    <w:rsid w:val="00233CE4"/>
    <w:rsid w:val="0023607C"/>
    <w:rsid w:val="00236166"/>
    <w:rsid w:val="00240739"/>
    <w:rsid w:val="00243ADE"/>
    <w:rsid w:val="002441F5"/>
    <w:rsid w:val="002447FD"/>
    <w:rsid w:val="00245C7B"/>
    <w:rsid w:val="00246703"/>
    <w:rsid w:val="00247C35"/>
    <w:rsid w:val="002510A2"/>
    <w:rsid w:val="00251108"/>
    <w:rsid w:val="00252960"/>
    <w:rsid w:val="00253686"/>
    <w:rsid w:val="0025369A"/>
    <w:rsid w:val="00262F4C"/>
    <w:rsid w:val="0026522B"/>
    <w:rsid w:val="00265A1A"/>
    <w:rsid w:val="00265CF7"/>
    <w:rsid w:val="00265F92"/>
    <w:rsid w:val="002716CF"/>
    <w:rsid w:val="00274CA9"/>
    <w:rsid w:val="00281DBD"/>
    <w:rsid w:val="00281DD8"/>
    <w:rsid w:val="00283E9E"/>
    <w:rsid w:val="0028503A"/>
    <w:rsid w:val="00285881"/>
    <w:rsid w:val="002873A5"/>
    <w:rsid w:val="002907B0"/>
    <w:rsid w:val="00290926"/>
    <w:rsid w:val="00291269"/>
    <w:rsid w:val="00296785"/>
    <w:rsid w:val="002A12F7"/>
    <w:rsid w:val="002A1A6D"/>
    <w:rsid w:val="002A39AB"/>
    <w:rsid w:val="002B0360"/>
    <w:rsid w:val="002B0F54"/>
    <w:rsid w:val="002B1791"/>
    <w:rsid w:val="002B4941"/>
    <w:rsid w:val="002B63C5"/>
    <w:rsid w:val="002C00CB"/>
    <w:rsid w:val="002C297B"/>
    <w:rsid w:val="002C48CE"/>
    <w:rsid w:val="002C48D4"/>
    <w:rsid w:val="002C4F2B"/>
    <w:rsid w:val="002C54B6"/>
    <w:rsid w:val="002C68FF"/>
    <w:rsid w:val="002D0180"/>
    <w:rsid w:val="002D0465"/>
    <w:rsid w:val="002D0E59"/>
    <w:rsid w:val="002D0F5D"/>
    <w:rsid w:val="002D12C9"/>
    <w:rsid w:val="002D1CD8"/>
    <w:rsid w:val="002D2834"/>
    <w:rsid w:val="002D3AEC"/>
    <w:rsid w:val="002D5D5B"/>
    <w:rsid w:val="002D6648"/>
    <w:rsid w:val="002D6774"/>
    <w:rsid w:val="002E3E71"/>
    <w:rsid w:val="002E48AF"/>
    <w:rsid w:val="002E4F74"/>
    <w:rsid w:val="002E7007"/>
    <w:rsid w:val="002E7551"/>
    <w:rsid w:val="002F4152"/>
    <w:rsid w:val="002F4C15"/>
    <w:rsid w:val="002F5602"/>
    <w:rsid w:val="0030082C"/>
    <w:rsid w:val="00301238"/>
    <w:rsid w:val="0030129E"/>
    <w:rsid w:val="0030217F"/>
    <w:rsid w:val="00305A04"/>
    <w:rsid w:val="0030618A"/>
    <w:rsid w:val="003063BA"/>
    <w:rsid w:val="00306D77"/>
    <w:rsid w:val="003101A3"/>
    <w:rsid w:val="0031127B"/>
    <w:rsid w:val="0031191C"/>
    <w:rsid w:val="00311BC7"/>
    <w:rsid w:val="00311C97"/>
    <w:rsid w:val="00311FA5"/>
    <w:rsid w:val="00312D95"/>
    <w:rsid w:val="00313965"/>
    <w:rsid w:val="00314D2A"/>
    <w:rsid w:val="003154F9"/>
    <w:rsid w:val="003158AB"/>
    <w:rsid w:val="00316567"/>
    <w:rsid w:val="00316EB1"/>
    <w:rsid w:val="00316F2D"/>
    <w:rsid w:val="00317A25"/>
    <w:rsid w:val="003207B0"/>
    <w:rsid w:val="00321525"/>
    <w:rsid w:val="00322924"/>
    <w:rsid w:val="003241CA"/>
    <w:rsid w:val="003257A2"/>
    <w:rsid w:val="00325867"/>
    <w:rsid w:val="0032594B"/>
    <w:rsid w:val="003261A1"/>
    <w:rsid w:val="00326A50"/>
    <w:rsid w:val="003277C0"/>
    <w:rsid w:val="003347E8"/>
    <w:rsid w:val="00341362"/>
    <w:rsid w:val="00341FAC"/>
    <w:rsid w:val="003431EE"/>
    <w:rsid w:val="003439AC"/>
    <w:rsid w:val="003454FC"/>
    <w:rsid w:val="003471C6"/>
    <w:rsid w:val="0035060D"/>
    <w:rsid w:val="00352362"/>
    <w:rsid w:val="003527D2"/>
    <w:rsid w:val="0035492E"/>
    <w:rsid w:val="00355F18"/>
    <w:rsid w:val="00355F8A"/>
    <w:rsid w:val="00356008"/>
    <w:rsid w:val="00357C7B"/>
    <w:rsid w:val="00362E59"/>
    <w:rsid w:val="00363FD8"/>
    <w:rsid w:val="00365FCF"/>
    <w:rsid w:val="00372712"/>
    <w:rsid w:val="003746A7"/>
    <w:rsid w:val="00375324"/>
    <w:rsid w:val="003762AC"/>
    <w:rsid w:val="00380DDB"/>
    <w:rsid w:val="003821E3"/>
    <w:rsid w:val="00382E44"/>
    <w:rsid w:val="00383510"/>
    <w:rsid w:val="00384EC3"/>
    <w:rsid w:val="00386988"/>
    <w:rsid w:val="00390C68"/>
    <w:rsid w:val="00391F29"/>
    <w:rsid w:val="0039406A"/>
    <w:rsid w:val="00394A3F"/>
    <w:rsid w:val="00395756"/>
    <w:rsid w:val="00396D05"/>
    <w:rsid w:val="003A17A2"/>
    <w:rsid w:val="003A1AB1"/>
    <w:rsid w:val="003A22D7"/>
    <w:rsid w:val="003A33D9"/>
    <w:rsid w:val="003A4B04"/>
    <w:rsid w:val="003A5511"/>
    <w:rsid w:val="003B205F"/>
    <w:rsid w:val="003B2471"/>
    <w:rsid w:val="003B3041"/>
    <w:rsid w:val="003B40D2"/>
    <w:rsid w:val="003B4197"/>
    <w:rsid w:val="003B432E"/>
    <w:rsid w:val="003B4CF5"/>
    <w:rsid w:val="003B5919"/>
    <w:rsid w:val="003B6866"/>
    <w:rsid w:val="003B70C1"/>
    <w:rsid w:val="003B79E5"/>
    <w:rsid w:val="003C1257"/>
    <w:rsid w:val="003C35C6"/>
    <w:rsid w:val="003C4E85"/>
    <w:rsid w:val="003C788D"/>
    <w:rsid w:val="003D2320"/>
    <w:rsid w:val="003D4C41"/>
    <w:rsid w:val="003D4E65"/>
    <w:rsid w:val="003D7B18"/>
    <w:rsid w:val="003E1A36"/>
    <w:rsid w:val="003E3DF4"/>
    <w:rsid w:val="003E450F"/>
    <w:rsid w:val="003E49AB"/>
    <w:rsid w:val="003E6E5F"/>
    <w:rsid w:val="003F1814"/>
    <w:rsid w:val="003F2778"/>
    <w:rsid w:val="003F29C8"/>
    <w:rsid w:val="003F31BE"/>
    <w:rsid w:val="003F487B"/>
    <w:rsid w:val="003F4E31"/>
    <w:rsid w:val="003F5138"/>
    <w:rsid w:val="003F746F"/>
    <w:rsid w:val="00401406"/>
    <w:rsid w:val="004015F0"/>
    <w:rsid w:val="0040516A"/>
    <w:rsid w:val="00405320"/>
    <w:rsid w:val="00406CB9"/>
    <w:rsid w:val="004072D5"/>
    <w:rsid w:val="00411DA3"/>
    <w:rsid w:val="0041352B"/>
    <w:rsid w:val="00414B4B"/>
    <w:rsid w:val="0042094F"/>
    <w:rsid w:val="00421440"/>
    <w:rsid w:val="00421F02"/>
    <w:rsid w:val="00423034"/>
    <w:rsid w:val="004305A1"/>
    <w:rsid w:val="00431BB9"/>
    <w:rsid w:val="004323D7"/>
    <w:rsid w:val="00434802"/>
    <w:rsid w:val="0043518F"/>
    <w:rsid w:val="00435706"/>
    <w:rsid w:val="004360C9"/>
    <w:rsid w:val="004363BC"/>
    <w:rsid w:val="00437CC7"/>
    <w:rsid w:val="0044037A"/>
    <w:rsid w:val="00441672"/>
    <w:rsid w:val="00441C98"/>
    <w:rsid w:val="004430A5"/>
    <w:rsid w:val="0044337F"/>
    <w:rsid w:val="0044402B"/>
    <w:rsid w:val="0044474E"/>
    <w:rsid w:val="00447F41"/>
    <w:rsid w:val="00450255"/>
    <w:rsid w:val="004519B6"/>
    <w:rsid w:val="00452B75"/>
    <w:rsid w:val="00456A23"/>
    <w:rsid w:val="00456BB0"/>
    <w:rsid w:val="0046147E"/>
    <w:rsid w:val="00463A5F"/>
    <w:rsid w:val="004648BD"/>
    <w:rsid w:val="004670B3"/>
    <w:rsid w:val="00467932"/>
    <w:rsid w:val="004718E8"/>
    <w:rsid w:val="00477B24"/>
    <w:rsid w:val="00480110"/>
    <w:rsid w:val="004803F2"/>
    <w:rsid w:val="00481DAE"/>
    <w:rsid w:val="00484898"/>
    <w:rsid w:val="00487164"/>
    <w:rsid w:val="00487D32"/>
    <w:rsid w:val="00490436"/>
    <w:rsid w:val="00490AA8"/>
    <w:rsid w:val="00491269"/>
    <w:rsid w:val="004921E5"/>
    <w:rsid w:val="004929FC"/>
    <w:rsid w:val="00492AEE"/>
    <w:rsid w:val="00494DFF"/>
    <w:rsid w:val="0049614A"/>
    <w:rsid w:val="004A0B62"/>
    <w:rsid w:val="004A14CF"/>
    <w:rsid w:val="004A3BF9"/>
    <w:rsid w:val="004A71D4"/>
    <w:rsid w:val="004B0232"/>
    <w:rsid w:val="004B0A15"/>
    <w:rsid w:val="004B19DE"/>
    <w:rsid w:val="004B2093"/>
    <w:rsid w:val="004B2B73"/>
    <w:rsid w:val="004B5D2D"/>
    <w:rsid w:val="004B6CEC"/>
    <w:rsid w:val="004B6D39"/>
    <w:rsid w:val="004B6E3B"/>
    <w:rsid w:val="004C1A55"/>
    <w:rsid w:val="004C57F4"/>
    <w:rsid w:val="004C5E19"/>
    <w:rsid w:val="004C5ECD"/>
    <w:rsid w:val="004C603C"/>
    <w:rsid w:val="004D0CB6"/>
    <w:rsid w:val="004D5BCE"/>
    <w:rsid w:val="004D5E52"/>
    <w:rsid w:val="004D6AE3"/>
    <w:rsid w:val="004D7F91"/>
    <w:rsid w:val="004E0044"/>
    <w:rsid w:val="004E29CE"/>
    <w:rsid w:val="004E4AAB"/>
    <w:rsid w:val="004E5062"/>
    <w:rsid w:val="004E5345"/>
    <w:rsid w:val="004E5602"/>
    <w:rsid w:val="004E5ADA"/>
    <w:rsid w:val="004E66EB"/>
    <w:rsid w:val="004F08A2"/>
    <w:rsid w:val="004F08E3"/>
    <w:rsid w:val="004F198E"/>
    <w:rsid w:val="004F34D7"/>
    <w:rsid w:val="004F4081"/>
    <w:rsid w:val="004F4F8D"/>
    <w:rsid w:val="004F5B32"/>
    <w:rsid w:val="004F6FE7"/>
    <w:rsid w:val="005003CB"/>
    <w:rsid w:val="005016C1"/>
    <w:rsid w:val="00502906"/>
    <w:rsid w:val="00504FDF"/>
    <w:rsid w:val="00511723"/>
    <w:rsid w:val="00511D16"/>
    <w:rsid w:val="005144D9"/>
    <w:rsid w:val="00516324"/>
    <w:rsid w:val="00517622"/>
    <w:rsid w:val="00521CF1"/>
    <w:rsid w:val="0052446A"/>
    <w:rsid w:val="00530079"/>
    <w:rsid w:val="0053162B"/>
    <w:rsid w:val="00532BD6"/>
    <w:rsid w:val="00535021"/>
    <w:rsid w:val="0053771C"/>
    <w:rsid w:val="005408DF"/>
    <w:rsid w:val="00542E6F"/>
    <w:rsid w:val="00544023"/>
    <w:rsid w:val="005442A0"/>
    <w:rsid w:val="005449F7"/>
    <w:rsid w:val="00545782"/>
    <w:rsid w:val="005536AA"/>
    <w:rsid w:val="005537A9"/>
    <w:rsid w:val="00554E9F"/>
    <w:rsid w:val="00556179"/>
    <w:rsid w:val="005575E9"/>
    <w:rsid w:val="00561D8A"/>
    <w:rsid w:val="00562017"/>
    <w:rsid w:val="0056367C"/>
    <w:rsid w:val="00566394"/>
    <w:rsid w:val="00566539"/>
    <w:rsid w:val="00566CE8"/>
    <w:rsid w:val="00572780"/>
    <w:rsid w:val="005743FC"/>
    <w:rsid w:val="0057537E"/>
    <w:rsid w:val="0057749F"/>
    <w:rsid w:val="0058054C"/>
    <w:rsid w:val="00580915"/>
    <w:rsid w:val="00580DA1"/>
    <w:rsid w:val="00581674"/>
    <w:rsid w:val="00585271"/>
    <w:rsid w:val="00587E47"/>
    <w:rsid w:val="00590826"/>
    <w:rsid w:val="00591569"/>
    <w:rsid w:val="00591624"/>
    <w:rsid w:val="00593444"/>
    <w:rsid w:val="00597034"/>
    <w:rsid w:val="005A1BF7"/>
    <w:rsid w:val="005A267F"/>
    <w:rsid w:val="005A3CC3"/>
    <w:rsid w:val="005A50C4"/>
    <w:rsid w:val="005A5E9D"/>
    <w:rsid w:val="005B0425"/>
    <w:rsid w:val="005B12C5"/>
    <w:rsid w:val="005B23D3"/>
    <w:rsid w:val="005B5AC9"/>
    <w:rsid w:val="005B5BD9"/>
    <w:rsid w:val="005B7D1B"/>
    <w:rsid w:val="005C01CD"/>
    <w:rsid w:val="005C177B"/>
    <w:rsid w:val="005C178F"/>
    <w:rsid w:val="005C1D35"/>
    <w:rsid w:val="005C27F1"/>
    <w:rsid w:val="005C3335"/>
    <w:rsid w:val="005C7122"/>
    <w:rsid w:val="005C754E"/>
    <w:rsid w:val="005C7696"/>
    <w:rsid w:val="005D0136"/>
    <w:rsid w:val="005D16C0"/>
    <w:rsid w:val="005D279A"/>
    <w:rsid w:val="005D6FAB"/>
    <w:rsid w:val="005D72C5"/>
    <w:rsid w:val="005D7609"/>
    <w:rsid w:val="005D780D"/>
    <w:rsid w:val="005E31F2"/>
    <w:rsid w:val="005E6925"/>
    <w:rsid w:val="005E7659"/>
    <w:rsid w:val="005E7AFE"/>
    <w:rsid w:val="005F06DC"/>
    <w:rsid w:val="005F18A9"/>
    <w:rsid w:val="005F6C78"/>
    <w:rsid w:val="00600803"/>
    <w:rsid w:val="00603D0F"/>
    <w:rsid w:val="00605949"/>
    <w:rsid w:val="00605A02"/>
    <w:rsid w:val="00606BE9"/>
    <w:rsid w:val="00606F3B"/>
    <w:rsid w:val="006108DB"/>
    <w:rsid w:val="006109C3"/>
    <w:rsid w:val="00611C94"/>
    <w:rsid w:val="00612874"/>
    <w:rsid w:val="00612CC9"/>
    <w:rsid w:val="00615B82"/>
    <w:rsid w:val="006175B6"/>
    <w:rsid w:val="00620FD0"/>
    <w:rsid w:val="00622217"/>
    <w:rsid w:val="00622583"/>
    <w:rsid w:val="0062417C"/>
    <w:rsid w:val="00625CCD"/>
    <w:rsid w:val="00626D30"/>
    <w:rsid w:val="00630766"/>
    <w:rsid w:val="006333E0"/>
    <w:rsid w:val="00640CFD"/>
    <w:rsid w:val="006420CB"/>
    <w:rsid w:val="00642917"/>
    <w:rsid w:val="006442FE"/>
    <w:rsid w:val="006443DD"/>
    <w:rsid w:val="00644ECD"/>
    <w:rsid w:val="006479B0"/>
    <w:rsid w:val="00651188"/>
    <w:rsid w:val="0065122F"/>
    <w:rsid w:val="0065129D"/>
    <w:rsid w:val="00651331"/>
    <w:rsid w:val="00651955"/>
    <w:rsid w:val="0065212D"/>
    <w:rsid w:val="006524EF"/>
    <w:rsid w:val="0065752F"/>
    <w:rsid w:val="00660225"/>
    <w:rsid w:val="00660C95"/>
    <w:rsid w:val="00661797"/>
    <w:rsid w:val="00661B5A"/>
    <w:rsid w:val="006627B4"/>
    <w:rsid w:val="0066283F"/>
    <w:rsid w:val="0066291C"/>
    <w:rsid w:val="00663663"/>
    <w:rsid w:val="00665E29"/>
    <w:rsid w:val="0067044D"/>
    <w:rsid w:val="006708F7"/>
    <w:rsid w:val="00674BAA"/>
    <w:rsid w:val="00675041"/>
    <w:rsid w:val="0067751D"/>
    <w:rsid w:val="00681B68"/>
    <w:rsid w:val="00683104"/>
    <w:rsid w:val="00683F07"/>
    <w:rsid w:val="00684945"/>
    <w:rsid w:val="00686380"/>
    <w:rsid w:val="00687E59"/>
    <w:rsid w:val="00690721"/>
    <w:rsid w:val="0069206F"/>
    <w:rsid w:val="0069517D"/>
    <w:rsid w:val="006960A2"/>
    <w:rsid w:val="0069775D"/>
    <w:rsid w:val="00697BA5"/>
    <w:rsid w:val="00697E11"/>
    <w:rsid w:val="006A2912"/>
    <w:rsid w:val="006A3F3C"/>
    <w:rsid w:val="006A6A9C"/>
    <w:rsid w:val="006A7128"/>
    <w:rsid w:val="006A789A"/>
    <w:rsid w:val="006A7DB9"/>
    <w:rsid w:val="006B1FCC"/>
    <w:rsid w:val="006B358E"/>
    <w:rsid w:val="006B52C8"/>
    <w:rsid w:val="006B7983"/>
    <w:rsid w:val="006C0EFF"/>
    <w:rsid w:val="006C1EDB"/>
    <w:rsid w:val="006C366B"/>
    <w:rsid w:val="006C4D1D"/>
    <w:rsid w:val="006C53EE"/>
    <w:rsid w:val="006C683F"/>
    <w:rsid w:val="006C73E3"/>
    <w:rsid w:val="006C7934"/>
    <w:rsid w:val="006D014D"/>
    <w:rsid w:val="006D1032"/>
    <w:rsid w:val="006D202D"/>
    <w:rsid w:val="006D37CC"/>
    <w:rsid w:val="006D6D90"/>
    <w:rsid w:val="006E0D21"/>
    <w:rsid w:val="006E1AAB"/>
    <w:rsid w:val="006E2C44"/>
    <w:rsid w:val="006E37AE"/>
    <w:rsid w:val="006E3E14"/>
    <w:rsid w:val="006E53F2"/>
    <w:rsid w:val="006E5E2D"/>
    <w:rsid w:val="006F1AD7"/>
    <w:rsid w:val="006F4063"/>
    <w:rsid w:val="006F40B8"/>
    <w:rsid w:val="006F55FE"/>
    <w:rsid w:val="006F64CD"/>
    <w:rsid w:val="007009D4"/>
    <w:rsid w:val="0070217F"/>
    <w:rsid w:val="007035D1"/>
    <w:rsid w:val="00704E3D"/>
    <w:rsid w:val="0070633F"/>
    <w:rsid w:val="00706E7E"/>
    <w:rsid w:val="007074D0"/>
    <w:rsid w:val="00707536"/>
    <w:rsid w:val="00707B68"/>
    <w:rsid w:val="00712C36"/>
    <w:rsid w:val="00714A67"/>
    <w:rsid w:val="007159D0"/>
    <w:rsid w:val="00717451"/>
    <w:rsid w:val="007176F5"/>
    <w:rsid w:val="0071780C"/>
    <w:rsid w:val="00720008"/>
    <w:rsid w:val="007201C3"/>
    <w:rsid w:val="00727BD8"/>
    <w:rsid w:val="00727FB8"/>
    <w:rsid w:val="007301F8"/>
    <w:rsid w:val="00730543"/>
    <w:rsid w:val="00730AE1"/>
    <w:rsid w:val="0073513B"/>
    <w:rsid w:val="00735244"/>
    <w:rsid w:val="00736229"/>
    <w:rsid w:val="00737D53"/>
    <w:rsid w:val="00740375"/>
    <w:rsid w:val="00740FB2"/>
    <w:rsid w:val="007415FA"/>
    <w:rsid w:val="00742A95"/>
    <w:rsid w:val="0074305C"/>
    <w:rsid w:val="00744A44"/>
    <w:rsid w:val="00745B85"/>
    <w:rsid w:val="00746B6F"/>
    <w:rsid w:val="00747841"/>
    <w:rsid w:val="00750372"/>
    <w:rsid w:val="00751BDD"/>
    <w:rsid w:val="00752979"/>
    <w:rsid w:val="00754FDA"/>
    <w:rsid w:val="00755BFA"/>
    <w:rsid w:val="00755E73"/>
    <w:rsid w:val="007560C3"/>
    <w:rsid w:val="007562D5"/>
    <w:rsid w:val="00757CA6"/>
    <w:rsid w:val="007600B6"/>
    <w:rsid w:val="00760830"/>
    <w:rsid w:val="00761232"/>
    <w:rsid w:val="00761B00"/>
    <w:rsid w:val="007621E2"/>
    <w:rsid w:val="007636C1"/>
    <w:rsid w:val="00763A62"/>
    <w:rsid w:val="00763AD6"/>
    <w:rsid w:val="00765352"/>
    <w:rsid w:val="007659F5"/>
    <w:rsid w:val="0076633E"/>
    <w:rsid w:val="00766B88"/>
    <w:rsid w:val="00770284"/>
    <w:rsid w:val="00771DEA"/>
    <w:rsid w:val="007722C3"/>
    <w:rsid w:val="00772C10"/>
    <w:rsid w:val="007734BF"/>
    <w:rsid w:val="007749FC"/>
    <w:rsid w:val="0077607B"/>
    <w:rsid w:val="00776177"/>
    <w:rsid w:val="007768D1"/>
    <w:rsid w:val="0077712A"/>
    <w:rsid w:val="00777916"/>
    <w:rsid w:val="00777E65"/>
    <w:rsid w:val="00784751"/>
    <w:rsid w:val="007855B5"/>
    <w:rsid w:val="00785900"/>
    <w:rsid w:val="00785C83"/>
    <w:rsid w:val="00787DFF"/>
    <w:rsid w:val="00791209"/>
    <w:rsid w:val="00793B9A"/>
    <w:rsid w:val="00793BE0"/>
    <w:rsid w:val="00795027"/>
    <w:rsid w:val="0079518C"/>
    <w:rsid w:val="00795CE7"/>
    <w:rsid w:val="007961E7"/>
    <w:rsid w:val="0079742F"/>
    <w:rsid w:val="007977A3"/>
    <w:rsid w:val="007A04EA"/>
    <w:rsid w:val="007A128B"/>
    <w:rsid w:val="007A14CF"/>
    <w:rsid w:val="007A240E"/>
    <w:rsid w:val="007A3461"/>
    <w:rsid w:val="007A42C3"/>
    <w:rsid w:val="007A4692"/>
    <w:rsid w:val="007A4968"/>
    <w:rsid w:val="007B0554"/>
    <w:rsid w:val="007B06A7"/>
    <w:rsid w:val="007B37F6"/>
    <w:rsid w:val="007B577E"/>
    <w:rsid w:val="007B5A60"/>
    <w:rsid w:val="007B69B1"/>
    <w:rsid w:val="007B743F"/>
    <w:rsid w:val="007B7C60"/>
    <w:rsid w:val="007C1247"/>
    <w:rsid w:val="007C22C7"/>
    <w:rsid w:val="007C385F"/>
    <w:rsid w:val="007C3F9D"/>
    <w:rsid w:val="007C66AF"/>
    <w:rsid w:val="007C69DF"/>
    <w:rsid w:val="007C75CA"/>
    <w:rsid w:val="007C7BED"/>
    <w:rsid w:val="007D0C63"/>
    <w:rsid w:val="007D2AA7"/>
    <w:rsid w:val="007D5A0D"/>
    <w:rsid w:val="007D774B"/>
    <w:rsid w:val="007E003E"/>
    <w:rsid w:val="007E160E"/>
    <w:rsid w:val="007E56DB"/>
    <w:rsid w:val="007E5DE4"/>
    <w:rsid w:val="007E6F08"/>
    <w:rsid w:val="007E7FA3"/>
    <w:rsid w:val="007F0460"/>
    <w:rsid w:val="007F0960"/>
    <w:rsid w:val="007F0F1F"/>
    <w:rsid w:val="007F1333"/>
    <w:rsid w:val="007F254E"/>
    <w:rsid w:val="007F2826"/>
    <w:rsid w:val="007F655D"/>
    <w:rsid w:val="007F732B"/>
    <w:rsid w:val="008008A4"/>
    <w:rsid w:val="008020E8"/>
    <w:rsid w:val="00803C06"/>
    <w:rsid w:val="008046AB"/>
    <w:rsid w:val="00804E3A"/>
    <w:rsid w:val="00807071"/>
    <w:rsid w:val="0080759B"/>
    <w:rsid w:val="008077AE"/>
    <w:rsid w:val="008079DA"/>
    <w:rsid w:val="00807D3D"/>
    <w:rsid w:val="00811009"/>
    <w:rsid w:val="0081137C"/>
    <w:rsid w:val="00811527"/>
    <w:rsid w:val="008140E9"/>
    <w:rsid w:val="008143B2"/>
    <w:rsid w:val="008161DF"/>
    <w:rsid w:val="008170E4"/>
    <w:rsid w:val="008208FB"/>
    <w:rsid w:val="008222C0"/>
    <w:rsid w:val="00822352"/>
    <w:rsid w:val="0082345A"/>
    <w:rsid w:val="00825530"/>
    <w:rsid w:val="00825BC0"/>
    <w:rsid w:val="00825E53"/>
    <w:rsid w:val="00826775"/>
    <w:rsid w:val="00827A9B"/>
    <w:rsid w:val="008301B2"/>
    <w:rsid w:val="00830496"/>
    <w:rsid w:val="00831746"/>
    <w:rsid w:val="00831DFA"/>
    <w:rsid w:val="00832391"/>
    <w:rsid w:val="00833350"/>
    <w:rsid w:val="008338A5"/>
    <w:rsid w:val="00834104"/>
    <w:rsid w:val="00837001"/>
    <w:rsid w:val="00841A5C"/>
    <w:rsid w:val="00842A5E"/>
    <w:rsid w:val="00843710"/>
    <w:rsid w:val="00845946"/>
    <w:rsid w:val="00851940"/>
    <w:rsid w:val="00857C06"/>
    <w:rsid w:val="008608DB"/>
    <w:rsid w:val="0086233E"/>
    <w:rsid w:val="00863250"/>
    <w:rsid w:val="00864357"/>
    <w:rsid w:val="00864C13"/>
    <w:rsid w:val="00866169"/>
    <w:rsid w:val="008707FE"/>
    <w:rsid w:val="0087150D"/>
    <w:rsid w:val="00871D07"/>
    <w:rsid w:val="0087313D"/>
    <w:rsid w:val="00873362"/>
    <w:rsid w:val="00875FEB"/>
    <w:rsid w:val="008772FF"/>
    <w:rsid w:val="00877915"/>
    <w:rsid w:val="00877C38"/>
    <w:rsid w:val="00880A33"/>
    <w:rsid w:val="00880FB0"/>
    <w:rsid w:val="00881D96"/>
    <w:rsid w:val="0088719C"/>
    <w:rsid w:val="0089104D"/>
    <w:rsid w:val="008918BD"/>
    <w:rsid w:val="00892345"/>
    <w:rsid w:val="0089399E"/>
    <w:rsid w:val="008958BF"/>
    <w:rsid w:val="008959D0"/>
    <w:rsid w:val="008977AB"/>
    <w:rsid w:val="008A0C59"/>
    <w:rsid w:val="008A15E4"/>
    <w:rsid w:val="008A1A05"/>
    <w:rsid w:val="008A1B38"/>
    <w:rsid w:val="008A1C3D"/>
    <w:rsid w:val="008A1EEB"/>
    <w:rsid w:val="008A2AAB"/>
    <w:rsid w:val="008A48E3"/>
    <w:rsid w:val="008A6256"/>
    <w:rsid w:val="008A6F36"/>
    <w:rsid w:val="008B117E"/>
    <w:rsid w:val="008B1F6E"/>
    <w:rsid w:val="008B4690"/>
    <w:rsid w:val="008B4755"/>
    <w:rsid w:val="008B64D6"/>
    <w:rsid w:val="008B79CA"/>
    <w:rsid w:val="008C25A3"/>
    <w:rsid w:val="008C7F90"/>
    <w:rsid w:val="008D273C"/>
    <w:rsid w:val="008D2B73"/>
    <w:rsid w:val="008D49A0"/>
    <w:rsid w:val="008D4F83"/>
    <w:rsid w:val="008D6CDC"/>
    <w:rsid w:val="008D6D99"/>
    <w:rsid w:val="008D73A0"/>
    <w:rsid w:val="008D7468"/>
    <w:rsid w:val="008D7494"/>
    <w:rsid w:val="008E1496"/>
    <w:rsid w:val="008E16B3"/>
    <w:rsid w:val="008E228C"/>
    <w:rsid w:val="008E25C8"/>
    <w:rsid w:val="008E25E0"/>
    <w:rsid w:val="008E3DE4"/>
    <w:rsid w:val="008E5C4F"/>
    <w:rsid w:val="008F00F5"/>
    <w:rsid w:val="008F147D"/>
    <w:rsid w:val="008F240E"/>
    <w:rsid w:val="008F621D"/>
    <w:rsid w:val="008F64EC"/>
    <w:rsid w:val="008F6A84"/>
    <w:rsid w:val="009000AB"/>
    <w:rsid w:val="00900384"/>
    <w:rsid w:val="009024FD"/>
    <w:rsid w:val="00903839"/>
    <w:rsid w:val="009065E1"/>
    <w:rsid w:val="0090741F"/>
    <w:rsid w:val="00913679"/>
    <w:rsid w:val="00914106"/>
    <w:rsid w:val="00914E1C"/>
    <w:rsid w:val="00915318"/>
    <w:rsid w:val="00915F3E"/>
    <w:rsid w:val="00920916"/>
    <w:rsid w:val="00921BB0"/>
    <w:rsid w:val="00921BFA"/>
    <w:rsid w:val="00923162"/>
    <w:rsid w:val="009244DF"/>
    <w:rsid w:val="0092579E"/>
    <w:rsid w:val="009268EF"/>
    <w:rsid w:val="009271DE"/>
    <w:rsid w:val="009317D0"/>
    <w:rsid w:val="00931CE1"/>
    <w:rsid w:val="00931F75"/>
    <w:rsid w:val="0093372C"/>
    <w:rsid w:val="00936871"/>
    <w:rsid w:val="0094014A"/>
    <w:rsid w:val="00941C49"/>
    <w:rsid w:val="00944F54"/>
    <w:rsid w:val="00945185"/>
    <w:rsid w:val="00947797"/>
    <w:rsid w:val="0095139D"/>
    <w:rsid w:val="00952895"/>
    <w:rsid w:val="009541C6"/>
    <w:rsid w:val="00955DE2"/>
    <w:rsid w:val="00956DC1"/>
    <w:rsid w:val="00957B12"/>
    <w:rsid w:val="00961BD3"/>
    <w:rsid w:val="009623B8"/>
    <w:rsid w:val="0096260B"/>
    <w:rsid w:val="00964760"/>
    <w:rsid w:val="0096571E"/>
    <w:rsid w:val="00965B4A"/>
    <w:rsid w:val="00965ED0"/>
    <w:rsid w:val="0097002B"/>
    <w:rsid w:val="009701CD"/>
    <w:rsid w:val="00972701"/>
    <w:rsid w:val="0097386E"/>
    <w:rsid w:val="009740D9"/>
    <w:rsid w:val="00974316"/>
    <w:rsid w:val="00976B6F"/>
    <w:rsid w:val="00977940"/>
    <w:rsid w:val="00980F5C"/>
    <w:rsid w:val="00983644"/>
    <w:rsid w:val="009837B6"/>
    <w:rsid w:val="00984D4E"/>
    <w:rsid w:val="00984FD3"/>
    <w:rsid w:val="00985F74"/>
    <w:rsid w:val="00987D99"/>
    <w:rsid w:val="00991699"/>
    <w:rsid w:val="009922E5"/>
    <w:rsid w:val="00997175"/>
    <w:rsid w:val="009A23DF"/>
    <w:rsid w:val="009B1569"/>
    <w:rsid w:val="009B1683"/>
    <w:rsid w:val="009B24DC"/>
    <w:rsid w:val="009B2539"/>
    <w:rsid w:val="009B2BAC"/>
    <w:rsid w:val="009B39F1"/>
    <w:rsid w:val="009B3FE9"/>
    <w:rsid w:val="009B5AEC"/>
    <w:rsid w:val="009B5D09"/>
    <w:rsid w:val="009B6FBE"/>
    <w:rsid w:val="009B78BC"/>
    <w:rsid w:val="009C0165"/>
    <w:rsid w:val="009C0502"/>
    <w:rsid w:val="009C0ADD"/>
    <w:rsid w:val="009C1C6E"/>
    <w:rsid w:val="009C1ECF"/>
    <w:rsid w:val="009C3307"/>
    <w:rsid w:val="009C3BE5"/>
    <w:rsid w:val="009C3CBB"/>
    <w:rsid w:val="009C46F6"/>
    <w:rsid w:val="009C6098"/>
    <w:rsid w:val="009C6457"/>
    <w:rsid w:val="009C7052"/>
    <w:rsid w:val="009C7168"/>
    <w:rsid w:val="009D0D4A"/>
    <w:rsid w:val="009D1284"/>
    <w:rsid w:val="009D2226"/>
    <w:rsid w:val="009D26A1"/>
    <w:rsid w:val="009D330B"/>
    <w:rsid w:val="009D494B"/>
    <w:rsid w:val="009D4964"/>
    <w:rsid w:val="009D708B"/>
    <w:rsid w:val="009E0BE9"/>
    <w:rsid w:val="009E1DD0"/>
    <w:rsid w:val="009E4706"/>
    <w:rsid w:val="009F0856"/>
    <w:rsid w:val="009F11BD"/>
    <w:rsid w:val="009F1249"/>
    <w:rsid w:val="009F1A1A"/>
    <w:rsid w:val="009F27E9"/>
    <w:rsid w:val="009F4E03"/>
    <w:rsid w:val="009F61C9"/>
    <w:rsid w:val="009F6763"/>
    <w:rsid w:val="009F767C"/>
    <w:rsid w:val="009F7B40"/>
    <w:rsid w:val="00A00F2C"/>
    <w:rsid w:val="00A041CF"/>
    <w:rsid w:val="00A075A8"/>
    <w:rsid w:val="00A07ACF"/>
    <w:rsid w:val="00A12AC4"/>
    <w:rsid w:val="00A12F31"/>
    <w:rsid w:val="00A13321"/>
    <w:rsid w:val="00A13919"/>
    <w:rsid w:val="00A14F1C"/>
    <w:rsid w:val="00A16249"/>
    <w:rsid w:val="00A2068D"/>
    <w:rsid w:val="00A2127C"/>
    <w:rsid w:val="00A23C09"/>
    <w:rsid w:val="00A25F56"/>
    <w:rsid w:val="00A27074"/>
    <w:rsid w:val="00A27122"/>
    <w:rsid w:val="00A27240"/>
    <w:rsid w:val="00A27DC6"/>
    <w:rsid w:val="00A27F36"/>
    <w:rsid w:val="00A3021E"/>
    <w:rsid w:val="00A303E1"/>
    <w:rsid w:val="00A30B47"/>
    <w:rsid w:val="00A30F19"/>
    <w:rsid w:val="00A405D8"/>
    <w:rsid w:val="00A41787"/>
    <w:rsid w:val="00A4565D"/>
    <w:rsid w:val="00A45F55"/>
    <w:rsid w:val="00A46370"/>
    <w:rsid w:val="00A47A10"/>
    <w:rsid w:val="00A47D10"/>
    <w:rsid w:val="00A50EE6"/>
    <w:rsid w:val="00A53904"/>
    <w:rsid w:val="00A53DFB"/>
    <w:rsid w:val="00A53F9C"/>
    <w:rsid w:val="00A55215"/>
    <w:rsid w:val="00A557B1"/>
    <w:rsid w:val="00A56130"/>
    <w:rsid w:val="00A57AC1"/>
    <w:rsid w:val="00A61EBF"/>
    <w:rsid w:val="00A62B45"/>
    <w:rsid w:val="00A634ED"/>
    <w:rsid w:val="00A645D7"/>
    <w:rsid w:val="00A65940"/>
    <w:rsid w:val="00A67368"/>
    <w:rsid w:val="00A67E50"/>
    <w:rsid w:val="00A701E9"/>
    <w:rsid w:val="00A70F2C"/>
    <w:rsid w:val="00A72879"/>
    <w:rsid w:val="00A73197"/>
    <w:rsid w:val="00A7349B"/>
    <w:rsid w:val="00A75134"/>
    <w:rsid w:val="00A7560A"/>
    <w:rsid w:val="00A774C8"/>
    <w:rsid w:val="00A800A0"/>
    <w:rsid w:val="00A82B0B"/>
    <w:rsid w:val="00A84F43"/>
    <w:rsid w:val="00A87980"/>
    <w:rsid w:val="00A9339B"/>
    <w:rsid w:val="00A96077"/>
    <w:rsid w:val="00AA08A0"/>
    <w:rsid w:val="00AA0EFE"/>
    <w:rsid w:val="00AA26DA"/>
    <w:rsid w:val="00AA2D96"/>
    <w:rsid w:val="00AA61AB"/>
    <w:rsid w:val="00AA693C"/>
    <w:rsid w:val="00AB28DA"/>
    <w:rsid w:val="00AB292E"/>
    <w:rsid w:val="00AB4EBD"/>
    <w:rsid w:val="00AC0353"/>
    <w:rsid w:val="00AC1DC4"/>
    <w:rsid w:val="00AC2D60"/>
    <w:rsid w:val="00AC6B18"/>
    <w:rsid w:val="00AC7606"/>
    <w:rsid w:val="00AD198F"/>
    <w:rsid w:val="00AD216E"/>
    <w:rsid w:val="00AD3471"/>
    <w:rsid w:val="00AD6ADC"/>
    <w:rsid w:val="00AD7640"/>
    <w:rsid w:val="00AE061D"/>
    <w:rsid w:val="00AE07DB"/>
    <w:rsid w:val="00AE116A"/>
    <w:rsid w:val="00AE355F"/>
    <w:rsid w:val="00AE3DBB"/>
    <w:rsid w:val="00AE7634"/>
    <w:rsid w:val="00AE7BC6"/>
    <w:rsid w:val="00AF23A5"/>
    <w:rsid w:val="00AF3419"/>
    <w:rsid w:val="00AF4770"/>
    <w:rsid w:val="00AF4A0B"/>
    <w:rsid w:val="00AF785D"/>
    <w:rsid w:val="00AF7F3C"/>
    <w:rsid w:val="00B02A2B"/>
    <w:rsid w:val="00B03628"/>
    <w:rsid w:val="00B04EF2"/>
    <w:rsid w:val="00B0735F"/>
    <w:rsid w:val="00B1055F"/>
    <w:rsid w:val="00B12E7E"/>
    <w:rsid w:val="00B13A42"/>
    <w:rsid w:val="00B141D4"/>
    <w:rsid w:val="00B167E2"/>
    <w:rsid w:val="00B16A20"/>
    <w:rsid w:val="00B222E7"/>
    <w:rsid w:val="00B25611"/>
    <w:rsid w:val="00B257AE"/>
    <w:rsid w:val="00B27EA0"/>
    <w:rsid w:val="00B326F0"/>
    <w:rsid w:val="00B35DA6"/>
    <w:rsid w:val="00B36C89"/>
    <w:rsid w:val="00B3778C"/>
    <w:rsid w:val="00B40EF4"/>
    <w:rsid w:val="00B41597"/>
    <w:rsid w:val="00B41658"/>
    <w:rsid w:val="00B441DA"/>
    <w:rsid w:val="00B4456C"/>
    <w:rsid w:val="00B447C9"/>
    <w:rsid w:val="00B45197"/>
    <w:rsid w:val="00B45EE9"/>
    <w:rsid w:val="00B5232E"/>
    <w:rsid w:val="00B52B58"/>
    <w:rsid w:val="00B57B9A"/>
    <w:rsid w:val="00B63DF3"/>
    <w:rsid w:val="00B650B8"/>
    <w:rsid w:val="00B67240"/>
    <w:rsid w:val="00B67FCC"/>
    <w:rsid w:val="00B701E5"/>
    <w:rsid w:val="00B70DA3"/>
    <w:rsid w:val="00B7169C"/>
    <w:rsid w:val="00B72249"/>
    <w:rsid w:val="00B73FFF"/>
    <w:rsid w:val="00B775B1"/>
    <w:rsid w:val="00B82C96"/>
    <w:rsid w:val="00B8308E"/>
    <w:rsid w:val="00B83A73"/>
    <w:rsid w:val="00B85709"/>
    <w:rsid w:val="00B865D2"/>
    <w:rsid w:val="00B87B21"/>
    <w:rsid w:val="00B92A1D"/>
    <w:rsid w:val="00B9344D"/>
    <w:rsid w:val="00B93C62"/>
    <w:rsid w:val="00B93DA5"/>
    <w:rsid w:val="00B93EBB"/>
    <w:rsid w:val="00B94172"/>
    <w:rsid w:val="00B946CE"/>
    <w:rsid w:val="00B95A08"/>
    <w:rsid w:val="00B96470"/>
    <w:rsid w:val="00B96862"/>
    <w:rsid w:val="00B96DC6"/>
    <w:rsid w:val="00B97791"/>
    <w:rsid w:val="00BA011A"/>
    <w:rsid w:val="00BA0207"/>
    <w:rsid w:val="00BA031B"/>
    <w:rsid w:val="00BA06C2"/>
    <w:rsid w:val="00BA09E8"/>
    <w:rsid w:val="00BA1CA7"/>
    <w:rsid w:val="00BA27F8"/>
    <w:rsid w:val="00BA57E3"/>
    <w:rsid w:val="00BA6EC3"/>
    <w:rsid w:val="00BA79E5"/>
    <w:rsid w:val="00BB0D5A"/>
    <w:rsid w:val="00BB255B"/>
    <w:rsid w:val="00BB5C27"/>
    <w:rsid w:val="00BB6F4E"/>
    <w:rsid w:val="00BB7EAA"/>
    <w:rsid w:val="00BC0F5E"/>
    <w:rsid w:val="00BC3CC4"/>
    <w:rsid w:val="00BC403A"/>
    <w:rsid w:val="00BC617D"/>
    <w:rsid w:val="00BC65D7"/>
    <w:rsid w:val="00BC6A2D"/>
    <w:rsid w:val="00BC6D4F"/>
    <w:rsid w:val="00BC6E8E"/>
    <w:rsid w:val="00BC776F"/>
    <w:rsid w:val="00BD03D4"/>
    <w:rsid w:val="00BD142D"/>
    <w:rsid w:val="00BD304D"/>
    <w:rsid w:val="00BD3672"/>
    <w:rsid w:val="00BD4D63"/>
    <w:rsid w:val="00BD7E01"/>
    <w:rsid w:val="00BE1035"/>
    <w:rsid w:val="00BE6368"/>
    <w:rsid w:val="00BE67DF"/>
    <w:rsid w:val="00BE6A72"/>
    <w:rsid w:val="00BE6C89"/>
    <w:rsid w:val="00BE77B8"/>
    <w:rsid w:val="00BE7ACD"/>
    <w:rsid w:val="00BF070C"/>
    <w:rsid w:val="00BF430E"/>
    <w:rsid w:val="00BF4409"/>
    <w:rsid w:val="00BF724C"/>
    <w:rsid w:val="00C00003"/>
    <w:rsid w:val="00C0094A"/>
    <w:rsid w:val="00C01E41"/>
    <w:rsid w:val="00C01E76"/>
    <w:rsid w:val="00C044C4"/>
    <w:rsid w:val="00C059B9"/>
    <w:rsid w:val="00C069F4"/>
    <w:rsid w:val="00C10C61"/>
    <w:rsid w:val="00C1118D"/>
    <w:rsid w:val="00C11E1D"/>
    <w:rsid w:val="00C137CE"/>
    <w:rsid w:val="00C15C0B"/>
    <w:rsid w:val="00C162BE"/>
    <w:rsid w:val="00C2014D"/>
    <w:rsid w:val="00C209A3"/>
    <w:rsid w:val="00C212E1"/>
    <w:rsid w:val="00C219F5"/>
    <w:rsid w:val="00C22647"/>
    <w:rsid w:val="00C228BE"/>
    <w:rsid w:val="00C253D4"/>
    <w:rsid w:val="00C26584"/>
    <w:rsid w:val="00C272F1"/>
    <w:rsid w:val="00C307DD"/>
    <w:rsid w:val="00C30B08"/>
    <w:rsid w:val="00C36C5D"/>
    <w:rsid w:val="00C41466"/>
    <w:rsid w:val="00C424E3"/>
    <w:rsid w:val="00C4352F"/>
    <w:rsid w:val="00C439E0"/>
    <w:rsid w:val="00C43E33"/>
    <w:rsid w:val="00C43F62"/>
    <w:rsid w:val="00C4641B"/>
    <w:rsid w:val="00C471C6"/>
    <w:rsid w:val="00C477E7"/>
    <w:rsid w:val="00C47D0C"/>
    <w:rsid w:val="00C50CD9"/>
    <w:rsid w:val="00C50EF0"/>
    <w:rsid w:val="00C5176A"/>
    <w:rsid w:val="00C54961"/>
    <w:rsid w:val="00C54EA0"/>
    <w:rsid w:val="00C55A16"/>
    <w:rsid w:val="00C55B0E"/>
    <w:rsid w:val="00C55C81"/>
    <w:rsid w:val="00C55FD3"/>
    <w:rsid w:val="00C57AE8"/>
    <w:rsid w:val="00C57FCD"/>
    <w:rsid w:val="00C61DF0"/>
    <w:rsid w:val="00C64A69"/>
    <w:rsid w:val="00C6502C"/>
    <w:rsid w:val="00C66115"/>
    <w:rsid w:val="00C71909"/>
    <w:rsid w:val="00C72AFC"/>
    <w:rsid w:val="00C73401"/>
    <w:rsid w:val="00C73BE9"/>
    <w:rsid w:val="00C74307"/>
    <w:rsid w:val="00C753F8"/>
    <w:rsid w:val="00C75B48"/>
    <w:rsid w:val="00C774BA"/>
    <w:rsid w:val="00C8146C"/>
    <w:rsid w:val="00C81DF7"/>
    <w:rsid w:val="00C82FFF"/>
    <w:rsid w:val="00C83BC8"/>
    <w:rsid w:val="00C8605F"/>
    <w:rsid w:val="00C87C54"/>
    <w:rsid w:val="00C90988"/>
    <w:rsid w:val="00C91134"/>
    <w:rsid w:val="00C93B92"/>
    <w:rsid w:val="00C96FB5"/>
    <w:rsid w:val="00CA0C10"/>
    <w:rsid w:val="00CA0E98"/>
    <w:rsid w:val="00CA133C"/>
    <w:rsid w:val="00CA1967"/>
    <w:rsid w:val="00CA4F3A"/>
    <w:rsid w:val="00CB14FD"/>
    <w:rsid w:val="00CB23FC"/>
    <w:rsid w:val="00CB2F9A"/>
    <w:rsid w:val="00CB4E36"/>
    <w:rsid w:val="00CB7188"/>
    <w:rsid w:val="00CC092B"/>
    <w:rsid w:val="00CC0BE9"/>
    <w:rsid w:val="00CC188D"/>
    <w:rsid w:val="00CC3840"/>
    <w:rsid w:val="00CC42A8"/>
    <w:rsid w:val="00CC4ACE"/>
    <w:rsid w:val="00CC4FDB"/>
    <w:rsid w:val="00CD0E24"/>
    <w:rsid w:val="00CD11DB"/>
    <w:rsid w:val="00CD14B3"/>
    <w:rsid w:val="00CD21BE"/>
    <w:rsid w:val="00CD2831"/>
    <w:rsid w:val="00CD3248"/>
    <w:rsid w:val="00CD4771"/>
    <w:rsid w:val="00CD4CD4"/>
    <w:rsid w:val="00CD68C5"/>
    <w:rsid w:val="00CD6CD7"/>
    <w:rsid w:val="00CE0CE8"/>
    <w:rsid w:val="00CE0F45"/>
    <w:rsid w:val="00CE2207"/>
    <w:rsid w:val="00CE23CF"/>
    <w:rsid w:val="00CE29DE"/>
    <w:rsid w:val="00CE321B"/>
    <w:rsid w:val="00CE37B2"/>
    <w:rsid w:val="00CE42B4"/>
    <w:rsid w:val="00CE5855"/>
    <w:rsid w:val="00CE5DF6"/>
    <w:rsid w:val="00CE7BD2"/>
    <w:rsid w:val="00CF1944"/>
    <w:rsid w:val="00CF29B8"/>
    <w:rsid w:val="00CF2AC8"/>
    <w:rsid w:val="00CF37B7"/>
    <w:rsid w:val="00CF45D1"/>
    <w:rsid w:val="00CF50C4"/>
    <w:rsid w:val="00CF5F27"/>
    <w:rsid w:val="00CF783B"/>
    <w:rsid w:val="00D01106"/>
    <w:rsid w:val="00D01476"/>
    <w:rsid w:val="00D033CB"/>
    <w:rsid w:val="00D0367D"/>
    <w:rsid w:val="00D04A60"/>
    <w:rsid w:val="00D05EBA"/>
    <w:rsid w:val="00D06EA4"/>
    <w:rsid w:val="00D11143"/>
    <w:rsid w:val="00D14232"/>
    <w:rsid w:val="00D16A3F"/>
    <w:rsid w:val="00D2015D"/>
    <w:rsid w:val="00D229B7"/>
    <w:rsid w:val="00D22DAE"/>
    <w:rsid w:val="00D2320A"/>
    <w:rsid w:val="00D2706D"/>
    <w:rsid w:val="00D30E43"/>
    <w:rsid w:val="00D31151"/>
    <w:rsid w:val="00D3140C"/>
    <w:rsid w:val="00D31A5C"/>
    <w:rsid w:val="00D322BB"/>
    <w:rsid w:val="00D3231A"/>
    <w:rsid w:val="00D324F4"/>
    <w:rsid w:val="00D32717"/>
    <w:rsid w:val="00D3286B"/>
    <w:rsid w:val="00D3347F"/>
    <w:rsid w:val="00D338AF"/>
    <w:rsid w:val="00D36F6E"/>
    <w:rsid w:val="00D40802"/>
    <w:rsid w:val="00D41E04"/>
    <w:rsid w:val="00D4202C"/>
    <w:rsid w:val="00D4343E"/>
    <w:rsid w:val="00D451D6"/>
    <w:rsid w:val="00D465C3"/>
    <w:rsid w:val="00D52A9A"/>
    <w:rsid w:val="00D52B8F"/>
    <w:rsid w:val="00D54D99"/>
    <w:rsid w:val="00D55C28"/>
    <w:rsid w:val="00D57A2E"/>
    <w:rsid w:val="00D57ACD"/>
    <w:rsid w:val="00D60C61"/>
    <w:rsid w:val="00D6112D"/>
    <w:rsid w:val="00D61C3A"/>
    <w:rsid w:val="00D61FA7"/>
    <w:rsid w:val="00D63395"/>
    <w:rsid w:val="00D63D26"/>
    <w:rsid w:val="00D63E67"/>
    <w:rsid w:val="00D654FE"/>
    <w:rsid w:val="00D6614F"/>
    <w:rsid w:val="00D669D3"/>
    <w:rsid w:val="00D67D4F"/>
    <w:rsid w:val="00D7140A"/>
    <w:rsid w:val="00D71486"/>
    <w:rsid w:val="00D71986"/>
    <w:rsid w:val="00D721A8"/>
    <w:rsid w:val="00D724AA"/>
    <w:rsid w:val="00D736BF"/>
    <w:rsid w:val="00D75DD9"/>
    <w:rsid w:val="00D8152D"/>
    <w:rsid w:val="00D81E53"/>
    <w:rsid w:val="00D82292"/>
    <w:rsid w:val="00D83B01"/>
    <w:rsid w:val="00D83CBA"/>
    <w:rsid w:val="00D87D6D"/>
    <w:rsid w:val="00D90224"/>
    <w:rsid w:val="00D921C6"/>
    <w:rsid w:val="00D92233"/>
    <w:rsid w:val="00D9652C"/>
    <w:rsid w:val="00DA035D"/>
    <w:rsid w:val="00DA1376"/>
    <w:rsid w:val="00DA1CC4"/>
    <w:rsid w:val="00DA1F09"/>
    <w:rsid w:val="00DA30AE"/>
    <w:rsid w:val="00DA3173"/>
    <w:rsid w:val="00DA6C0D"/>
    <w:rsid w:val="00DA7288"/>
    <w:rsid w:val="00DA75BE"/>
    <w:rsid w:val="00DA7FE4"/>
    <w:rsid w:val="00DB1AA4"/>
    <w:rsid w:val="00DB1EA2"/>
    <w:rsid w:val="00DB32A2"/>
    <w:rsid w:val="00DB4454"/>
    <w:rsid w:val="00DB5086"/>
    <w:rsid w:val="00DB54E7"/>
    <w:rsid w:val="00DB694C"/>
    <w:rsid w:val="00DB6F3E"/>
    <w:rsid w:val="00DC0743"/>
    <w:rsid w:val="00DC18A6"/>
    <w:rsid w:val="00DC3786"/>
    <w:rsid w:val="00DC3CE9"/>
    <w:rsid w:val="00DC4AE7"/>
    <w:rsid w:val="00DC778D"/>
    <w:rsid w:val="00DD1CC5"/>
    <w:rsid w:val="00DD2280"/>
    <w:rsid w:val="00DD3DCF"/>
    <w:rsid w:val="00DD48EF"/>
    <w:rsid w:val="00DE07D7"/>
    <w:rsid w:val="00DE125C"/>
    <w:rsid w:val="00DE1805"/>
    <w:rsid w:val="00DE285D"/>
    <w:rsid w:val="00DE3D6C"/>
    <w:rsid w:val="00DE4E26"/>
    <w:rsid w:val="00DF1BA2"/>
    <w:rsid w:val="00DF32DE"/>
    <w:rsid w:val="00DF70E6"/>
    <w:rsid w:val="00E04F74"/>
    <w:rsid w:val="00E0510F"/>
    <w:rsid w:val="00E0551D"/>
    <w:rsid w:val="00E05665"/>
    <w:rsid w:val="00E056BF"/>
    <w:rsid w:val="00E05B32"/>
    <w:rsid w:val="00E06712"/>
    <w:rsid w:val="00E06AEC"/>
    <w:rsid w:val="00E10549"/>
    <w:rsid w:val="00E11141"/>
    <w:rsid w:val="00E11B1F"/>
    <w:rsid w:val="00E12C71"/>
    <w:rsid w:val="00E1384A"/>
    <w:rsid w:val="00E17058"/>
    <w:rsid w:val="00E20C52"/>
    <w:rsid w:val="00E2175B"/>
    <w:rsid w:val="00E21798"/>
    <w:rsid w:val="00E24A63"/>
    <w:rsid w:val="00E26345"/>
    <w:rsid w:val="00E27CEB"/>
    <w:rsid w:val="00E32F33"/>
    <w:rsid w:val="00E33326"/>
    <w:rsid w:val="00E357B2"/>
    <w:rsid w:val="00E36CD9"/>
    <w:rsid w:val="00E3720C"/>
    <w:rsid w:val="00E40D44"/>
    <w:rsid w:val="00E41324"/>
    <w:rsid w:val="00E42C0D"/>
    <w:rsid w:val="00E43306"/>
    <w:rsid w:val="00E45813"/>
    <w:rsid w:val="00E4747E"/>
    <w:rsid w:val="00E51004"/>
    <w:rsid w:val="00E51248"/>
    <w:rsid w:val="00E5134E"/>
    <w:rsid w:val="00E51E73"/>
    <w:rsid w:val="00E52F1F"/>
    <w:rsid w:val="00E534E7"/>
    <w:rsid w:val="00E547E2"/>
    <w:rsid w:val="00E55A70"/>
    <w:rsid w:val="00E61500"/>
    <w:rsid w:val="00E632DB"/>
    <w:rsid w:val="00E63590"/>
    <w:rsid w:val="00E63E97"/>
    <w:rsid w:val="00E64BDC"/>
    <w:rsid w:val="00E66021"/>
    <w:rsid w:val="00E66337"/>
    <w:rsid w:val="00E66367"/>
    <w:rsid w:val="00E67AA9"/>
    <w:rsid w:val="00E67B1D"/>
    <w:rsid w:val="00E71049"/>
    <w:rsid w:val="00E72259"/>
    <w:rsid w:val="00E722AC"/>
    <w:rsid w:val="00E72976"/>
    <w:rsid w:val="00E72AA5"/>
    <w:rsid w:val="00E7307F"/>
    <w:rsid w:val="00E77508"/>
    <w:rsid w:val="00E77E00"/>
    <w:rsid w:val="00E80DE6"/>
    <w:rsid w:val="00E811F2"/>
    <w:rsid w:val="00E813BD"/>
    <w:rsid w:val="00E84193"/>
    <w:rsid w:val="00E84367"/>
    <w:rsid w:val="00E855C2"/>
    <w:rsid w:val="00E9112E"/>
    <w:rsid w:val="00E915AF"/>
    <w:rsid w:val="00E91E0F"/>
    <w:rsid w:val="00E931E7"/>
    <w:rsid w:val="00E94775"/>
    <w:rsid w:val="00E978C4"/>
    <w:rsid w:val="00EA01BC"/>
    <w:rsid w:val="00EA1D58"/>
    <w:rsid w:val="00EA2630"/>
    <w:rsid w:val="00EA5A49"/>
    <w:rsid w:val="00EA6783"/>
    <w:rsid w:val="00EB0087"/>
    <w:rsid w:val="00EB0BA3"/>
    <w:rsid w:val="00EB4B09"/>
    <w:rsid w:val="00EB6333"/>
    <w:rsid w:val="00EB68C7"/>
    <w:rsid w:val="00EB6DE4"/>
    <w:rsid w:val="00EB7F84"/>
    <w:rsid w:val="00EC0D21"/>
    <w:rsid w:val="00EC230B"/>
    <w:rsid w:val="00EC2F4C"/>
    <w:rsid w:val="00EC3B86"/>
    <w:rsid w:val="00EC43A8"/>
    <w:rsid w:val="00EC46F3"/>
    <w:rsid w:val="00EC5F5F"/>
    <w:rsid w:val="00EC794F"/>
    <w:rsid w:val="00ED3F79"/>
    <w:rsid w:val="00ED4D44"/>
    <w:rsid w:val="00ED664B"/>
    <w:rsid w:val="00ED75EF"/>
    <w:rsid w:val="00ED782B"/>
    <w:rsid w:val="00EE0A91"/>
    <w:rsid w:val="00EE0C9A"/>
    <w:rsid w:val="00EE1C77"/>
    <w:rsid w:val="00EE2D43"/>
    <w:rsid w:val="00EE2EF8"/>
    <w:rsid w:val="00EE2FF9"/>
    <w:rsid w:val="00EE7173"/>
    <w:rsid w:val="00EF19A1"/>
    <w:rsid w:val="00EF315F"/>
    <w:rsid w:val="00EF3505"/>
    <w:rsid w:val="00EF5A20"/>
    <w:rsid w:val="00F024B8"/>
    <w:rsid w:val="00F02CF3"/>
    <w:rsid w:val="00F03A2A"/>
    <w:rsid w:val="00F04729"/>
    <w:rsid w:val="00F052FF"/>
    <w:rsid w:val="00F05DEF"/>
    <w:rsid w:val="00F0651D"/>
    <w:rsid w:val="00F0667C"/>
    <w:rsid w:val="00F06B33"/>
    <w:rsid w:val="00F07509"/>
    <w:rsid w:val="00F07EA6"/>
    <w:rsid w:val="00F103C4"/>
    <w:rsid w:val="00F10838"/>
    <w:rsid w:val="00F10F0D"/>
    <w:rsid w:val="00F11279"/>
    <w:rsid w:val="00F128F3"/>
    <w:rsid w:val="00F1325E"/>
    <w:rsid w:val="00F146F1"/>
    <w:rsid w:val="00F15293"/>
    <w:rsid w:val="00F15296"/>
    <w:rsid w:val="00F15D08"/>
    <w:rsid w:val="00F162E9"/>
    <w:rsid w:val="00F17673"/>
    <w:rsid w:val="00F20413"/>
    <w:rsid w:val="00F2196F"/>
    <w:rsid w:val="00F21D85"/>
    <w:rsid w:val="00F22274"/>
    <w:rsid w:val="00F22A4D"/>
    <w:rsid w:val="00F22EE0"/>
    <w:rsid w:val="00F22F76"/>
    <w:rsid w:val="00F2403B"/>
    <w:rsid w:val="00F25646"/>
    <w:rsid w:val="00F25853"/>
    <w:rsid w:val="00F31BA3"/>
    <w:rsid w:val="00F31ED0"/>
    <w:rsid w:val="00F336D2"/>
    <w:rsid w:val="00F3431B"/>
    <w:rsid w:val="00F34EE4"/>
    <w:rsid w:val="00F35E3F"/>
    <w:rsid w:val="00F36A01"/>
    <w:rsid w:val="00F42D3E"/>
    <w:rsid w:val="00F42D69"/>
    <w:rsid w:val="00F433F9"/>
    <w:rsid w:val="00F43454"/>
    <w:rsid w:val="00F442E0"/>
    <w:rsid w:val="00F4447B"/>
    <w:rsid w:val="00F51031"/>
    <w:rsid w:val="00F521BB"/>
    <w:rsid w:val="00F52EDB"/>
    <w:rsid w:val="00F543FB"/>
    <w:rsid w:val="00F56700"/>
    <w:rsid w:val="00F578A1"/>
    <w:rsid w:val="00F62950"/>
    <w:rsid w:val="00F6297C"/>
    <w:rsid w:val="00F62ED5"/>
    <w:rsid w:val="00F631D6"/>
    <w:rsid w:val="00F63F0A"/>
    <w:rsid w:val="00F7171C"/>
    <w:rsid w:val="00F72254"/>
    <w:rsid w:val="00F76AD5"/>
    <w:rsid w:val="00F80081"/>
    <w:rsid w:val="00F801CF"/>
    <w:rsid w:val="00F81DE7"/>
    <w:rsid w:val="00F82C9D"/>
    <w:rsid w:val="00F840DD"/>
    <w:rsid w:val="00F84208"/>
    <w:rsid w:val="00F84869"/>
    <w:rsid w:val="00F921F6"/>
    <w:rsid w:val="00F933FA"/>
    <w:rsid w:val="00F95D5B"/>
    <w:rsid w:val="00F96283"/>
    <w:rsid w:val="00FA10FE"/>
    <w:rsid w:val="00FA1370"/>
    <w:rsid w:val="00FA1512"/>
    <w:rsid w:val="00FA1530"/>
    <w:rsid w:val="00FA1FE8"/>
    <w:rsid w:val="00FA76CF"/>
    <w:rsid w:val="00FA7B0B"/>
    <w:rsid w:val="00FA7C31"/>
    <w:rsid w:val="00FB3635"/>
    <w:rsid w:val="00FB4396"/>
    <w:rsid w:val="00FB456B"/>
    <w:rsid w:val="00FB4D77"/>
    <w:rsid w:val="00FB6530"/>
    <w:rsid w:val="00FB6C19"/>
    <w:rsid w:val="00FB74F3"/>
    <w:rsid w:val="00FC1E45"/>
    <w:rsid w:val="00FC2AA1"/>
    <w:rsid w:val="00FC3C63"/>
    <w:rsid w:val="00FC4F46"/>
    <w:rsid w:val="00FC5DEA"/>
    <w:rsid w:val="00FC6341"/>
    <w:rsid w:val="00FC681C"/>
    <w:rsid w:val="00FC7049"/>
    <w:rsid w:val="00FD05C5"/>
    <w:rsid w:val="00FD1B5B"/>
    <w:rsid w:val="00FD3143"/>
    <w:rsid w:val="00FD4F8B"/>
    <w:rsid w:val="00FD66D5"/>
    <w:rsid w:val="00FE05C7"/>
    <w:rsid w:val="00FE4618"/>
    <w:rsid w:val="00FE4AEF"/>
    <w:rsid w:val="00FE6756"/>
    <w:rsid w:val="00FE6C90"/>
    <w:rsid w:val="00FE7689"/>
    <w:rsid w:val="00FE7BCE"/>
    <w:rsid w:val="00FF06CE"/>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18"/>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unhideWhenUsed/>
    <w:qFormat/>
    <w:rsid w:val="001F1187"/>
    <w:rPr>
      <w:sz w:val="21"/>
      <w:szCs w:val="21"/>
    </w:rPr>
  </w:style>
  <w:style w:type="paragraph" w:styleId="af">
    <w:name w:val="annotation text"/>
    <w:basedOn w:val="a"/>
    <w:link w:val="af0"/>
    <w:uiPriority w:val="99"/>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paragraph" w:styleId="af6">
    <w:name w:val="Normal (Web)"/>
    <w:basedOn w:val="a"/>
    <w:uiPriority w:val="99"/>
    <w:rsid w:val="000E531F"/>
    <w:pPr>
      <w:widowControl/>
      <w:spacing w:before="100" w:beforeAutospacing="1" w:after="100" w:afterAutospacing="1" w:line="240" w:lineRule="auto"/>
      <w:ind w:left="720" w:hanging="720"/>
      <w:jc w:val="left"/>
    </w:pPr>
    <w:rPr>
      <w:rFonts w:ascii="Arial" w:eastAsia="宋体" w:hAnsi="Arial" w:cs="Arial"/>
      <w:color w:val="493118"/>
      <w:kern w:val="0"/>
      <w:sz w:val="18"/>
      <w:szCs w:val="18"/>
    </w:rPr>
  </w:style>
  <w:style w:type="paragraph" w:customStyle="1" w:styleId="maintext">
    <w:name w:val="main text"/>
    <w:basedOn w:val="a"/>
    <w:link w:val="maintextChar"/>
    <w:qFormat/>
    <w:rsid w:val="000E531F"/>
    <w:pPr>
      <w:widowControl/>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0E531F"/>
    <w:rPr>
      <w:rFonts w:ascii="Times New Roman" w:eastAsia="Malgun Gothic" w:hAnsi="Times New Roman" w:cs="Times New Roman"/>
      <w:kern w:val="0"/>
      <w:sz w:val="20"/>
      <w:szCs w:val="20"/>
      <w:lang w:val="en-GB" w:eastAsia="ko-KR"/>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11"/>
    <w:rsid w:val="004F5B32"/>
    <w:pPr>
      <w:widowControl/>
      <w:spacing w:after="120" w:line="240" w:lineRule="auto"/>
    </w:pPr>
    <w:rPr>
      <w:rFonts w:ascii="Times" w:eastAsia="宋体" w:hAnsi="Times"/>
      <w:kern w:val="0"/>
      <w:sz w:val="20"/>
      <w:szCs w:val="24"/>
      <w:lang w:eastAsia="en-US"/>
    </w:rPr>
  </w:style>
  <w:style w:type="character" w:customStyle="1" w:styleId="af8">
    <w:name w:val="正文文本 字符"/>
    <w:basedOn w:val="a0"/>
    <w:uiPriority w:val="99"/>
    <w:semiHidden/>
    <w:rsid w:val="004F5B32"/>
    <w:rPr>
      <w:rFonts w:ascii="Times New Roman" w:eastAsia="Times New Roman" w:hAnsi="Times New Roman" w:cs="Times New Roman"/>
    </w:rPr>
  </w:style>
  <w:style w:type="character" w:customStyle="1" w:styleId="11">
    <w:name w:val="正文文本 字符1"/>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f7"/>
    <w:rsid w:val="004F5B32"/>
    <w:rPr>
      <w:rFonts w:ascii="Times" w:eastAsia="宋体" w:hAnsi="Times" w:cs="Times New Roman"/>
      <w:kern w:val="0"/>
      <w:sz w:val="20"/>
      <w:szCs w:val="24"/>
      <w:lang w:eastAsia="en-US"/>
    </w:rPr>
  </w:style>
  <w:style w:type="paragraph" w:customStyle="1" w:styleId="B2">
    <w:name w:val="B2"/>
    <w:basedOn w:val="21"/>
    <w:link w:val="B2Char"/>
    <w:rsid w:val="007E6F08"/>
    <w:pPr>
      <w:widowControl/>
      <w:overflowPunct w:val="0"/>
      <w:autoSpaceDE w:val="0"/>
      <w:autoSpaceDN w:val="0"/>
      <w:adjustRightInd w:val="0"/>
      <w:spacing w:after="180" w:line="240" w:lineRule="auto"/>
      <w:ind w:leftChars="0" w:left="851" w:firstLineChars="0" w:hanging="284"/>
      <w:contextualSpacing w:val="0"/>
      <w:jc w:val="left"/>
      <w:textAlignment w:val="baseline"/>
    </w:pPr>
    <w:rPr>
      <w:kern w:val="0"/>
      <w:sz w:val="20"/>
      <w:szCs w:val="20"/>
      <w:lang w:val="en-GB" w:eastAsia="ja-JP"/>
    </w:rPr>
  </w:style>
  <w:style w:type="paragraph" w:customStyle="1" w:styleId="B3">
    <w:name w:val="B3"/>
    <w:basedOn w:val="31"/>
    <w:rsid w:val="007E6F08"/>
    <w:pPr>
      <w:widowControl/>
      <w:overflowPunct w:val="0"/>
      <w:autoSpaceDE w:val="0"/>
      <w:autoSpaceDN w:val="0"/>
      <w:adjustRightInd w:val="0"/>
      <w:spacing w:after="180" w:line="240" w:lineRule="auto"/>
      <w:ind w:leftChars="0" w:left="1135" w:firstLineChars="0" w:hanging="284"/>
      <w:contextualSpacing w:val="0"/>
      <w:jc w:val="left"/>
      <w:textAlignment w:val="baseline"/>
    </w:pPr>
    <w:rPr>
      <w:kern w:val="0"/>
      <w:sz w:val="20"/>
      <w:szCs w:val="20"/>
      <w:lang w:val="en-GB" w:eastAsia="ja-JP"/>
    </w:rPr>
  </w:style>
  <w:style w:type="character" w:customStyle="1" w:styleId="B2Char">
    <w:name w:val="B2 Char"/>
    <w:basedOn w:val="a0"/>
    <w:link w:val="B2"/>
    <w:rsid w:val="007E6F08"/>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E6F08"/>
    <w:pPr>
      <w:ind w:leftChars="200" w:left="100" w:hangingChars="200" w:hanging="200"/>
      <w:contextualSpacing/>
    </w:pPr>
  </w:style>
  <w:style w:type="paragraph" w:styleId="31">
    <w:name w:val="List 3"/>
    <w:basedOn w:val="a"/>
    <w:uiPriority w:val="99"/>
    <w:semiHidden/>
    <w:unhideWhenUsed/>
    <w:rsid w:val="007E6F0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6C9E5-6162-4A50-8348-C4A595CC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1809</Words>
  <Characters>10315</Characters>
  <Application>Microsoft Office Word</Application>
  <DocSecurity>0</DocSecurity>
  <Lines>85</Lines>
  <Paragraphs>24</Paragraphs>
  <ScaleCrop>false</ScaleCrop>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XueyingHou</cp:lastModifiedBy>
  <cp:revision>6</cp:revision>
  <dcterms:created xsi:type="dcterms:W3CDTF">2018-05-11T11:48:00Z</dcterms:created>
  <dcterms:modified xsi:type="dcterms:W3CDTF">2018-05-12T02:03:00Z</dcterms:modified>
</cp:coreProperties>
</file>