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B46" w:rsidRDefault="001F6B46" w:rsidP="001F6B46">
      <w:pPr>
        <w:pStyle w:val="a4"/>
        <w:tabs>
          <w:tab w:val="left" w:pos="1891"/>
        </w:tabs>
        <w:rPr>
          <w:rFonts w:eastAsia="宋体"/>
          <w:sz w:val="22"/>
          <w:lang w:eastAsia="zh-CN"/>
        </w:rPr>
      </w:pPr>
      <w:r>
        <w:rPr>
          <w:rFonts w:eastAsia="宋体"/>
          <w:sz w:val="22"/>
          <w:lang w:eastAsia="zh-CN"/>
        </w:rPr>
        <w:t>3GPP TSG RAN WG1 Meeting #92bis</w:t>
      </w:r>
      <w:r>
        <w:rPr>
          <w:rFonts w:eastAsia="宋体"/>
          <w:sz w:val="22"/>
          <w:lang w:eastAsia="zh-CN"/>
        </w:rPr>
        <w:tab/>
      </w:r>
      <w:r>
        <w:rPr>
          <w:rFonts w:eastAsia="宋体"/>
          <w:sz w:val="22"/>
          <w:lang w:eastAsia="zh-CN"/>
        </w:rPr>
        <w:tab/>
        <w:t>R1-1803</w:t>
      </w:r>
      <w:r>
        <w:rPr>
          <w:rFonts w:eastAsia="宋体" w:hint="eastAsia"/>
          <w:sz w:val="22"/>
          <w:lang w:eastAsia="zh-CN"/>
        </w:rPr>
        <w:t>979</w:t>
      </w:r>
    </w:p>
    <w:p w:rsidR="001F6B46" w:rsidRDefault="001F6B46" w:rsidP="001F6B46">
      <w:pPr>
        <w:tabs>
          <w:tab w:val="center" w:pos="4536"/>
          <w:tab w:val="right" w:pos="9072"/>
        </w:tabs>
        <w:rPr>
          <w:rFonts w:ascii="Arial" w:eastAsia="宋体" w:hAnsi="Arial"/>
          <w:b/>
          <w:sz w:val="22"/>
          <w:lang w:eastAsia="zh-CN"/>
        </w:rPr>
      </w:pPr>
      <w:r>
        <w:rPr>
          <w:rFonts w:ascii="Arial" w:eastAsia="宋体" w:hAnsi="Arial"/>
          <w:b/>
          <w:sz w:val="22"/>
          <w:lang w:eastAsia="zh-CN"/>
        </w:rPr>
        <w:t>Sanya, China, April 16</w:t>
      </w:r>
      <w:r>
        <w:rPr>
          <w:rFonts w:ascii="Arial" w:eastAsia="宋体" w:hAnsi="Arial"/>
          <w:b/>
          <w:sz w:val="22"/>
          <w:vertAlign w:val="superscript"/>
          <w:lang w:eastAsia="zh-CN"/>
        </w:rPr>
        <w:t>th</w:t>
      </w:r>
      <w:r>
        <w:rPr>
          <w:rFonts w:ascii="Arial" w:eastAsia="宋体" w:hAnsi="Arial"/>
          <w:b/>
          <w:sz w:val="22"/>
          <w:lang w:eastAsia="zh-CN"/>
        </w:rPr>
        <w:t xml:space="preserve"> – April 20</w:t>
      </w:r>
      <w:r>
        <w:rPr>
          <w:rFonts w:ascii="Arial" w:eastAsia="宋体" w:hAnsi="Arial"/>
          <w:b/>
          <w:sz w:val="22"/>
          <w:vertAlign w:val="superscript"/>
          <w:lang w:eastAsia="zh-CN"/>
        </w:rPr>
        <w:t>th</w:t>
      </w:r>
      <w:r>
        <w:rPr>
          <w:rFonts w:ascii="Arial" w:eastAsia="宋体" w:hAnsi="Arial"/>
          <w:b/>
          <w:sz w:val="22"/>
          <w:lang w:eastAsia="zh-CN"/>
        </w:rPr>
        <w:t>, 2018</w:t>
      </w:r>
    </w:p>
    <w:p w:rsidR="00D61C52" w:rsidRPr="001F6B4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C50200" w:rsidRPr="00C50200">
        <w:rPr>
          <w:rFonts w:eastAsia="宋体"/>
          <w:sz w:val="22"/>
          <w:lang w:eastAsia="zh-CN"/>
        </w:rPr>
        <w:t>Paging transmission on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w:t>
      </w:r>
      <w:r w:rsidR="001F6B46">
        <w:rPr>
          <w:rFonts w:eastAsia="宋体" w:hint="eastAsia"/>
          <w:sz w:val="22"/>
          <w:lang w:eastAsia="zh-CN"/>
        </w:rPr>
        <w:t>6.5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4B32AB" w:rsidRDefault="004B32AB" w:rsidP="009313EE">
      <w:pPr>
        <w:pStyle w:val="a0"/>
        <w:spacing w:line="360" w:lineRule="auto"/>
      </w:pPr>
      <w:r>
        <w:t xml:space="preserve">At RAN-75, a study item on NR-based Access to Unlicensed Spectrum was approved </w:t>
      </w:r>
      <w:r>
        <w:fldChar w:fldCharType="begin"/>
      </w:r>
      <w:r>
        <w:instrText xml:space="preserve"> REF _Ref481486326 \r \h </w:instrText>
      </w:r>
      <w:r>
        <w:fldChar w:fldCharType="separate"/>
      </w:r>
      <w:r>
        <w:t>[1]</w:t>
      </w:r>
      <w:r>
        <w:fldChar w:fldCharType="end"/>
      </w:r>
      <w:r>
        <w:t>. One objective is to:</w:t>
      </w:r>
    </w:p>
    <w:p w:rsidR="004B32AB" w:rsidRPr="00250E48" w:rsidRDefault="004B32AB" w:rsidP="009313EE">
      <w:pPr>
        <w:numPr>
          <w:ilvl w:val="0"/>
          <w:numId w:val="21"/>
        </w:numPr>
        <w:overflowPunct w:val="0"/>
        <w:autoSpaceDE w:val="0"/>
        <w:autoSpaceDN w:val="0"/>
        <w:adjustRightInd w:val="0"/>
        <w:spacing w:after="180" w:line="360" w:lineRule="auto"/>
        <w:rPr>
          <w:bCs/>
          <w:i/>
          <w:szCs w:val="20"/>
        </w:rPr>
      </w:pPr>
      <w:r w:rsidRPr="00250E48">
        <w:rPr>
          <w:bCs/>
          <w:i/>
          <w:szCs w:val="20"/>
        </w:rPr>
        <w:t xml:space="preserve">Study NR-based operation in unlicensed spectrum (RAN1, RAN2, RAN4) including </w:t>
      </w:r>
    </w:p>
    <w:p w:rsidR="004B32AB" w:rsidRPr="00250E48" w:rsidRDefault="004B32AB" w:rsidP="009313EE">
      <w:pPr>
        <w:numPr>
          <w:ilvl w:val="1"/>
          <w:numId w:val="22"/>
        </w:numPr>
        <w:overflowPunct w:val="0"/>
        <w:autoSpaceDE w:val="0"/>
        <w:autoSpaceDN w:val="0"/>
        <w:adjustRightInd w:val="0"/>
        <w:spacing w:after="180" w:line="360" w:lineRule="auto"/>
        <w:rPr>
          <w:bCs/>
          <w:i/>
          <w:szCs w:val="20"/>
        </w:rPr>
      </w:pPr>
      <w:r w:rsidRPr="00250E48">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rsidR="004B32AB" w:rsidRPr="00250E48" w:rsidRDefault="004B32AB" w:rsidP="009313EE">
      <w:pPr>
        <w:numPr>
          <w:ilvl w:val="2"/>
          <w:numId w:val="22"/>
        </w:numPr>
        <w:overflowPunct w:val="0"/>
        <w:autoSpaceDE w:val="0"/>
        <w:autoSpaceDN w:val="0"/>
        <w:adjustRightInd w:val="0"/>
        <w:spacing w:after="180" w:line="360" w:lineRule="auto"/>
        <w:rPr>
          <w:bCs/>
          <w:i/>
          <w:szCs w:val="20"/>
        </w:rPr>
      </w:pPr>
      <w:r w:rsidRPr="00250E48">
        <w:rPr>
          <w:bCs/>
          <w:i/>
          <w:szCs w:val="20"/>
        </w:rPr>
        <w:t>Consider unlicensed bands both below and above 6GHz, up to 52.6GHz</w:t>
      </w:r>
    </w:p>
    <w:p w:rsidR="004B32AB" w:rsidRPr="00250E48" w:rsidRDefault="004B32AB" w:rsidP="009313EE">
      <w:pPr>
        <w:numPr>
          <w:ilvl w:val="2"/>
          <w:numId w:val="22"/>
        </w:numPr>
        <w:overflowPunct w:val="0"/>
        <w:autoSpaceDE w:val="0"/>
        <w:autoSpaceDN w:val="0"/>
        <w:adjustRightInd w:val="0"/>
        <w:spacing w:after="180" w:line="360" w:lineRule="auto"/>
        <w:rPr>
          <w:bCs/>
          <w:i/>
          <w:szCs w:val="20"/>
        </w:rPr>
      </w:pPr>
      <w:r w:rsidRPr="00250E48">
        <w:rPr>
          <w:bCs/>
          <w:i/>
          <w:szCs w:val="20"/>
        </w:rPr>
        <w:t xml:space="preserve">Consider unlicensed bands above 52.6GHz to the extent that waveform design principles remain unchanged with respect to below 52.6GHz bands </w:t>
      </w:r>
    </w:p>
    <w:p w:rsidR="004B32AB" w:rsidRPr="00250E48" w:rsidRDefault="004B32AB" w:rsidP="009313EE">
      <w:pPr>
        <w:numPr>
          <w:ilvl w:val="2"/>
          <w:numId w:val="22"/>
        </w:numPr>
        <w:overflowPunct w:val="0"/>
        <w:autoSpaceDE w:val="0"/>
        <w:autoSpaceDN w:val="0"/>
        <w:adjustRightInd w:val="0"/>
        <w:spacing w:after="180" w:line="360" w:lineRule="auto"/>
        <w:rPr>
          <w:bCs/>
          <w:i/>
          <w:szCs w:val="20"/>
        </w:rPr>
      </w:pPr>
      <w:r w:rsidRPr="00250E48">
        <w:rPr>
          <w:bCs/>
          <w:i/>
          <w:szCs w:val="20"/>
          <w:lang w:eastAsia="zh-CN"/>
        </w:rPr>
        <w:t>Consider similar forward compatibility principles made in the NR WI</w:t>
      </w:r>
      <w:r w:rsidRPr="00250E48">
        <w:rPr>
          <w:bCs/>
          <w:i/>
          <w:szCs w:val="20"/>
        </w:rPr>
        <w:t xml:space="preserve"> </w:t>
      </w:r>
    </w:p>
    <w:p w:rsidR="004B32AB" w:rsidRPr="00250E48" w:rsidRDefault="004B32AB" w:rsidP="009313EE">
      <w:pPr>
        <w:numPr>
          <w:ilvl w:val="1"/>
          <w:numId w:val="22"/>
        </w:numPr>
        <w:overflowPunct w:val="0"/>
        <w:autoSpaceDE w:val="0"/>
        <w:autoSpaceDN w:val="0"/>
        <w:adjustRightInd w:val="0"/>
        <w:spacing w:after="180" w:line="360" w:lineRule="auto"/>
        <w:rPr>
          <w:bCs/>
          <w:i/>
          <w:szCs w:val="20"/>
          <w:lang w:val="en-GB"/>
        </w:rPr>
      </w:pPr>
      <w:r w:rsidRPr="00250E48">
        <w:rPr>
          <w:bCs/>
          <w:i/>
          <w:szCs w:val="20"/>
          <w:lang w:val="en-GB"/>
        </w:rPr>
        <w:t>Initial access, channel access. Scheduling/HARQ, and mobility including connected/inactive/idle mode operation and radio-link monitoring/failure</w:t>
      </w:r>
    </w:p>
    <w:p w:rsidR="004B32AB" w:rsidRPr="00250E48" w:rsidRDefault="004B32AB" w:rsidP="009313EE">
      <w:pPr>
        <w:numPr>
          <w:ilvl w:val="1"/>
          <w:numId w:val="22"/>
        </w:numPr>
        <w:overflowPunct w:val="0"/>
        <w:autoSpaceDE w:val="0"/>
        <w:autoSpaceDN w:val="0"/>
        <w:adjustRightInd w:val="0"/>
        <w:spacing w:after="180" w:line="360" w:lineRule="auto"/>
        <w:rPr>
          <w:bCs/>
          <w:i/>
          <w:szCs w:val="20"/>
        </w:rPr>
      </w:pPr>
      <w:r w:rsidRPr="00250E48">
        <w:rPr>
          <w:bCs/>
          <w:i/>
          <w:szCs w:val="20"/>
        </w:rPr>
        <w:t xml:space="preserve">Coexistence methods within NR-based and between NR-based operation in unlicensed and LTE-based LAA and with other incumbent RATs in accordance with regulatory requirements in e.g., 5GHz , 37GHz, 60GHz bands </w:t>
      </w:r>
    </w:p>
    <w:p w:rsidR="004B32AB" w:rsidRPr="00250E48" w:rsidRDefault="004B32AB" w:rsidP="009313EE">
      <w:pPr>
        <w:numPr>
          <w:ilvl w:val="2"/>
          <w:numId w:val="22"/>
        </w:numPr>
        <w:overflowPunct w:val="0"/>
        <w:autoSpaceDE w:val="0"/>
        <w:autoSpaceDN w:val="0"/>
        <w:adjustRightInd w:val="0"/>
        <w:spacing w:after="180" w:line="360" w:lineRule="auto"/>
        <w:rPr>
          <w:bCs/>
          <w:i/>
          <w:szCs w:val="20"/>
        </w:rPr>
      </w:pPr>
      <w:r w:rsidRPr="00250E48">
        <w:rPr>
          <w:bCs/>
          <w:i/>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EB3CE3" w:rsidRPr="00EB3CE3" w:rsidRDefault="00EB3CE3" w:rsidP="009313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6B68E8">
        <w:rPr>
          <w:rFonts w:eastAsia="宋体" w:hint="eastAsia"/>
          <w:lang w:eastAsia="zh-CN"/>
        </w:rPr>
        <w:t xml:space="preserve">we discuss </w:t>
      </w:r>
      <w:r w:rsidR="000722D1">
        <w:rPr>
          <w:rFonts w:eastAsia="宋体" w:hint="eastAsia"/>
          <w:lang w:eastAsia="zh-CN"/>
        </w:rPr>
        <w:t>paging</w:t>
      </w:r>
      <w:r w:rsidR="004B32AB">
        <w:rPr>
          <w:rFonts w:eastAsia="宋体" w:hint="eastAsia"/>
          <w:lang w:eastAsia="zh-CN"/>
        </w:rPr>
        <w:t xml:space="preserve"> transmission on unli</w:t>
      </w:r>
      <w:r w:rsidR="00697A98">
        <w:rPr>
          <w:rFonts w:eastAsia="宋体" w:hint="eastAsia"/>
          <w:lang w:eastAsia="zh-CN"/>
        </w:rPr>
        <w:t>c</w:t>
      </w:r>
      <w:r w:rsidR="004B32AB">
        <w:rPr>
          <w:rFonts w:eastAsia="宋体" w:hint="eastAsia"/>
          <w:lang w:eastAsia="zh-CN"/>
        </w:rPr>
        <w:t xml:space="preserve">enced frequency for NR-U </w:t>
      </w:r>
      <w:r w:rsidR="009313EE">
        <w:rPr>
          <w:rFonts w:eastAsia="宋体" w:hint="eastAsia"/>
          <w:lang w:eastAsia="zh-CN"/>
        </w:rPr>
        <w:t xml:space="preserve">stand-alone </w:t>
      </w:r>
      <w:r w:rsidR="004B32AB">
        <w:rPr>
          <w:rFonts w:eastAsia="宋体" w:hint="eastAsia"/>
          <w:lang w:eastAsia="zh-CN"/>
        </w:rPr>
        <w:t>operation</w:t>
      </w:r>
      <w:r w:rsidR="002E614D">
        <w:rPr>
          <w:rFonts w:eastAsia="宋体"/>
          <w:lang w:eastAsia="zh-CN"/>
        </w:rPr>
        <w:t xml:space="preserve">. </w:t>
      </w:r>
    </w:p>
    <w:p w:rsidR="00BE14A9" w:rsidRPr="004D60D1" w:rsidRDefault="00BE14A9" w:rsidP="009313E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4B32AB" w:rsidRDefault="00697A98" w:rsidP="009313EE">
      <w:pPr>
        <w:spacing w:line="360" w:lineRule="auto"/>
        <w:rPr>
          <w:rFonts w:eastAsiaTheme="minorEastAsia"/>
          <w:lang w:eastAsia="zh-CN"/>
        </w:rPr>
      </w:pPr>
      <w:r>
        <w:rPr>
          <w:rFonts w:eastAsiaTheme="minorEastAsia" w:hint="eastAsia"/>
          <w:lang w:eastAsia="zh-CN"/>
        </w:rPr>
        <w:t xml:space="preserve">Stand-alone operation is identified as one important scenario for NR-Unlicensed. Paging transmisson on NR-U is necessary to support NR-U </w:t>
      </w:r>
      <w:r w:rsidR="001F6B46">
        <w:rPr>
          <w:rFonts w:eastAsiaTheme="minorEastAsia" w:hint="eastAsia"/>
          <w:lang w:eastAsia="zh-CN"/>
        </w:rPr>
        <w:t>s</w:t>
      </w:r>
      <w:r w:rsidR="001F6B46">
        <w:rPr>
          <w:rFonts w:eastAsiaTheme="minorEastAsia" w:hint="eastAsia"/>
          <w:lang w:eastAsia="zh-CN"/>
        </w:rPr>
        <w:t>tand-alone</w:t>
      </w:r>
      <w:r>
        <w:rPr>
          <w:rFonts w:eastAsiaTheme="minorEastAsia" w:hint="eastAsia"/>
          <w:lang w:eastAsia="zh-CN"/>
        </w:rPr>
        <w:t xml:space="preserve"> operation mode.</w:t>
      </w:r>
      <w:r w:rsidR="00CC7F63">
        <w:rPr>
          <w:rFonts w:eastAsiaTheme="minorEastAsia" w:hint="eastAsia"/>
          <w:lang w:eastAsia="zh-CN"/>
        </w:rPr>
        <w:t xml:space="preserve"> </w:t>
      </w:r>
      <w:r w:rsidR="00AA5E55">
        <w:rPr>
          <w:rFonts w:eastAsiaTheme="minorEastAsia"/>
          <w:lang w:eastAsia="zh-CN"/>
        </w:rPr>
        <w:t>I</w:t>
      </w:r>
      <w:r w:rsidR="00AA5E55">
        <w:rPr>
          <w:rFonts w:eastAsiaTheme="minorEastAsia" w:hint="eastAsia"/>
          <w:lang w:eastAsia="zh-CN"/>
        </w:rPr>
        <w:t>n NR, the gNB transmit UE</w:t>
      </w:r>
      <w:r w:rsidR="00AA5E55">
        <w:rPr>
          <w:rFonts w:eastAsiaTheme="minorEastAsia"/>
          <w:lang w:eastAsia="zh-CN"/>
        </w:rPr>
        <w:t>’</w:t>
      </w:r>
      <w:r w:rsidR="00AA5E55">
        <w:rPr>
          <w:rFonts w:eastAsiaTheme="minorEastAsia" w:hint="eastAsia"/>
          <w:lang w:eastAsia="zh-CN"/>
        </w:rPr>
        <w:t>s</w:t>
      </w:r>
      <w:r w:rsidR="00CC7F63">
        <w:rPr>
          <w:rFonts w:eastAsiaTheme="minorEastAsia" w:hint="eastAsia"/>
          <w:lang w:eastAsia="zh-CN"/>
        </w:rPr>
        <w:t xml:space="preserve"> </w:t>
      </w:r>
      <w:r w:rsidR="00AA5E55">
        <w:rPr>
          <w:rFonts w:eastAsiaTheme="minorEastAsia" w:hint="eastAsia"/>
          <w:lang w:eastAsia="zh-CN"/>
        </w:rPr>
        <w:t>p</w:t>
      </w:r>
      <w:r w:rsidR="00E00472">
        <w:rPr>
          <w:rFonts w:eastAsiaTheme="minorEastAsia" w:hint="eastAsia"/>
          <w:lang w:eastAsia="zh-CN"/>
        </w:rPr>
        <w:t>aging message within the UE</w:t>
      </w:r>
      <w:r w:rsidR="00E00472">
        <w:rPr>
          <w:rFonts w:eastAsiaTheme="minorEastAsia"/>
          <w:lang w:eastAsia="zh-CN"/>
        </w:rPr>
        <w:t>’</w:t>
      </w:r>
      <w:r w:rsidR="00E00472">
        <w:rPr>
          <w:rFonts w:eastAsiaTheme="minorEastAsia" w:hint="eastAsia"/>
          <w:lang w:eastAsia="zh-CN"/>
        </w:rPr>
        <w:t>s paging occasion</w:t>
      </w:r>
      <w:r w:rsidR="00AA5E55">
        <w:rPr>
          <w:rFonts w:eastAsiaTheme="minorEastAsia" w:hint="eastAsia"/>
          <w:lang w:eastAsia="zh-CN"/>
        </w:rPr>
        <w:t xml:space="preserve">s using a potential beam-sweeping mode </w:t>
      </w:r>
      <w:r w:rsidR="00E00472">
        <w:rPr>
          <w:rFonts w:eastAsiaTheme="minorEastAsia" w:hint="eastAsia"/>
          <w:lang w:eastAsia="zh-CN"/>
        </w:rPr>
        <w:t xml:space="preserve">and the </w:t>
      </w:r>
      <w:r w:rsidR="00AA5E55">
        <w:rPr>
          <w:rFonts w:eastAsiaTheme="minorEastAsia" w:hint="eastAsia"/>
          <w:lang w:eastAsia="zh-CN"/>
        </w:rPr>
        <w:t xml:space="preserve">NR </w:t>
      </w:r>
      <w:r w:rsidR="00E00472">
        <w:rPr>
          <w:rFonts w:eastAsiaTheme="minorEastAsia" w:hint="eastAsia"/>
          <w:lang w:eastAsia="zh-CN"/>
        </w:rPr>
        <w:t xml:space="preserve">UE blindly decode </w:t>
      </w:r>
      <w:r w:rsidR="00AA5E55">
        <w:rPr>
          <w:rFonts w:eastAsiaTheme="minorEastAsia" w:hint="eastAsia"/>
          <w:lang w:eastAsia="zh-CN"/>
        </w:rPr>
        <w:t xml:space="preserve">the </w:t>
      </w:r>
      <w:r w:rsidR="00E00472">
        <w:rPr>
          <w:rFonts w:eastAsiaTheme="minorEastAsia" w:hint="eastAsia"/>
          <w:lang w:eastAsia="zh-CN"/>
        </w:rPr>
        <w:t>PDCCH schedule paging PDSCH in type-2 common PDCCH search space</w:t>
      </w:r>
      <w:r w:rsidR="00AA5E55">
        <w:rPr>
          <w:rFonts w:eastAsiaTheme="minorEastAsia" w:hint="eastAsia"/>
          <w:lang w:eastAsia="zh-CN"/>
        </w:rPr>
        <w:t xml:space="preserve"> with its paging occasions</w:t>
      </w:r>
      <w:r w:rsidR="00E00472">
        <w:rPr>
          <w:rFonts w:eastAsiaTheme="minorEastAsia" w:hint="eastAsia"/>
          <w:lang w:eastAsia="zh-CN"/>
        </w:rPr>
        <w:t>.</w:t>
      </w:r>
      <w:r w:rsidR="00AA5E55">
        <w:rPr>
          <w:rFonts w:eastAsiaTheme="minorEastAsia" w:hint="eastAsia"/>
          <w:lang w:eastAsia="zh-CN"/>
        </w:rPr>
        <w:t xml:space="preserve"> For paging transmission in unlicensed band, the gNB needs to perform LBT(listen-before-talk) to access the channel. </w:t>
      </w:r>
      <w:r w:rsidR="00AA5E55">
        <w:rPr>
          <w:rFonts w:eastAsiaTheme="minorEastAsia"/>
          <w:lang w:eastAsia="zh-CN"/>
        </w:rPr>
        <w:t>A</w:t>
      </w:r>
      <w:r w:rsidR="00AA5E55">
        <w:rPr>
          <w:rFonts w:eastAsiaTheme="minorEastAsia" w:hint="eastAsia"/>
          <w:lang w:eastAsia="zh-CN"/>
        </w:rPr>
        <w:t xml:space="preserve">t the </w:t>
      </w:r>
      <w:r w:rsidR="00AA5E55">
        <w:rPr>
          <w:rFonts w:eastAsiaTheme="minorEastAsia" w:hint="eastAsia"/>
          <w:lang w:eastAsia="zh-CN"/>
        </w:rPr>
        <w:lastRenderedPageBreak/>
        <w:t>presence of other RAT(such as WiFi) or other NR-U node, the gNB could access the channel with one success probability,i.e., the gNB may or may not occupy</w:t>
      </w:r>
      <w:r w:rsidR="005D1EEB">
        <w:rPr>
          <w:rFonts w:eastAsiaTheme="minorEastAsia" w:hint="eastAsia"/>
          <w:lang w:eastAsia="zh-CN"/>
        </w:rPr>
        <w:t xml:space="preserve"> the channel within the UEs</w:t>
      </w:r>
      <w:r w:rsidR="005D1EEB">
        <w:rPr>
          <w:rFonts w:eastAsiaTheme="minorEastAsia"/>
          <w:lang w:eastAsia="zh-CN"/>
        </w:rPr>
        <w:t>’</w:t>
      </w:r>
      <w:r w:rsidR="005D1EEB">
        <w:rPr>
          <w:rFonts w:eastAsiaTheme="minorEastAsia" w:hint="eastAsia"/>
          <w:lang w:eastAsia="zh-CN"/>
        </w:rPr>
        <w:t xml:space="preserve"> paging occasion</w:t>
      </w:r>
      <w:r w:rsidR="00AA5E55">
        <w:rPr>
          <w:rFonts w:eastAsiaTheme="minorEastAsia" w:hint="eastAsia"/>
          <w:lang w:eastAsia="zh-CN"/>
        </w:rPr>
        <w:t>.</w:t>
      </w:r>
      <w:r w:rsidR="005D1EEB">
        <w:rPr>
          <w:rFonts w:eastAsiaTheme="minorEastAsia" w:hint="eastAsia"/>
          <w:lang w:eastAsia="zh-CN"/>
        </w:rPr>
        <w:t xml:space="preserve"> </w:t>
      </w:r>
      <w:r w:rsidR="005D1EEB">
        <w:rPr>
          <w:rFonts w:eastAsiaTheme="minorEastAsia"/>
          <w:lang w:eastAsia="zh-CN"/>
        </w:rPr>
        <w:t>I</w:t>
      </w:r>
      <w:r w:rsidR="005D1EEB">
        <w:rPr>
          <w:rFonts w:eastAsiaTheme="minorEastAsia" w:hint="eastAsia"/>
          <w:lang w:eastAsia="zh-CN"/>
        </w:rPr>
        <w:t>f the gNB doesn</w:t>
      </w:r>
      <w:r w:rsidR="005D1EEB">
        <w:rPr>
          <w:rFonts w:eastAsiaTheme="minorEastAsia"/>
          <w:lang w:eastAsia="zh-CN"/>
        </w:rPr>
        <w:t>’</w:t>
      </w:r>
      <w:r w:rsidR="005D1EEB">
        <w:rPr>
          <w:rFonts w:eastAsiaTheme="minorEastAsia" w:hint="eastAsia"/>
          <w:lang w:eastAsia="zh-CN"/>
        </w:rPr>
        <w:t xml:space="preserve">t get the channel for paging transmission, the paging transmission has to be delayed to the next paging clycle which would increase the paging latency. </w:t>
      </w:r>
      <w:r w:rsidR="005D1EEB">
        <w:rPr>
          <w:rFonts w:eastAsiaTheme="minorEastAsia"/>
          <w:lang w:eastAsia="zh-CN"/>
        </w:rPr>
        <w:t>I</w:t>
      </w:r>
      <w:r w:rsidR="005D1EEB">
        <w:rPr>
          <w:rFonts w:eastAsiaTheme="minorEastAsia" w:hint="eastAsia"/>
          <w:lang w:eastAsia="zh-CN"/>
        </w:rPr>
        <w:t xml:space="preserve">f unfortunately, the gNB failed to access the channel for several consecutive paging cycles, the </w:t>
      </w:r>
      <w:r w:rsidR="009313EE">
        <w:rPr>
          <w:rFonts w:eastAsiaTheme="minorEastAsia" w:hint="eastAsia"/>
          <w:lang w:eastAsia="zh-CN"/>
        </w:rPr>
        <w:t xml:space="preserve">paging </w:t>
      </w:r>
      <w:r w:rsidR="005D1EEB">
        <w:rPr>
          <w:rFonts w:eastAsiaTheme="minorEastAsia" w:hint="eastAsia"/>
          <w:lang w:eastAsia="zh-CN"/>
        </w:rPr>
        <w:t>latency would be too large for th</w:t>
      </w:r>
      <w:r w:rsidR="00AF1D7C">
        <w:rPr>
          <w:rFonts w:eastAsiaTheme="minorEastAsia" w:hint="eastAsia"/>
          <w:lang w:eastAsia="zh-CN"/>
        </w:rPr>
        <w:t xml:space="preserve">ese </w:t>
      </w:r>
      <w:r w:rsidR="005D1EEB">
        <w:rPr>
          <w:rFonts w:eastAsiaTheme="minorEastAsia" w:hint="eastAsia"/>
          <w:lang w:eastAsia="zh-CN"/>
        </w:rPr>
        <w:t>UEs</w:t>
      </w:r>
      <w:r w:rsidR="00AF1D7C">
        <w:rPr>
          <w:rFonts w:eastAsiaTheme="minorEastAsia" w:hint="eastAsia"/>
          <w:lang w:eastAsia="zh-CN"/>
        </w:rPr>
        <w:t>.</w:t>
      </w:r>
    </w:p>
    <w:p w:rsidR="00AF1D7C" w:rsidRPr="004B32AB" w:rsidRDefault="00AF1D7C" w:rsidP="009313EE">
      <w:pPr>
        <w:spacing w:line="360" w:lineRule="auto"/>
        <w:rPr>
          <w:rFonts w:eastAsiaTheme="minorEastAsia"/>
          <w:lang w:eastAsia="zh-CN"/>
        </w:rPr>
      </w:pPr>
      <w:r>
        <w:rPr>
          <w:rFonts w:eastAsiaTheme="minorEastAsia"/>
          <w:lang w:eastAsia="zh-CN"/>
        </w:rPr>
        <w:t>I</w:t>
      </w:r>
      <w:r>
        <w:rPr>
          <w:rFonts w:eastAsiaTheme="minorEastAsia" w:hint="eastAsia"/>
          <w:lang w:eastAsia="zh-CN"/>
        </w:rPr>
        <w:t xml:space="preserve">n order to </w:t>
      </w:r>
      <w:r w:rsidR="009313EE">
        <w:rPr>
          <w:rFonts w:eastAsiaTheme="minorEastAsia" w:hint="eastAsia"/>
          <w:lang w:eastAsia="zh-CN"/>
        </w:rPr>
        <w:t xml:space="preserve">solve the above issues and </w:t>
      </w:r>
      <w:r>
        <w:rPr>
          <w:rFonts w:eastAsiaTheme="minorEastAsia" w:hint="eastAsia"/>
          <w:lang w:eastAsia="zh-CN"/>
        </w:rPr>
        <w:t xml:space="preserve">improve the paging transmission </w:t>
      </w:r>
      <w:r>
        <w:rPr>
          <w:rFonts w:eastAsiaTheme="minorEastAsia"/>
          <w:lang w:eastAsia="zh-CN"/>
        </w:rPr>
        <w:t>success</w:t>
      </w:r>
      <w:r>
        <w:rPr>
          <w:rFonts w:eastAsiaTheme="minorEastAsia" w:hint="eastAsia"/>
          <w:lang w:eastAsia="zh-CN"/>
        </w:rPr>
        <w:t xml:space="preserve"> probability,  more </w:t>
      </w:r>
      <w:r>
        <w:rPr>
          <w:rFonts w:hint="eastAsia"/>
        </w:rPr>
        <w:t>paging transmission opportunities within one paging cycle for NR-U</w:t>
      </w:r>
      <w:r>
        <w:rPr>
          <w:rFonts w:eastAsiaTheme="minorEastAsia" w:hint="eastAsia"/>
          <w:lang w:eastAsia="zh-CN"/>
        </w:rPr>
        <w:t xml:space="preserve"> shall be provided. One straightforward method that can be considered is to extend the paging occasion to one paging occasion window within each paging cycle. </w:t>
      </w:r>
      <w:r>
        <w:rPr>
          <w:rFonts w:eastAsiaTheme="minorEastAsia"/>
          <w:lang w:eastAsia="zh-CN"/>
        </w:rPr>
        <w:t>T</w:t>
      </w:r>
      <w:r>
        <w:rPr>
          <w:rFonts w:eastAsiaTheme="minorEastAsia" w:hint="eastAsia"/>
          <w:lang w:eastAsia="zh-CN"/>
        </w:rPr>
        <w:t xml:space="preserve">herefore there </w:t>
      </w:r>
      <w:r>
        <w:rPr>
          <w:rFonts w:eastAsiaTheme="minorEastAsia"/>
          <w:lang w:eastAsia="zh-CN"/>
        </w:rPr>
        <w:t>would</w:t>
      </w:r>
      <w:r>
        <w:rPr>
          <w:rFonts w:eastAsiaTheme="minorEastAsia" w:hint="eastAsia"/>
          <w:lang w:eastAsia="zh-CN"/>
        </w:rPr>
        <w:t xml:space="preserve"> be more chances for the gNB within the paging occasion window to access the channel and transmit paging message.</w:t>
      </w:r>
    </w:p>
    <w:p w:rsidR="004B32AB" w:rsidRDefault="004B32AB" w:rsidP="009313EE">
      <w:pPr>
        <w:spacing w:line="360" w:lineRule="auto"/>
        <w:rPr>
          <w:rFonts w:eastAsiaTheme="minorEastAsia"/>
          <w:b/>
          <w:i/>
          <w:lang w:eastAsia="zh-CN"/>
        </w:rPr>
      </w:pPr>
      <w:r w:rsidRPr="00BF7AE2">
        <w:rPr>
          <w:b/>
          <w:i/>
        </w:rPr>
        <w:t>P</w:t>
      </w:r>
      <w:r w:rsidRPr="00BF7AE2">
        <w:rPr>
          <w:rFonts w:hint="eastAsia"/>
          <w:b/>
          <w:i/>
        </w:rPr>
        <w:t xml:space="preserve">roposal 1: For NR-U </w:t>
      </w:r>
      <w:r w:rsidR="00BF7AE2" w:rsidRPr="00BF7AE2">
        <w:rPr>
          <w:rFonts w:eastAsiaTheme="minorEastAsia" w:hint="eastAsia"/>
          <w:b/>
          <w:i/>
          <w:lang w:eastAsia="zh-CN"/>
        </w:rPr>
        <w:t xml:space="preserve">stand-alone </w:t>
      </w:r>
      <w:r w:rsidRPr="00BF7AE2">
        <w:rPr>
          <w:rFonts w:hint="eastAsia"/>
          <w:b/>
          <w:i/>
        </w:rPr>
        <w:t>operation, it is proposed to increase</w:t>
      </w:r>
      <w:r w:rsidR="00BF7AE2" w:rsidRPr="00BF7AE2">
        <w:rPr>
          <w:rFonts w:hint="eastAsia"/>
          <w:b/>
          <w:i/>
        </w:rPr>
        <w:t xml:space="preserve"> paging transmission opportunities within one paging cycle</w:t>
      </w:r>
      <w:r w:rsidR="00BF7AE2" w:rsidRPr="00BF7AE2">
        <w:rPr>
          <w:rFonts w:eastAsiaTheme="minorEastAsia" w:hint="eastAsia"/>
          <w:b/>
          <w:i/>
          <w:lang w:eastAsia="zh-CN"/>
        </w:rPr>
        <w:t xml:space="preserve"> by extending the paging occasion to one paging occasion window</w:t>
      </w:r>
      <w:r w:rsidRPr="00BF7AE2">
        <w:rPr>
          <w:rFonts w:hint="eastAsia"/>
          <w:b/>
          <w:i/>
        </w:rPr>
        <w:t xml:space="preserve">. </w:t>
      </w:r>
    </w:p>
    <w:p w:rsidR="009313EE" w:rsidRPr="009313EE" w:rsidRDefault="009313EE" w:rsidP="009313EE">
      <w:pPr>
        <w:spacing w:line="360" w:lineRule="auto"/>
        <w:rPr>
          <w:rFonts w:eastAsiaTheme="minorEastAsia"/>
          <w:b/>
          <w:i/>
          <w:lang w:eastAsia="zh-CN"/>
        </w:rPr>
      </w:pPr>
    </w:p>
    <w:p w:rsidR="00BF7AE2" w:rsidRDefault="003128BD" w:rsidP="009313EE">
      <w:pPr>
        <w:spacing w:line="360" w:lineRule="auto"/>
        <w:rPr>
          <w:rFonts w:eastAsiaTheme="minorEastAsia"/>
          <w:lang w:eastAsia="zh-CN"/>
        </w:rPr>
      </w:pPr>
      <w:r>
        <w:rPr>
          <w:rFonts w:eastAsiaTheme="minorEastAsia" w:hint="eastAsia"/>
          <w:lang w:eastAsia="zh-CN"/>
        </w:rPr>
        <w:t xml:space="preserve">Figure 1 below gives one example of paging occasion window. Within the paging occasion window, there is one normal paging occasion as in the NR specification(being discussed by RAN2). </w:t>
      </w:r>
      <w:r>
        <w:rPr>
          <w:rFonts w:eastAsiaTheme="minorEastAsia"/>
          <w:lang w:eastAsia="zh-CN"/>
        </w:rPr>
        <w:t>B</w:t>
      </w:r>
      <w:r>
        <w:rPr>
          <w:rFonts w:eastAsiaTheme="minorEastAsia" w:hint="eastAsia"/>
          <w:lang w:eastAsia="zh-CN"/>
        </w:rPr>
        <w:t xml:space="preserve">esides, there would be several additional paging occasions, those </w:t>
      </w:r>
      <w:r w:rsidR="00BF7AE2">
        <w:rPr>
          <w:rFonts w:eastAsiaTheme="minorEastAsia" w:hint="eastAsia"/>
          <w:lang w:eastAsia="zh-CN"/>
        </w:rPr>
        <w:t xml:space="preserve">additional paging occasions </w:t>
      </w:r>
      <w:r>
        <w:rPr>
          <w:rFonts w:eastAsiaTheme="minorEastAsia" w:hint="eastAsia"/>
          <w:lang w:eastAsia="zh-CN"/>
        </w:rPr>
        <w:t>can be copies</w:t>
      </w:r>
      <w:r w:rsidR="00BF7AE2">
        <w:rPr>
          <w:rFonts w:eastAsiaTheme="minorEastAsia" w:hint="eastAsia"/>
          <w:lang w:eastAsia="zh-CN"/>
        </w:rPr>
        <w:t xml:space="preserve"> </w:t>
      </w:r>
      <w:r>
        <w:rPr>
          <w:rFonts w:eastAsiaTheme="minorEastAsia" w:hint="eastAsia"/>
          <w:lang w:eastAsia="zh-CN"/>
        </w:rPr>
        <w:t xml:space="preserve">of the normal paging occasion. The gNB </w:t>
      </w:r>
      <w:r>
        <w:rPr>
          <w:rFonts w:eastAsiaTheme="minorEastAsia"/>
          <w:lang w:eastAsia="zh-CN"/>
        </w:rPr>
        <w:t>can</w:t>
      </w:r>
      <w:r>
        <w:rPr>
          <w:rFonts w:eastAsiaTheme="minorEastAsia" w:hint="eastAsia"/>
          <w:lang w:eastAsia="zh-CN"/>
        </w:rPr>
        <w:t xml:space="preserve"> perform LBT for paging based on those paging occasion wit</w:t>
      </w:r>
      <w:r w:rsidR="009313EE">
        <w:rPr>
          <w:rFonts w:eastAsiaTheme="minorEastAsia" w:hint="eastAsia"/>
          <w:lang w:eastAsia="zh-CN"/>
        </w:rPr>
        <w:t xml:space="preserve">hin the paging occasion window thus the transmission chances for paging </w:t>
      </w:r>
      <w:r w:rsidR="001F6B46">
        <w:rPr>
          <w:rFonts w:eastAsiaTheme="minorEastAsia" w:hint="eastAsia"/>
          <w:lang w:eastAsia="zh-CN"/>
        </w:rPr>
        <w:t>are</w:t>
      </w:r>
      <w:r w:rsidR="009313EE">
        <w:rPr>
          <w:rFonts w:eastAsiaTheme="minorEastAsia" w:hint="eastAsia"/>
          <w:lang w:eastAsia="zh-CN"/>
        </w:rPr>
        <w:t xml:space="preserve"> increased. </w:t>
      </w:r>
    </w:p>
    <w:p w:rsidR="003128BD" w:rsidRDefault="003128BD" w:rsidP="009313EE">
      <w:pPr>
        <w:spacing w:line="360" w:lineRule="auto"/>
        <w:jc w:val="center"/>
        <w:rPr>
          <w:rFonts w:eastAsiaTheme="minorEastAsia"/>
          <w:lang w:eastAsia="zh-CN"/>
        </w:rPr>
      </w:pPr>
      <w:r>
        <w:object w:dxaOrig="4704" w:dyaOrig="3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5pt;height:155.5pt" o:ole="">
            <v:imagedata r:id="rId9" o:title=""/>
          </v:shape>
          <o:OLEObject Type="Embed" ProgID="Visio.Drawing.11" ShapeID="_x0000_i1025" DrawAspect="Content" ObjectID="_1584557548" r:id="rId10"/>
        </w:object>
      </w:r>
    </w:p>
    <w:p w:rsidR="003128BD" w:rsidRPr="003128BD" w:rsidRDefault="003128BD" w:rsidP="009313EE">
      <w:pPr>
        <w:spacing w:line="360" w:lineRule="auto"/>
        <w:jc w:val="center"/>
        <w:rPr>
          <w:rFonts w:eastAsiaTheme="minorEastAsia"/>
          <w:lang w:eastAsia="zh-CN"/>
        </w:rPr>
      </w:pPr>
      <w:r>
        <w:rPr>
          <w:rFonts w:eastAsiaTheme="minorEastAsia" w:hint="eastAsia"/>
          <w:lang w:eastAsia="zh-CN"/>
        </w:rPr>
        <w:t>Figure 1: illustration of paging occasion window</w:t>
      </w:r>
    </w:p>
    <w:p w:rsidR="000722D1" w:rsidRDefault="000722D1" w:rsidP="009313EE">
      <w:pPr>
        <w:pStyle w:val="a7"/>
        <w:spacing w:line="360" w:lineRule="auto"/>
        <w:ind w:left="360"/>
      </w:pPr>
    </w:p>
    <w:p w:rsidR="00E353B7" w:rsidRPr="009313EE" w:rsidRDefault="009313EE" w:rsidP="009313EE">
      <w:pPr>
        <w:pStyle w:val="a0"/>
        <w:spacing w:line="360" w:lineRule="auto"/>
        <w:rPr>
          <w:rFonts w:eastAsiaTheme="minorEastAsia"/>
          <w:lang w:eastAsia="zh-CN"/>
        </w:rPr>
      </w:pPr>
      <w:r w:rsidRPr="00BF7AE2">
        <w:rPr>
          <w:b/>
          <w:i/>
        </w:rPr>
        <w:t>P</w:t>
      </w:r>
      <w:r>
        <w:rPr>
          <w:rFonts w:hint="eastAsia"/>
          <w:b/>
          <w:i/>
        </w:rPr>
        <w:t xml:space="preserve">roposal </w:t>
      </w:r>
      <w:r>
        <w:rPr>
          <w:rFonts w:eastAsiaTheme="minorEastAsia" w:hint="eastAsia"/>
          <w:b/>
          <w:i/>
          <w:lang w:eastAsia="zh-CN"/>
        </w:rPr>
        <w:t>2:There could be additional paging occasions besides the normal paging occasion within the paging occasion window.</w:t>
      </w:r>
    </w:p>
    <w:p w:rsidR="00AF7453" w:rsidRDefault="001A686C" w:rsidP="009313EE">
      <w:pPr>
        <w:pStyle w:val="1"/>
        <w:spacing w:before="0" w:afterLines="50" w:after="120" w:line="360" w:lineRule="auto"/>
        <w:rPr>
          <w:rFonts w:eastAsia="宋体"/>
          <w:lang w:eastAsia="zh-CN"/>
        </w:rPr>
      </w:pPr>
      <w:r>
        <w:rPr>
          <w:rFonts w:eastAsia="宋体"/>
          <w:lang w:eastAsia="zh-CN"/>
        </w:rPr>
        <w:t>Conclusion</w:t>
      </w:r>
    </w:p>
    <w:p w:rsidR="001A686C" w:rsidRDefault="00AB6E41" w:rsidP="009313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7863C3">
        <w:rPr>
          <w:rFonts w:eastAsia="宋体" w:hint="eastAsia"/>
          <w:lang w:eastAsia="zh-CN"/>
        </w:rPr>
        <w:t xml:space="preserve">we discussed </w:t>
      </w:r>
      <w:r w:rsidR="009313EE">
        <w:rPr>
          <w:rFonts w:eastAsia="宋体" w:hint="eastAsia"/>
          <w:lang w:eastAsia="zh-CN"/>
        </w:rPr>
        <w:t>paging transmission on unlicenced frequency for NR-U stand-alone operation</w:t>
      </w:r>
      <w:r w:rsidR="00A30C9F">
        <w:rPr>
          <w:rFonts w:eastAsia="宋体" w:hint="eastAsia"/>
          <w:lang w:eastAsia="zh-CN"/>
        </w:rPr>
        <w:t xml:space="preserve">, </w:t>
      </w:r>
      <w:r w:rsidR="007863C3">
        <w:rPr>
          <w:rFonts w:eastAsia="宋体" w:hint="eastAsia"/>
          <w:lang w:eastAsia="zh-CN"/>
        </w:rPr>
        <w:t>t</w:t>
      </w:r>
      <w:r>
        <w:rPr>
          <w:rFonts w:eastAsia="宋体"/>
          <w:lang w:eastAsia="zh-CN"/>
        </w:rPr>
        <w:t xml:space="preserve">he following </w:t>
      </w:r>
      <w:r w:rsidR="009313EE">
        <w:rPr>
          <w:rFonts w:eastAsia="宋体" w:hint="eastAsia"/>
          <w:lang w:eastAsia="zh-CN"/>
        </w:rPr>
        <w:t>are</w:t>
      </w:r>
      <w:r>
        <w:rPr>
          <w:rFonts w:eastAsia="宋体"/>
          <w:lang w:eastAsia="zh-CN"/>
        </w:rPr>
        <w:t xml:space="preserve"> proposed.</w:t>
      </w:r>
    </w:p>
    <w:p w:rsidR="009313EE" w:rsidRDefault="009313EE" w:rsidP="009313EE">
      <w:pPr>
        <w:spacing w:line="360" w:lineRule="auto"/>
        <w:rPr>
          <w:rFonts w:eastAsiaTheme="minorEastAsia"/>
          <w:b/>
          <w:i/>
          <w:lang w:eastAsia="zh-CN"/>
        </w:rPr>
      </w:pPr>
      <w:r w:rsidRPr="00BF7AE2">
        <w:rPr>
          <w:b/>
          <w:i/>
        </w:rPr>
        <w:t>P</w:t>
      </w:r>
      <w:r w:rsidRPr="00BF7AE2">
        <w:rPr>
          <w:rFonts w:hint="eastAsia"/>
          <w:b/>
          <w:i/>
        </w:rPr>
        <w:t xml:space="preserve">roposal 1: For NR-U </w:t>
      </w:r>
      <w:r w:rsidRPr="00BF7AE2">
        <w:rPr>
          <w:rFonts w:eastAsiaTheme="minorEastAsia" w:hint="eastAsia"/>
          <w:b/>
          <w:i/>
          <w:lang w:eastAsia="zh-CN"/>
        </w:rPr>
        <w:t xml:space="preserve">stand-alone </w:t>
      </w:r>
      <w:r w:rsidRPr="00BF7AE2">
        <w:rPr>
          <w:rFonts w:hint="eastAsia"/>
          <w:b/>
          <w:i/>
        </w:rPr>
        <w:t>operation, it is proposed to increase paging transmission opportunities within one paging cycle</w:t>
      </w:r>
      <w:r w:rsidRPr="00BF7AE2">
        <w:rPr>
          <w:rFonts w:eastAsiaTheme="minorEastAsia" w:hint="eastAsia"/>
          <w:b/>
          <w:i/>
          <w:lang w:eastAsia="zh-CN"/>
        </w:rPr>
        <w:t xml:space="preserve"> by extending the paging occasion to one paging occasion window</w:t>
      </w:r>
      <w:r w:rsidRPr="00BF7AE2">
        <w:rPr>
          <w:rFonts w:hint="eastAsia"/>
          <w:b/>
          <w:i/>
        </w:rPr>
        <w:t xml:space="preserve">. </w:t>
      </w:r>
    </w:p>
    <w:p w:rsidR="009313EE" w:rsidRPr="009313EE" w:rsidRDefault="009313EE" w:rsidP="009313EE">
      <w:pPr>
        <w:pStyle w:val="a0"/>
        <w:spacing w:line="360" w:lineRule="auto"/>
        <w:rPr>
          <w:rFonts w:eastAsiaTheme="minorEastAsia"/>
          <w:lang w:eastAsia="zh-CN"/>
        </w:rPr>
      </w:pPr>
      <w:r w:rsidRPr="00BF7AE2">
        <w:rPr>
          <w:b/>
          <w:i/>
        </w:rPr>
        <w:t>P</w:t>
      </w:r>
      <w:r>
        <w:rPr>
          <w:rFonts w:hint="eastAsia"/>
          <w:b/>
          <w:i/>
        </w:rPr>
        <w:t xml:space="preserve">roposal </w:t>
      </w:r>
      <w:r>
        <w:rPr>
          <w:rFonts w:eastAsiaTheme="minorEastAsia" w:hint="eastAsia"/>
          <w:b/>
          <w:i/>
          <w:lang w:eastAsia="zh-CN"/>
        </w:rPr>
        <w:t>2:There could be additional paging occasions besides the normal paging occasion within the paging occasion window.</w:t>
      </w:r>
      <w:bookmarkStart w:id="0" w:name="_GoBack"/>
      <w:bookmarkEnd w:id="0"/>
    </w:p>
    <w:p w:rsidR="00FE5799" w:rsidRPr="00510266" w:rsidRDefault="00FE5799" w:rsidP="00FE5799">
      <w:pPr>
        <w:pStyle w:val="1"/>
      </w:pPr>
      <w:r w:rsidRPr="00510266">
        <w:lastRenderedPageBreak/>
        <w:t>References</w:t>
      </w:r>
    </w:p>
    <w:p w:rsidR="004B32AB" w:rsidRPr="002B03FD" w:rsidRDefault="004B32AB" w:rsidP="004B32AB">
      <w:pPr>
        <w:pStyle w:val="a0"/>
        <w:numPr>
          <w:ilvl w:val="0"/>
          <w:numId w:val="23"/>
        </w:numPr>
        <w:rPr>
          <w:szCs w:val="22"/>
          <w:lang w:val="en-GB" w:eastAsia="ja-JP"/>
        </w:rPr>
      </w:pPr>
      <w:bookmarkStart w:id="1" w:name="_Ref479756368"/>
      <w:bookmarkStart w:id="2" w:name="_Ref481486326"/>
      <w:r w:rsidRPr="00F66897">
        <w:rPr>
          <w:szCs w:val="22"/>
        </w:rPr>
        <w:t>RP-172021, “</w:t>
      </w:r>
      <w:r w:rsidRPr="002B03FD">
        <w:rPr>
          <w:szCs w:val="22"/>
        </w:rPr>
        <w:t>New SID on NR-based Access to Unlicensed Spectrum”, Qualcomm</w:t>
      </w:r>
      <w:bookmarkEnd w:id="1"/>
      <w:r w:rsidRPr="002B03FD">
        <w:rPr>
          <w:szCs w:val="22"/>
        </w:rPr>
        <w:t>.</w:t>
      </w:r>
      <w:bookmarkEnd w:id="2"/>
    </w:p>
    <w:p w:rsidR="002E614D" w:rsidRPr="004B32AB" w:rsidRDefault="002E614D" w:rsidP="002E614D">
      <w:pPr>
        <w:spacing w:line="360" w:lineRule="auto"/>
        <w:ind w:left="567"/>
        <w:jc w:val="both"/>
        <w:rPr>
          <w:szCs w:val="20"/>
          <w:lang w:val="en-GB"/>
        </w:rPr>
      </w:pPr>
    </w:p>
    <w:sectPr w:rsidR="002E614D" w:rsidRPr="004B32A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7E7" w:rsidRDefault="002F27E7" w:rsidP="001B3EB1">
      <w:r>
        <w:separator/>
      </w:r>
    </w:p>
  </w:endnote>
  <w:endnote w:type="continuationSeparator" w:id="0">
    <w:p w:rsidR="002F27E7" w:rsidRDefault="002F27E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7E7" w:rsidRDefault="002F27E7" w:rsidP="001B3EB1">
      <w:r>
        <w:separator/>
      </w:r>
    </w:p>
  </w:footnote>
  <w:footnote w:type="continuationSeparator" w:id="0">
    <w:p w:rsidR="002F27E7" w:rsidRDefault="002F27E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9D33492"/>
    <w:multiLevelType w:val="hybridMultilevel"/>
    <w:tmpl w:val="7F50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6">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9">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2"/>
  </w:num>
  <w:num w:numId="6">
    <w:abstractNumId w:val="18"/>
  </w:num>
  <w:num w:numId="7">
    <w:abstractNumId w:val="15"/>
  </w:num>
  <w:num w:numId="8">
    <w:abstractNumId w:val="20"/>
  </w:num>
  <w:num w:numId="9">
    <w:abstractNumId w:val="9"/>
  </w:num>
  <w:num w:numId="10">
    <w:abstractNumId w:val="13"/>
  </w:num>
  <w:num w:numId="11">
    <w:abstractNumId w:val="3"/>
  </w:num>
  <w:num w:numId="12">
    <w:abstractNumId w:val="5"/>
  </w:num>
  <w:num w:numId="13">
    <w:abstractNumId w:val="12"/>
  </w:num>
  <w:num w:numId="14">
    <w:abstractNumId w:val="17"/>
  </w:num>
  <w:num w:numId="15">
    <w:abstractNumId w:val="10"/>
  </w:num>
  <w:num w:numId="16">
    <w:abstractNumId w:val="2"/>
  </w:num>
  <w:num w:numId="17">
    <w:abstractNumId w:val="19"/>
  </w:num>
  <w:num w:numId="18">
    <w:abstractNumId w:val="6"/>
  </w:num>
  <w:num w:numId="19">
    <w:abstractNumId w:val="4"/>
  </w:num>
  <w:num w:numId="20">
    <w:abstractNumId w:val="11"/>
  </w:num>
  <w:num w:numId="21">
    <w:abstractNumId w:val="8"/>
  </w:num>
  <w:num w:numId="22">
    <w:abstractNumId w:val="14"/>
  </w:num>
  <w:num w:numId="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558D"/>
    <w:rsid w:val="00055CEC"/>
    <w:rsid w:val="00056335"/>
    <w:rsid w:val="00056681"/>
    <w:rsid w:val="000572EC"/>
    <w:rsid w:val="00061096"/>
    <w:rsid w:val="00062E54"/>
    <w:rsid w:val="00065037"/>
    <w:rsid w:val="00066152"/>
    <w:rsid w:val="00067305"/>
    <w:rsid w:val="00070A36"/>
    <w:rsid w:val="000711B6"/>
    <w:rsid w:val="000722D1"/>
    <w:rsid w:val="00077697"/>
    <w:rsid w:val="0008062B"/>
    <w:rsid w:val="00083638"/>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4CBA"/>
    <w:rsid w:val="000C559D"/>
    <w:rsid w:val="000C5EAC"/>
    <w:rsid w:val="000C6296"/>
    <w:rsid w:val="000C711F"/>
    <w:rsid w:val="000D037D"/>
    <w:rsid w:val="000D2016"/>
    <w:rsid w:val="000D313E"/>
    <w:rsid w:val="000D4021"/>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1F6B46"/>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051A"/>
    <w:rsid w:val="002F27E7"/>
    <w:rsid w:val="002F5393"/>
    <w:rsid w:val="002F58E7"/>
    <w:rsid w:val="00301B4C"/>
    <w:rsid w:val="0030239E"/>
    <w:rsid w:val="003032FB"/>
    <w:rsid w:val="003055B4"/>
    <w:rsid w:val="00305910"/>
    <w:rsid w:val="003063FC"/>
    <w:rsid w:val="00311466"/>
    <w:rsid w:val="003128BD"/>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1F68"/>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32AB"/>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1EEB"/>
    <w:rsid w:val="005D2657"/>
    <w:rsid w:val="005D4317"/>
    <w:rsid w:val="005D65FE"/>
    <w:rsid w:val="005D68F6"/>
    <w:rsid w:val="005D75B6"/>
    <w:rsid w:val="005E15EA"/>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97A98"/>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59CB"/>
    <w:rsid w:val="007863C3"/>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06B0"/>
    <w:rsid w:val="00922281"/>
    <w:rsid w:val="009229B5"/>
    <w:rsid w:val="00924020"/>
    <w:rsid w:val="00924E64"/>
    <w:rsid w:val="00924F3E"/>
    <w:rsid w:val="00925447"/>
    <w:rsid w:val="00925EA6"/>
    <w:rsid w:val="009313EE"/>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567B"/>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1E52"/>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5E55"/>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D7C"/>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4DF4"/>
    <w:rsid w:val="00BF7AE2"/>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0200"/>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C7F63"/>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0472"/>
    <w:rsid w:val="00E02ADF"/>
    <w:rsid w:val="00E046A8"/>
    <w:rsid w:val="00E06087"/>
    <w:rsid w:val="00E066BA"/>
    <w:rsid w:val="00E0794A"/>
    <w:rsid w:val="00E1065C"/>
    <w:rsid w:val="00E10AF0"/>
    <w:rsid w:val="00E11E3B"/>
    <w:rsid w:val="00E130ED"/>
    <w:rsid w:val="00E131E4"/>
    <w:rsid w:val="00E137DB"/>
    <w:rsid w:val="00E152D1"/>
    <w:rsid w:val="00E15AAF"/>
    <w:rsid w:val="00E1637A"/>
    <w:rsid w:val="00E167C8"/>
    <w:rsid w:val="00E234AC"/>
    <w:rsid w:val="00E26F38"/>
    <w:rsid w:val="00E26FA4"/>
    <w:rsid w:val="00E321A7"/>
    <w:rsid w:val="00E3343C"/>
    <w:rsid w:val="00E3426A"/>
    <w:rsid w:val="00E353B7"/>
    <w:rsid w:val="00E35573"/>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1384"/>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60D"/>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A81E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A81E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44291656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92C3E-B678-4334-BF88-A106804E0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4054</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88</cp:revision>
  <dcterms:created xsi:type="dcterms:W3CDTF">2018-01-10T14:35:00Z</dcterms:created>
  <dcterms:modified xsi:type="dcterms:W3CDTF">2018-04-06T14:06:00Z</dcterms:modified>
</cp:coreProperties>
</file>