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#92</w:t>
      </w:r>
      <w:r w:rsidRPr="0002651C">
        <w:rPr>
          <w:bCs/>
          <w:noProof w:val="0"/>
          <w:sz w:val="24"/>
          <w:lang w:val="en-GB" w:eastAsia="ja-JP"/>
        </w:rPr>
        <w:tab/>
      </w:r>
      <w:r w:rsidR="004039DB" w:rsidRPr="004039DB">
        <w:rPr>
          <w:bCs/>
          <w:noProof w:val="0"/>
          <w:sz w:val="24"/>
          <w:lang w:val="en-GB" w:eastAsia="ja-JP"/>
        </w:rPr>
        <w:t>R1-1</w:t>
      </w:r>
      <w:r w:rsidR="002F411A">
        <w:rPr>
          <w:bCs/>
          <w:noProof w:val="0"/>
          <w:sz w:val="24"/>
          <w:lang w:val="en-GB" w:eastAsia="ja-JP"/>
        </w:rPr>
        <w:t>80</w:t>
      </w:r>
      <w:r w:rsidR="002313F1">
        <w:rPr>
          <w:bCs/>
          <w:noProof w:val="0"/>
          <w:sz w:val="24"/>
          <w:lang w:val="en-GB" w:eastAsia="ja-JP"/>
        </w:rPr>
        <w:t>2553</w:t>
      </w:r>
    </w:p>
    <w:bookmarkEnd w:id="0"/>
    <w:bookmarkEnd w:id="1"/>
    <w:p w:rsidR="001A20CF" w:rsidRPr="001A20CF" w:rsidRDefault="001A20CF" w:rsidP="00B12B1E">
      <w:pPr>
        <w:tabs>
          <w:tab w:val="center" w:pos="4536"/>
          <w:tab w:val="right" w:pos="9072"/>
        </w:tabs>
        <w:jc w:val="both"/>
        <w:rPr>
          <w:rFonts w:ascii="Arial" w:eastAsia="MS Mincho" w:hAnsi="Arial" w:cs="Arial"/>
          <w:b/>
          <w:bCs/>
          <w:sz w:val="24"/>
          <w:szCs w:val="24"/>
          <w:lang w:eastAsia="ja-JP"/>
        </w:rPr>
      </w:pPr>
      <w:r w:rsidRPr="001A20CF">
        <w:rPr>
          <w:rFonts w:ascii="Arial" w:eastAsia="MS Mincho" w:hAnsi="Arial" w:cs="Arial"/>
          <w:b/>
          <w:bCs/>
          <w:sz w:val="24"/>
          <w:szCs w:val="24"/>
          <w:lang w:eastAsia="ja-JP"/>
        </w:rPr>
        <w:t>Athens, Greece, February 26</w:t>
      </w:r>
      <w:r w:rsidRPr="001A20CF">
        <w:rPr>
          <w:rFonts w:ascii="Arial" w:eastAsia="MS Mincho" w:hAnsi="Arial" w:cs="Arial"/>
          <w:b/>
          <w:bCs/>
          <w:sz w:val="24"/>
          <w:szCs w:val="24"/>
          <w:vertAlign w:val="superscript"/>
          <w:lang w:eastAsia="ja-JP"/>
        </w:rPr>
        <w:t>th</w:t>
      </w:r>
      <w:r w:rsidRPr="001A20CF">
        <w:rPr>
          <w:rFonts w:ascii="Arial" w:eastAsia="MS Mincho" w:hAnsi="Arial" w:cs="Arial"/>
          <w:b/>
          <w:bCs/>
          <w:sz w:val="24"/>
          <w:szCs w:val="24"/>
          <w:lang w:eastAsia="ja-JP"/>
        </w:rPr>
        <w:t xml:space="preserve"> – March 2</w:t>
      </w:r>
      <w:r w:rsidRPr="001A20CF">
        <w:rPr>
          <w:rFonts w:ascii="Arial" w:eastAsia="MS Mincho" w:hAnsi="Arial" w:cs="Arial"/>
          <w:b/>
          <w:bCs/>
          <w:sz w:val="24"/>
          <w:szCs w:val="24"/>
          <w:vertAlign w:val="superscript"/>
          <w:lang w:eastAsia="ja-JP"/>
        </w:rPr>
        <w:t>nd</w:t>
      </w:r>
      <w:r w:rsidRPr="001A20CF">
        <w:rPr>
          <w:rFonts w:ascii="Arial" w:eastAsia="MS Mincho" w:hAnsi="Arial" w:cs="Arial"/>
          <w:b/>
          <w:bCs/>
          <w:sz w:val="24"/>
          <w:szCs w:val="24"/>
          <w:lang w:eastAsia="ja-JP"/>
        </w:rPr>
        <w:t xml:space="preserve">, 2018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1A20CF">
        <w:rPr>
          <w:rFonts w:cs="Arial"/>
          <w:b/>
          <w:bCs/>
          <w:sz w:val="24"/>
        </w:rPr>
        <w:t>1</w:t>
      </w:r>
      <w:r w:rsidR="00C15AA3">
        <w:rPr>
          <w:rFonts w:cs="Arial"/>
          <w:b/>
          <w:bCs/>
          <w:sz w:val="24"/>
        </w:rPr>
        <w:t>.</w:t>
      </w:r>
      <w:r w:rsidR="001A20CF">
        <w:rPr>
          <w:rFonts w:cs="Arial"/>
          <w:b/>
          <w:bCs/>
          <w:sz w:val="24"/>
        </w:rPr>
        <w:t>2.</w:t>
      </w:r>
      <w:r w:rsidR="00C15AA3">
        <w:rPr>
          <w:rFonts w:cs="Arial"/>
          <w:b/>
          <w:bCs/>
          <w:sz w:val="24"/>
        </w:rPr>
        <w:t>1.2</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411A">
        <w:rPr>
          <w:rFonts w:ascii="Arial" w:hAnsi="Arial" w:cs="Arial"/>
          <w:b/>
          <w:bCs/>
          <w:sz w:val="24"/>
        </w:rPr>
        <w:t xml:space="preserve">Remaining issues on </w:t>
      </w:r>
      <w:r w:rsidR="00CB66F5">
        <w:rPr>
          <w:rFonts w:ascii="Arial" w:hAnsi="Arial" w:cs="Arial"/>
          <w:b/>
          <w:bCs/>
          <w:sz w:val="24"/>
        </w:rPr>
        <w:t xml:space="preserve">UL </w:t>
      </w:r>
      <w:r w:rsidR="002F411A">
        <w:rPr>
          <w:rFonts w:ascii="Arial" w:hAnsi="Arial" w:cs="Arial"/>
          <w:b/>
          <w:bCs/>
          <w:sz w:val="24"/>
        </w:rPr>
        <w:t>codebook based transmission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B52645" w:rsidRPr="00D1678E" w:rsidRDefault="0096054D" w:rsidP="00B12B1E">
      <w:pPr>
        <w:jc w:val="both"/>
        <w:rPr>
          <w:rFonts w:ascii="Times New Roman" w:hAnsi="Times New Roman" w:cs="Times New Roman"/>
          <w:kern w:val="2"/>
          <w:sz w:val="20"/>
          <w:szCs w:val="20"/>
        </w:rPr>
      </w:pPr>
      <w:r w:rsidRPr="00D1678E">
        <w:rPr>
          <w:rFonts w:ascii="Times New Roman" w:hAnsi="Times New Roman" w:cs="Times New Roman"/>
          <w:kern w:val="2"/>
          <w:sz w:val="20"/>
          <w:szCs w:val="20"/>
        </w:rPr>
        <w:t>R</w:t>
      </w:r>
      <w:r w:rsidR="00B52645" w:rsidRPr="00D1678E">
        <w:rPr>
          <w:rFonts w:ascii="Times New Roman" w:hAnsi="Times New Roman" w:cs="Times New Roman"/>
          <w:kern w:val="2"/>
          <w:sz w:val="20"/>
          <w:szCs w:val="20"/>
        </w:rPr>
        <w:t>emaining issues related with</w:t>
      </w:r>
      <w:r w:rsidRPr="00D1678E">
        <w:rPr>
          <w:rFonts w:ascii="Times New Roman" w:hAnsi="Times New Roman" w:cs="Times New Roman"/>
          <w:kern w:val="2"/>
          <w:sz w:val="20"/>
          <w:szCs w:val="20"/>
        </w:rPr>
        <w:t xml:space="preserve"> UL codebook based transmission are discussed in this contribution, following the RAN1 NR ad hoc meeting</w:t>
      </w:r>
      <w:r w:rsidR="000246C6" w:rsidRPr="00D1678E">
        <w:rPr>
          <w:rFonts w:ascii="Times New Roman" w:hAnsi="Times New Roman" w:cs="Times New Roman"/>
          <w:kern w:val="2"/>
          <w:sz w:val="20"/>
          <w:szCs w:val="20"/>
        </w:rPr>
        <w:t xml:space="preserve"> [1]</w:t>
      </w:r>
      <w:r w:rsidRPr="00D1678E">
        <w:rPr>
          <w:rFonts w:ascii="Times New Roman" w:hAnsi="Times New Roman" w:cs="Times New Roman"/>
          <w:kern w:val="2"/>
          <w:sz w:val="20"/>
          <w:szCs w:val="20"/>
        </w:rPr>
        <w:t xml:space="preserve"> in January. </w:t>
      </w:r>
    </w:p>
    <w:p w:rsidR="0096054D" w:rsidRPr="00D1678E" w:rsidRDefault="0096054D" w:rsidP="00B12B1E">
      <w:pPr>
        <w:jc w:val="both"/>
        <w:rPr>
          <w:rFonts w:ascii="Times New Roman" w:hAnsi="Times New Roman" w:cs="Times New Roman"/>
          <w:kern w:val="2"/>
          <w:sz w:val="20"/>
          <w:szCs w:val="20"/>
        </w:rPr>
      </w:pPr>
      <w:r w:rsidRPr="00D1678E">
        <w:rPr>
          <w:rFonts w:ascii="Times New Roman" w:hAnsi="Times New Roman" w:cs="Times New Roman"/>
          <w:kern w:val="2"/>
          <w:sz w:val="20"/>
          <w:szCs w:val="20"/>
        </w:rPr>
        <w:t>Although several agreements have been reached in last meeting</w:t>
      </w:r>
      <w:r w:rsidR="000246C6" w:rsidRPr="00D1678E">
        <w:rPr>
          <w:rFonts w:ascii="Times New Roman" w:hAnsi="Times New Roman" w:cs="Times New Roman"/>
          <w:kern w:val="2"/>
          <w:sz w:val="20"/>
          <w:szCs w:val="20"/>
        </w:rPr>
        <w:t xml:space="preserve"> [1]</w:t>
      </w:r>
      <w:r w:rsidRPr="00D1678E">
        <w:rPr>
          <w:rFonts w:ascii="Times New Roman" w:hAnsi="Times New Roman" w:cs="Times New Roman"/>
          <w:kern w:val="2"/>
          <w:sz w:val="20"/>
          <w:szCs w:val="20"/>
        </w:rPr>
        <w:t xml:space="preserve">, these issues are still open for codebook based transmission: </w:t>
      </w:r>
    </w:p>
    <w:p w:rsidR="00981C7B" w:rsidRPr="00D1678E" w:rsidRDefault="00981C7B" w:rsidP="00B12B1E">
      <w:pPr>
        <w:pStyle w:val="ListParagraph"/>
        <w:numPr>
          <w:ilvl w:val="0"/>
          <w:numId w:val="16"/>
        </w:numPr>
        <w:jc w:val="both"/>
        <w:rPr>
          <w:rFonts w:ascii="Times New Roman" w:hAnsi="Times New Roman" w:cs="Times New Roman"/>
          <w:kern w:val="2"/>
          <w:sz w:val="20"/>
          <w:szCs w:val="20"/>
        </w:rPr>
      </w:pPr>
      <w:r w:rsidRPr="00D1678E">
        <w:rPr>
          <w:rFonts w:ascii="Times New Roman" w:hAnsi="Times New Roman" w:cs="Times New Roman"/>
          <w:kern w:val="2"/>
          <w:sz w:val="20"/>
          <w:szCs w:val="20"/>
        </w:rPr>
        <w:t xml:space="preserve">Minimum </w:t>
      </w:r>
      <w:r w:rsidR="0096054D" w:rsidRPr="00D1678E">
        <w:rPr>
          <w:rFonts w:ascii="Times New Roman" w:hAnsi="Times New Roman" w:cs="Times New Roman"/>
          <w:kern w:val="2"/>
          <w:sz w:val="20"/>
          <w:szCs w:val="20"/>
        </w:rPr>
        <w:t xml:space="preserve">number of </w:t>
      </w:r>
      <w:r w:rsidRPr="00D1678E">
        <w:rPr>
          <w:rFonts w:ascii="Times New Roman" w:hAnsi="Times New Roman" w:cs="Times New Roman"/>
          <w:kern w:val="2"/>
          <w:sz w:val="20"/>
          <w:szCs w:val="20"/>
        </w:rPr>
        <w:t>SRS resource allowed for codebook based transmission</w:t>
      </w:r>
    </w:p>
    <w:p w:rsidR="00981C7B" w:rsidRPr="00D1678E" w:rsidRDefault="0096054D" w:rsidP="00B12B1E">
      <w:pPr>
        <w:pStyle w:val="ListParagraph"/>
        <w:numPr>
          <w:ilvl w:val="0"/>
          <w:numId w:val="16"/>
        </w:numPr>
        <w:jc w:val="both"/>
        <w:rPr>
          <w:rFonts w:ascii="Times New Roman" w:hAnsi="Times New Roman" w:cs="Times New Roman"/>
          <w:kern w:val="2"/>
          <w:sz w:val="20"/>
          <w:szCs w:val="20"/>
        </w:rPr>
      </w:pPr>
      <w:r w:rsidRPr="00D1678E">
        <w:rPr>
          <w:rFonts w:ascii="Times New Roman" w:hAnsi="Times New Roman" w:cs="Times New Roman"/>
          <w:kern w:val="2"/>
          <w:sz w:val="20"/>
          <w:szCs w:val="20"/>
        </w:rPr>
        <w:t>SRI ambiguity</w:t>
      </w:r>
    </w:p>
    <w:p w:rsidR="00981C7B" w:rsidRPr="00D1678E" w:rsidRDefault="00981C7B" w:rsidP="00B12B1E">
      <w:pPr>
        <w:pStyle w:val="ListParagraph"/>
        <w:numPr>
          <w:ilvl w:val="0"/>
          <w:numId w:val="16"/>
        </w:numPr>
        <w:jc w:val="both"/>
        <w:rPr>
          <w:rFonts w:ascii="Times New Roman" w:hAnsi="Times New Roman" w:cs="Times New Roman"/>
          <w:kern w:val="2"/>
          <w:sz w:val="20"/>
          <w:szCs w:val="20"/>
        </w:rPr>
      </w:pPr>
      <w:r w:rsidRPr="00D1678E">
        <w:rPr>
          <w:rFonts w:ascii="Times New Roman" w:hAnsi="Times New Roman" w:cs="Times New Roman"/>
          <w:kern w:val="2"/>
          <w:sz w:val="20"/>
          <w:szCs w:val="20"/>
        </w:rPr>
        <w:t>Default number of Tx ports</w:t>
      </w:r>
    </w:p>
    <w:p w:rsidR="00981C7B" w:rsidRPr="00D1678E" w:rsidRDefault="00981C7B" w:rsidP="00B12B1E">
      <w:pPr>
        <w:pStyle w:val="ListParagraph"/>
        <w:numPr>
          <w:ilvl w:val="0"/>
          <w:numId w:val="16"/>
        </w:numPr>
        <w:jc w:val="both"/>
        <w:rPr>
          <w:rFonts w:ascii="Times New Roman" w:hAnsi="Times New Roman" w:cs="Times New Roman"/>
          <w:kern w:val="2"/>
          <w:sz w:val="20"/>
          <w:szCs w:val="20"/>
        </w:rPr>
      </w:pPr>
      <w:r w:rsidRPr="00D1678E">
        <w:rPr>
          <w:rFonts w:ascii="Times New Roman" w:hAnsi="Times New Roman" w:cs="Times New Roman"/>
          <w:kern w:val="2"/>
          <w:sz w:val="20"/>
          <w:szCs w:val="20"/>
        </w:rPr>
        <w:t>DMRS port number mapping for codebook based transmission</w:t>
      </w:r>
    </w:p>
    <w:p w:rsidR="00B52645" w:rsidRDefault="0096054D" w:rsidP="00B12B1E">
      <w:pPr>
        <w:jc w:val="both"/>
        <w:rPr>
          <w:rFonts w:ascii="Times New Roman" w:hAnsi="Times New Roman" w:cs="Times New Roman"/>
          <w:kern w:val="2"/>
          <w:sz w:val="20"/>
          <w:szCs w:val="20"/>
        </w:rPr>
      </w:pPr>
      <w:r w:rsidRPr="00D1678E">
        <w:rPr>
          <w:rFonts w:ascii="Times New Roman" w:hAnsi="Times New Roman" w:cs="Times New Roman"/>
          <w:kern w:val="2"/>
          <w:sz w:val="20"/>
          <w:szCs w:val="20"/>
        </w:rPr>
        <w:t>This contribution addresses these issues.</w:t>
      </w:r>
    </w:p>
    <w:p w:rsidR="00D1678E" w:rsidRPr="00D1678E" w:rsidRDefault="00D1678E" w:rsidP="00B12B1E">
      <w:pPr>
        <w:jc w:val="both"/>
        <w:rPr>
          <w:rFonts w:ascii="Times New Roman" w:hAnsi="Times New Roman" w:cs="Times New Roman"/>
          <w:kern w:val="2"/>
          <w:sz w:val="20"/>
          <w:szCs w:val="20"/>
        </w:rPr>
      </w:pPr>
    </w:p>
    <w:p w:rsidR="00981C7B" w:rsidRPr="00585F5F" w:rsidRDefault="00981C7B" w:rsidP="00B12B1E">
      <w:pPr>
        <w:pStyle w:val="Heading1"/>
        <w:jc w:val="both"/>
      </w:pPr>
      <w:r>
        <w:t>2</w:t>
      </w:r>
      <w:r>
        <w:tab/>
        <w:t>Minimum allowed SRS resource for codebook based transmission</w:t>
      </w:r>
    </w:p>
    <w:p w:rsidR="00981C7B" w:rsidRPr="00D1678E" w:rsidRDefault="00981C7B" w:rsidP="00B12B1E">
      <w:pPr>
        <w:jc w:val="both"/>
        <w:rPr>
          <w:rFonts w:ascii="Times New Roman" w:hAnsi="Times New Roman" w:cs="Times New Roman"/>
          <w:kern w:val="2"/>
          <w:sz w:val="20"/>
          <w:szCs w:val="20"/>
        </w:rPr>
      </w:pPr>
      <w:r w:rsidRPr="00D1678E">
        <w:rPr>
          <w:rFonts w:ascii="Times New Roman" w:hAnsi="Times New Roman" w:cs="Times New Roman"/>
          <w:kern w:val="2"/>
          <w:sz w:val="20"/>
          <w:szCs w:val="20"/>
        </w:rPr>
        <w:t xml:space="preserve">In the RAN1 NR ad hoc meeting, the minimum allowed SRS resource for codebook based transmission is discussed with two </w:t>
      </w:r>
      <w:r w:rsidR="00E9510F" w:rsidRPr="00D1678E">
        <w:rPr>
          <w:rFonts w:ascii="Times New Roman" w:hAnsi="Times New Roman" w:cs="Times New Roman"/>
          <w:kern w:val="2"/>
          <w:sz w:val="20"/>
          <w:szCs w:val="20"/>
        </w:rPr>
        <w:t>views:</w:t>
      </w:r>
    </w:p>
    <w:p w:rsidR="0096054D" w:rsidRPr="00D1678E" w:rsidRDefault="0096054D" w:rsidP="00B12B1E">
      <w:pPr>
        <w:pStyle w:val="ListParagraph"/>
        <w:numPr>
          <w:ilvl w:val="2"/>
          <w:numId w:val="20"/>
        </w:numPr>
        <w:spacing w:line="240" w:lineRule="auto"/>
        <w:ind w:left="420"/>
        <w:contextualSpacing w:val="0"/>
        <w:jc w:val="both"/>
        <w:rPr>
          <w:rFonts w:ascii="Times New Roman" w:hAnsi="Times New Roman" w:cs="Times New Roman"/>
          <w:i/>
          <w:sz w:val="20"/>
          <w:szCs w:val="20"/>
        </w:rPr>
      </w:pPr>
      <w:r w:rsidRPr="00D1678E">
        <w:rPr>
          <w:rFonts w:ascii="Times New Roman" w:eastAsia="Malgun Gothic" w:hAnsi="Times New Roman" w:cs="Times New Roman"/>
          <w:i/>
          <w:sz w:val="20"/>
          <w:szCs w:val="20"/>
        </w:rPr>
        <w:t xml:space="preserve">Alt 1: It is up to gNB whether to configure or not configure SRS resource for codebook based transmission </w:t>
      </w:r>
    </w:p>
    <w:p w:rsidR="0096054D" w:rsidRPr="00D1678E" w:rsidRDefault="0096054D" w:rsidP="00B12B1E">
      <w:pPr>
        <w:pStyle w:val="ListParagraph"/>
        <w:numPr>
          <w:ilvl w:val="3"/>
          <w:numId w:val="20"/>
        </w:numPr>
        <w:spacing w:line="240" w:lineRule="auto"/>
        <w:ind w:left="840"/>
        <w:contextualSpacing w:val="0"/>
        <w:jc w:val="both"/>
        <w:rPr>
          <w:rFonts w:ascii="Times New Roman" w:hAnsi="Times New Roman" w:cs="Times New Roman"/>
          <w:i/>
          <w:sz w:val="20"/>
          <w:szCs w:val="20"/>
        </w:rPr>
      </w:pPr>
      <w:r w:rsidRPr="00D1678E">
        <w:rPr>
          <w:rFonts w:ascii="Times New Roman" w:eastAsia="Malgun Gothic" w:hAnsi="Times New Roman" w:cs="Times New Roman"/>
          <w:i/>
          <w:sz w:val="20"/>
          <w:szCs w:val="20"/>
        </w:rPr>
        <w:t>If supported, the number of transmitted SRS ports is configured by gNB using RRC signaling</w:t>
      </w:r>
    </w:p>
    <w:p w:rsidR="0096054D" w:rsidRPr="00D1678E" w:rsidRDefault="0096054D" w:rsidP="00B12B1E">
      <w:pPr>
        <w:pStyle w:val="ListParagraph"/>
        <w:numPr>
          <w:ilvl w:val="3"/>
          <w:numId w:val="20"/>
        </w:numPr>
        <w:spacing w:line="240" w:lineRule="auto"/>
        <w:ind w:left="840"/>
        <w:contextualSpacing w:val="0"/>
        <w:jc w:val="both"/>
        <w:rPr>
          <w:rFonts w:ascii="Times New Roman" w:hAnsi="Times New Roman" w:cs="Times New Roman"/>
          <w:i/>
          <w:sz w:val="20"/>
          <w:szCs w:val="20"/>
        </w:rPr>
      </w:pPr>
      <w:r w:rsidRPr="00D1678E">
        <w:rPr>
          <w:rFonts w:ascii="Times New Roman" w:eastAsia="Malgun Gothic" w:hAnsi="Times New Roman" w:cs="Times New Roman"/>
          <w:i/>
          <w:sz w:val="20"/>
          <w:szCs w:val="20"/>
        </w:rPr>
        <w:t xml:space="preserve">If supported, study how to indicate the beam of PUSCH when no SRS resource for codebook based transmission is configured, e.g. by SRI indication in DCI </w:t>
      </w:r>
    </w:p>
    <w:p w:rsidR="0096054D" w:rsidRPr="00D1678E" w:rsidRDefault="0096054D" w:rsidP="00B12B1E">
      <w:pPr>
        <w:pStyle w:val="ListParagraph"/>
        <w:numPr>
          <w:ilvl w:val="2"/>
          <w:numId w:val="20"/>
        </w:numPr>
        <w:spacing w:line="240" w:lineRule="auto"/>
        <w:ind w:left="420"/>
        <w:contextualSpacing w:val="0"/>
        <w:jc w:val="both"/>
        <w:rPr>
          <w:rFonts w:ascii="Times New Roman" w:hAnsi="Times New Roman" w:cs="Times New Roman"/>
          <w:i/>
          <w:sz w:val="20"/>
          <w:szCs w:val="20"/>
        </w:rPr>
      </w:pPr>
      <w:r w:rsidRPr="00D1678E">
        <w:rPr>
          <w:rFonts w:ascii="Times New Roman" w:eastAsia="Malgun Gothic" w:hAnsi="Times New Roman" w:cs="Times New Roman"/>
          <w:i/>
          <w:sz w:val="20"/>
          <w:szCs w:val="20"/>
        </w:rPr>
        <w:t>Alt 2: UE expects to be configured with at least 1 SRS resource for codebook based transmission</w:t>
      </w:r>
    </w:p>
    <w:p w:rsidR="00981C7B" w:rsidRPr="00D1678E" w:rsidRDefault="00983C71" w:rsidP="00B12B1E">
      <w:pPr>
        <w:jc w:val="both"/>
        <w:rPr>
          <w:rFonts w:ascii="Times New Roman" w:hAnsi="Times New Roman" w:cs="Times New Roman"/>
          <w:kern w:val="2"/>
          <w:sz w:val="20"/>
          <w:szCs w:val="20"/>
        </w:rPr>
      </w:pPr>
      <w:r w:rsidRPr="00D1678E">
        <w:rPr>
          <w:rFonts w:ascii="Times New Roman" w:hAnsi="Times New Roman" w:cs="Times New Roman"/>
          <w:kern w:val="2"/>
          <w:sz w:val="20"/>
          <w:szCs w:val="20"/>
        </w:rPr>
        <w:t>The issue is whether at least one SRS resource is needed for codebook based transmission.</w:t>
      </w:r>
      <w:r w:rsidR="0096054D" w:rsidRPr="00D1678E">
        <w:rPr>
          <w:rFonts w:ascii="Times New Roman" w:hAnsi="Times New Roman" w:cs="Times New Roman"/>
          <w:kern w:val="2"/>
          <w:sz w:val="20"/>
          <w:szCs w:val="20"/>
        </w:rPr>
        <w:t xml:space="preserve"> Ideally, gNB shall configure one SRS resource or two SRS resources for UE so that gNB can decide UE’s TPMI and TRI based on received SRS signal. If no SRS resource is configured for UE, gNB won’t receive SRS signal. The question is whether gNB can still schedule codebook based transmission for uplink without SRS signal.</w:t>
      </w:r>
    </w:p>
    <w:p w:rsidR="0096054D" w:rsidRPr="00D1678E" w:rsidRDefault="0096054D" w:rsidP="00B12B1E">
      <w:pPr>
        <w:jc w:val="both"/>
        <w:rPr>
          <w:rFonts w:ascii="Times New Roman" w:hAnsi="Times New Roman" w:cs="Times New Roman"/>
          <w:kern w:val="2"/>
          <w:sz w:val="20"/>
          <w:szCs w:val="20"/>
        </w:rPr>
      </w:pPr>
      <w:r w:rsidRPr="00D1678E">
        <w:rPr>
          <w:rFonts w:ascii="Times New Roman" w:hAnsi="Times New Roman" w:cs="Times New Roman"/>
          <w:kern w:val="2"/>
          <w:sz w:val="20"/>
          <w:szCs w:val="20"/>
        </w:rPr>
        <w:t xml:space="preserve">Currently there are only two transmission schemes: codebook based and non-codebook based, defined for uplink transmission. Even 1Tx uplink transmission is considered as a special case of codebook based transmission with precoder matrix </w:t>
      </w:r>
      <m:oMath>
        <m:r>
          <w:rPr>
            <w:rFonts w:ascii="Cambria Math" w:hAnsi="Cambria Math" w:cs="Times New Roman"/>
            <w:kern w:val="2"/>
            <w:sz w:val="20"/>
            <w:szCs w:val="20"/>
          </w:rPr>
          <m:t>W=1</m:t>
        </m:r>
      </m:oMath>
      <w:r w:rsidRPr="00D1678E">
        <w:rPr>
          <w:rFonts w:ascii="Times New Roman" w:hAnsi="Times New Roman" w:cs="Times New Roman"/>
          <w:kern w:val="2"/>
          <w:sz w:val="20"/>
          <w:szCs w:val="20"/>
        </w:rPr>
        <w:t>, based on TS 38.211</w:t>
      </w:r>
      <w:r w:rsidR="00762498" w:rsidRPr="00D1678E">
        <w:rPr>
          <w:rFonts w:ascii="Times New Roman" w:hAnsi="Times New Roman" w:cs="Times New Roman"/>
          <w:kern w:val="2"/>
          <w:sz w:val="20"/>
          <w:szCs w:val="20"/>
        </w:rPr>
        <w:t xml:space="preserve"> [2]</w:t>
      </w:r>
      <w:r w:rsidRPr="00D1678E">
        <w:rPr>
          <w:rFonts w:ascii="Times New Roman" w:hAnsi="Times New Roman" w:cs="Times New Roman"/>
          <w:kern w:val="2"/>
          <w:sz w:val="20"/>
          <w:szCs w:val="20"/>
        </w:rPr>
        <w:t xml:space="preserve">. UE will use either of the two transmission schemes for its transmission. Besides, Rel-15 NR specification won’t have explicit support of open loop transmission schemes, where gNB won’t need uplink CSI. </w:t>
      </w:r>
      <w:r w:rsidR="00F019DD" w:rsidRPr="00D1678E">
        <w:rPr>
          <w:rFonts w:ascii="Times New Roman" w:hAnsi="Times New Roman" w:cs="Times New Roman"/>
          <w:kern w:val="2"/>
          <w:sz w:val="20"/>
          <w:szCs w:val="20"/>
        </w:rPr>
        <w:t>It is possible that no SRS resource is configured, even for codebook based transmission. Therefore, we support Alt 1, as</w:t>
      </w:r>
    </w:p>
    <w:p w:rsidR="00F019DD" w:rsidRPr="00D1678E" w:rsidRDefault="00F019DD" w:rsidP="00B12B1E">
      <w:pPr>
        <w:jc w:val="both"/>
        <w:rPr>
          <w:rFonts w:ascii="Times New Roman" w:hAnsi="Times New Roman" w:cs="Times New Roman"/>
          <w:b/>
          <w:kern w:val="2"/>
          <w:sz w:val="20"/>
          <w:szCs w:val="20"/>
        </w:rPr>
      </w:pPr>
    </w:p>
    <w:p w:rsidR="00F019DD" w:rsidRPr="00D1678E" w:rsidRDefault="00983C71" w:rsidP="00B12B1E">
      <w:pPr>
        <w:spacing w:line="240" w:lineRule="auto"/>
        <w:jc w:val="both"/>
        <w:rPr>
          <w:rFonts w:ascii="Times New Roman" w:hAnsi="Times New Roman" w:cs="Times New Roman"/>
          <w:b/>
          <w:sz w:val="20"/>
          <w:szCs w:val="20"/>
        </w:rPr>
      </w:pPr>
      <w:r w:rsidRPr="00D1678E">
        <w:rPr>
          <w:rFonts w:ascii="Times New Roman" w:hAnsi="Times New Roman" w:cs="Times New Roman"/>
          <w:b/>
          <w:kern w:val="2"/>
          <w:sz w:val="20"/>
          <w:szCs w:val="20"/>
        </w:rPr>
        <w:lastRenderedPageBreak/>
        <w:t xml:space="preserve">Proposal 1: </w:t>
      </w:r>
      <w:r w:rsidR="00F019DD" w:rsidRPr="00D1678E">
        <w:rPr>
          <w:rFonts w:ascii="Times New Roman" w:eastAsia="Malgun Gothic" w:hAnsi="Times New Roman" w:cs="Times New Roman"/>
          <w:b/>
          <w:sz w:val="20"/>
          <w:szCs w:val="20"/>
        </w:rPr>
        <w:t xml:space="preserve">It is up to gNB whether to configure or not to configure SRS resource for codebook based transmission. </w:t>
      </w:r>
    </w:p>
    <w:p w:rsidR="00983C71" w:rsidRPr="00EF2B90" w:rsidRDefault="00EF2B90" w:rsidP="00B12B1E">
      <w:pPr>
        <w:jc w:val="both"/>
        <w:rPr>
          <w:rFonts w:ascii="Times New Roman" w:hAnsi="Times New Roman" w:cs="Times New Roman"/>
          <w:kern w:val="2"/>
          <w:sz w:val="20"/>
          <w:szCs w:val="20"/>
        </w:rPr>
      </w:pPr>
      <w:r>
        <w:rPr>
          <w:rFonts w:ascii="Times New Roman" w:hAnsi="Times New Roman" w:cs="Times New Roman"/>
          <w:kern w:val="2"/>
          <w:sz w:val="20"/>
          <w:szCs w:val="20"/>
        </w:rPr>
        <w:t>When no SRS resource is configured, we have another paper to discuss the beam indication for PUSCH in [4], where the same Tx beam as for Msg3 PUSCH can be used for PUSCH under this situation.</w:t>
      </w:r>
    </w:p>
    <w:p w:rsidR="00EF2B90" w:rsidRPr="00D1678E" w:rsidRDefault="00EF2B90" w:rsidP="00B12B1E">
      <w:pPr>
        <w:jc w:val="both"/>
        <w:rPr>
          <w:rFonts w:ascii="Times New Roman" w:hAnsi="Times New Roman" w:cs="Times New Roman"/>
          <w:b/>
          <w:kern w:val="2"/>
          <w:sz w:val="20"/>
          <w:szCs w:val="20"/>
        </w:rPr>
      </w:pPr>
    </w:p>
    <w:p w:rsidR="00983C71" w:rsidRPr="00585F5F" w:rsidRDefault="00983C71" w:rsidP="00B12B1E">
      <w:pPr>
        <w:pStyle w:val="Heading1"/>
        <w:jc w:val="both"/>
      </w:pPr>
      <w:r>
        <w:t>3</w:t>
      </w:r>
      <w:r>
        <w:tab/>
        <w:t>SRI</w:t>
      </w:r>
      <w:r w:rsidR="003521FB">
        <w:t xml:space="preserve"> ambiguity</w:t>
      </w:r>
    </w:p>
    <w:p w:rsidR="00983C71" w:rsidRPr="00D1678E" w:rsidRDefault="00E76CD5" w:rsidP="00B12B1E">
      <w:pPr>
        <w:jc w:val="both"/>
        <w:rPr>
          <w:rFonts w:ascii="Times New Roman" w:hAnsi="Times New Roman" w:cs="Times New Roman"/>
          <w:kern w:val="2"/>
          <w:sz w:val="20"/>
          <w:szCs w:val="20"/>
        </w:rPr>
      </w:pPr>
      <w:r w:rsidRPr="00D1678E">
        <w:rPr>
          <w:rFonts w:ascii="Times New Roman" w:hAnsi="Times New Roman" w:cs="Times New Roman"/>
          <w:kern w:val="2"/>
          <w:sz w:val="20"/>
          <w:szCs w:val="20"/>
        </w:rPr>
        <w:t>There is an SRI ambiguity issue regarding its associated SRS transmission</w:t>
      </w:r>
      <w:r w:rsidR="00143129" w:rsidRPr="00D1678E">
        <w:rPr>
          <w:rFonts w:ascii="Times New Roman" w:hAnsi="Times New Roman" w:cs="Times New Roman"/>
          <w:kern w:val="2"/>
          <w:sz w:val="20"/>
          <w:szCs w:val="20"/>
        </w:rPr>
        <w:t xml:space="preserve"> when multiple SRS resource sets are </w:t>
      </w:r>
      <w:r w:rsidR="00D33877" w:rsidRPr="00D1678E">
        <w:rPr>
          <w:rFonts w:ascii="Times New Roman" w:hAnsi="Times New Roman" w:cs="Times New Roman"/>
          <w:kern w:val="2"/>
          <w:sz w:val="20"/>
          <w:szCs w:val="20"/>
        </w:rPr>
        <w:t>configured</w:t>
      </w:r>
      <w:r w:rsidRPr="00D1678E">
        <w:rPr>
          <w:rFonts w:ascii="Times New Roman" w:hAnsi="Times New Roman" w:cs="Times New Roman"/>
          <w:kern w:val="2"/>
          <w:sz w:val="20"/>
          <w:szCs w:val="20"/>
        </w:rPr>
        <w:t>. In RAN1 NR adhoc 1801 meeting, t</w:t>
      </w:r>
      <w:r w:rsidR="00983C71" w:rsidRPr="00D1678E">
        <w:rPr>
          <w:rFonts w:ascii="Times New Roman" w:hAnsi="Times New Roman" w:cs="Times New Roman"/>
          <w:kern w:val="2"/>
          <w:sz w:val="20"/>
          <w:szCs w:val="20"/>
        </w:rPr>
        <w:t>here were thr</w:t>
      </w:r>
      <w:r w:rsidR="00D64935" w:rsidRPr="00D1678E">
        <w:rPr>
          <w:rFonts w:ascii="Times New Roman" w:hAnsi="Times New Roman" w:cs="Times New Roman"/>
          <w:kern w:val="2"/>
          <w:sz w:val="20"/>
          <w:szCs w:val="20"/>
        </w:rPr>
        <w:t xml:space="preserve">ee alternative views on the </w:t>
      </w:r>
      <w:r w:rsidR="00983C71" w:rsidRPr="00D1678E">
        <w:rPr>
          <w:rFonts w:ascii="Times New Roman" w:hAnsi="Times New Roman" w:cs="Times New Roman"/>
          <w:kern w:val="2"/>
          <w:sz w:val="20"/>
          <w:szCs w:val="20"/>
        </w:rPr>
        <w:t xml:space="preserve">association </w:t>
      </w:r>
      <w:r w:rsidR="00D64935" w:rsidRPr="00D1678E">
        <w:rPr>
          <w:rFonts w:ascii="Times New Roman" w:hAnsi="Times New Roman" w:cs="Times New Roman"/>
          <w:kern w:val="2"/>
          <w:sz w:val="20"/>
          <w:szCs w:val="20"/>
        </w:rPr>
        <w:t>of SRI and SRS transmission</w:t>
      </w:r>
      <w:r w:rsidR="00983C71" w:rsidRPr="00D1678E">
        <w:rPr>
          <w:rFonts w:ascii="Times New Roman" w:hAnsi="Times New Roman" w:cs="Times New Roman"/>
          <w:kern w:val="2"/>
          <w:sz w:val="20"/>
          <w:szCs w:val="20"/>
        </w:rPr>
        <w:t>:</w:t>
      </w:r>
    </w:p>
    <w:p w:rsidR="00930825" w:rsidRPr="00D1678E" w:rsidRDefault="00930825" w:rsidP="00B12B1E">
      <w:pPr>
        <w:pStyle w:val="ListParagraph"/>
        <w:numPr>
          <w:ilvl w:val="0"/>
          <w:numId w:val="20"/>
        </w:numPr>
        <w:spacing w:line="240" w:lineRule="auto"/>
        <w:contextualSpacing w:val="0"/>
        <w:jc w:val="both"/>
        <w:rPr>
          <w:rFonts w:ascii="Times New Roman" w:eastAsia="Malgun Gothic" w:hAnsi="Times New Roman" w:cs="Times New Roman"/>
          <w:i/>
          <w:sz w:val="20"/>
          <w:szCs w:val="20"/>
        </w:rPr>
      </w:pPr>
      <w:r w:rsidRPr="00D1678E">
        <w:rPr>
          <w:rFonts w:ascii="Times New Roman" w:eastAsia="Malgun Gothic" w:hAnsi="Times New Roman" w:cs="Times New Roman"/>
          <w:i/>
          <w:sz w:val="20"/>
          <w:szCs w:val="20"/>
        </w:rPr>
        <w:t>Alt 1: the SRI in slot n is associated with the most recent SRS transmission before slot n</w:t>
      </w:r>
    </w:p>
    <w:p w:rsidR="00930825" w:rsidRPr="00D1678E" w:rsidRDefault="00930825" w:rsidP="00B12B1E">
      <w:pPr>
        <w:pStyle w:val="ListParagraph"/>
        <w:numPr>
          <w:ilvl w:val="0"/>
          <w:numId w:val="20"/>
        </w:numPr>
        <w:spacing w:line="240" w:lineRule="auto"/>
        <w:contextualSpacing w:val="0"/>
        <w:jc w:val="both"/>
        <w:rPr>
          <w:rFonts w:ascii="Times New Roman" w:eastAsia="Malgun Gothic" w:hAnsi="Times New Roman" w:cs="Times New Roman"/>
          <w:i/>
          <w:sz w:val="20"/>
          <w:szCs w:val="20"/>
        </w:rPr>
      </w:pPr>
      <w:r w:rsidRPr="00D1678E">
        <w:rPr>
          <w:rFonts w:ascii="Times New Roman" w:eastAsia="Malgun Gothic" w:hAnsi="Times New Roman" w:cs="Times New Roman"/>
          <w:i/>
          <w:sz w:val="20"/>
          <w:szCs w:val="20"/>
        </w:rPr>
        <w:t>Alt 2: the SRI in slot n is associated with the most recent SRS transmission before slot n-k</w:t>
      </w:r>
    </w:p>
    <w:p w:rsidR="00930825" w:rsidRPr="00D1678E" w:rsidRDefault="00930825" w:rsidP="00B12B1E">
      <w:pPr>
        <w:pStyle w:val="ListParagraph"/>
        <w:numPr>
          <w:ilvl w:val="0"/>
          <w:numId w:val="20"/>
        </w:numPr>
        <w:spacing w:line="240" w:lineRule="auto"/>
        <w:contextualSpacing w:val="0"/>
        <w:jc w:val="both"/>
        <w:rPr>
          <w:rFonts w:ascii="Times New Roman" w:eastAsia="Malgun Gothic" w:hAnsi="Times New Roman" w:cs="Times New Roman"/>
          <w:i/>
          <w:sz w:val="20"/>
          <w:szCs w:val="20"/>
        </w:rPr>
      </w:pPr>
      <w:r w:rsidRPr="00D1678E">
        <w:rPr>
          <w:rFonts w:ascii="Times New Roman" w:eastAsia="Malgun Gothic" w:hAnsi="Times New Roman" w:cs="Times New Roman"/>
          <w:i/>
          <w:sz w:val="20"/>
          <w:szCs w:val="20"/>
        </w:rPr>
        <w:t>Alt 3: the SRI in slot n is associated with the most recent SRS transmission with highest priority within a time window [n-k, n).</w:t>
      </w:r>
    </w:p>
    <w:p w:rsidR="00983C71" w:rsidRPr="00D1678E" w:rsidRDefault="00D33877" w:rsidP="00B12B1E">
      <w:pPr>
        <w:jc w:val="both"/>
        <w:rPr>
          <w:rFonts w:ascii="Times New Roman" w:hAnsi="Times New Roman" w:cs="Times New Roman"/>
          <w:kern w:val="2"/>
          <w:sz w:val="20"/>
          <w:szCs w:val="20"/>
        </w:rPr>
      </w:pPr>
      <w:r w:rsidRPr="00D1678E">
        <w:rPr>
          <w:rFonts w:ascii="Times New Roman" w:hAnsi="Times New Roman" w:cs="Times New Roman"/>
          <w:kern w:val="2"/>
          <w:sz w:val="20"/>
          <w:szCs w:val="20"/>
        </w:rPr>
        <w:t>SRI ambiguity only happens when gNB configures multiple SRS resources sets for one UE. This happens when UE is configured with one SRS resource set for codebook based transmission, and another SRS resource set for uplink beam management. If aperiodic SRS resource is configured for CB-based transmission, and periodic SRS resource is configured for beam management, UE may confuse the associated SRS when it receives single SRI.</w:t>
      </w:r>
    </w:p>
    <w:p w:rsidR="00D33877" w:rsidRPr="00D1678E" w:rsidRDefault="00D33877" w:rsidP="00B12B1E">
      <w:pPr>
        <w:jc w:val="both"/>
        <w:rPr>
          <w:rFonts w:ascii="Times New Roman" w:hAnsi="Times New Roman" w:cs="Times New Roman"/>
          <w:kern w:val="2"/>
          <w:sz w:val="20"/>
          <w:szCs w:val="20"/>
        </w:rPr>
      </w:pPr>
      <w:r w:rsidRPr="00D1678E">
        <w:rPr>
          <w:rFonts w:ascii="Times New Roman" w:hAnsi="Times New Roman" w:cs="Times New Roman"/>
          <w:kern w:val="2"/>
          <w:sz w:val="20"/>
          <w:szCs w:val="20"/>
        </w:rPr>
        <w:t>One simple approach is to define a fixed time slot between SRS and SRI. UE can use the time slot information to relate SRI associated SRS. With this, we support Alt 2:</w:t>
      </w:r>
    </w:p>
    <w:p w:rsidR="00983C71" w:rsidRPr="00D1678E" w:rsidRDefault="00983C71" w:rsidP="00B12B1E">
      <w:pPr>
        <w:jc w:val="both"/>
        <w:rPr>
          <w:rFonts w:ascii="Times New Roman" w:hAnsi="Times New Roman" w:cs="Times New Roman"/>
          <w:b/>
          <w:kern w:val="2"/>
          <w:sz w:val="20"/>
          <w:szCs w:val="20"/>
        </w:rPr>
      </w:pPr>
      <w:r w:rsidRPr="00D1678E">
        <w:rPr>
          <w:rFonts w:ascii="Times New Roman" w:hAnsi="Times New Roman" w:cs="Times New Roman"/>
          <w:b/>
          <w:kern w:val="2"/>
          <w:sz w:val="20"/>
          <w:szCs w:val="20"/>
        </w:rPr>
        <w:t>Proposal 2: Support</w:t>
      </w:r>
      <w:r w:rsidR="00D33877" w:rsidRPr="00D1678E">
        <w:rPr>
          <w:rFonts w:ascii="Times New Roman" w:hAnsi="Times New Roman" w:cs="Times New Roman"/>
          <w:b/>
          <w:kern w:val="2"/>
          <w:sz w:val="20"/>
          <w:szCs w:val="20"/>
        </w:rPr>
        <w:t xml:space="preserve"> that SRI in slot n is associated with the most recent SRS transmission before slot n-k.</w:t>
      </w:r>
    </w:p>
    <w:p w:rsidR="00983C71" w:rsidRPr="00D1678E" w:rsidRDefault="00983C71" w:rsidP="00B12B1E">
      <w:pPr>
        <w:jc w:val="both"/>
        <w:rPr>
          <w:rFonts w:ascii="Times New Roman" w:hAnsi="Times New Roman" w:cs="Times New Roman"/>
          <w:kern w:val="2"/>
          <w:sz w:val="20"/>
          <w:szCs w:val="20"/>
        </w:rPr>
      </w:pPr>
    </w:p>
    <w:p w:rsidR="00983C71" w:rsidRPr="00585F5F" w:rsidRDefault="00983C71" w:rsidP="00B12B1E">
      <w:pPr>
        <w:pStyle w:val="Heading1"/>
        <w:jc w:val="both"/>
      </w:pPr>
      <w:r>
        <w:t>4</w:t>
      </w:r>
      <w:r>
        <w:tab/>
        <w:t>1Tx port transmission</w:t>
      </w:r>
    </w:p>
    <w:p w:rsidR="00AF2051" w:rsidRPr="00CA3154" w:rsidRDefault="00AF2051" w:rsidP="00B12B1E">
      <w:pPr>
        <w:jc w:val="both"/>
        <w:rPr>
          <w:rFonts w:ascii="Times New Roman" w:hAnsi="Times New Roman" w:cs="Times New Roman"/>
          <w:kern w:val="2"/>
          <w:sz w:val="20"/>
          <w:szCs w:val="20"/>
        </w:rPr>
      </w:pPr>
      <w:r w:rsidRPr="00CA3154">
        <w:rPr>
          <w:rFonts w:ascii="Times New Roman" w:hAnsi="Times New Roman" w:cs="Times New Roman"/>
          <w:kern w:val="2"/>
          <w:sz w:val="20"/>
          <w:szCs w:val="20"/>
        </w:rPr>
        <w:t xml:space="preserve">Unlike LTE, there is no transmission mode defined in NR, and there is no default </w:t>
      </w:r>
      <w:r w:rsidR="00DF77C6" w:rsidRPr="00CA3154">
        <w:rPr>
          <w:rFonts w:ascii="Times New Roman" w:hAnsi="Times New Roman" w:cs="Times New Roman"/>
          <w:kern w:val="2"/>
          <w:sz w:val="20"/>
          <w:szCs w:val="20"/>
        </w:rPr>
        <w:t xml:space="preserve">number of antenna ports in NR uplink. Two transmission schemes, codebook based and non-codebook based schemes, are defined for NR uplink. The 1Tx transmission is considered as a special case of codebook based transmission with precoding matrix </w:t>
      </w:r>
      <m:oMath>
        <m:r>
          <m:rPr>
            <m:sty m:val="bi"/>
          </m:rPr>
          <w:rPr>
            <w:rFonts w:ascii="Cambria Math" w:hAnsi="Cambria Math" w:cs="Times New Roman"/>
            <w:kern w:val="2"/>
            <w:sz w:val="20"/>
            <w:szCs w:val="20"/>
          </w:rPr>
          <m:t>W</m:t>
        </m:r>
        <m:r>
          <w:rPr>
            <w:rFonts w:ascii="Cambria Math" w:hAnsi="Cambria Math" w:cs="Times New Roman"/>
            <w:kern w:val="2"/>
            <w:sz w:val="20"/>
            <w:szCs w:val="20"/>
          </w:rPr>
          <m:t>=1</m:t>
        </m:r>
      </m:oMath>
      <w:r w:rsidR="00DF77C6" w:rsidRPr="00CA3154">
        <w:rPr>
          <w:rFonts w:ascii="Times New Roman" w:hAnsi="Times New Roman" w:cs="Times New Roman"/>
          <w:kern w:val="2"/>
          <w:sz w:val="20"/>
          <w:szCs w:val="20"/>
        </w:rPr>
        <w:t>, based on 38.211</w:t>
      </w:r>
      <w:r w:rsidR="00762498" w:rsidRPr="00CA3154">
        <w:rPr>
          <w:rFonts w:ascii="Times New Roman" w:hAnsi="Times New Roman" w:cs="Times New Roman"/>
          <w:kern w:val="2"/>
          <w:sz w:val="20"/>
          <w:szCs w:val="20"/>
        </w:rPr>
        <w:t xml:space="preserve"> [2]</w:t>
      </w:r>
      <w:r w:rsidR="00DF77C6" w:rsidRPr="00CA3154">
        <w:rPr>
          <w:rFonts w:ascii="Times New Roman" w:hAnsi="Times New Roman" w:cs="Times New Roman"/>
          <w:kern w:val="2"/>
          <w:sz w:val="20"/>
          <w:szCs w:val="20"/>
        </w:rPr>
        <w:t xml:space="preserve">. </w:t>
      </w:r>
    </w:p>
    <w:p w:rsidR="00DF77C6" w:rsidRPr="00CA3154" w:rsidRDefault="0076547E" w:rsidP="00B12B1E">
      <w:pPr>
        <w:jc w:val="both"/>
        <w:rPr>
          <w:rFonts w:ascii="Times New Roman" w:hAnsi="Times New Roman" w:cs="Times New Roman"/>
          <w:kern w:val="2"/>
          <w:sz w:val="20"/>
          <w:szCs w:val="20"/>
        </w:rPr>
      </w:pPr>
      <w:r w:rsidRPr="00CA3154">
        <w:rPr>
          <w:rFonts w:ascii="Times New Roman" w:hAnsi="Times New Roman" w:cs="Times New Roman"/>
          <w:kern w:val="2"/>
          <w:sz w:val="20"/>
          <w:szCs w:val="20"/>
        </w:rPr>
        <w:t xml:space="preserve">The compact DCI format, </w:t>
      </w:r>
      <w:r w:rsidR="00DF77C6" w:rsidRPr="00CA3154">
        <w:rPr>
          <w:rFonts w:ascii="Times New Roman" w:hAnsi="Times New Roman" w:cs="Times New Roman"/>
          <w:kern w:val="2"/>
          <w:sz w:val="20"/>
          <w:szCs w:val="20"/>
        </w:rPr>
        <w:t>DCI format 0_0</w:t>
      </w:r>
      <w:r w:rsidRPr="00CA3154">
        <w:rPr>
          <w:rFonts w:ascii="Times New Roman" w:hAnsi="Times New Roman" w:cs="Times New Roman"/>
          <w:kern w:val="2"/>
          <w:sz w:val="20"/>
          <w:szCs w:val="20"/>
        </w:rPr>
        <w:t>, won’t be able to provide TPMI/TRI/SRI information. It would be natural to assume single Tx transmission (single DMRS port) for DCI format 0_0. We propose</w:t>
      </w:r>
    </w:p>
    <w:p w:rsidR="00983C71" w:rsidRPr="00CA3154" w:rsidRDefault="00983C71" w:rsidP="00B12B1E">
      <w:pPr>
        <w:jc w:val="both"/>
        <w:rPr>
          <w:rFonts w:ascii="Times New Roman" w:hAnsi="Times New Roman" w:cs="Times New Roman"/>
          <w:b/>
          <w:kern w:val="2"/>
          <w:sz w:val="20"/>
          <w:szCs w:val="20"/>
        </w:rPr>
      </w:pPr>
      <w:r w:rsidRPr="00CA3154">
        <w:rPr>
          <w:rFonts w:ascii="Times New Roman" w:hAnsi="Times New Roman" w:cs="Times New Roman"/>
          <w:b/>
          <w:kern w:val="2"/>
          <w:sz w:val="20"/>
          <w:szCs w:val="20"/>
        </w:rPr>
        <w:t xml:space="preserve">Proposal 3: Support 1Tx as the default </w:t>
      </w:r>
      <w:r w:rsidR="007965DE" w:rsidRPr="00CA3154">
        <w:rPr>
          <w:rFonts w:ascii="Times New Roman" w:hAnsi="Times New Roman" w:cs="Times New Roman"/>
          <w:b/>
          <w:kern w:val="2"/>
          <w:sz w:val="20"/>
          <w:szCs w:val="20"/>
        </w:rPr>
        <w:t>configuration for PUSCH transmission with DCI format 0_0.</w:t>
      </w:r>
    </w:p>
    <w:p w:rsidR="00983C71" w:rsidRPr="00CA3154" w:rsidRDefault="00983C71" w:rsidP="00B12B1E">
      <w:pPr>
        <w:jc w:val="both"/>
        <w:rPr>
          <w:rFonts w:ascii="Times New Roman" w:hAnsi="Times New Roman" w:cs="Times New Roman"/>
          <w:kern w:val="2"/>
          <w:sz w:val="20"/>
          <w:szCs w:val="20"/>
        </w:rPr>
      </w:pPr>
    </w:p>
    <w:p w:rsidR="00BC59EB" w:rsidRDefault="00BC59EB" w:rsidP="00B12B1E">
      <w:pPr>
        <w:jc w:val="both"/>
        <w:rPr>
          <w:rFonts w:cs="Times New Roman"/>
          <w:kern w:val="2"/>
          <w:szCs w:val="20"/>
        </w:rPr>
      </w:pPr>
    </w:p>
    <w:p w:rsidR="00554BEA" w:rsidRDefault="00554BEA" w:rsidP="00B12B1E">
      <w:pPr>
        <w:pStyle w:val="Heading1"/>
        <w:jc w:val="both"/>
      </w:pPr>
      <w:r>
        <w:t>5</w:t>
      </w:r>
      <w:r>
        <w:tab/>
        <w:t>DMRS port association for codebook based transmission</w:t>
      </w:r>
    </w:p>
    <w:p w:rsidR="00554BEA" w:rsidRPr="00CA3154" w:rsidRDefault="00554BEA" w:rsidP="00B12B1E">
      <w:pPr>
        <w:jc w:val="both"/>
        <w:rPr>
          <w:rFonts w:ascii="Times New Roman" w:hAnsi="Times New Roman" w:cs="Times New Roman"/>
          <w:kern w:val="2"/>
          <w:sz w:val="20"/>
          <w:szCs w:val="20"/>
        </w:rPr>
      </w:pPr>
      <w:r w:rsidRPr="00CA3154">
        <w:rPr>
          <w:rFonts w:ascii="Times New Roman" w:hAnsi="Times New Roman" w:cs="Times New Roman"/>
          <w:kern w:val="2"/>
          <w:sz w:val="20"/>
          <w:szCs w:val="20"/>
        </w:rPr>
        <w:t xml:space="preserve">There is ambiguity on the DMRS port association </w:t>
      </w:r>
      <w:r w:rsidR="007965DE" w:rsidRPr="00CA3154">
        <w:rPr>
          <w:rFonts w:ascii="Times New Roman" w:hAnsi="Times New Roman" w:cs="Times New Roman"/>
          <w:kern w:val="2"/>
          <w:sz w:val="20"/>
          <w:szCs w:val="20"/>
        </w:rPr>
        <w:t>for codebook based transmission, due to uplink MU-MIMO support of DMRS design.</w:t>
      </w:r>
    </w:p>
    <w:p w:rsidR="00554BEA" w:rsidRPr="00CA3154" w:rsidRDefault="00554BEA" w:rsidP="00B12B1E">
      <w:pPr>
        <w:jc w:val="both"/>
        <w:rPr>
          <w:rFonts w:ascii="Times New Roman" w:hAnsi="Times New Roman" w:cs="Times New Roman"/>
          <w:kern w:val="2"/>
          <w:sz w:val="20"/>
          <w:szCs w:val="20"/>
        </w:rPr>
      </w:pPr>
      <w:r w:rsidRPr="00CA3154">
        <w:rPr>
          <w:rFonts w:ascii="Times New Roman" w:hAnsi="Times New Roman" w:cs="Times New Roman"/>
          <w:kern w:val="2"/>
          <w:sz w:val="20"/>
          <w:szCs w:val="20"/>
        </w:rPr>
        <w:t xml:space="preserve">Current version of </w:t>
      </w:r>
      <w:r w:rsidR="007965DE" w:rsidRPr="00CA3154">
        <w:rPr>
          <w:rFonts w:ascii="Times New Roman" w:hAnsi="Times New Roman" w:cs="Times New Roman"/>
          <w:kern w:val="2"/>
          <w:sz w:val="20"/>
          <w:szCs w:val="20"/>
        </w:rPr>
        <w:t xml:space="preserve">TS </w:t>
      </w:r>
      <w:r w:rsidRPr="00CA3154">
        <w:rPr>
          <w:rFonts w:ascii="Times New Roman" w:hAnsi="Times New Roman" w:cs="Times New Roman"/>
          <w:kern w:val="2"/>
          <w:sz w:val="20"/>
          <w:szCs w:val="20"/>
        </w:rPr>
        <w:t xml:space="preserve">38.211 </w:t>
      </w:r>
      <w:r w:rsidR="00762498" w:rsidRPr="00CA3154">
        <w:rPr>
          <w:rFonts w:ascii="Times New Roman" w:hAnsi="Times New Roman" w:cs="Times New Roman"/>
          <w:kern w:val="2"/>
          <w:sz w:val="20"/>
          <w:szCs w:val="20"/>
        </w:rPr>
        <w:t xml:space="preserve">[2] </w:t>
      </w:r>
      <w:r w:rsidRPr="00CA3154">
        <w:rPr>
          <w:rFonts w:ascii="Times New Roman" w:hAnsi="Times New Roman" w:cs="Times New Roman"/>
          <w:kern w:val="2"/>
          <w:sz w:val="20"/>
          <w:szCs w:val="20"/>
        </w:rPr>
        <w:t>supports the direct DMRS mapping of</w:t>
      </w:r>
      <w:r w:rsidR="004A2AE4" w:rsidRPr="00CA3154">
        <w:rPr>
          <w:rFonts w:ascii="Times New Roman" w:hAnsi="Times New Roman" w:cs="Times New Roman"/>
          <w:kern w:val="2"/>
          <w:sz w:val="20"/>
          <w:szCs w:val="20"/>
        </w:rPr>
        <w:t xml:space="preserve"> codebook bas</w:t>
      </w:r>
      <w:r w:rsidR="007965DE" w:rsidRPr="00CA3154">
        <w:rPr>
          <w:rFonts w:ascii="Times New Roman" w:hAnsi="Times New Roman" w:cs="Times New Roman"/>
          <w:kern w:val="2"/>
          <w:sz w:val="20"/>
          <w:szCs w:val="20"/>
        </w:rPr>
        <w:t>ed transmission, similar to LTE.</w:t>
      </w:r>
    </w:p>
    <w:p w:rsidR="007965DE" w:rsidRPr="00CA3154" w:rsidRDefault="007965DE" w:rsidP="00B12B1E">
      <w:pPr>
        <w:jc w:val="both"/>
        <w:rPr>
          <w:rFonts w:ascii="Times New Roman" w:hAnsi="Times New Roman" w:cs="Times New Roman"/>
          <w:kern w:val="2"/>
          <w:sz w:val="20"/>
          <w:szCs w:val="20"/>
        </w:rPr>
      </w:pPr>
      <w:r w:rsidRPr="00CA3154">
        <w:rPr>
          <w:rFonts w:ascii="Times New Roman" w:hAnsi="Times New Roman" w:cs="Times New Roman"/>
          <w:kern w:val="2"/>
          <w:sz w:val="20"/>
          <w:szCs w:val="20"/>
        </w:rPr>
        <w:t>For PUSCH precoding, clause 6.3.1.5 of 38.211</w:t>
      </w:r>
      <w:r w:rsidR="00762498" w:rsidRPr="00CA3154">
        <w:rPr>
          <w:rFonts w:ascii="Times New Roman" w:hAnsi="Times New Roman" w:cs="Times New Roman"/>
          <w:kern w:val="2"/>
          <w:sz w:val="20"/>
          <w:szCs w:val="20"/>
        </w:rPr>
        <w:t xml:space="preserve"> [2]</w:t>
      </w:r>
      <w:r w:rsidRPr="00CA3154">
        <w:rPr>
          <w:rFonts w:ascii="Times New Roman" w:hAnsi="Times New Roman" w:cs="Times New Roman"/>
          <w:kern w:val="2"/>
          <w:sz w:val="20"/>
          <w:szCs w:val="20"/>
        </w:rPr>
        <w:t xml:space="preserve"> defines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965DE" w:rsidRPr="00CA3154" w:rsidTr="00BA218E">
        <w:tc>
          <w:tcPr>
            <w:tcW w:w="9629" w:type="dxa"/>
            <w:shd w:val="clear" w:color="auto" w:fill="auto"/>
          </w:tcPr>
          <w:p w:rsidR="007965DE" w:rsidRPr="00CA3154" w:rsidRDefault="007965DE" w:rsidP="00B12B1E">
            <w:pPr>
              <w:jc w:val="both"/>
              <w:rPr>
                <w:rFonts w:ascii="Times New Roman" w:hAnsi="Times New Roman" w:cs="Times New Roman"/>
                <w:sz w:val="20"/>
                <w:szCs w:val="20"/>
              </w:rPr>
            </w:pPr>
            <w:bookmarkStart w:id="5" w:name="_Hlk496880698"/>
            <w:r w:rsidRPr="00CA3154">
              <w:rPr>
                <w:rFonts w:ascii="Times New Roman" w:hAnsi="Times New Roman" w:cs="Times New Roman"/>
                <w:sz w:val="20"/>
                <w:szCs w:val="20"/>
              </w:rPr>
              <w:t xml:space="preserve">The block of vectors </w:t>
            </w:r>
            <w:r w:rsidRPr="00CA3154">
              <w:rPr>
                <w:rFonts w:ascii="Times New Roman" w:hAnsi="Times New Roman" w:cs="Times New Roman"/>
                <w:position w:val="-10"/>
                <w:sz w:val="20"/>
                <w:szCs w:val="20"/>
              </w:rPr>
              <w:object w:dxaOrig="193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5pt;height:20.2pt" o:ole="">
                  <v:imagedata r:id="rId12" o:title=""/>
                </v:shape>
                <o:OLEObject Type="Embed" ProgID="Equation.3" ShapeID="_x0000_i1025" DrawAspect="Content" ObjectID="_1580214845" r:id="rId13"/>
              </w:object>
            </w:r>
            <w:r w:rsidRPr="00CA3154">
              <w:rPr>
                <w:rFonts w:ascii="Times New Roman" w:hAnsi="Times New Roman" w:cs="Times New Roman"/>
                <w:sz w:val="20"/>
                <w:szCs w:val="20"/>
              </w:rPr>
              <w:t xml:space="preserve">, </w:t>
            </w:r>
            <w:r w:rsidRPr="00CA3154">
              <w:rPr>
                <w:rFonts w:ascii="Times New Roman" w:hAnsi="Times New Roman" w:cs="Times New Roman"/>
                <w:position w:val="-14"/>
                <w:sz w:val="20"/>
                <w:szCs w:val="20"/>
              </w:rPr>
              <w:object w:dxaOrig="1600" w:dyaOrig="400">
                <v:shape id="_x0000_i1026" type="#_x0000_t75" style="width:79.65pt;height:19.65pt" o:ole="">
                  <v:imagedata r:id="rId14" o:title=""/>
                </v:shape>
                <o:OLEObject Type="Embed" ProgID="Equation.3" ShapeID="_x0000_i1026" DrawAspect="Content" ObjectID="_1580214846" r:id="rId15"/>
              </w:object>
            </w:r>
            <w:r w:rsidRPr="00CA3154">
              <w:rPr>
                <w:rFonts w:ascii="Times New Roman" w:hAnsi="Times New Roman" w:cs="Times New Roman"/>
                <w:sz w:val="20"/>
                <w:szCs w:val="20"/>
              </w:rPr>
              <w:t xml:space="preserve"> shall be precoded according to</w:t>
            </w:r>
          </w:p>
          <w:p w:rsidR="007965DE" w:rsidRPr="00CA3154" w:rsidRDefault="007965DE" w:rsidP="00B12B1E">
            <w:pPr>
              <w:pStyle w:val="EQ"/>
              <w:jc w:val="both"/>
              <w:rPr>
                <w:rFonts w:ascii="Times New Roman" w:hAnsi="Times New Roman" w:cs="Times New Roman"/>
                <w:sz w:val="20"/>
                <w:szCs w:val="20"/>
              </w:rPr>
            </w:pPr>
            <w:r w:rsidRPr="00CA3154">
              <w:rPr>
                <w:rFonts w:ascii="Times New Roman" w:hAnsi="Times New Roman" w:cs="Times New Roman"/>
                <w:position w:val="-48"/>
                <w:sz w:val="20"/>
                <w:szCs w:val="20"/>
              </w:rPr>
              <w:object w:dxaOrig="2180" w:dyaOrig="1060">
                <v:shape id="_x0000_i1027" type="#_x0000_t75" style="width:109.1pt;height:52.9pt" o:ole="">
                  <v:imagedata r:id="rId16" o:title=""/>
                </v:shape>
                <o:OLEObject Type="Embed" ProgID="Equation.3" ShapeID="_x0000_i1027" DrawAspect="Content" ObjectID="_1580214847" r:id="rId17"/>
              </w:object>
            </w:r>
          </w:p>
          <w:p w:rsidR="007965DE" w:rsidRPr="00CA3154" w:rsidRDefault="007965DE" w:rsidP="00B12B1E">
            <w:pPr>
              <w:jc w:val="both"/>
              <w:rPr>
                <w:rFonts w:ascii="Times New Roman" w:hAnsi="Times New Roman" w:cs="Times New Roman"/>
                <w:sz w:val="20"/>
                <w:szCs w:val="20"/>
              </w:rPr>
            </w:pPr>
            <w:r w:rsidRPr="00CA3154">
              <w:rPr>
                <w:rFonts w:ascii="Times New Roman" w:hAnsi="Times New Roman" w:cs="Times New Roman"/>
                <w:sz w:val="20"/>
                <w:szCs w:val="20"/>
              </w:rPr>
              <w:t xml:space="preserve">where </w:t>
            </w:r>
            <w:r w:rsidRPr="00CA3154">
              <w:rPr>
                <w:rFonts w:ascii="Times New Roman" w:hAnsi="Times New Roman" w:cs="Times New Roman"/>
                <w:position w:val="-14"/>
                <w:sz w:val="20"/>
                <w:szCs w:val="20"/>
              </w:rPr>
              <w:object w:dxaOrig="1579" w:dyaOrig="380">
                <v:shape id="_x0000_i1028" type="#_x0000_t75" style="width:78.55pt;height:18.55pt" o:ole="">
                  <v:imagedata r:id="rId18" o:title=""/>
                </v:shape>
                <o:OLEObject Type="Embed" ProgID="Equation.3" ShapeID="_x0000_i1028" DrawAspect="Content" ObjectID="_1580214848" r:id="rId19"/>
              </w:object>
            </w:r>
            <w:r w:rsidRPr="00CA3154">
              <w:rPr>
                <w:rFonts w:ascii="Times New Roman" w:hAnsi="Times New Roman" w:cs="Times New Roman"/>
                <w:sz w:val="20"/>
                <w:szCs w:val="20"/>
              </w:rPr>
              <w:t xml:space="preserve">, </w:t>
            </w:r>
            <w:r w:rsidRPr="00CA3154">
              <w:rPr>
                <w:rFonts w:ascii="Times New Roman" w:hAnsi="Times New Roman" w:cs="Times New Roman"/>
                <w:position w:val="-14"/>
                <w:sz w:val="20"/>
                <w:szCs w:val="20"/>
              </w:rPr>
              <w:object w:dxaOrig="1279" w:dyaOrig="380">
                <v:shape id="_x0000_i1029" type="#_x0000_t75" style="width:63.8pt;height:18.55pt" o:ole="">
                  <v:imagedata r:id="rId20" o:title=""/>
                </v:shape>
                <o:OLEObject Type="Embed" ProgID="Equation.3" ShapeID="_x0000_i1029" DrawAspect="Content" ObjectID="_1580214849" r:id="rId21"/>
              </w:object>
            </w:r>
            <w:r w:rsidRPr="00CA3154">
              <w:rPr>
                <w:rFonts w:ascii="Times New Roman" w:hAnsi="Times New Roman" w:cs="Times New Roman"/>
                <w:sz w:val="20"/>
                <w:szCs w:val="20"/>
              </w:rPr>
              <w:t xml:space="preserve">. The set of antenna ports </w:t>
            </w:r>
            <w:r w:rsidRPr="00CA3154">
              <w:rPr>
                <w:rFonts w:ascii="Times New Roman" w:hAnsi="Times New Roman" w:cs="Times New Roman"/>
                <w:position w:val="-12"/>
                <w:sz w:val="20"/>
                <w:szCs w:val="20"/>
              </w:rPr>
              <w:object w:dxaOrig="960" w:dyaOrig="320">
                <v:shape id="_x0000_i1030" type="#_x0000_t75" style="width:48pt;height:15.8pt" o:ole="">
                  <v:imagedata r:id="rId22" o:title=""/>
                </v:shape>
                <o:OLEObject Type="Embed" ProgID="Equation.3" ShapeID="_x0000_i1030" DrawAspect="Content" ObjectID="_1580214850" r:id="rId23"/>
              </w:object>
            </w:r>
            <w:r w:rsidRPr="00CA3154">
              <w:rPr>
                <w:rFonts w:ascii="Times New Roman" w:hAnsi="Times New Roman" w:cs="Times New Roman"/>
                <w:sz w:val="20"/>
                <w:szCs w:val="20"/>
              </w:rPr>
              <w:t xml:space="preserve"> shall be determined according to the procedure in [6, TS 38.214]. </w:t>
            </w:r>
          </w:p>
          <w:bookmarkEnd w:id="5"/>
          <w:p w:rsidR="007965DE" w:rsidRPr="00CA3154" w:rsidRDefault="007965DE" w:rsidP="00B12B1E">
            <w:pPr>
              <w:spacing w:line="240" w:lineRule="auto"/>
              <w:jc w:val="both"/>
              <w:rPr>
                <w:rFonts w:ascii="Times New Roman" w:hAnsi="Times New Roman" w:cs="Times New Roman"/>
                <w:sz w:val="20"/>
                <w:szCs w:val="20"/>
              </w:rPr>
            </w:pPr>
          </w:p>
        </w:tc>
      </w:tr>
    </w:tbl>
    <w:p w:rsidR="007965DE" w:rsidRPr="00CA3154" w:rsidRDefault="007965DE" w:rsidP="00B12B1E">
      <w:pPr>
        <w:jc w:val="both"/>
        <w:rPr>
          <w:rFonts w:ascii="Times New Roman" w:hAnsi="Times New Roman" w:cs="Times New Roman"/>
          <w:kern w:val="2"/>
          <w:sz w:val="20"/>
          <w:szCs w:val="20"/>
        </w:rPr>
      </w:pPr>
    </w:p>
    <w:p w:rsidR="007965DE" w:rsidRPr="00CA3154" w:rsidRDefault="007965DE" w:rsidP="00B12B1E">
      <w:pPr>
        <w:jc w:val="both"/>
        <w:rPr>
          <w:rFonts w:ascii="Times New Roman" w:hAnsi="Times New Roman" w:cs="Times New Roman"/>
          <w:kern w:val="2"/>
          <w:sz w:val="20"/>
          <w:szCs w:val="20"/>
        </w:rPr>
      </w:pPr>
      <w:r w:rsidRPr="00CA3154">
        <w:rPr>
          <w:rFonts w:ascii="Times New Roman" w:hAnsi="Times New Roman" w:cs="Times New Roman"/>
          <w:kern w:val="2"/>
          <w:sz w:val="20"/>
          <w:szCs w:val="20"/>
        </w:rPr>
        <w:t xml:space="preserve">The DMRS precoding defined in clause 6.4.1.1.2 of 38.211 </w:t>
      </w:r>
      <w:r w:rsidR="00762498" w:rsidRPr="00CA3154">
        <w:rPr>
          <w:rFonts w:ascii="Times New Roman" w:hAnsi="Times New Roman" w:cs="Times New Roman"/>
          <w:kern w:val="2"/>
          <w:sz w:val="20"/>
          <w:szCs w:val="20"/>
        </w:rPr>
        <w:t xml:space="preserve">[2] </w:t>
      </w:r>
      <w:r w:rsidRPr="00CA3154">
        <w:rPr>
          <w:rFonts w:ascii="Times New Roman" w:hAnsi="Times New Roman" w:cs="Times New Roman"/>
          <w:kern w:val="2"/>
          <w:sz w:val="20"/>
          <w:szCs w:val="20"/>
        </w:rPr>
        <w:t>defines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965DE" w:rsidRPr="00CA3154" w:rsidTr="00BA218E">
        <w:tc>
          <w:tcPr>
            <w:tcW w:w="9629" w:type="dxa"/>
            <w:shd w:val="clear" w:color="auto" w:fill="auto"/>
          </w:tcPr>
          <w:p w:rsidR="007965DE" w:rsidRPr="00CA3154" w:rsidRDefault="007965DE" w:rsidP="00B12B1E">
            <w:pPr>
              <w:jc w:val="both"/>
              <w:rPr>
                <w:rFonts w:ascii="Times New Roman" w:hAnsi="Times New Roman" w:cs="Times New Roman"/>
                <w:sz w:val="20"/>
                <w:szCs w:val="20"/>
              </w:rPr>
            </w:pPr>
            <w:r w:rsidRPr="00CA3154">
              <w:rPr>
                <w:rFonts w:ascii="Times New Roman" w:hAnsi="Times New Roman" w:cs="Times New Roman"/>
                <w:sz w:val="20"/>
                <w:szCs w:val="20"/>
              </w:rPr>
              <w:t xml:space="preserve">The reference-signal sequence </w:t>
            </w:r>
            <w:r w:rsidRPr="00CA3154">
              <w:rPr>
                <w:rFonts w:ascii="Times New Roman" w:hAnsi="Times New Roman" w:cs="Times New Roman"/>
                <w:position w:val="-10"/>
                <w:sz w:val="20"/>
                <w:szCs w:val="20"/>
              </w:rPr>
              <w:object w:dxaOrig="460" w:dyaOrig="300">
                <v:shape id="_x0000_i1031" type="#_x0000_t75" style="width:22.9pt;height:15.25pt" o:ole="">
                  <v:imagedata r:id="rId24" o:title=""/>
                </v:shape>
                <o:OLEObject Type="Embed" ProgID="Equation.3" ShapeID="_x0000_i1031" DrawAspect="Content" ObjectID="_1580214851" r:id="rId25"/>
              </w:object>
            </w:r>
            <w:r w:rsidRPr="00CA3154">
              <w:rPr>
                <w:rFonts w:ascii="Times New Roman" w:hAnsi="Times New Roman" w:cs="Times New Roman"/>
                <w:sz w:val="20"/>
                <w:szCs w:val="20"/>
              </w:rPr>
              <w:t xml:space="preserve"> shall be precoded according to</w:t>
            </w:r>
          </w:p>
          <w:p w:rsidR="007965DE" w:rsidRPr="00CA3154" w:rsidRDefault="007965DE" w:rsidP="00B12B1E">
            <w:pPr>
              <w:pStyle w:val="EQ"/>
              <w:jc w:val="both"/>
              <w:rPr>
                <w:rFonts w:ascii="Times New Roman" w:hAnsi="Times New Roman" w:cs="Times New Roman"/>
                <w:sz w:val="20"/>
                <w:szCs w:val="20"/>
              </w:rPr>
            </w:pPr>
            <w:r w:rsidRPr="00CA3154">
              <w:rPr>
                <w:rFonts w:ascii="Times New Roman" w:hAnsi="Times New Roman" w:cs="Times New Roman"/>
                <w:position w:val="-48"/>
                <w:sz w:val="20"/>
                <w:szCs w:val="20"/>
              </w:rPr>
              <w:object w:dxaOrig="1820" w:dyaOrig="1060">
                <v:shape id="_x0000_i1032" type="#_x0000_t75" style="width:91.1pt;height:52.9pt" o:ole="">
                  <v:imagedata r:id="rId26" o:title=""/>
                </v:shape>
                <o:OLEObject Type="Embed" ProgID="Equation.3" ShapeID="_x0000_i1032" DrawAspect="Content" ObjectID="_1580214852" r:id="rId27"/>
              </w:object>
            </w:r>
          </w:p>
          <w:p w:rsidR="007965DE" w:rsidRPr="00CA3154" w:rsidRDefault="007965DE" w:rsidP="00B12B1E">
            <w:pPr>
              <w:jc w:val="both"/>
              <w:rPr>
                <w:rFonts w:ascii="Times New Roman" w:hAnsi="Times New Roman" w:cs="Times New Roman"/>
                <w:sz w:val="20"/>
                <w:szCs w:val="20"/>
              </w:rPr>
            </w:pPr>
            <w:r w:rsidRPr="00CA3154">
              <w:rPr>
                <w:rFonts w:ascii="Times New Roman" w:hAnsi="Times New Roman" w:cs="Times New Roman"/>
                <w:sz w:val="20"/>
                <w:szCs w:val="20"/>
              </w:rPr>
              <w:t xml:space="preserve">where the precoding matrix </w:t>
            </w:r>
            <w:r w:rsidRPr="00CA3154">
              <w:rPr>
                <w:rFonts w:ascii="Times New Roman" w:hAnsi="Times New Roman" w:cs="Times New Roman"/>
                <w:position w:val="-6"/>
                <w:sz w:val="20"/>
                <w:szCs w:val="20"/>
              </w:rPr>
              <w:object w:dxaOrig="260" w:dyaOrig="240">
                <v:shape id="_x0000_i1033" type="#_x0000_t75" style="width:13.1pt;height:12pt" o:ole="">
                  <v:imagedata r:id="rId28" o:title=""/>
                </v:shape>
                <o:OLEObject Type="Embed" ProgID="Equation.3" ShapeID="_x0000_i1033" DrawAspect="Content" ObjectID="_1580214853" r:id="rId29"/>
              </w:object>
            </w:r>
            <w:r w:rsidRPr="00CA3154">
              <w:rPr>
                <w:rFonts w:ascii="Times New Roman" w:hAnsi="Times New Roman" w:cs="Times New Roman"/>
                <w:sz w:val="20"/>
                <w:szCs w:val="20"/>
              </w:rPr>
              <w:t xml:space="preserve"> and the set of antenna ports </w:t>
            </w:r>
            <w:r w:rsidRPr="00CA3154">
              <w:rPr>
                <w:rFonts w:ascii="Times New Roman" w:hAnsi="Times New Roman" w:cs="Times New Roman"/>
                <w:position w:val="-12"/>
                <w:sz w:val="20"/>
                <w:szCs w:val="20"/>
              </w:rPr>
              <w:object w:dxaOrig="960" w:dyaOrig="320">
                <v:shape id="_x0000_i1034" type="#_x0000_t75" style="width:48pt;height:15.8pt" o:ole="">
                  <v:imagedata r:id="rId22" o:title=""/>
                </v:shape>
                <o:OLEObject Type="Embed" ProgID="Equation.3" ShapeID="_x0000_i1034" DrawAspect="Content" ObjectID="_1580214854" r:id="rId30"/>
              </w:object>
            </w:r>
            <w:r w:rsidRPr="00CA3154">
              <w:rPr>
                <w:rFonts w:ascii="Times New Roman" w:hAnsi="Times New Roman" w:cs="Times New Roman"/>
                <w:sz w:val="20"/>
                <w:szCs w:val="20"/>
              </w:rPr>
              <w:t xml:space="preserve"> are given by clause 6.3.1.5.</w:t>
            </w:r>
          </w:p>
        </w:tc>
      </w:tr>
    </w:tbl>
    <w:p w:rsidR="007965DE" w:rsidRPr="00CA3154" w:rsidRDefault="007965DE" w:rsidP="00B12B1E">
      <w:pPr>
        <w:jc w:val="both"/>
        <w:rPr>
          <w:rFonts w:ascii="Times New Roman" w:hAnsi="Times New Roman" w:cs="Times New Roman"/>
          <w:kern w:val="2"/>
          <w:sz w:val="20"/>
          <w:szCs w:val="20"/>
        </w:rPr>
      </w:pPr>
      <w:r w:rsidRPr="00CA3154">
        <w:rPr>
          <w:rFonts w:ascii="Times New Roman" w:hAnsi="Times New Roman" w:cs="Times New Roman"/>
          <w:kern w:val="2"/>
          <w:sz w:val="20"/>
          <w:szCs w:val="20"/>
        </w:rPr>
        <w:t>where the direct mapping of DMRS ports to PUSCH ports are applied.</w:t>
      </w:r>
    </w:p>
    <w:p w:rsidR="004A2AE4" w:rsidRDefault="004A2AE4" w:rsidP="00B12B1E">
      <w:pPr>
        <w:jc w:val="both"/>
        <w:rPr>
          <w:rFonts w:ascii="Times New Roman" w:hAnsi="Times New Roman" w:cs="Times New Roman"/>
          <w:kern w:val="2"/>
          <w:sz w:val="20"/>
          <w:szCs w:val="20"/>
        </w:rPr>
      </w:pPr>
      <w:r w:rsidRPr="00CA3154">
        <w:rPr>
          <w:rFonts w:ascii="Times New Roman" w:hAnsi="Times New Roman" w:cs="Times New Roman"/>
          <w:kern w:val="2"/>
          <w:sz w:val="20"/>
          <w:szCs w:val="20"/>
        </w:rPr>
        <w:t xml:space="preserve">However, the DMRS port as defined in 38.212 </w:t>
      </w:r>
      <w:r w:rsidR="00762498" w:rsidRPr="00CA3154">
        <w:rPr>
          <w:rFonts w:ascii="Times New Roman" w:hAnsi="Times New Roman" w:cs="Times New Roman"/>
          <w:kern w:val="2"/>
          <w:sz w:val="20"/>
          <w:szCs w:val="20"/>
        </w:rPr>
        <w:t xml:space="preserve">[3] </w:t>
      </w:r>
      <w:r w:rsidRPr="00CA3154">
        <w:rPr>
          <w:rFonts w:ascii="Times New Roman" w:hAnsi="Times New Roman" w:cs="Times New Roman"/>
          <w:kern w:val="2"/>
          <w:sz w:val="20"/>
          <w:szCs w:val="20"/>
        </w:rPr>
        <w:t>cannot be directly applied for the mapping because of MU-MIMO</w:t>
      </w:r>
      <w:r w:rsidR="00605DDB" w:rsidRPr="00CA3154">
        <w:rPr>
          <w:rFonts w:ascii="Times New Roman" w:hAnsi="Times New Roman" w:cs="Times New Roman"/>
          <w:kern w:val="2"/>
          <w:sz w:val="20"/>
          <w:szCs w:val="20"/>
        </w:rPr>
        <w:t xml:space="preserve"> s</w:t>
      </w:r>
      <w:r w:rsidRPr="00CA3154">
        <w:rPr>
          <w:rFonts w:ascii="Times New Roman" w:hAnsi="Times New Roman" w:cs="Times New Roman"/>
          <w:kern w:val="2"/>
          <w:sz w:val="20"/>
          <w:szCs w:val="20"/>
        </w:rPr>
        <w:t>upport of DMRS port.</w:t>
      </w:r>
      <w:r w:rsidR="007965DE" w:rsidRPr="00CA3154">
        <w:rPr>
          <w:rFonts w:ascii="Times New Roman" w:hAnsi="Times New Roman" w:cs="Times New Roman"/>
          <w:kern w:val="2"/>
          <w:sz w:val="20"/>
          <w:szCs w:val="20"/>
        </w:rPr>
        <w:t xml:space="preserve"> </w:t>
      </w:r>
      <w:r w:rsidRPr="00CA3154">
        <w:rPr>
          <w:rFonts w:ascii="Times New Roman" w:hAnsi="Times New Roman" w:cs="Times New Roman"/>
          <w:kern w:val="2"/>
          <w:sz w:val="20"/>
          <w:szCs w:val="20"/>
        </w:rPr>
        <w:t>Therefore, mapping to PUSCH ports shall be revised accordingly with the DMRS port.</w:t>
      </w:r>
    </w:p>
    <w:p w:rsidR="004A2AE4" w:rsidRPr="00CA3154" w:rsidRDefault="003E2708" w:rsidP="00B12B1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solution to this issue has been addressed in our DMRS port paper [5]. Following the discussion in [5], we shall have independent port numbers between PUSCH ports and DMRS ports. </w:t>
      </w:r>
      <w:r w:rsidR="004A2AE4" w:rsidRPr="00CA3154">
        <w:rPr>
          <w:rFonts w:ascii="Times New Roman" w:hAnsi="Times New Roman" w:cs="Times New Roman"/>
          <w:kern w:val="2"/>
          <w:sz w:val="20"/>
          <w:szCs w:val="20"/>
        </w:rPr>
        <w:t>With this, we propose</w:t>
      </w:r>
    </w:p>
    <w:p w:rsidR="004A2AE4" w:rsidRPr="00CA3154" w:rsidRDefault="004A2AE4" w:rsidP="00B12B1E">
      <w:pPr>
        <w:jc w:val="both"/>
        <w:rPr>
          <w:rFonts w:ascii="Times New Roman" w:hAnsi="Times New Roman" w:cs="Times New Roman"/>
          <w:b/>
          <w:kern w:val="2"/>
          <w:sz w:val="20"/>
          <w:szCs w:val="20"/>
        </w:rPr>
      </w:pPr>
      <w:r w:rsidRPr="00CA3154">
        <w:rPr>
          <w:rFonts w:ascii="Times New Roman" w:hAnsi="Times New Roman" w:cs="Times New Roman"/>
          <w:b/>
          <w:kern w:val="2"/>
          <w:sz w:val="20"/>
          <w:szCs w:val="20"/>
        </w:rPr>
        <w:t xml:space="preserve">Proposal 4: Antenna ports </w:t>
      </w:r>
      <m:oMath>
        <m:sSub>
          <m:sSubPr>
            <m:ctrlPr>
              <w:rPr>
                <w:rFonts w:ascii="Cambria Math" w:hAnsi="Cambria Math" w:cs="Times New Roman"/>
                <w:b/>
                <w:i/>
                <w:kern w:val="2"/>
                <w:sz w:val="20"/>
                <w:szCs w:val="20"/>
              </w:rPr>
            </m:ctrlPr>
          </m:sSubPr>
          <m:e>
            <m:r>
              <m:rPr>
                <m:sty m:val="bi"/>
              </m:rPr>
              <w:rPr>
                <w:rFonts w:ascii="Cambria Math" w:hAnsi="Cambria Math" w:cs="Times New Roman"/>
                <w:kern w:val="2"/>
                <w:sz w:val="20"/>
                <w:szCs w:val="20"/>
              </w:rPr>
              <m:t>p</m:t>
            </m:r>
          </m:e>
          <m:sub>
            <m:r>
              <m:rPr>
                <m:sty m:val="bi"/>
              </m:rPr>
              <w:rPr>
                <w:rFonts w:ascii="Cambria Math" w:hAnsi="Cambria Math" w:cs="Times New Roman"/>
                <w:kern w:val="2"/>
                <w:sz w:val="20"/>
                <w:szCs w:val="20"/>
              </w:rPr>
              <m:t>i</m:t>
            </m:r>
          </m:sub>
        </m:sSub>
      </m:oMath>
      <w:r w:rsidRPr="00CA3154">
        <w:rPr>
          <w:rFonts w:ascii="Times New Roman" w:hAnsi="Times New Roman" w:cs="Times New Roman"/>
          <w:b/>
          <w:kern w:val="2"/>
          <w:sz w:val="20"/>
          <w:szCs w:val="20"/>
        </w:rPr>
        <w:t xml:space="preserve"> shal</w:t>
      </w:r>
      <w:r w:rsidR="007965DE" w:rsidRPr="00CA3154">
        <w:rPr>
          <w:rFonts w:ascii="Times New Roman" w:hAnsi="Times New Roman" w:cs="Times New Roman"/>
          <w:b/>
          <w:kern w:val="2"/>
          <w:sz w:val="20"/>
          <w:szCs w:val="20"/>
        </w:rPr>
        <w:t>l start with 0 for PUSCH</w:t>
      </w:r>
      <w:r w:rsidRPr="00CA3154">
        <w:rPr>
          <w:rFonts w:ascii="Times New Roman" w:hAnsi="Times New Roman" w:cs="Times New Roman"/>
          <w:b/>
          <w:kern w:val="2"/>
          <w:sz w:val="20"/>
          <w:szCs w:val="20"/>
        </w:rPr>
        <w:t>.</w:t>
      </w:r>
    </w:p>
    <w:p w:rsidR="004A2AE4" w:rsidRPr="00CA3154" w:rsidRDefault="004A2AE4" w:rsidP="00B12B1E">
      <w:pPr>
        <w:jc w:val="both"/>
        <w:rPr>
          <w:rFonts w:ascii="Times New Roman" w:hAnsi="Times New Roman" w:cs="Times New Roman"/>
          <w:b/>
          <w:kern w:val="2"/>
          <w:sz w:val="20"/>
          <w:szCs w:val="20"/>
        </w:rPr>
      </w:pPr>
      <w:r w:rsidRPr="00CA3154">
        <w:rPr>
          <w:rFonts w:ascii="Times New Roman" w:hAnsi="Times New Roman" w:cs="Times New Roman"/>
          <w:b/>
          <w:kern w:val="2"/>
          <w:sz w:val="20"/>
          <w:szCs w:val="20"/>
        </w:rPr>
        <w:t xml:space="preserve">Proposal 5: DMRS ports </w:t>
      </w:r>
      <m:oMath>
        <m:acc>
          <m:accPr>
            <m:chr m:val="̃"/>
            <m:ctrlPr>
              <w:rPr>
                <w:rFonts w:ascii="Cambria Math" w:hAnsi="Cambria Math" w:cs="Times New Roman"/>
                <w:b/>
                <w:i/>
                <w:sz w:val="20"/>
                <w:szCs w:val="20"/>
              </w:rPr>
            </m:ctrlPr>
          </m:accPr>
          <m:e>
            <m:sSub>
              <m:sSubPr>
                <m:ctrlPr>
                  <w:rPr>
                    <w:rFonts w:ascii="Cambria Math" w:hAnsi="Cambria Math" w:cs="Times New Roman"/>
                    <w:b/>
                    <w:i/>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e>
        </m:acc>
      </m:oMath>
      <w:r w:rsidRPr="00CA3154">
        <w:rPr>
          <w:rFonts w:ascii="Times New Roman" w:hAnsi="Times New Roman" w:cs="Times New Roman"/>
          <w:b/>
          <w:kern w:val="2"/>
          <w:sz w:val="20"/>
          <w:szCs w:val="20"/>
        </w:rPr>
        <w:tab/>
        <w:t>start with 1000 for DMRS associated with PUSCH.</w:t>
      </w:r>
    </w:p>
    <w:p w:rsidR="00B066AE" w:rsidRDefault="00B066AE" w:rsidP="00B12B1E">
      <w:pPr>
        <w:jc w:val="both"/>
        <w:rPr>
          <w:lang w:val="en-GB" w:eastAsia="en-US"/>
        </w:rPr>
      </w:pPr>
    </w:p>
    <w:p w:rsidR="00930825" w:rsidRDefault="00930825" w:rsidP="00B12B1E">
      <w:pPr>
        <w:pStyle w:val="Heading1"/>
        <w:jc w:val="both"/>
      </w:pPr>
      <w:r>
        <w:t>6</w:t>
      </w:r>
      <w:r>
        <w:tab/>
        <w:t>Conclusion</w:t>
      </w:r>
      <w:r w:rsidR="00B066AE">
        <w:t>s</w:t>
      </w:r>
    </w:p>
    <w:p w:rsidR="00724F0A" w:rsidRPr="00C40A08" w:rsidRDefault="00724F0A" w:rsidP="00B12B1E">
      <w:pPr>
        <w:jc w:val="both"/>
        <w:rPr>
          <w:rFonts w:ascii="Times New Roman" w:hAnsi="Times New Roman" w:cs="Times New Roman"/>
          <w:sz w:val="20"/>
          <w:szCs w:val="20"/>
          <w:lang w:val="en-GB" w:eastAsia="en-US"/>
        </w:rPr>
      </w:pPr>
      <w:r w:rsidRPr="00C40A08">
        <w:rPr>
          <w:rFonts w:ascii="Times New Roman" w:hAnsi="Times New Roman" w:cs="Times New Roman"/>
          <w:sz w:val="20"/>
          <w:szCs w:val="20"/>
          <w:lang w:val="en-GB" w:eastAsia="en-US"/>
        </w:rPr>
        <w:t>Multiple remaining issues are discussed in this contribution. Based on the discussion, we have these proposals:</w:t>
      </w:r>
    </w:p>
    <w:p w:rsidR="00724F0A" w:rsidRPr="00C40A08" w:rsidRDefault="00724F0A" w:rsidP="00B12B1E">
      <w:pPr>
        <w:spacing w:line="240" w:lineRule="auto"/>
        <w:jc w:val="both"/>
        <w:rPr>
          <w:rFonts w:ascii="Times New Roman" w:hAnsi="Times New Roman" w:cs="Times New Roman"/>
          <w:b/>
          <w:sz w:val="20"/>
          <w:szCs w:val="20"/>
        </w:rPr>
      </w:pPr>
      <w:r w:rsidRPr="00C40A08">
        <w:rPr>
          <w:rFonts w:ascii="Times New Roman" w:hAnsi="Times New Roman" w:cs="Times New Roman"/>
          <w:b/>
          <w:kern w:val="2"/>
          <w:sz w:val="20"/>
          <w:szCs w:val="20"/>
        </w:rPr>
        <w:t xml:space="preserve">Proposal 1: </w:t>
      </w:r>
      <w:r w:rsidRPr="00C40A08">
        <w:rPr>
          <w:rFonts w:ascii="Times New Roman" w:eastAsia="Malgun Gothic" w:hAnsi="Times New Roman" w:cs="Times New Roman"/>
          <w:b/>
          <w:sz w:val="20"/>
          <w:szCs w:val="20"/>
        </w:rPr>
        <w:t xml:space="preserve">It is up to gNB whether to configure or not to configure SRS resource for codebook based transmission. </w:t>
      </w:r>
    </w:p>
    <w:p w:rsidR="00724F0A" w:rsidRPr="00C40A08" w:rsidRDefault="00724F0A" w:rsidP="00B12B1E">
      <w:pPr>
        <w:jc w:val="both"/>
        <w:rPr>
          <w:rFonts w:ascii="Times New Roman" w:hAnsi="Times New Roman" w:cs="Times New Roman"/>
          <w:b/>
          <w:kern w:val="2"/>
          <w:sz w:val="20"/>
          <w:szCs w:val="20"/>
        </w:rPr>
      </w:pPr>
      <w:r w:rsidRPr="00C40A08">
        <w:rPr>
          <w:rFonts w:ascii="Times New Roman" w:hAnsi="Times New Roman" w:cs="Times New Roman"/>
          <w:b/>
          <w:kern w:val="2"/>
          <w:sz w:val="20"/>
          <w:szCs w:val="20"/>
        </w:rPr>
        <w:t>Proposal 2: Support that SRI in slot n is associated with the most recent SRS transmission before slot n-k.</w:t>
      </w:r>
    </w:p>
    <w:p w:rsidR="00724F0A" w:rsidRPr="00C40A08" w:rsidRDefault="00724F0A" w:rsidP="00B12B1E">
      <w:pPr>
        <w:jc w:val="both"/>
        <w:rPr>
          <w:rFonts w:ascii="Times New Roman" w:hAnsi="Times New Roman" w:cs="Times New Roman"/>
          <w:b/>
          <w:kern w:val="2"/>
          <w:sz w:val="20"/>
          <w:szCs w:val="20"/>
        </w:rPr>
      </w:pPr>
      <w:r w:rsidRPr="00C40A08">
        <w:rPr>
          <w:rFonts w:ascii="Times New Roman" w:hAnsi="Times New Roman" w:cs="Times New Roman"/>
          <w:b/>
          <w:kern w:val="2"/>
          <w:sz w:val="20"/>
          <w:szCs w:val="20"/>
        </w:rPr>
        <w:t>Proposal 3: Support 1Tx as the default configuration for PUSCH transmission with DCI format 0_0.</w:t>
      </w:r>
    </w:p>
    <w:p w:rsidR="00762498" w:rsidRPr="00C40A08" w:rsidRDefault="00762498" w:rsidP="00B12B1E">
      <w:pPr>
        <w:jc w:val="both"/>
        <w:rPr>
          <w:rFonts w:ascii="Times New Roman" w:hAnsi="Times New Roman" w:cs="Times New Roman"/>
          <w:b/>
          <w:kern w:val="2"/>
          <w:sz w:val="20"/>
          <w:szCs w:val="20"/>
        </w:rPr>
      </w:pPr>
      <w:r w:rsidRPr="00C40A08">
        <w:rPr>
          <w:rFonts w:ascii="Times New Roman" w:hAnsi="Times New Roman" w:cs="Times New Roman"/>
          <w:b/>
          <w:kern w:val="2"/>
          <w:sz w:val="20"/>
          <w:szCs w:val="20"/>
        </w:rPr>
        <w:t xml:space="preserve">Proposal 4: Antenna ports </w:t>
      </w:r>
      <m:oMath>
        <m:sSub>
          <m:sSubPr>
            <m:ctrlPr>
              <w:rPr>
                <w:rFonts w:ascii="Cambria Math" w:hAnsi="Cambria Math" w:cs="Times New Roman"/>
                <w:b/>
                <w:i/>
                <w:kern w:val="2"/>
                <w:sz w:val="20"/>
                <w:szCs w:val="20"/>
              </w:rPr>
            </m:ctrlPr>
          </m:sSubPr>
          <m:e>
            <m:r>
              <m:rPr>
                <m:sty m:val="bi"/>
              </m:rPr>
              <w:rPr>
                <w:rFonts w:ascii="Cambria Math" w:hAnsi="Cambria Math" w:cs="Times New Roman"/>
                <w:kern w:val="2"/>
                <w:sz w:val="20"/>
                <w:szCs w:val="20"/>
              </w:rPr>
              <m:t>p</m:t>
            </m:r>
          </m:e>
          <m:sub>
            <m:r>
              <m:rPr>
                <m:sty m:val="bi"/>
              </m:rPr>
              <w:rPr>
                <w:rFonts w:ascii="Cambria Math" w:hAnsi="Cambria Math" w:cs="Times New Roman"/>
                <w:kern w:val="2"/>
                <w:sz w:val="20"/>
                <w:szCs w:val="20"/>
              </w:rPr>
              <m:t>i</m:t>
            </m:r>
          </m:sub>
        </m:sSub>
      </m:oMath>
      <w:r w:rsidRPr="00C40A08">
        <w:rPr>
          <w:rFonts w:ascii="Times New Roman" w:hAnsi="Times New Roman" w:cs="Times New Roman"/>
          <w:b/>
          <w:kern w:val="2"/>
          <w:sz w:val="20"/>
          <w:szCs w:val="20"/>
        </w:rPr>
        <w:t xml:space="preserve"> shall start with 0 for PUSCH.</w:t>
      </w:r>
    </w:p>
    <w:p w:rsidR="00762498" w:rsidRPr="00C40A08" w:rsidRDefault="00762498" w:rsidP="00B12B1E">
      <w:pPr>
        <w:jc w:val="both"/>
        <w:rPr>
          <w:rFonts w:ascii="Times New Roman" w:hAnsi="Times New Roman" w:cs="Times New Roman"/>
          <w:b/>
          <w:kern w:val="2"/>
          <w:sz w:val="20"/>
          <w:szCs w:val="20"/>
        </w:rPr>
      </w:pPr>
      <w:r w:rsidRPr="00C40A08">
        <w:rPr>
          <w:rFonts w:ascii="Times New Roman" w:hAnsi="Times New Roman" w:cs="Times New Roman"/>
          <w:b/>
          <w:kern w:val="2"/>
          <w:sz w:val="20"/>
          <w:szCs w:val="20"/>
        </w:rPr>
        <w:t xml:space="preserve">Proposal 5: DMRS ports </w:t>
      </w:r>
      <m:oMath>
        <m:acc>
          <m:accPr>
            <m:chr m:val="̃"/>
            <m:ctrlPr>
              <w:rPr>
                <w:rFonts w:ascii="Cambria Math" w:hAnsi="Cambria Math" w:cs="Times New Roman"/>
                <w:b/>
                <w:i/>
                <w:sz w:val="20"/>
                <w:szCs w:val="20"/>
              </w:rPr>
            </m:ctrlPr>
          </m:accPr>
          <m:e>
            <m:sSub>
              <m:sSubPr>
                <m:ctrlPr>
                  <w:rPr>
                    <w:rFonts w:ascii="Cambria Math" w:hAnsi="Cambria Math" w:cs="Times New Roman"/>
                    <w:b/>
                    <w:i/>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e>
        </m:acc>
      </m:oMath>
      <w:r w:rsidRPr="00C40A08">
        <w:rPr>
          <w:rFonts w:ascii="Times New Roman" w:hAnsi="Times New Roman" w:cs="Times New Roman"/>
          <w:b/>
          <w:kern w:val="2"/>
          <w:sz w:val="20"/>
          <w:szCs w:val="20"/>
        </w:rPr>
        <w:tab/>
        <w:t>start with 1000 for DMRS associated with PUSCH.</w:t>
      </w:r>
    </w:p>
    <w:p w:rsidR="00554BEA" w:rsidRPr="00C40A08" w:rsidRDefault="00554BEA" w:rsidP="00B12B1E">
      <w:pPr>
        <w:jc w:val="both"/>
        <w:rPr>
          <w:rFonts w:ascii="Times New Roman" w:hAnsi="Times New Roman" w:cs="Times New Roman"/>
          <w:sz w:val="20"/>
          <w:szCs w:val="20"/>
          <w:lang w:val="en-GB" w:eastAsia="en-US"/>
        </w:rPr>
      </w:pPr>
    </w:p>
    <w:p w:rsidR="00762498" w:rsidRDefault="00762498" w:rsidP="00B12B1E">
      <w:pPr>
        <w:jc w:val="both"/>
        <w:rPr>
          <w:lang w:val="en-GB" w:eastAsia="en-US"/>
        </w:rPr>
      </w:pPr>
    </w:p>
    <w:p w:rsidR="00453A60" w:rsidRPr="00791982" w:rsidRDefault="00453A60" w:rsidP="00B12B1E">
      <w:pPr>
        <w:pStyle w:val="Heading1"/>
        <w:jc w:val="both"/>
      </w:pPr>
      <w:r w:rsidRPr="00E86042">
        <w:t>References</w:t>
      </w:r>
    </w:p>
    <w:p w:rsidR="00453A60" w:rsidRPr="00C40A08"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[1]</w:t>
      </w:r>
      <w:r w:rsidRPr="00C40A08">
        <w:rPr>
          <w:rFonts w:ascii="Times New Roman" w:hAnsi="Times New Roman" w:cs="Times New Roman"/>
          <w:sz w:val="20"/>
          <w:szCs w:val="20"/>
        </w:rPr>
        <w:tab/>
        <w:t xml:space="preserve">Chairman’s Notes, RAN1 </w:t>
      </w:r>
      <w:r w:rsidR="00724F0A" w:rsidRPr="00C40A08">
        <w:rPr>
          <w:rFonts w:ascii="Times New Roman" w:hAnsi="Times New Roman" w:cs="Times New Roman"/>
          <w:sz w:val="20"/>
          <w:szCs w:val="20"/>
        </w:rPr>
        <w:t xml:space="preserve">NR ad hoc </w:t>
      </w:r>
      <w:r w:rsidRPr="00C40A08">
        <w:rPr>
          <w:rFonts w:ascii="Times New Roman" w:hAnsi="Times New Roman" w:cs="Times New Roman"/>
          <w:sz w:val="20"/>
          <w:szCs w:val="20"/>
        </w:rPr>
        <w:t>#</w:t>
      </w:r>
      <w:r w:rsidR="00724F0A" w:rsidRPr="00C40A08">
        <w:rPr>
          <w:rFonts w:ascii="Times New Roman" w:hAnsi="Times New Roman" w:cs="Times New Roman"/>
          <w:sz w:val="20"/>
          <w:szCs w:val="20"/>
        </w:rPr>
        <w:t>1801</w:t>
      </w:r>
      <w:r w:rsidRPr="00C40A08">
        <w:rPr>
          <w:rFonts w:ascii="Times New Roman" w:hAnsi="Times New Roman" w:cs="Times New Roman"/>
          <w:sz w:val="20"/>
          <w:szCs w:val="20"/>
        </w:rPr>
        <w:t xml:space="preserve"> meeting, </w:t>
      </w:r>
      <w:r w:rsidR="00724F0A" w:rsidRPr="00C40A08">
        <w:rPr>
          <w:rFonts w:ascii="Times New Roman" w:hAnsi="Times New Roman" w:cs="Times New Roman"/>
          <w:sz w:val="20"/>
          <w:szCs w:val="20"/>
        </w:rPr>
        <w:t>January</w:t>
      </w:r>
      <w:r w:rsidRPr="00C40A08">
        <w:rPr>
          <w:rFonts w:ascii="Times New Roman" w:hAnsi="Times New Roman" w:cs="Times New Roman"/>
          <w:sz w:val="20"/>
          <w:szCs w:val="20"/>
        </w:rPr>
        <w:t xml:space="preserve"> 201</w:t>
      </w:r>
      <w:r w:rsidR="00724F0A" w:rsidRPr="00C40A08">
        <w:rPr>
          <w:rFonts w:ascii="Times New Roman" w:hAnsi="Times New Roman" w:cs="Times New Roman"/>
          <w:sz w:val="20"/>
          <w:szCs w:val="20"/>
        </w:rPr>
        <w:t>8</w:t>
      </w:r>
    </w:p>
    <w:p w:rsidR="00453A60" w:rsidRPr="00C40A08"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w:t>
      </w:r>
      <w:r w:rsidR="00724F0A" w:rsidRPr="00C40A08">
        <w:rPr>
          <w:rFonts w:ascii="Times New Roman" w:hAnsi="Times New Roman" w:cs="Times New Roman"/>
          <w:sz w:val="20"/>
          <w:szCs w:val="20"/>
        </w:rPr>
        <w:t>2</w:t>
      </w:r>
      <w:r w:rsidRPr="00C40A08">
        <w:rPr>
          <w:rFonts w:ascii="Times New Roman" w:hAnsi="Times New Roman" w:cs="Times New Roman"/>
          <w:sz w:val="20"/>
          <w:szCs w:val="20"/>
        </w:rPr>
        <w:t>]</w:t>
      </w:r>
      <w:r w:rsidRPr="00C40A08">
        <w:rPr>
          <w:rFonts w:ascii="Times New Roman" w:hAnsi="Times New Roman" w:cs="Times New Roman"/>
          <w:sz w:val="20"/>
          <w:szCs w:val="20"/>
        </w:rPr>
        <w:tab/>
        <w:t>3GPP TS 38.211 V15.0.0 (2017-12)</w:t>
      </w:r>
    </w:p>
    <w:p w:rsidR="00724F0A" w:rsidRDefault="00724F0A"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lastRenderedPageBreak/>
        <w:t>[3]</w:t>
      </w:r>
      <w:r w:rsidRPr="00C40A08">
        <w:rPr>
          <w:rFonts w:ascii="Times New Roman" w:hAnsi="Times New Roman" w:cs="Times New Roman"/>
          <w:sz w:val="20"/>
          <w:szCs w:val="20"/>
        </w:rPr>
        <w:tab/>
        <w:t>3GPP TS 38.212 V15.0.0 (2017-12)</w:t>
      </w:r>
    </w:p>
    <w:p w:rsidR="004B42D5" w:rsidRDefault="004B42D5"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ab/>
        <w:t>R1-180</w:t>
      </w:r>
      <w:r w:rsidR="002313F1">
        <w:rPr>
          <w:rFonts w:ascii="Times New Roman" w:hAnsi="Times New Roman" w:cs="Times New Roman"/>
          <w:sz w:val="20"/>
          <w:szCs w:val="20"/>
        </w:rPr>
        <w:t>2556</w:t>
      </w:r>
      <w:r>
        <w:rPr>
          <w:rFonts w:ascii="Times New Roman" w:hAnsi="Times New Roman" w:cs="Times New Roman"/>
          <w:sz w:val="20"/>
          <w:szCs w:val="20"/>
        </w:rPr>
        <w:t xml:space="preserve">, </w:t>
      </w:r>
      <w:r>
        <w:rPr>
          <w:rFonts w:ascii="Times New Roman" w:hAnsi="Times New Roman" w:cs="Times New Roman"/>
          <w:i/>
          <w:sz w:val="20"/>
          <w:szCs w:val="20"/>
        </w:rPr>
        <w:t>Beam Indication for NR-PUSCH</w:t>
      </w:r>
      <w:r>
        <w:rPr>
          <w:rFonts w:ascii="Times New Roman" w:hAnsi="Times New Roman" w:cs="Times New Roman"/>
          <w:sz w:val="20"/>
          <w:szCs w:val="20"/>
        </w:rPr>
        <w:t>, Nokia, NSB, RAN1 #92.</w:t>
      </w:r>
    </w:p>
    <w:p w:rsidR="003E2708" w:rsidRPr="003E2708" w:rsidRDefault="002313F1" w:rsidP="003E2708">
      <w:pPr>
        <w:ind w:left="540" w:hanging="540"/>
        <w:jc w:val="both"/>
        <w:rPr>
          <w:rFonts w:ascii="Times New Roman" w:hAnsi="Times New Roman" w:cs="Times New Roman"/>
          <w:sz w:val="20"/>
          <w:szCs w:val="20"/>
        </w:rPr>
      </w:pPr>
      <w:r>
        <w:rPr>
          <w:rFonts w:ascii="Times New Roman" w:hAnsi="Times New Roman" w:cs="Times New Roman"/>
          <w:sz w:val="20"/>
          <w:szCs w:val="20"/>
        </w:rPr>
        <w:t>[5]</w:t>
      </w:r>
      <w:r>
        <w:rPr>
          <w:rFonts w:ascii="Times New Roman" w:hAnsi="Times New Roman" w:cs="Times New Roman"/>
          <w:sz w:val="20"/>
          <w:szCs w:val="20"/>
        </w:rPr>
        <w:tab/>
        <w:t>R1-1802560</w:t>
      </w:r>
      <w:bookmarkStart w:id="6" w:name="_GoBack"/>
      <w:bookmarkEnd w:id="6"/>
      <w:r w:rsidR="003E2708">
        <w:rPr>
          <w:rFonts w:ascii="Times New Roman" w:hAnsi="Times New Roman" w:cs="Times New Roman"/>
          <w:sz w:val="20"/>
          <w:szCs w:val="20"/>
        </w:rPr>
        <w:t xml:space="preserve">, </w:t>
      </w:r>
      <w:r w:rsidR="003E2708">
        <w:rPr>
          <w:rFonts w:ascii="Times New Roman" w:hAnsi="Times New Roman" w:cs="Times New Roman"/>
          <w:i/>
          <w:sz w:val="20"/>
          <w:szCs w:val="20"/>
        </w:rPr>
        <w:t>Further comments on DM-RS for NR physical data channels</w:t>
      </w:r>
      <w:r w:rsidR="003E2708">
        <w:rPr>
          <w:rFonts w:ascii="Times New Roman" w:hAnsi="Times New Roman" w:cs="Times New Roman"/>
          <w:sz w:val="20"/>
          <w:szCs w:val="20"/>
        </w:rPr>
        <w:t>, Nokia, NSB, RAN1 #92</w:t>
      </w:r>
    </w:p>
    <w:p w:rsidR="00983C71" w:rsidRPr="00C40A08" w:rsidRDefault="00983C71" w:rsidP="00B12B1E">
      <w:pPr>
        <w:jc w:val="both"/>
        <w:rPr>
          <w:rFonts w:ascii="Times New Roman" w:hAnsi="Times New Roman" w:cs="Times New Roman"/>
          <w:kern w:val="2"/>
          <w:sz w:val="20"/>
          <w:szCs w:val="20"/>
        </w:rPr>
      </w:pPr>
    </w:p>
    <w:sectPr w:rsidR="00983C71" w:rsidRPr="00C40A0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8FA" w:rsidRDefault="00A848FA">
      <w:r>
        <w:separator/>
      </w:r>
    </w:p>
  </w:endnote>
  <w:endnote w:type="continuationSeparator" w:id="0">
    <w:p w:rsidR="00A848FA" w:rsidRDefault="00A8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libri"/>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8FA" w:rsidRDefault="00A848FA">
      <w:r>
        <w:separator/>
      </w:r>
    </w:p>
  </w:footnote>
  <w:footnote w:type="continuationSeparator" w:id="0">
    <w:p w:rsidR="00A848FA" w:rsidRDefault="00A84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6"/>
  </w:num>
  <w:num w:numId="4">
    <w:abstractNumId w:val="10"/>
  </w:num>
  <w:num w:numId="5">
    <w:abstractNumId w:val="19"/>
  </w:num>
  <w:num w:numId="6">
    <w:abstractNumId w:val="7"/>
  </w:num>
  <w:num w:numId="7">
    <w:abstractNumId w:val="17"/>
  </w:num>
  <w:num w:numId="8">
    <w:abstractNumId w:val="18"/>
  </w:num>
  <w:num w:numId="9">
    <w:abstractNumId w:val="0"/>
  </w:num>
  <w:num w:numId="10">
    <w:abstractNumId w:val="11"/>
  </w:num>
  <w:num w:numId="11">
    <w:abstractNumId w:val="3"/>
  </w:num>
  <w:num w:numId="12">
    <w:abstractNumId w:val="13"/>
  </w:num>
  <w:num w:numId="13">
    <w:abstractNumId w:val="16"/>
  </w:num>
  <w:num w:numId="14">
    <w:abstractNumId w:val="14"/>
  </w:num>
  <w:num w:numId="15">
    <w:abstractNumId w:val="12"/>
  </w:num>
  <w:num w:numId="16">
    <w:abstractNumId w:val="2"/>
  </w:num>
  <w:num w:numId="17">
    <w:abstractNumId w:val="1"/>
  </w:num>
  <w:num w:numId="18">
    <w:abstractNumId w:val="4"/>
  </w:num>
  <w:num w:numId="19">
    <w:abstractNumId w:val="15"/>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276"/>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4B3A"/>
    <w:rsid w:val="00204BEC"/>
    <w:rsid w:val="00205969"/>
    <w:rsid w:val="00206164"/>
    <w:rsid w:val="00206773"/>
    <w:rsid w:val="002070DF"/>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169A"/>
    <w:rsid w:val="002A205D"/>
    <w:rsid w:val="002A352A"/>
    <w:rsid w:val="002A35C4"/>
    <w:rsid w:val="002A3EA6"/>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65F"/>
    <w:rsid w:val="002D36B6"/>
    <w:rsid w:val="002D398F"/>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95C"/>
    <w:rsid w:val="0055267C"/>
    <w:rsid w:val="00552A89"/>
    <w:rsid w:val="00553289"/>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4F0A"/>
    <w:rsid w:val="00725709"/>
    <w:rsid w:val="0072676B"/>
    <w:rsid w:val="00726962"/>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E6B"/>
    <w:rsid w:val="007602E1"/>
    <w:rsid w:val="00760478"/>
    <w:rsid w:val="00760F56"/>
    <w:rsid w:val="007613F5"/>
    <w:rsid w:val="00761485"/>
    <w:rsid w:val="0076209A"/>
    <w:rsid w:val="00762498"/>
    <w:rsid w:val="007633C9"/>
    <w:rsid w:val="00763B3C"/>
    <w:rsid w:val="00763EF1"/>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700"/>
    <w:rsid w:val="008F42A5"/>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3BB5"/>
    <w:rsid w:val="009B3C21"/>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0F4A"/>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A8C"/>
    <w:rsid w:val="00AB57F0"/>
    <w:rsid w:val="00AB5E9A"/>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40A08"/>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3EE"/>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3229"/>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6353"/>
    <w:rsid w:val="00F76C9A"/>
    <w:rsid w:val="00F77622"/>
    <w:rsid w:val="00F803D4"/>
    <w:rsid w:val="00F80605"/>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C27FAA"/>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13F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313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3F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lang w:eastAsia="en-US"/>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locked/>
    <w:rsid w:val="00022EB3"/>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5AIRPNAIUNRU-1830940522-2723</_dlc_DocId>
    <_dlc_DocIdUrl xmlns="71c5aaf6-e6ce-465b-b873-5148d2a4c105">
      <Url>https://nokia.sharepoint.com/sites/c5g/5gradio/_layouts/15/DocIdRedir.aspx?ID=5AIRPNAIUNRU-1830940522-2723</Url>
      <Description>5AIRPNAIUNRU-1830940522-2723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3.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B97B481C-EC06-4BE8-978B-EC12C6E7421B}"/>
</file>

<file path=customXml/itemProps5.xml><?xml version="1.0" encoding="utf-8"?>
<ds:datastoreItem xmlns:ds="http://schemas.openxmlformats.org/officeDocument/2006/customXml" ds:itemID="{EA4F03F2-E317-4928-AF62-64AD8872E053}">
  <ds:schemaRefs>
    <ds:schemaRef ds:uri="http://schemas.openxmlformats.org/officeDocument/2006/bibliography"/>
  </ds:schemaRefs>
</ds:datastoreItem>
</file>

<file path=customXml/itemProps6.xml><?xml version="1.0" encoding="utf-8"?>
<ds:datastoreItem xmlns:ds="http://schemas.openxmlformats.org/officeDocument/2006/customXml" ds:itemID="{50C98E58-2701-4666-B257-31572B0C04F0}"/>
</file>

<file path=docProps/app.xml><?xml version="1.0" encoding="utf-8"?>
<Properties xmlns="http://schemas.openxmlformats.org/officeDocument/2006/extended-properties" xmlns:vt="http://schemas.openxmlformats.org/officeDocument/2006/docPropsVTypes">
  <Template>Normal.dotm</Template>
  <TotalTime>36</TotalTime>
  <Pages>4</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Nokia</cp:lastModifiedBy>
  <cp:revision>10</cp:revision>
  <dcterms:created xsi:type="dcterms:W3CDTF">2018-02-14T17:29:00Z</dcterms:created>
  <dcterms:modified xsi:type="dcterms:W3CDTF">2018-02-15T21:45:00Z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1b8cbd22-beaf-4797-b7d2-d6f13deca0fd</vt:lpwstr>
  </property>
</Properties>
</file>