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83431" w14:textId="43AB1B33" w:rsidR="005306F5" w:rsidRPr="005306F5" w:rsidRDefault="005306F5" w:rsidP="005306F5">
      <w:pPr>
        <w:tabs>
          <w:tab w:val="center" w:pos="4536"/>
          <w:tab w:val="right" w:pos="8280"/>
          <w:tab w:val="right" w:pos="9639"/>
        </w:tabs>
        <w:ind w:right="2"/>
        <w:rPr>
          <w:rFonts w:ascii="Arial" w:eastAsia="SimSun" w:hAnsi="Arial" w:cs="Times New Roman"/>
          <w:b/>
          <w:bCs/>
          <w:sz w:val="24"/>
          <w:szCs w:val="20"/>
        </w:rPr>
      </w:pPr>
      <w:bookmarkStart w:id="0" w:name="_Hlk492478070"/>
      <w:r w:rsidRPr="005306F5">
        <w:rPr>
          <w:rFonts w:ascii="Arial" w:eastAsia="SimSun" w:hAnsi="Arial" w:cs="Times New Roman"/>
          <w:b/>
          <w:bCs/>
          <w:sz w:val="24"/>
          <w:szCs w:val="20"/>
        </w:rPr>
        <w:t xml:space="preserve">3GPP TSG RAN WG1 Meeting </w:t>
      </w:r>
      <w:r w:rsidR="00F04C45">
        <w:rPr>
          <w:rFonts w:ascii="Arial" w:eastAsia="SimSun" w:hAnsi="Arial" w:cs="Times New Roman"/>
          <w:b/>
          <w:bCs/>
          <w:sz w:val="24"/>
          <w:szCs w:val="20"/>
        </w:rPr>
        <w:t>#</w:t>
      </w:r>
      <w:r w:rsidR="00BF290F">
        <w:rPr>
          <w:rFonts w:ascii="Arial" w:eastAsia="SimSun" w:hAnsi="Arial" w:cs="Times New Roman"/>
          <w:b/>
          <w:bCs/>
          <w:sz w:val="24"/>
          <w:szCs w:val="20"/>
        </w:rPr>
        <w:t>91</w:t>
      </w:r>
      <w:r w:rsidRPr="005306F5">
        <w:rPr>
          <w:rFonts w:ascii="Arial" w:eastAsia="SimSun" w:hAnsi="Arial" w:cs="Times New Roman"/>
          <w:b/>
          <w:bCs/>
          <w:sz w:val="24"/>
          <w:szCs w:val="20"/>
        </w:rPr>
        <w:t xml:space="preserve"> </w:t>
      </w:r>
      <w:r w:rsidRPr="005306F5">
        <w:rPr>
          <w:rFonts w:ascii="Arial" w:eastAsia="SimSun" w:hAnsi="Arial" w:cs="Times New Roman"/>
          <w:b/>
          <w:bCs/>
          <w:sz w:val="24"/>
          <w:szCs w:val="20"/>
        </w:rPr>
        <w:tab/>
      </w:r>
      <w:r w:rsidRPr="005306F5">
        <w:rPr>
          <w:rFonts w:ascii="Arial" w:eastAsia="SimSun" w:hAnsi="Arial" w:cs="Times New Roman"/>
          <w:b/>
          <w:bCs/>
          <w:sz w:val="24"/>
          <w:szCs w:val="20"/>
        </w:rPr>
        <w:tab/>
      </w:r>
      <w:r>
        <w:rPr>
          <w:rFonts w:ascii="Arial" w:eastAsia="SimSun" w:hAnsi="Arial" w:cs="Times New Roman"/>
          <w:b/>
          <w:bCs/>
          <w:sz w:val="24"/>
          <w:szCs w:val="20"/>
        </w:rPr>
        <w:t xml:space="preserve">  </w:t>
      </w:r>
      <w:r w:rsidR="00B764A4">
        <w:rPr>
          <w:rFonts w:ascii="Arial" w:eastAsia="SimSun" w:hAnsi="Arial" w:cs="Times New Roman"/>
          <w:b/>
          <w:bCs/>
          <w:sz w:val="24"/>
          <w:szCs w:val="20"/>
        </w:rPr>
        <w:t xml:space="preserve">      </w:t>
      </w:r>
      <w:r w:rsidR="003D0A8B">
        <w:rPr>
          <w:rFonts w:ascii="Arial" w:eastAsia="SimSun" w:hAnsi="Arial" w:cs="Times New Roman"/>
          <w:b/>
          <w:bCs/>
          <w:sz w:val="24"/>
          <w:szCs w:val="20"/>
        </w:rPr>
        <w:t xml:space="preserve">                      </w:t>
      </w:r>
      <w:r w:rsidR="00F24825" w:rsidRPr="00F24825">
        <w:rPr>
          <w:rFonts w:ascii="Arial" w:eastAsia="SimSun" w:hAnsi="Arial" w:cs="Times New Roman"/>
          <w:b/>
          <w:bCs/>
          <w:sz w:val="24"/>
          <w:szCs w:val="20"/>
        </w:rPr>
        <w:t>R1-1720897</w:t>
      </w:r>
      <w:bookmarkStart w:id="1" w:name="_GoBack"/>
      <w:bookmarkEnd w:id="1"/>
    </w:p>
    <w:p w14:paraId="3EE8498A" w14:textId="77777777" w:rsidR="00D43A98" w:rsidRDefault="00D43A98" w:rsidP="00D43A98">
      <w:pPr>
        <w:pStyle w:val="Header"/>
        <w:rPr>
          <w:rFonts w:eastAsia="Times New Roman" w:cs="Arial"/>
          <w:bCs/>
          <w:noProof w:val="0"/>
          <w:sz w:val="24"/>
          <w:szCs w:val="22"/>
        </w:rPr>
      </w:pPr>
      <w:r>
        <w:rPr>
          <w:bCs/>
          <w:noProof w:val="0"/>
          <w:sz w:val="24"/>
        </w:rPr>
        <w:t>Reno, Nevada, USA, November 27</w:t>
      </w:r>
      <w:r>
        <w:rPr>
          <w:bCs/>
          <w:noProof w:val="0"/>
          <w:sz w:val="24"/>
          <w:vertAlign w:val="superscript"/>
        </w:rPr>
        <w:t>th</w:t>
      </w:r>
      <w:r>
        <w:rPr>
          <w:bCs/>
          <w:noProof w:val="0"/>
          <w:sz w:val="24"/>
        </w:rPr>
        <w:t xml:space="preserve"> – 1</w:t>
      </w:r>
      <w:r>
        <w:rPr>
          <w:bCs/>
          <w:noProof w:val="0"/>
          <w:sz w:val="24"/>
          <w:vertAlign w:val="superscript"/>
        </w:rPr>
        <w:t>st</w:t>
      </w:r>
      <w:r>
        <w:rPr>
          <w:bCs/>
          <w:noProof w:val="0"/>
          <w:sz w:val="24"/>
        </w:rPr>
        <w:t xml:space="preserve"> December 2017</w:t>
      </w:r>
    </w:p>
    <w:bookmarkEnd w:id="0"/>
    <w:p w14:paraId="1F927D64" w14:textId="61D829D6" w:rsidR="00EB466A" w:rsidRPr="00BB5EBF" w:rsidRDefault="00EB466A" w:rsidP="00EB466A">
      <w:pPr>
        <w:pStyle w:val="Header"/>
        <w:rPr>
          <w:rFonts w:eastAsia="MS Mincho"/>
          <w:bCs/>
          <w:noProof w:val="0"/>
          <w:sz w:val="24"/>
          <w:lang w:val="en-GB" w:eastAsia="ja-JP"/>
        </w:rPr>
      </w:pPr>
    </w:p>
    <w:p w14:paraId="345C9AF7" w14:textId="6019BA32"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5306F5">
        <w:rPr>
          <w:rFonts w:cs="Arial"/>
          <w:b/>
          <w:bCs/>
          <w:sz w:val="24"/>
        </w:rPr>
        <w:t>7</w:t>
      </w:r>
      <w:r w:rsidR="004661EC">
        <w:rPr>
          <w:rFonts w:cs="Arial"/>
          <w:b/>
          <w:bCs/>
          <w:sz w:val="24"/>
        </w:rPr>
        <w:t>.</w:t>
      </w:r>
      <w:r w:rsidR="00D86055">
        <w:rPr>
          <w:rFonts w:cs="Arial"/>
          <w:b/>
          <w:bCs/>
          <w:sz w:val="24"/>
        </w:rPr>
        <w:t>2.3</w:t>
      </w:r>
      <w:r w:rsidR="00217554">
        <w:rPr>
          <w:rFonts w:cs="Arial"/>
          <w:b/>
          <w:bCs/>
          <w:sz w:val="24"/>
        </w:rPr>
        <w:t>.</w:t>
      </w:r>
      <w:r w:rsidR="00D86055">
        <w:rPr>
          <w:rFonts w:cs="Arial"/>
          <w:b/>
          <w:bCs/>
          <w:sz w:val="24"/>
        </w:rPr>
        <w:t>5</w:t>
      </w:r>
    </w:p>
    <w:p w14:paraId="5FB1C899" w14:textId="528FA073"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2" w:name="OLE_LINK1"/>
      <w:bookmarkStart w:id="3" w:name="OLE_LINK2"/>
      <w:r w:rsidRPr="003F3B54">
        <w:rPr>
          <w:rFonts w:ascii="Arial" w:hAnsi="Arial" w:cs="Arial"/>
          <w:b/>
          <w:bCs/>
          <w:sz w:val="24"/>
        </w:rPr>
        <w:t>Nokia</w:t>
      </w:r>
      <w:bookmarkEnd w:id="2"/>
      <w:bookmarkEnd w:id="3"/>
      <w:r w:rsidRPr="003F3B54">
        <w:rPr>
          <w:rFonts w:ascii="Arial" w:hAnsi="Arial" w:cs="Arial"/>
          <w:b/>
          <w:bCs/>
          <w:sz w:val="24"/>
        </w:rPr>
        <w:t xml:space="preserve">, </w:t>
      </w:r>
      <w:r w:rsidR="00C15F05">
        <w:rPr>
          <w:rFonts w:ascii="Arial" w:hAnsi="Arial" w:cs="Arial"/>
          <w:b/>
          <w:bCs/>
          <w:sz w:val="24"/>
        </w:rPr>
        <w:t>Nokia</w:t>
      </w:r>
      <w:r w:rsidR="00454772">
        <w:rPr>
          <w:rFonts w:ascii="Arial" w:hAnsi="Arial" w:cs="Arial"/>
          <w:b/>
          <w:bCs/>
          <w:sz w:val="24"/>
        </w:rPr>
        <w:t xml:space="preserve"> Shanghai Bell</w:t>
      </w:r>
    </w:p>
    <w:p w14:paraId="426991BD" w14:textId="714EFAEF"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7B28A2">
        <w:rPr>
          <w:rFonts w:ascii="Arial" w:hAnsi="Arial" w:cs="Arial"/>
          <w:b/>
          <w:bCs/>
          <w:sz w:val="24"/>
        </w:rPr>
        <w:t>Remaining details on</w:t>
      </w:r>
      <w:r w:rsidR="00B8591F">
        <w:rPr>
          <w:rFonts w:ascii="Arial" w:hAnsi="Arial" w:cs="Arial"/>
          <w:b/>
          <w:bCs/>
          <w:sz w:val="24"/>
        </w:rPr>
        <w:t xml:space="preserve"> </w:t>
      </w:r>
      <w:r w:rsidR="00D52762" w:rsidRPr="00D52762">
        <w:rPr>
          <w:rFonts w:ascii="Arial" w:hAnsi="Arial" w:cs="Arial"/>
          <w:b/>
          <w:bCs/>
          <w:sz w:val="24"/>
        </w:rPr>
        <w:t>SRS design in NR</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290D773E" w:rsidR="0034111C" w:rsidRPr="003F3B54" w:rsidRDefault="0058296A">
      <w:pPr>
        <w:pStyle w:val="Heading1"/>
      </w:pPr>
      <w:r>
        <w:t xml:space="preserve">1 </w:t>
      </w:r>
      <w:r w:rsidR="008F6919">
        <w:tab/>
      </w:r>
      <w:r w:rsidR="00EE7FA7" w:rsidRPr="003F3B54">
        <w:t>Introduction</w:t>
      </w:r>
    </w:p>
    <w:p w14:paraId="4DD44593" w14:textId="62A15E82" w:rsidR="00E03487" w:rsidRDefault="00BA6026" w:rsidP="004E0232">
      <w:pPr>
        <w:spacing w:afterLines="50" w:after="120"/>
        <w:rPr>
          <w:rFonts w:ascii="Times New Roman" w:hAnsi="Times New Roman" w:cs="Times New Roman"/>
          <w:sz w:val="20"/>
          <w:szCs w:val="20"/>
        </w:rPr>
      </w:pPr>
      <w:r w:rsidRPr="001B5697">
        <w:rPr>
          <w:rFonts w:ascii="Times New Roman" w:hAnsi="Times New Roman" w:cs="Times New Roman"/>
          <w:sz w:val="20"/>
          <w:szCs w:val="20"/>
        </w:rPr>
        <w:t>During RAN</w:t>
      </w:r>
      <w:r w:rsidR="0059275F">
        <w:rPr>
          <w:rFonts w:ascii="Times New Roman" w:hAnsi="Times New Roman" w:cs="Times New Roman"/>
          <w:sz w:val="20"/>
          <w:szCs w:val="20"/>
        </w:rPr>
        <w:t>1</w:t>
      </w:r>
      <w:r w:rsidR="00F25689">
        <w:rPr>
          <w:rFonts w:ascii="Times New Roman" w:hAnsi="Times New Roman" w:cs="Times New Roman"/>
          <w:sz w:val="20"/>
          <w:szCs w:val="20"/>
        </w:rPr>
        <w:t xml:space="preserve"> </w:t>
      </w:r>
      <w:r w:rsidR="002041AC">
        <w:rPr>
          <w:rFonts w:ascii="Times New Roman" w:hAnsi="Times New Roman" w:cs="Times New Roman"/>
          <w:sz w:val="20"/>
          <w:szCs w:val="20"/>
        </w:rPr>
        <w:t>#</w:t>
      </w:r>
      <w:r w:rsidR="002041AC">
        <w:rPr>
          <w:rFonts w:ascii="Times New Roman" w:hAnsi="Times New Roman" w:cs="Times New Roman" w:hint="eastAsia"/>
          <w:sz w:val="20"/>
          <w:szCs w:val="20"/>
        </w:rPr>
        <w:t>90b</w:t>
      </w:r>
      <w:r>
        <w:rPr>
          <w:rFonts w:ascii="Times New Roman" w:hAnsi="Times New Roman" w:cs="Times New Roman"/>
          <w:sz w:val="20"/>
          <w:szCs w:val="20"/>
        </w:rPr>
        <w:t xml:space="preserve"> meeting</w:t>
      </w:r>
      <w:r w:rsidR="00C00B51">
        <w:rPr>
          <w:rFonts w:ascii="Times New Roman" w:hAnsi="Times New Roman" w:cs="Times New Roman"/>
          <w:sz w:val="20"/>
          <w:szCs w:val="20"/>
        </w:rPr>
        <w:t xml:space="preserve">, </w:t>
      </w:r>
      <w:r w:rsidR="00321FB2">
        <w:rPr>
          <w:rFonts w:ascii="Times New Roman" w:hAnsi="Times New Roman" w:cs="Times New Roman"/>
          <w:sz w:val="20"/>
          <w:szCs w:val="20"/>
        </w:rPr>
        <w:t>many</w:t>
      </w:r>
      <w:r w:rsidR="0059275F">
        <w:rPr>
          <w:rFonts w:ascii="Times New Roman" w:hAnsi="Times New Roman" w:cs="Times New Roman"/>
          <w:sz w:val="20"/>
          <w:szCs w:val="20"/>
        </w:rPr>
        <w:t xml:space="preserve"> working assumptions and</w:t>
      </w:r>
      <w:r w:rsidR="003F3B54" w:rsidRPr="001B5697">
        <w:rPr>
          <w:rFonts w:ascii="Times New Roman" w:hAnsi="Times New Roman" w:cs="Times New Roman"/>
          <w:sz w:val="20"/>
          <w:szCs w:val="20"/>
        </w:rPr>
        <w:t xml:space="preserve"> agreements were</w:t>
      </w:r>
      <w:r w:rsidR="00E03487" w:rsidRPr="001B5697">
        <w:rPr>
          <w:rFonts w:ascii="Times New Roman" w:hAnsi="Times New Roman" w:cs="Times New Roman"/>
          <w:sz w:val="20"/>
          <w:szCs w:val="20"/>
        </w:rPr>
        <w:t xml:space="preserve"> made</w:t>
      </w:r>
      <w:r w:rsidR="00790F4F" w:rsidRPr="001B5697">
        <w:rPr>
          <w:rFonts w:ascii="Times New Roman" w:hAnsi="Times New Roman" w:cs="Times New Roman"/>
          <w:sz w:val="20"/>
          <w:szCs w:val="20"/>
        </w:rPr>
        <w:t xml:space="preserve"> </w:t>
      </w:r>
      <w:r w:rsidR="002866E9">
        <w:rPr>
          <w:rFonts w:ascii="Times New Roman" w:hAnsi="Times New Roman" w:cs="Times New Roman"/>
          <w:sz w:val="20"/>
          <w:szCs w:val="20"/>
        </w:rPr>
        <w:t>on</w:t>
      </w:r>
      <w:r w:rsidR="006A14F4">
        <w:rPr>
          <w:rFonts w:ascii="Times New Roman" w:hAnsi="Times New Roman" w:cs="Times New Roman"/>
          <w:sz w:val="20"/>
          <w:szCs w:val="20"/>
        </w:rPr>
        <w:t xml:space="preserve"> NR</w:t>
      </w:r>
      <w:r w:rsidR="00E03487" w:rsidRPr="001B5697">
        <w:rPr>
          <w:rFonts w:ascii="Times New Roman" w:hAnsi="Times New Roman" w:cs="Times New Roman"/>
          <w:sz w:val="20"/>
          <w:szCs w:val="20"/>
        </w:rPr>
        <w:t xml:space="preserve"> </w:t>
      </w:r>
      <w:r w:rsidR="00E40C48">
        <w:rPr>
          <w:rFonts w:ascii="Times New Roman" w:hAnsi="Times New Roman" w:cs="Times New Roman"/>
          <w:sz w:val="20"/>
          <w:szCs w:val="20"/>
        </w:rPr>
        <w:t>SRS</w:t>
      </w:r>
      <w:r w:rsidR="009271A4">
        <w:rPr>
          <w:rFonts w:ascii="Times New Roman" w:hAnsi="Times New Roman" w:cs="Times New Roman"/>
          <w:sz w:val="20"/>
          <w:szCs w:val="20"/>
        </w:rPr>
        <w:t xml:space="preserve"> </w:t>
      </w:r>
      <w:r>
        <w:rPr>
          <w:rFonts w:ascii="Times New Roman" w:hAnsi="Times New Roman" w:cs="Times New Roman"/>
          <w:sz w:val="20"/>
          <w:szCs w:val="20"/>
        </w:rPr>
        <w:t>transmission and configuration</w:t>
      </w:r>
      <w:r w:rsidR="00321FB2">
        <w:rPr>
          <w:rFonts w:ascii="Times New Roman" w:hAnsi="Times New Roman" w:cs="Times New Roman"/>
          <w:sz w:val="20"/>
          <w:szCs w:val="20"/>
        </w:rPr>
        <w:t xml:space="preserve"> [1]. Some of them</w:t>
      </w:r>
      <w:r w:rsidR="00F86AB4">
        <w:rPr>
          <w:rFonts w:ascii="Times New Roman" w:hAnsi="Times New Roman" w:cs="Times New Roman"/>
          <w:sz w:val="20"/>
          <w:szCs w:val="20"/>
        </w:rPr>
        <w:t xml:space="preserve"> possibly</w:t>
      </w:r>
      <w:r w:rsidR="00321FB2">
        <w:rPr>
          <w:rFonts w:ascii="Times New Roman" w:hAnsi="Times New Roman" w:cs="Times New Roman"/>
          <w:sz w:val="20"/>
          <w:szCs w:val="20"/>
        </w:rPr>
        <w:t xml:space="preserve"> related with remaining issues are listed as follows:</w:t>
      </w:r>
    </w:p>
    <w:p w14:paraId="0A4DE5B0" w14:textId="77777777" w:rsidR="00597F51" w:rsidRPr="00597F51" w:rsidRDefault="00597F51" w:rsidP="0009620E">
      <w:pPr>
        <w:rPr>
          <w:rFonts w:ascii="Times New Roman" w:hAnsi="Times New Roman" w:cs="Times New Roman"/>
          <w:b/>
          <w:szCs w:val="20"/>
          <w:highlight w:val="green"/>
        </w:rPr>
      </w:pPr>
      <w:r w:rsidRPr="00597F51">
        <w:rPr>
          <w:rFonts w:ascii="Times New Roman" w:hAnsi="Times New Roman" w:cs="Times New Roman"/>
          <w:b/>
          <w:szCs w:val="20"/>
          <w:highlight w:val="green"/>
        </w:rPr>
        <w:t>Agreement:</w:t>
      </w:r>
    </w:p>
    <w:p w14:paraId="697135F3" w14:textId="77777777" w:rsidR="00597F51" w:rsidRPr="00071E84" w:rsidRDefault="00597F51" w:rsidP="00597F51">
      <w:pPr>
        <w:pStyle w:val="RAN1text"/>
      </w:pPr>
      <w:r w:rsidRPr="00071E84">
        <w:t>The frequency domain starting position of a SRS allocation (analogous to K0_P in LTE) is UE specifically configurable such that it is aligned on a common grid with 4 PRB granularity defined on a wideband CC from network perspective</w:t>
      </w:r>
    </w:p>
    <w:p w14:paraId="3945B134" w14:textId="10B6D41D" w:rsidR="00597F51" w:rsidRPr="00597F51" w:rsidRDefault="00597F51" w:rsidP="00597F51">
      <w:pPr>
        <w:pStyle w:val="RAN1bullet1"/>
        <w:numPr>
          <w:ilvl w:val="0"/>
          <w:numId w:val="32"/>
        </w:numPr>
        <w:spacing w:afterLines="50" w:after="120"/>
        <w:ind w:left="714" w:hanging="357"/>
        <w:rPr>
          <w:rFonts w:ascii="Times New Roman" w:eastAsia="MS Mincho" w:hAnsi="Times New Roman"/>
          <w:lang w:val="x-none"/>
        </w:rPr>
      </w:pPr>
      <w:r w:rsidRPr="00597F51">
        <w:rPr>
          <w:rFonts w:ascii="Times New Roman" w:eastAsia="MS Mincho" w:hAnsi="Times New Roman"/>
          <w:lang w:val="x-none"/>
        </w:rPr>
        <w:t>Note: This can enable alignment of SRS resources of different UEs with partially overlapped BWPs multiplexed on the same comb</w:t>
      </w:r>
    </w:p>
    <w:p w14:paraId="41ABEA89" w14:textId="77777777" w:rsidR="00597F51" w:rsidRPr="00597F51" w:rsidRDefault="00597F51" w:rsidP="0009620E">
      <w:pPr>
        <w:rPr>
          <w:rFonts w:ascii="Times New Roman" w:hAnsi="Times New Roman" w:cs="Times New Roman"/>
          <w:b/>
          <w:szCs w:val="20"/>
          <w:highlight w:val="green"/>
        </w:rPr>
      </w:pPr>
      <w:bookmarkStart w:id="4" w:name="_Hlk495909723"/>
      <w:r w:rsidRPr="00597F51">
        <w:rPr>
          <w:rFonts w:ascii="Times New Roman" w:hAnsi="Times New Roman" w:cs="Times New Roman"/>
          <w:b/>
          <w:szCs w:val="20"/>
          <w:highlight w:val="green"/>
        </w:rPr>
        <w:t>Agreement:</w:t>
      </w:r>
    </w:p>
    <w:p w14:paraId="7B517104" w14:textId="46D94EE8" w:rsidR="00597F51" w:rsidRPr="00597F51" w:rsidRDefault="00597F51" w:rsidP="00597F51">
      <w:pPr>
        <w:rPr>
          <w:rFonts w:ascii="Times New Roman" w:eastAsia="MS Mincho" w:hAnsi="Times New Roman" w:cs="Times New Roman"/>
          <w:sz w:val="20"/>
          <w:szCs w:val="24"/>
          <w:lang w:val="x-none" w:eastAsia="x-none"/>
        </w:rPr>
      </w:pPr>
      <w:r w:rsidRPr="00597F51">
        <w:rPr>
          <w:rFonts w:ascii="Times New Roman" w:eastAsia="MS Mincho" w:hAnsi="Times New Roman" w:cs="Times New Roman"/>
          <w:sz w:val="20"/>
          <w:szCs w:val="24"/>
          <w:lang w:val="x-none" w:eastAsia="x-none"/>
        </w:rPr>
        <w:t>NR support for a maximum of 12 CS for comb 4 and a maxi</w:t>
      </w:r>
      <w:r w:rsidR="00B8649A">
        <w:rPr>
          <w:rFonts w:ascii="Times New Roman" w:eastAsia="MS Mincho" w:hAnsi="Times New Roman" w:cs="Times New Roman"/>
          <w:sz w:val="20"/>
          <w:szCs w:val="24"/>
          <w:lang w:val="x-none" w:eastAsia="x-none"/>
        </w:rPr>
        <w:t xml:space="preserve">mum at least 8 CS for comb 2. </w:t>
      </w:r>
    </w:p>
    <w:p w14:paraId="0C8901E4" w14:textId="2C94EA6E" w:rsidR="00597F51" w:rsidRPr="00597F51" w:rsidRDefault="00597F51" w:rsidP="00597F51">
      <w:pPr>
        <w:pStyle w:val="RAN1bullet1"/>
        <w:numPr>
          <w:ilvl w:val="0"/>
          <w:numId w:val="32"/>
        </w:numPr>
        <w:spacing w:afterLines="50" w:after="120"/>
        <w:ind w:left="714" w:hanging="357"/>
        <w:rPr>
          <w:rFonts w:ascii="Times New Roman" w:eastAsia="MS Mincho" w:hAnsi="Times New Roman"/>
          <w:lang w:val="x-none"/>
        </w:rPr>
      </w:pPr>
      <w:r w:rsidRPr="00597F51">
        <w:rPr>
          <w:rFonts w:ascii="Times New Roman" w:eastAsia="MS Mincho" w:hAnsi="Times New Roman"/>
          <w:lang w:val="x-none"/>
        </w:rPr>
        <w:t>FFS: configuration of fewer than the maximum number defined cyclic shifts</w:t>
      </w:r>
      <w:bookmarkEnd w:id="4"/>
    </w:p>
    <w:p w14:paraId="7F1A45DD" w14:textId="77777777" w:rsidR="00597F51" w:rsidRPr="00597F51" w:rsidRDefault="00597F51" w:rsidP="00597F51">
      <w:pPr>
        <w:rPr>
          <w:rFonts w:ascii="Times New Roman" w:hAnsi="Times New Roman" w:cs="Times New Roman"/>
          <w:b/>
          <w:szCs w:val="20"/>
          <w:highlight w:val="green"/>
        </w:rPr>
      </w:pPr>
      <w:r w:rsidRPr="00597F51">
        <w:rPr>
          <w:rFonts w:ascii="Times New Roman" w:hAnsi="Times New Roman" w:cs="Times New Roman"/>
          <w:b/>
          <w:szCs w:val="20"/>
          <w:highlight w:val="green"/>
        </w:rPr>
        <w:t>Agreement:</w:t>
      </w:r>
    </w:p>
    <w:p w14:paraId="2DF73EC6" w14:textId="77777777" w:rsidR="00597F51" w:rsidRPr="007C1324" w:rsidRDefault="00597F51" w:rsidP="00597F51">
      <w:pPr>
        <w:pStyle w:val="RAN1text"/>
      </w:pPr>
      <w:r w:rsidRPr="007C1324">
        <w:rPr>
          <w:rFonts w:hint="eastAsia"/>
        </w:rPr>
        <w:t>NR supports intra-slot and inter-slot frequency hopping within a BWP.</w:t>
      </w:r>
    </w:p>
    <w:p w14:paraId="013005C7" w14:textId="77777777" w:rsidR="00597F51" w:rsidRPr="00597F51" w:rsidRDefault="00597F51" w:rsidP="00597F51">
      <w:pPr>
        <w:pStyle w:val="RAN1bullet1"/>
        <w:numPr>
          <w:ilvl w:val="0"/>
          <w:numId w:val="32"/>
        </w:numPr>
        <w:rPr>
          <w:rFonts w:ascii="Times New Roman" w:eastAsia="MS Mincho" w:hAnsi="Times New Roman"/>
          <w:lang w:val="x-none"/>
        </w:rPr>
      </w:pPr>
      <w:r w:rsidRPr="00597F51">
        <w:rPr>
          <w:rFonts w:ascii="Times New Roman" w:eastAsia="MS Mincho" w:hAnsi="Times New Roman"/>
          <w:lang w:val="x-none"/>
        </w:rPr>
        <w:t>FFS: if the same hopping formula as in LTE can be used</w:t>
      </w:r>
    </w:p>
    <w:p w14:paraId="2A5A6096" w14:textId="77777777" w:rsidR="00597F51" w:rsidRPr="00597F51" w:rsidRDefault="00597F51" w:rsidP="00597F51">
      <w:pPr>
        <w:pStyle w:val="RAN1bullet1"/>
        <w:numPr>
          <w:ilvl w:val="0"/>
          <w:numId w:val="32"/>
        </w:numPr>
        <w:rPr>
          <w:rFonts w:ascii="Times New Roman" w:eastAsia="MS Mincho" w:hAnsi="Times New Roman"/>
          <w:lang w:val="x-none"/>
        </w:rPr>
      </w:pPr>
      <w:r w:rsidRPr="00597F51">
        <w:rPr>
          <w:rFonts w:ascii="Times New Roman" w:eastAsia="MS Mincho" w:hAnsi="Times New Roman"/>
          <w:lang w:val="x-none"/>
        </w:rPr>
        <w:t>FFS: aperiodic/semi-persistent/periodic SRS for each hopping type (intra-/inter-slot)</w:t>
      </w:r>
    </w:p>
    <w:p w14:paraId="6838244C" w14:textId="77777777" w:rsidR="00597F51" w:rsidRPr="00597F51" w:rsidRDefault="00597F51" w:rsidP="00597F51">
      <w:pPr>
        <w:pStyle w:val="RAN1bullet1"/>
        <w:numPr>
          <w:ilvl w:val="0"/>
          <w:numId w:val="32"/>
        </w:numPr>
        <w:rPr>
          <w:rFonts w:ascii="Times New Roman" w:eastAsia="MS Mincho" w:hAnsi="Times New Roman"/>
          <w:lang w:val="x-none"/>
        </w:rPr>
      </w:pPr>
      <w:r w:rsidRPr="00597F51">
        <w:rPr>
          <w:rFonts w:ascii="Times New Roman" w:eastAsia="MS Mincho" w:hAnsi="Times New Roman"/>
          <w:lang w:val="x-none"/>
        </w:rPr>
        <w:t>FFS: number of OFDM symbols per SRS resource for each hopping type (intra-/inter-slot)</w:t>
      </w:r>
    </w:p>
    <w:p w14:paraId="2FE01C1F" w14:textId="39431707" w:rsidR="00597F51" w:rsidRDefault="00597F51" w:rsidP="0009620E">
      <w:pPr>
        <w:pStyle w:val="RAN1bullet1"/>
        <w:numPr>
          <w:ilvl w:val="0"/>
          <w:numId w:val="32"/>
        </w:numPr>
        <w:spacing w:afterLines="50" w:after="120"/>
        <w:ind w:left="714" w:hanging="357"/>
        <w:rPr>
          <w:rFonts w:ascii="Times New Roman" w:eastAsia="MS Mincho" w:hAnsi="Times New Roman"/>
          <w:lang w:val="x-none"/>
        </w:rPr>
      </w:pPr>
      <w:r w:rsidRPr="00597F51">
        <w:rPr>
          <w:rFonts w:ascii="Times New Roman" w:eastAsia="MS Mincho" w:hAnsi="Times New Roman"/>
          <w:lang w:val="x-none"/>
        </w:rPr>
        <w:t>FFS: Whether independent ON/OFF configurations for intra-slot and inter-slot frequency hopping for one SRS resource</w:t>
      </w:r>
    </w:p>
    <w:p w14:paraId="26F6D2A3" w14:textId="77777777" w:rsidR="00321FB2" w:rsidRPr="00BA5680" w:rsidRDefault="00321FB2" w:rsidP="00321FB2">
      <w:pPr>
        <w:rPr>
          <w:b/>
        </w:rPr>
      </w:pPr>
      <w:bookmarkStart w:id="5" w:name="_Hlk495997801"/>
      <w:r w:rsidRPr="00BA5680">
        <w:rPr>
          <w:b/>
          <w:highlight w:val="green"/>
        </w:rPr>
        <w:t>Agreement:</w:t>
      </w:r>
    </w:p>
    <w:p w14:paraId="65FB76FA" w14:textId="77777777" w:rsidR="00321FB2" w:rsidRPr="00BA5680" w:rsidRDefault="00321FB2" w:rsidP="00321FB2">
      <w:pPr>
        <w:pStyle w:val="RAN1bullet1"/>
        <w:rPr>
          <w:lang w:val="en-US"/>
        </w:rPr>
      </w:pPr>
      <w:r w:rsidRPr="00BA5680">
        <w:rPr>
          <w:lang w:val="en-US"/>
        </w:rPr>
        <w:t>An X-port SRS resource spans N = 1, 2, or 4 adjacent OFDM symbols within the same slot where all X ports are mapped to each symbol of the resource</w:t>
      </w:r>
    </w:p>
    <w:p w14:paraId="7B1044C3" w14:textId="77777777" w:rsidR="00321FB2" w:rsidRPr="00BA5680" w:rsidRDefault="00321FB2" w:rsidP="00321FB2">
      <w:pPr>
        <w:pStyle w:val="RAN1bullet2"/>
      </w:pPr>
      <w:r w:rsidRPr="00BA5680">
        <w:t>When frequency hopping only is configured, the X ports are mapped to potentially different sets of subcarriers in each OFDM symbol of the resource, depending on the hopping pattern</w:t>
      </w:r>
    </w:p>
    <w:p w14:paraId="3A2AD4EA" w14:textId="77777777" w:rsidR="00321FB2" w:rsidRPr="00BA5680" w:rsidRDefault="00321FB2" w:rsidP="00321FB2">
      <w:pPr>
        <w:pStyle w:val="RAN1bullet2"/>
      </w:pPr>
      <w:r w:rsidRPr="00BA5680">
        <w:t>For N = 4, frequency hopping + repetition can be configured where the the X ports are mapped to a different set of subcarriers in the second pair OFDM symbol(s) of the resource</w:t>
      </w:r>
    </w:p>
    <w:p w14:paraId="1836FA63" w14:textId="77777777" w:rsidR="00321FB2" w:rsidRPr="00BA5680" w:rsidRDefault="00321FB2" w:rsidP="00321FB2">
      <w:pPr>
        <w:pStyle w:val="RAN1bullet3"/>
      </w:pPr>
      <w:r w:rsidRPr="00BA5680">
        <w:t>Note: Symbol pairs are adjacent</w:t>
      </w:r>
    </w:p>
    <w:p w14:paraId="10307897" w14:textId="77777777" w:rsidR="00321FB2" w:rsidRPr="00BA5680" w:rsidRDefault="00321FB2" w:rsidP="00321FB2">
      <w:pPr>
        <w:pStyle w:val="RAN1bullet2"/>
      </w:pPr>
      <w:r w:rsidRPr="00BA5680">
        <w:t>Note: same comb is assumed for different sets of subcarriers</w:t>
      </w:r>
    </w:p>
    <w:p w14:paraId="2E8EFD6B" w14:textId="77777777" w:rsidR="00321FB2" w:rsidRPr="00BA5680" w:rsidRDefault="00321FB2" w:rsidP="00321FB2">
      <w:pPr>
        <w:pStyle w:val="RAN1bullet2"/>
      </w:pPr>
      <w:r w:rsidRPr="00BA5680">
        <w:t>Note: hopping pattern is within the tree structure defined by a given C_SRS, B_SRS, and b_hop</w:t>
      </w:r>
    </w:p>
    <w:p w14:paraId="3E9CAD11" w14:textId="77777777" w:rsidR="00321FB2" w:rsidRPr="00BA5680" w:rsidRDefault="00321FB2" w:rsidP="00321FB2">
      <w:pPr>
        <w:pStyle w:val="RAN1bullet2"/>
      </w:pPr>
      <w:r w:rsidRPr="00BA5680">
        <w:t>Note: When repetition only is configured, the mapping is covered by previous agreement in RAN1#90:</w:t>
      </w:r>
    </w:p>
    <w:p w14:paraId="1BA82BB0" w14:textId="77777777" w:rsidR="00321FB2" w:rsidRPr="00BA5680" w:rsidRDefault="00321FB2" w:rsidP="00321FB2">
      <w:pPr>
        <w:pStyle w:val="RAN1bullet3"/>
      </w:pPr>
      <w:r w:rsidRPr="00BA5680">
        <w:t>“Each of the X ports are mapped to the same set of subcarriers in the same set of PRBs in the N SRS symbols.”</w:t>
      </w:r>
    </w:p>
    <w:p w14:paraId="1DA0AF7E" w14:textId="77777777" w:rsidR="00321FB2" w:rsidRPr="00BA5680" w:rsidRDefault="00321FB2" w:rsidP="00321FB2">
      <w:pPr>
        <w:pStyle w:val="RAN1bullet2"/>
      </w:pPr>
      <w:r w:rsidRPr="00BA5680">
        <w:lastRenderedPageBreak/>
        <w:t>NCP SRS resource definition is reused for ECP</w:t>
      </w:r>
    </w:p>
    <w:p w14:paraId="38794339" w14:textId="6D9638C2" w:rsidR="00321FB2" w:rsidRDefault="00321FB2" w:rsidP="00321FB2">
      <w:pPr>
        <w:pStyle w:val="RAN1bullet1"/>
        <w:rPr>
          <w:lang w:val="en-US"/>
        </w:rPr>
      </w:pPr>
      <w:r w:rsidRPr="00BA5680">
        <w:rPr>
          <w:lang w:val="en-US"/>
        </w:rPr>
        <w:t>FFS: SRS transmission repetition within a slot can be at different power levels to account for relative phase discontinuities from multiple UE Tx chains</w:t>
      </w:r>
    </w:p>
    <w:p w14:paraId="370C5267" w14:textId="5A207C25" w:rsidR="00B34521" w:rsidRPr="00B34521" w:rsidRDefault="00B34521" w:rsidP="00B34521">
      <w:pPr>
        <w:pStyle w:val="RAN1bullet1"/>
        <w:numPr>
          <w:ilvl w:val="0"/>
          <w:numId w:val="0"/>
        </w:numPr>
        <w:spacing w:beforeLines="50" w:before="120"/>
        <w:rPr>
          <w:b/>
        </w:rPr>
      </w:pPr>
      <w:r w:rsidRPr="00B34521">
        <w:rPr>
          <w:b/>
          <w:highlight w:val="green"/>
        </w:rPr>
        <w:t>Offline Agreement:</w:t>
      </w:r>
    </w:p>
    <w:bookmarkEnd w:id="5"/>
    <w:p w14:paraId="4082020B" w14:textId="77777777" w:rsidR="00AC2F85" w:rsidRPr="00B34521" w:rsidRDefault="00A77ABE" w:rsidP="007E4CEA">
      <w:pPr>
        <w:pStyle w:val="RAN1bullet1"/>
        <w:ind w:hanging="357"/>
        <w:rPr>
          <w:rFonts w:ascii="Times New Roman" w:eastAsia="MS Mincho" w:hAnsi="Times New Roman"/>
        </w:rPr>
      </w:pPr>
      <w:r w:rsidRPr="00B34521">
        <w:rPr>
          <w:rFonts w:ascii="Times New Roman" w:eastAsia="MS Mincho" w:hAnsi="Times New Roman"/>
        </w:rPr>
        <w:t>For an N = 2 or 4 symbol aperiodic SRS resource, NR supports intra-slot hopping within a BWP</w:t>
      </w:r>
    </w:p>
    <w:p w14:paraId="56952AA0" w14:textId="77777777" w:rsidR="00AC2F85" w:rsidRPr="00B34521" w:rsidRDefault="00A77ABE" w:rsidP="007E4CEA">
      <w:pPr>
        <w:pStyle w:val="RAN1bullet1"/>
        <w:numPr>
          <w:ilvl w:val="1"/>
          <w:numId w:val="37"/>
        </w:numPr>
        <w:ind w:hanging="357"/>
        <w:rPr>
          <w:rFonts w:ascii="Times New Roman" w:eastAsia="MS Mincho" w:hAnsi="Times New Roman"/>
          <w:lang w:val="en-US"/>
        </w:rPr>
      </w:pPr>
      <w:r w:rsidRPr="00B34521">
        <w:rPr>
          <w:rFonts w:ascii="Times New Roman" w:eastAsia="MS Mincho" w:hAnsi="Times New Roman"/>
          <w:lang w:val="en-US"/>
        </w:rPr>
        <w:t>Note: all N OFDM symbols are adjacent and within the same slot by definition of an SRS resource</w:t>
      </w:r>
    </w:p>
    <w:p w14:paraId="339112AB" w14:textId="77777777" w:rsidR="00AC2F85" w:rsidRPr="00B34521" w:rsidRDefault="00A77ABE" w:rsidP="007E4CEA">
      <w:pPr>
        <w:pStyle w:val="RAN1bullet1"/>
        <w:numPr>
          <w:ilvl w:val="1"/>
          <w:numId w:val="37"/>
        </w:numPr>
        <w:ind w:hanging="357"/>
        <w:rPr>
          <w:rFonts w:ascii="Times New Roman" w:eastAsia="MS Mincho" w:hAnsi="Times New Roman"/>
          <w:lang w:val="en-US"/>
        </w:rPr>
      </w:pPr>
      <w:r w:rsidRPr="00B34521">
        <w:rPr>
          <w:rFonts w:ascii="Times New Roman" w:eastAsia="MS Mincho" w:hAnsi="Times New Roman"/>
          <w:lang w:val="en-US"/>
        </w:rPr>
        <w:t>When frequency hopping only is configured</w:t>
      </w:r>
    </w:p>
    <w:p w14:paraId="5F85FC17" w14:textId="77777777" w:rsidR="00AC2F85" w:rsidRPr="00B34521" w:rsidRDefault="00A77ABE" w:rsidP="007E4CEA">
      <w:pPr>
        <w:pStyle w:val="RAN1bullet1"/>
        <w:numPr>
          <w:ilvl w:val="2"/>
          <w:numId w:val="37"/>
        </w:numPr>
        <w:ind w:hanging="357"/>
        <w:rPr>
          <w:rFonts w:ascii="Times New Roman" w:eastAsia="MS Mincho" w:hAnsi="Times New Roman"/>
          <w:lang w:val="en-US"/>
        </w:rPr>
      </w:pPr>
      <w:r w:rsidRPr="00B34521">
        <w:rPr>
          <w:rFonts w:ascii="Times New Roman" w:eastAsia="MS Mincho" w:hAnsi="Times New Roman"/>
          <w:lang w:val="en-US"/>
        </w:rPr>
        <w:t>In each of the N OFDM symbols of the SRS resource, an equal-size subband of the hopping bandwidth is sounded, and the full hopping bandwidth is sounded across the N OFDM symbols</w:t>
      </w:r>
    </w:p>
    <w:p w14:paraId="3224F39F" w14:textId="77777777" w:rsidR="00AC2F85" w:rsidRPr="00B34521" w:rsidRDefault="00A77ABE" w:rsidP="007E4CEA">
      <w:pPr>
        <w:pStyle w:val="RAN1bullet1"/>
        <w:numPr>
          <w:ilvl w:val="1"/>
          <w:numId w:val="37"/>
        </w:numPr>
        <w:ind w:hanging="357"/>
        <w:rPr>
          <w:rFonts w:ascii="Times New Roman" w:eastAsia="MS Mincho" w:hAnsi="Times New Roman"/>
          <w:lang w:val="en-US"/>
        </w:rPr>
      </w:pPr>
      <w:r w:rsidRPr="00B34521">
        <w:rPr>
          <w:rFonts w:ascii="Times New Roman" w:eastAsia="MS Mincho" w:hAnsi="Times New Roman"/>
          <w:lang w:val="en-US"/>
        </w:rPr>
        <w:t>For N = 4, when frequency hopping + repetition is configured</w:t>
      </w:r>
    </w:p>
    <w:p w14:paraId="4EA2D881" w14:textId="77777777" w:rsidR="00AC2F85" w:rsidRPr="00B34521" w:rsidRDefault="00A77ABE" w:rsidP="007E4CEA">
      <w:pPr>
        <w:pStyle w:val="RAN1bullet1"/>
        <w:numPr>
          <w:ilvl w:val="2"/>
          <w:numId w:val="37"/>
        </w:numPr>
        <w:ind w:hanging="357"/>
        <w:rPr>
          <w:rFonts w:ascii="Times New Roman" w:eastAsia="MS Mincho" w:hAnsi="Times New Roman"/>
          <w:lang w:val="en-US"/>
        </w:rPr>
      </w:pPr>
      <w:r w:rsidRPr="00B34521">
        <w:rPr>
          <w:rFonts w:ascii="Times New Roman" w:eastAsia="MS Mincho" w:hAnsi="Times New Roman"/>
          <w:lang w:val="en-US"/>
        </w:rPr>
        <w:t>In each pair of OFDM symbols of the SRS resource, an equal-size subband of the hopping bandwidth is sounded, and the full hopping bandwidth is sounded across the two pairs of OFDM symbols</w:t>
      </w:r>
    </w:p>
    <w:p w14:paraId="58589A1D" w14:textId="77777777" w:rsidR="00AC2F85" w:rsidRPr="00B34521" w:rsidRDefault="00A77ABE" w:rsidP="007E4CEA">
      <w:pPr>
        <w:pStyle w:val="RAN1bullet1"/>
        <w:numPr>
          <w:ilvl w:val="1"/>
          <w:numId w:val="37"/>
        </w:numPr>
        <w:ind w:hanging="357"/>
        <w:rPr>
          <w:rFonts w:ascii="Times New Roman" w:eastAsia="MS Mincho" w:hAnsi="Times New Roman"/>
          <w:lang w:val="en-US"/>
        </w:rPr>
      </w:pPr>
      <w:r w:rsidRPr="00B34521">
        <w:rPr>
          <w:rFonts w:ascii="Times New Roman" w:eastAsia="MS Mincho" w:hAnsi="Times New Roman"/>
          <w:lang w:val="en-US"/>
        </w:rPr>
        <w:t>The NR hopping formula design uses the LTE hopping formula as a starting point</w:t>
      </w:r>
    </w:p>
    <w:p w14:paraId="5A1D2ECA" w14:textId="77777777" w:rsidR="00AC2F85" w:rsidRPr="00B34521" w:rsidRDefault="00A77ABE" w:rsidP="007E4CEA">
      <w:pPr>
        <w:pStyle w:val="RAN1bullet1"/>
        <w:ind w:hanging="357"/>
        <w:rPr>
          <w:rFonts w:ascii="Times New Roman" w:eastAsia="MS Mincho" w:hAnsi="Times New Roman"/>
        </w:rPr>
      </w:pPr>
      <w:r w:rsidRPr="00B34521">
        <w:rPr>
          <w:rFonts w:ascii="Times New Roman" w:eastAsia="MS Mincho" w:hAnsi="Times New Roman"/>
        </w:rPr>
        <w:t>For an N symbol periodic or semi-persistent SRS resource, NR supports</w:t>
      </w:r>
    </w:p>
    <w:p w14:paraId="2C98D692" w14:textId="77777777" w:rsidR="00AC2F85" w:rsidRPr="00B34521" w:rsidRDefault="00A77ABE" w:rsidP="007E4CEA">
      <w:pPr>
        <w:pStyle w:val="RAN1bullet1"/>
        <w:numPr>
          <w:ilvl w:val="1"/>
          <w:numId w:val="37"/>
        </w:numPr>
        <w:ind w:hanging="357"/>
        <w:rPr>
          <w:rFonts w:ascii="Times New Roman" w:eastAsia="MS Mincho" w:hAnsi="Times New Roman"/>
          <w:lang w:val="en-US"/>
        </w:rPr>
      </w:pPr>
      <w:r w:rsidRPr="00B34521">
        <w:rPr>
          <w:rFonts w:ascii="Times New Roman" w:eastAsia="MS Mincho" w:hAnsi="Times New Roman"/>
          <w:lang w:val="en-US"/>
        </w:rPr>
        <w:t>N = 1: inter-slot hopping within a BWP</w:t>
      </w:r>
    </w:p>
    <w:p w14:paraId="7E6C7B0C" w14:textId="77777777" w:rsidR="00AC2F85" w:rsidRPr="00B34521" w:rsidRDefault="00A77ABE" w:rsidP="007E4CEA">
      <w:pPr>
        <w:pStyle w:val="RAN1bullet1"/>
        <w:numPr>
          <w:ilvl w:val="1"/>
          <w:numId w:val="37"/>
        </w:numPr>
        <w:ind w:hanging="357"/>
        <w:rPr>
          <w:rFonts w:ascii="Times New Roman" w:eastAsia="MS Mincho" w:hAnsi="Times New Roman"/>
          <w:lang w:val="en-US"/>
        </w:rPr>
      </w:pPr>
      <w:r w:rsidRPr="00B34521">
        <w:rPr>
          <w:rFonts w:ascii="Times New Roman" w:eastAsia="MS Mincho" w:hAnsi="Times New Roman"/>
          <w:lang w:val="en-US"/>
        </w:rPr>
        <w:t>N = 2 or 4: intra-slot + inter-slot hopping within a BWP</w:t>
      </w:r>
    </w:p>
    <w:p w14:paraId="22B97DA9" w14:textId="7D9C3B27" w:rsidR="00AC2F85" w:rsidRPr="00B34521" w:rsidRDefault="00A77ABE" w:rsidP="007E4CEA">
      <w:pPr>
        <w:pStyle w:val="RAN1bullet1"/>
        <w:numPr>
          <w:ilvl w:val="2"/>
          <w:numId w:val="37"/>
        </w:numPr>
        <w:ind w:hanging="357"/>
        <w:rPr>
          <w:rFonts w:ascii="Times New Roman" w:eastAsia="MS Mincho" w:hAnsi="Times New Roman"/>
          <w:lang w:val="en-US"/>
        </w:rPr>
      </w:pPr>
      <w:r w:rsidRPr="00B34521">
        <w:rPr>
          <w:rFonts w:ascii="Times New Roman" w:eastAsia="MS Mincho" w:hAnsi="Times New Roman"/>
          <w:lang w:val="en-US"/>
        </w:rPr>
        <w:t xml:space="preserve">Repetition can be configured: FFS details, e.g., through a repetition factor r </w:t>
      </w:r>
      <m:oMath>
        <m:r>
          <w:rPr>
            <w:rFonts w:ascii="Cambria Math" w:eastAsia="MS Mincho" w:hAnsi="Cambria Math"/>
            <w:lang w:val="el-GR"/>
          </w:rPr>
          <m:t>∈</m:t>
        </m:r>
      </m:oMath>
      <w:r w:rsidRPr="00B34521">
        <w:rPr>
          <w:rFonts w:ascii="Times New Roman" w:eastAsia="MS Mincho" w:hAnsi="Times New Roman"/>
          <w:lang w:val="en-US"/>
        </w:rPr>
        <w:t xml:space="preserve"> {1,2,4} where r ≤ N</w:t>
      </w:r>
    </w:p>
    <w:p w14:paraId="41169170" w14:textId="77777777" w:rsidR="00AC2F85" w:rsidRPr="00B34521" w:rsidRDefault="00A77ABE" w:rsidP="007E4CEA">
      <w:pPr>
        <w:pStyle w:val="RAN1bullet1"/>
        <w:numPr>
          <w:ilvl w:val="2"/>
          <w:numId w:val="37"/>
        </w:numPr>
        <w:ind w:hanging="357"/>
        <w:rPr>
          <w:rFonts w:ascii="Times New Roman" w:eastAsia="MS Mincho" w:hAnsi="Times New Roman"/>
          <w:lang w:val="en-US"/>
        </w:rPr>
      </w:pPr>
      <w:r w:rsidRPr="00B34521">
        <w:rPr>
          <w:rFonts w:ascii="Times New Roman" w:eastAsia="MS Mincho" w:hAnsi="Times New Roman"/>
          <w:lang w:val="en-US"/>
        </w:rPr>
        <w:t>Note: repetition first, hopping second as per definition of SRS resource</w:t>
      </w:r>
    </w:p>
    <w:p w14:paraId="19D655C0" w14:textId="77777777" w:rsidR="00AC2F85" w:rsidRPr="00B34521" w:rsidRDefault="00A77ABE" w:rsidP="007E4CEA">
      <w:pPr>
        <w:pStyle w:val="RAN1bullet1"/>
        <w:numPr>
          <w:ilvl w:val="1"/>
          <w:numId w:val="37"/>
        </w:numPr>
        <w:ind w:hanging="357"/>
        <w:rPr>
          <w:rFonts w:ascii="Times New Roman" w:eastAsia="MS Mincho" w:hAnsi="Times New Roman"/>
          <w:lang w:val="en-US"/>
        </w:rPr>
      </w:pPr>
      <w:r w:rsidRPr="00B34521">
        <w:rPr>
          <w:rFonts w:ascii="Times New Roman" w:eastAsia="MS Mincho" w:hAnsi="Times New Roman"/>
          <w:lang w:val="en-US"/>
        </w:rPr>
        <w:t>In each slot, the N-symbol SRS resource occupies the same symbol location(s)</w:t>
      </w:r>
    </w:p>
    <w:p w14:paraId="4EA454FB" w14:textId="77777777" w:rsidR="00AC2F85" w:rsidRPr="00B34521" w:rsidRDefault="00A77ABE" w:rsidP="007E4CEA">
      <w:pPr>
        <w:pStyle w:val="RAN1bullet1"/>
        <w:numPr>
          <w:ilvl w:val="1"/>
          <w:numId w:val="37"/>
        </w:numPr>
        <w:ind w:hanging="357"/>
        <w:rPr>
          <w:rFonts w:ascii="Times New Roman" w:eastAsia="MS Mincho" w:hAnsi="Times New Roman"/>
          <w:lang w:val="en-US"/>
        </w:rPr>
      </w:pPr>
      <w:r w:rsidRPr="00B34521">
        <w:rPr>
          <w:rFonts w:ascii="Times New Roman" w:eastAsia="MS Mincho" w:hAnsi="Times New Roman"/>
          <w:lang w:val="en-US"/>
        </w:rPr>
        <w:t>The NR hopping formula design uses the LTE hopping formula as a starting point</w:t>
      </w:r>
    </w:p>
    <w:p w14:paraId="115CFDCC" w14:textId="77777777" w:rsidR="00AC2F85" w:rsidRPr="00B34521" w:rsidRDefault="00A77ABE" w:rsidP="007E4CEA">
      <w:pPr>
        <w:pStyle w:val="RAN1bullet1"/>
        <w:ind w:hanging="357"/>
        <w:rPr>
          <w:rFonts w:ascii="Times New Roman" w:eastAsia="MS Mincho" w:hAnsi="Times New Roman"/>
        </w:rPr>
      </w:pPr>
      <w:r w:rsidRPr="00B34521">
        <w:rPr>
          <w:rFonts w:ascii="Times New Roman" w:eastAsia="MS Mincho" w:hAnsi="Times New Roman"/>
        </w:rPr>
        <w:t>FFS: if partial sounding of a subband of the hopping bandwidth is supported</w:t>
      </w:r>
    </w:p>
    <w:p w14:paraId="37814211" w14:textId="5DD92182" w:rsidR="00AC2F85" w:rsidRDefault="00A77ABE" w:rsidP="007E4CEA">
      <w:pPr>
        <w:pStyle w:val="RAN1bullet1"/>
        <w:numPr>
          <w:ilvl w:val="1"/>
          <w:numId w:val="37"/>
        </w:numPr>
        <w:spacing w:afterLines="50" w:after="120"/>
        <w:ind w:hanging="357"/>
        <w:rPr>
          <w:rFonts w:ascii="Times New Roman" w:eastAsia="MS Mincho" w:hAnsi="Times New Roman"/>
          <w:lang w:val="en-US"/>
        </w:rPr>
      </w:pPr>
      <w:r w:rsidRPr="00B34521">
        <w:rPr>
          <w:rFonts w:ascii="Times New Roman" w:eastAsia="MS Mincho" w:hAnsi="Times New Roman"/>
          <w:lang w:val="en-US"/>
        </w:rPr>
        <w:t>e.g., sounding of K contiguous RBs where K &lt; BW of subband, avoiding modification of hopping formula</w:t>
      </w:r>
    </w:p>
    <w:p w14:paraId="6DE76EFC" w14:textId="7BCEFCE1" w:rsidR="00B34521" w:rsidRPr="00B34521" w:rsidRDefault="00B34521" w:rsidP="00B34521">
      <w:pPr>
        <w:pStyle w:val="RAN1bullet1"/>
        <w:numPr>
          <w:ilvl w:val="0"/>
          <w:numId w:val="0"/>
        </w:numPr>
        <w:rPr>
          <w:b/>
        </w:rPr>
      </w:pPr>
      <w:r w:rsidRPr="00B34521">
        <w:rPr>
          <w:b/>
          <w:highlight w:val="green"/>
        </w:rPr>
        <w:t>Offline Agreement:</w:t>
      </w:r>
    </w:p>
    <w:p w14:paraId="511480CB" w14:textId="77777777" w:rsidR="00AC2F85" w:rsidRPr="00B34521" w:rsidRDefault="00A77ABE" w:rsidP="007E4CEA">
      <w:pPr>
        <w:pStyle w:val="RAN1bullet1"/>
        <w:ind w:hanging="357"/>
        <w:rPr>
          <w:rFonts w:ascii="Times New Roman" w:eastAsia="MS Mincho" w:hAnsi="Times New Roman"/>
        </w:rPr>
      </w:pPr>
      <w:r w:rsidRPr="00B34521">
        <w:rPr>
          <w:rFonts w:ascii="Times New Roman" w:eastAsia="MS Mincho" w:hAnsi="Times New Roman"/>
        </w:rPr>
        <w:t>For 1T2R or 2T4R antenna switching within an active BWP of a component carrier, NR supports inter-slot and intra-slot antenna switching</w:t>
      </w:r>
    </w:p>
    <w:p w14:paraId="1A9DBB79" w14:textId="77777777" w:rsidR="00AC2F85" w:rsidRPr="00B34521" w:rsidRDefault="00A77ABE" w:rsidP="007E4CEA">
      <w:pPr>
        <w:pStyle w:val="RAN1bullet1"/>
        <w:numPr>
          <w:ilvl w:val="1"/>
          <w:numId w:val="37"/>
        </w:numPr>
        <w:ind w:hanging="357"/>
        <w:rPr>
          <w:rFonts w:ascii="Times New Roman" w:eastAsia="MS Mincho" w:hAnsi="Times New Roman"/>
          <w:lang w:val="en-US"/>
        </w:rPr>
      </w:pPr>
      <w:r w:rsidRPr="00B34521">
        <w:rPr>
          <w:rFonts w:ascii="Times New Roman" w:eastAsia="MS Mincho" w:hAnsi="Times New Roman"/>
          <w:lang w:val="en-US"/>
        </w:rPr>
        <w:t>The UE is configured with two SRS resources which are both 1 symbol or both 2 symbols, where</w:t>
      </w:r>
    </w:p>
    <w:p w14:paraId="302DCEA0" w14:textId="77777777" w:rsidR="00AC2F85" w:rsidRPr="00B34521" w:rsidRDefault="00A77ABE" w:rsidP="007E4CEA">
      <w:pPr>
        <w:pStyle w:val="RAN1bullet1"/>
        <w:numPr>
          <w:ilvl w:val="2"/>
          <w:numId w:val="37"/>
        </w:numPr>
        <w:ind w:hanging="357"/>
        <w:rPr>
          <w:rFonts w:ascii="Times New Roman" w:eastAsia="MS Mincho" w:hAnsi="Times New Roman"/>
          <w:lang w:val="en-US"/>
        </w:rPr>
      </w:pPr>
      <w:r w:rsidRPr="00B34521">
        <w:rPr>
          <w:rFonts w:ascii="Times New Roman" w:eastAsia="MS Mincho" w:hAnsi="Times New Roman"/>
          <w:lang w:val="en-US"/>
        </w:rPr>
        <w:t>For 1T2R: Both resources are single-port, and the port of the 2nd resource is associated with a different UE antenna than the port of the 1st resource</w:t>
      </w:r>
    </w:p>
    <w:p w14:paraId="685C9668" w14:textId="77777777" w:rsidR="00AC2F85" w:rsidRPr="00B34521" w:rsidRDefault="00A77ABE" w:rsidP="007E4CEA">
      <w:pPr>
        <w:pStyle w:val="RAN1bullet1"/>
        <w:numPr>
          <w:ilvl w:val="2"/>
          <w:numId w:val="37"/>
        </w:numPr>
        <w:ind w:hanging="357"/>
        <w:rPr>
          <w:rFonts w:ascii="Times New Roman" w:eastAsia="MS Mincho" w:hAnsi="Times New Roman"/>
          <w:lang w:val="en-US"/>
        </w:rPr>
      </w:pPr>
      <w:r w:rsidRPr="00B34521">
        <w:rPr>
          <w:rFonts w:ascii="Times New Roman" w:eastAsia="MS Mincho" w:hAnsi="Times New Roman"/>
          <w:lang w:val="en-US"/>
        </w:rPr>
        <w:t>For 2T4R: Both resources are 2-port, and the port pair of the 2nd resource is associated with a different UE antenna pair than the port pair of the 1st resource</w:t>
      </w:r>
    </w:p>
    <w:p w14:paraId="4302FC28" w14:textId="77777777" w:rsidR="00AC2F85" w:rsidRPr="00B34521" w:rsidRDefault="00A77ABE" w:rsidP="007E4CEA">
      <w:pPr>
        <w:pStyle w:val="RAN1bullet1"/>
        <w:numPr>
          <w:ilvl w:val="1"/>
          <w:numId w:val="37"/>
        </w:numPr>
        <w:ind w:hanging="357"/>
        <w:rPr>
          <w:rFonts w:ascii="Times New Roman" w:eastAsia="MS Mincho" w:hAnsi="Times New Roman"/>
          <w:lang w:val="en-US"/>
        </w:rPr>
      </w:pPr>
      <w:r w:rsidRPr="00B34521">
        <w:rPr>
          <w:rFonts w:ascii="Times New Roman" w:eastAsia="MS Mincho" w:hAnsi="Times New Roman"/>
        </w:rPr>
        <w:t>For inter-slot antenna switching, the two SRS resources are TDM’d at slot level</w:t>
      </w:r>
    </w:p>
    <w:p w14:paraId="64906558" w14:textId="77777777" w:rsidR="00AC2F85" w:rsidRPr="00B34521" w:rsidRDefault="00A77ABE" w:rsidP="007E4CEA">
      <w:pPr>
        <w:pStyle w:val="RAN1bullet1"/>
        <w:numPr>
          <w:ilvl w:val="1"/>
          <w:numId w:val="37"/>
        </w:numPr>
        <w:ind w:hanging="357"/>
        <w:rPr>
          <w:rFonts w:ascii="Times New Roman" w:eastAsia="MS Mincho" w:hAnsi="Times New Roman"/>
          <w:lang w:val="en-US"/>
        </w:rPr>
      </w:pPr>
      <w:r w:rsidRPr="00B34521">
        <w:rPr>
          <w:rFonts w:ascii="Times New Roman" w:eastAsia="MS Mincho" w:hAnsi="Times New Roman"/>
          <w:lang w:val="en-US"/>
        </w:rPr>
        <w:t>For intra-slot antenna switching, the two SRS resources are TDM’d. They may be configured with a guard period of Y symbols in between to account for the Tx switching transient time (e.g., enough symbols to account for 15 us according to RAN4, based on UE capability)</w:t>
      </w:r>
    </w:p>
    <w:p w14:paraId="128CC081" w14:textId="77777777" w:rsidR="00AC2F85" w:rsidRPr="00B34521" w:rsidRDefault="00A77ABE" w:rsidP="007E4CEA">
      <w:pPr>
        <w:pStyle w:val="RAN1bullet1"/>
        <w:numPr>
          <w:ilvl w:val="2"/>
          <w:numId w:val="37"/>
        </w:numPr>
        <w:ind w:hanging="357"/>
        <w:rPr>
          <w:rFonts w:ascii="Times New Roman" w:eastAsia="MS Mincho" w:hAnsi="Times New Roman"/>
          <w:lang w:val="en-US"/>
        </w:rPr>
      </w:pPr>
      <w:r w:rsidRPr="00B34521">
        <w:rPr>
          <w:rFonts w:ascii="Times New Roman" w:eastAsia="MS Mincho" w:hAnsi="Times New Roman"/>
          <w:lang w:val="en-US"/>
        </w:rPr>
        <w:t>The UE does not transmit any other signal during the guard period</w:t>
      </w:r>
    </w:p>
    <w:p w14:paraId="3CC1DF0B" w14:textId="77777777" w:rsidR="00AC2F85" w:rsidRPr="00B34521" w:rsidRDefault="00A77ABE" w:rsidP="007E4CEA">
      <w:pPr>
        <w:pStyle w:val="RAN1bullet1"/>
        <w:numPr>
          <w:ilvl w:val="1"/>
          <w:numId w:val="37"/>
        </w:numPr>
        <w:ind w:hanging="357"/>
        <w:rPr>
          <w:rFonts w:ascii="Times New Roman" w:eastAsia="MS Mincho" w:hAnsi="Times New Roman"/>
          <w:lang w:val="en-US"/>
        </w:rPr>
      </w:pPr>
      <w:r w:rsidRPr="00B34521">
        <w:rPr>
          <w:rFonts w:ascii="Times New Roman" w:eastAsia="MS Mincho" w:hAnsi="Times New Roman"/>
          <w:lang w:val="en-US"/>
        </w:rPr>
        <w:lastRenderedPageBreak/>
        <w:t>For intra-slot, aperiodic triggering of the two SRS resources configured for antenna switching is supported. FFS: aperiodic triggering for inter-slot.</w:t>
      </w:r>
    </w:p>
    <w:p w14:paraId="74967C17" w14:textId="77777777" w:rsidR="00AC2F85" w:rsidRPr="00B34521" w:rsidRDefault="00A77ABE" w:rsidP="007E4CEA">
      <w:pPr>
        <w:pStyle w:val="RAN1bullet1"/>
        <w:ind w:hanging="357"/>
        <w:rPr>
          <w:rFonts w:ascii="Times New Roman" w:eastAsia="MS Mincho" w:hAnsi="Times New Roman"/>
        </w:rPr>
      </w:pPr>
      <w:r w:rsidRPr="00B34521">
        <w:rPr>
          <w:rFonts w:ascii="Times New Roman" w:eastAsia="MS Mincho" w:hAnsi="Times New Roman"/>
        </w:rPr>
        <w:t>NR supports 1T4R antenna switching within an active BWP of a component carrier</w:t>
      </w:r>
    </w:p>
    <w:p w14:paraId="4C23690E" w14:textId="77777777" w:rsidR="00AC2F85" w:rsidRPr="00B34521" w:rsidRDefault="00A77ABE" w:rsidP="007E4CEA">
      <w:pPr>
        <w:pStyle w:val="RAN1bullet1"/>
        <w:numPr>
          <w:ilvl w:val="1"/>
          <w:numId w:val="37"/>
        </w:numPr>
        <w:ind w:hanging="357"/>
        <w:rPr>
          <w:rFonts w:ascii="Times New Roman" w:eastAsia="MS Mincho" w:hAnsi="Times New Roman"/>
          <w:lang w:val="en-US"/>
        </w:rPr>
      </w:pPr>
      <w:r w:rsidRPr="00B34521">
        <w:rPr>
          <w:rFonts w:ascii="Times New Roman" w:eastAsia="MS Mincho" w:hAnsi="Times New Roman"/>
          <w:lang w:val="en-US"/>
        </w:rPr>
        <w:t>The UE is configured with 4 SRS resources which are all single-symbol and single-port</w:t>
      </w:r>
    </w:p>
    <w:p w14:paraId="05820ABE" w14:textId="77777777" w:rsidR="00AC2F85" w:rsidRPr="00B34521" w:rsidRDefault="00A77ABE" w:rsidP="007E4CEA">
      <w:pPr>
        <w:pStyle w:val="RAN1bullet1"/>
        <w:numPr>
          <w:ilvl w:val="2"/>
          <w:numId w:val="37"/>
        </w:numPr>
        <w:ind w:hanging="357"/>
        <w:rPr>
          <w:rFonts w:ascii="Times New Roman" w:eastAsia="MS Mincho" w:hAnsi="Times New Roman"/>
          <w:lang w:val="en-US"/>
        </w:rPr>
      </w:pPr>
      <w:r w:rsidRPr="00B34521">
        <w:rPr>
          <w:rFonts w:ascii="Times New Roman" w:eastAsia="MS Mincho" w:hAnsi="Times New Roman"/>
          <w:lang w:val="en-US"/>
        </w:rPr>
        <w:t>Each port of the 4 resources is associated with a different UE antenna</w:t>
      </w:r>
    </w:p>
    <w:p w14:paraId="68E2C787" w14:textId="77777777" w:rsidR="00AC2F85" w:rsidRPr="00B34521" w:rsidRDefault="00A77ABE" w:rsidP="007E4CEA">
      <w:pPr>
        <w:pStyle w:val="RAN1bullet1"/>
        <w:numPr>
          <w:ilvl w:val="1"/>
          <w:numId w:val="37"/>
        </w:numPr>
        <w:ind w:hanging="357"/>
        <w:rPr>
          <w:rFonts w:ascii="Times New Roman" w:eastAsia="MS Mincho" w:hAnsi="Times New Roman"/>
          <w:lang w:val="en-US"/>
        </w:rPr>
      </w:pPr>
      <w:r w:rsidRPr="00B34521">
        <w:rPr>
          <w:rFonts w:ascii="Times New Roman" w:eastAsia="MS Mincho" w:hAnsi="Times New Roman"/>
          <w:lang w:val="en-US"/>
        </w:rPr>
        <w:t>FFS: Inter-/intra-slot switching</w:t>
      </w:r>
    </w:p>
    <w:p w14:paraId="5F0D8233" w14:textId="77777777" w:rsidR="00AC2F85" w:rsidRPr="00B34521" w:rsidRDefault="00A77ABE" w:rsidP="007E4CEA">
      <w:pPr>
        <w:pStyle w:val="RAN1bullet1"/>
        <w:numPr>
          <w:ilvl w:val="1"/>
          <w:numId w:val="37"/>
        </w:numPr>
        <w:ind w:hanging="357"/>
        <w:rPr>
          <w:rFonts w:ascii="Times New Roman" w:eastAsia="MS Mincho" w:hAnsi="Times New Roman"/>
          <w:lang w:val="en-US"/>
        </w:rPr>
      </w:pPr>
      <w:r w:rsidRPr="00B34521">
        <w:rPr>
          <w:rFonts w:ascii="Times New Roman" w:eastAsia="MS Mincho" w:hAnsi="Times New Roman"/>
          <w:lang w:val="en-US"/>
        </w:rPr>
        <w:t xml:space="preserve">FFS: </w:t>
      </w:r>
      <w:r w:rsidRPr="00B34521">
        <w:rPr>
          <w:rFonts w:ascii="Times New Roman" w:eastAsia="MS Mincho" w:hAnsi="Times New Roman"/>
        </w:rPr>
        <w:t>Aperiodic triggering of the 4 SRS resources</w:t>
      </w:r>
    </w:p>
    <w:p w14:paraId="2448B78B" w14:textId="77777777" w:rsidR="00AC2F85" w:rsidRPr="00B34521" w:rsidRDefault="00A77ABE" w:rsidP="007E4CEA">
      <w:pPr>
        <w:pStyle w:val="RAN1bullet1"/>
        <w:ind w:hanging="357"/>
        <w:rPr>
          <w:rFonts w:ascii="Times New Roman" w:eastAsia="MS Mincho" w:hAnsi="Times New Roman"/>
        </w:rPr>
      </w:pPr>
      <w:r w:rsidRPr="00B34521">
        <w:rPr>
          <w:rFonts w:ascii="Times New Roman" w:eastAsia="MS Mincho" w:hAnsi="Times New Roman"/>
        </w:rPr>
        <w:t>FFS: how to provide the eNB with UE requirements on the number of SRS resources and the number of ports per resource for the purposes of Tx antenna switching</w:t>
      </w:r>
    </w:p>
    <w:p w14:paraId="14B6213F" w14:textId="77777777" w:rsidR="00AC2F85" w:rsidRPr="00B34521" w:rsidRDefault="00A77ABE" w:rsidP="007E4CEA">
      <w:pPr>
        <w:pStyle w:val="RAN1bullet1"/>
        <w:spacing w:afterLines="50" w:after="120"/>
        <w:ind w:hanging="357"/>
        <w:rPr>
          <w:rFonts w:ascii="Times New Roman" w:eastAsia="MS Mincho" w:hAnsi="Times New Roman"/>
        </w:rPr>
      </w:pPr>
      <w:r w:rsidRPr="00B34521">
        <w:rPr>
          <w:rFonts w:ascii="Times New Roman" w:eastAsia="MS Mincho" w:hAnsi="Times New Roman"/>
        </w:rPr>
        <w:t>FFS: UE behaviour in case of power difference between primary Tx antenna(s) and secondary Rx antenna(s)</w:t>
      </w:r>
    </w:p>
    <w:p w14:paraId="660596B6" w14:textId="77777777" w:rsidR="00AC2F85" w:rsidRPr="007E4CEA" w:rsidRDefault="00A77ABE" w:rsidP="007E4CEA">
      <w:pPr>
        <w:pStyle w:val="RAN1bullet1"/>
        <w:numPr>
          <w:ilvl w:val="0"/>
          <w:numId w:val="0"/>
        </w:numPr>
        <w:rPr>
          <w:b/>
          <w:highlight w:val="green"/>
        </w:rPr>
      </w:pPr>
      <w:r w:rsidRPr="007E4CEA">
        <w:rPr>
          <w:b/>
          <w:highlight w:val="green"/>
        </w:rPr>
        <w:t>Offline agreement:</w:t>
      </w:r>
    </w:p>
    <w:p w14:paraId="7F73AB5D" w14:textId="77777777" w:rsidR="00AC2F85" w:rsidRPr="00B34521" w:rsidRDefault="00A77ABE" w:rsidP="007E4CEA">
      <w:pPr>
        <w:pStyle w:val="RAN1bullet1"/>
        <w:ind w:hanging="357"/>
        <w:rPr>
          <w:rFonts w:ascii="Times New Roman" w:eastAsia="MS Mincho" w:hAnsi="Times New Roman"/>
        </w:rPr>
      </w:pPr>
      <w:r w:rsidRPr="00B34521">
        <w:rPr>
          <w:rFonts w:ascii="Times New Roman" w:eastAsia="MS Mincho" w:hAnsi="Times New Roman"/>
        </w:rPr>
        <w:t xml:space="preserve">Down-select one of the following alternatives for group hopping and sequence hopping </w:t>
      </w:r>
    </w:p>
    <w:p w14:paraId="13821A88" w14:textId="77777777" w:rsidR="00AC2F85" w:rsidRPr="00B34521" w:rsidRDefault="00A77ABE" w:rsidP="007E4CEA">
      <w:pPr>
        <w:pStyle w:val="RAN1bullet1"/>
        <w:numPr>
          <w:ilvl w:val="1"/>
          <w:numId w:val="37"/>
        </w:numPr>
        <w:ind w:hanging="357"/>
        <w:rPr>
          <w:rFonts w:ascii="Times New Roman" w:eastAsia="MS Mincho" w:hAnsi="Times New Roman"/>
          <w:lang w:val="en-US"/>
        </w:rPr>
      </w:pPr>
      <w:r w:rsidRPr="00B34521">
        <w:rPr>
          <w:rFonts w:ascii="Times New Roman" w:eastAsia="MS Mincho" w:hAnsi="Times New Roman"/>
          <w:lang w:val="en-US"/>
        </w:rPr>
        <w:t>Alt-1: 30 sequence groups with 1 or 2 root-sequences per group</w:t>
      </w:r>
    </w:p>
    <w:p w14:paraId="01407DBF" w14:textId="77777777" w:rsidR="00AC2F85" w:rsidRPr="00B34521" w:rsidRDefault="00A77ABE" w:rsidP="007E4CEA">
      <w:pPr>
        <w:pStyle w:val="RAN1bullet1"/>
        <w:numPr>
          <w:ilvl w:val="2"/>
          <w:numId w:val="37"/>
        </w:numPr>
        <w:ind w:hanging="357"/>
        <w:rPr>
          <w:rFonts w:ascii="Times New Roman" w:eastAsia="MS Mincho" w:hAnsi="Times New Roman"/>
          <w:lang w:val="en-US"/>
        </w:rPr>
      </w:pPr>
      <w:r w:rsidRPr="00B34521">
        <w:rPr>
          <w:rFonts w:ascii="Times New Roman" w:eastAsia="MS Mincho" w:hAnsi="Times New Roman"/>
          <w:lang w:val="en-US"/>
        </w:rPr>
        <w:t>If group hopping is enabled, v = 0</w:t>
      </w:r>
    </w:p>
    <w:p w14:paraId="2224AD8E" w14:textId="77777777" w:rsidR="00AC2F85" w:rsidRPr="00B34521" w:rsidRDefault="00A77ABE" w:rsidP="007E4CEA">
      <w:pPr>
        <w:pStyle w:val="RAN1bullet1"/>
        <w:numPr>
          <w:ilvl w:val="2"/>
          <w:numId w:val="37"/>
        </w:numPr>
        <w:ind w:hanging="357"/>
        <w:rPr>
          <w:rFonts w:ascii="Times New Roman" w:eastAsia="MS Mincho" w:hAnsi="Times New Roman"/>
          <w:lang w:val="en-US"/>
        </w:rPr>
      </w:pPr>
      <w:r w:rsidRPr="00B34521">
        <w:rPr>
          <w:rFonts w:ascii="Times New Roman" w:eastAsia="MS Mincho" w:hAnsi="Times New Roman"/>
          <w:lang w:val="en-US"/>
        </w:rPr>
        <w:t>If sequence hopping is enabled, group hopping is disabled  </w:t>
      </w:r>
    </w:p>
    <w:p w14:paraId="7422D7A8" w14:textId="77777777" w:rsidR="00AC2F85" w:rsidRPr="00B34521" w:rsidRDefault="00A77ABE" w:rsidP="007E4CEA">
      <w:pPr>
        <w:pStyle w:val="RAN1bullet1"/>
        <w:numPr>
          <w:ilvl w:val="1"/>
          <w:numId w:val="37"/>
        </w:numPr>
        <w:ind w:hanging="357"/>
        <w:rPr>
          <w:rFonts w:ascii="Times New Roman" w:eastAsia="MS Mincho" w:hAnsi="Times New Roman"/>
          <w:lang w:val="en-US"/>
        </w:rPr>
      </w:pPr>
      <w:r w:rsidRPr="00B34521">
        <w:rPr>
          <w:rFonts w:ascii="Times New Roman" w:eastAsia="MS Mincho" w:hAnsi="Times New Roman"/>
          <w:lang w:val="en-US"/>
        </w:rPr>
        <w:t>Alt-2: 30 sequence group with 1 or 2 root-sequences per group</w:t>
      </w:r>
    </w:p>
    <w:p w14:paraId="77B840C6" w14:textId="77777777" w:rsidR="00AC2F85" w:rsidRPr="00B34521" w:rsidRDefault="00A77ABE" w:rsidP="007E4CEA">
      <w:pPr>
        <w:pStyle w:val="RAN1bullet1"/>
        <w:numPr>
          <w:ilvl w:val="2"/>
          <w:numId w:val="37"/>
        </w:numPr>
        <w:ind w:hanging="357"/>
        <w:rPr>
          <w:rFonts w:ascii="Times New Roman" w:eastAsia="MS Mincho" w:hAnsi="Times New Roman"/>
          <w:lang w:val="en-US"/>
        </w:rPr>
      </w:pPr>
      <w:r w:rsidRPr="00B34521">
        <w:rPr>
          <w:rFonts w:ascii="Times New Roman" w:eastAsia="MS Mincho" w:hAnsi="Times New Roman"/>
          <w:lang w:val="en-US"/>
        </w:rPr>
        <w:t>If group hopping is enabled, v can be 0 or 1</w:t>
      </w:r>
    </w:p>
    <w:p w14:paraId="7299F45F" w14:textId="77777777" w:rsidR="00AC2F85" w:rsidRPr="00B34521" w:rsidRDefault="00A77ABE" w:rsidP="007E4CEA">
      <w:pPr>
        <w:pStyle w:val="RAN1bullet1"/>
        <w:numPr>
          <w:ilvl w:val="3"/>
          <w:numId w:val="37"/>
        </w:numPr>
        <w:ind w:hanging="357"/>
        <w:rPr>
          <w:rFonts w:ascii="Times New Roman" w:eastAsia="MS Mincho" w:hAnsi="Times New Roman"/>
          <w:lang w:val="en-US"/>
        </w:rPr>
      </w:pPr>
      <w:r w:rsidRPr="00B34521">
        <w:rPr>
          <w:rFonts w:ascii="Times New Roman" w:eastAsia="MS Mincho" w:hAnsi="Times New Roman"/>
          <w:lang w:val="en-US"/>
        </w:rPr>
        <w:t>FFS how to switch the value of v during group hopping</w:t>
      </w:r>
    </w:p>
    <w:p w14:paraId="5DD74820" w14:textId="42A4B897" w:rsidR="00321FB2" w:rsidRPr="007E4CEA" w:rsidRDefault="00A77ABE" w:rsidP="007E4CEA">
      <w:pPr>
        <w:pStyle w:val="RAN1bullet1"/>
        <w:numPr>
          <w:ilvl w:val="2"/>
          <w:numId w:val="37"/>
        </w:numPr>
        <w:spacing w:afterLines="50" w:after="120"/>
        <w:ind w:hanging="357"/>
        <w:rPr>
          <w:rFonts w:ascii="Times New Roman" w:eastAsia="MS Mincho" w:hAnsi="Times New Roman"/>
          <w:lang w:val="en-US"/>
        </w:rPr>
      </w:pPr>
      <w:r w:rsidRPr="00B34521">
        <w:rPr>
          <w:rFonts w:ascii="Times New Roman" w:eastAsia="MS Mincho" w:hAnsi="Times New Roman"/>
          <w:lang w:val="en-US"/>
        </w:rPr>
        <w:t>If sequence hoping is enabled, group hopping is disabled</w:t>
      </w:r>
    </w:p>
    <w:p w14:paraId="13AC7C89" w14:textId="77777777" w:rsidR="006618D7" w:rsidRPr="00321FB2" w:rsidRDefault="006618D7" w:rsidP="00321FB2">
      <w:pPr>
        <w:rPr>
          <w:rFonts w:ascii="Times New Roman" w:hAnsi="Times New Roman" w:cs="Times New Roman"/>
          <w:b/>
          <w:szCs w:val="20"/>
          <w:highlight w:val="green"/>
        </w:rPr>
      </w:pPr>
      <w:bookmarkStart w:id="6" w:name="_Hlk495998022"/>
      <w:r w:rsidRPr="00321FB2">
        <w:rPr>
          <w:rFonts w:ascii="Times New Roman" w:hAnsi="Times New Roman" w:cs="Times New Roman"/>
          <w:b/>
          <w:szCs w:val="20"/>
          <w:highlight w:val="green"/>
        </w:rPr>
        <w:t>Agreement</w:t>
      </w:r>
    </w:p>
    <w:p w14:paraId="5B32437F" w14:textId="77777777" w:rsidR="006618D7" w:rsidRPr="00574F11" w:rsidRDefault="006618D7" w:rsidP="006618D7">
      <w:pPr>
        <w:pStyle w:val="RAN1bullet1"/>
      </w:pPr>
      <w:r w:rsidRPr="00574F11">
        <w:rPr>
          <w:rFonts w:hint="eastAsia"/>
        </w:rPr>
        <w:t xml:space="preserve">LTE SRS configuration tables are starting point for </w:t>
      </w:r>
      <w:r w:rsidRPr="00574F11">
        <w:t>NR</w:t>
      </w:r>
      <w:r w:rsidRPr="00574F11">
        <w:rPr>
          <w:rFonts w:hint="eastAsia"/>
        </w:rPr>
        <w:t xml:space="preserve"> SRS</w:t>
      </w:r>
      <w:r w:rsidRPr="00574F11">
        <w:t xml:space="preserve"> configuration table design</w:t>
      </w:r>
      <w:r w:rsidRPr="00574F11">
        <w:rPr>
          <w:rFonts w:hint="eastAsia"/>
        </w:rPr>
        <w:t>.</w:t>
      </w:r>
    </w:p>
    <w:p w14:paraId="32545407" w14:textId="77777777" w:rsidR="006618D7" w:rsidRPr="00574F11" w:rsidRDefault="006618D7" w:rsidP="006618D7">
      <w:pPr>
        <w:pStyle w:val="RAN1bullet1"/>
      </w:pPr>
      <w:r w:rsidRPr="00574F11">
        <w:t>A</w:t>
      </w:r>
      <w:r w:rsidRPr="00574F11">
        <w:rPr>
          <w:rFonts w:hint="eastAsia"/>
        </w:rPr>
        <w:t xml:space="preserve">t least 2, 5, 10, 20, 40, 80, 160, 320 </w:t>
      </w:r>
      <w:r w:rsidRPr="00574F11">
        <w:t>slots</w:t>
      </w:r>
      <w:r w:rsidRPr="00574F11">
        <w:rPr>
          <w:rFonts w:hint="eastAsia"/>
        </w:rPr>
        <w:t xml:space="preserve"> periodicity are supported for 15KHz SCS</w:t>
      </w:r>
    </w:p>
    <w:p w14:paraId="28FF6898" w14:textId="77777777" w:rsidR="006618D7" w:rsidRDefault="006618D7" w:rsidP="006618D7">
      <w:pPr>
        <w:pStyle w:val="RAN1bullet2"/>
        <w:rPr>
          <w:lang w:eastAsia="zh-CN"/>
        </w:rPr>
      </w:pPr>
      <w:r w:rsidRPr="00574F11">
        <w:rPr>
          <w:lang w:eastAsia="zh-CN"/>
        </w:rPr>
        <w:t>F</w:t>
      </w:r>
      <w:r w:rsidRPr="00574F11">
        <w:rPr>
          <w:rFonts w:hint="eastAsia"/>
          <w:lang w:eastAsia="zh-CN"/>
        </w:rPr>
        <w:t>FS on additional periodicities for other numerologies</w:t>
      </w:r>
    </w:p>
    <w:p w14:paraId="69781AD9" w14:textId="13B870DA" w:rsidR="002E2B10" w:rsidRPr="007E4CEA" w:rsidRDefault="006618D7" w:rsidP="007E4CEA">
      <w:pPr>
        <w:pStyle w:val="RAN1bullet2"/>
        <w:spacing w:afterLines="50" w:after="120"/>
        <w:ind w:left="1434" w:hanging="357"/>
        <w:rPr>
          <w:lang w:eastAsia="zh-CN"/>
        </w:rPr>
      </w:pPr>
      <w:r w:rsidRPr="006618D7">
        <w:rPr>
          <w:rFonts w:eastAsia="Malgun Gothic" w:hint="eastAsia"/>
          <w:lang w:eastAsia="zh-CN"/>
        </w:rPr>
        <w:t>FFS: supported slot offset for each supported numerology</w:t>
      </w:r>
      <w:bookmarkEnd w:id="6"/>
    </w:p>
    <w:p w14:paraId="3B8EB670" w14:textId="6257A772" w:rsidR="00E03487" w:rsidRPr="003F3B54" w:rsidRDefault="00E40C48" w:rsidP="008E0B5A">
      <w:pPr>
        <w:rPr>
          <w:rFonts w:ascii="Times New Roman" w:hAnsi="Times New Roman"/>
          <w:noProof/>
          <w:sz w:val="20"/>
          <w:szCs w:val="20"/>
        </w:rPr>
      </w:pPr>
      <w:r>
        <w:rPr>
          <w:rFonts w:ascii="Times New Roman" w:hAnsi="Times New Roman"/>
          <w:sz w:val="20"/>
          <w:szCs w:val="20"/>
        </w:rPr>
        <w:t>Based on these available conclusions</w:t>
      </w:r>
      <w:r w:rsidR="00C1240A">
        <w:rPr>
          <w:rFonts w:ascii="Times New Roman" w:hAnsi="Times New Roman"/>
          <w:sz w:val="20"/>
          <w:szCs w:val="20"/>
        </w:rPr>
        <w:t xml:space="preserve"> and FFS parts</w:t>
      </w:r>
      <w:r>
        <w:rPr>
          <w:rFonts w:ascii="Times New Roman" w:hAnsi="Times New Roman"/>
          <w:sz w:val="20"/>
          <w:szCs w:val="20"/>
        </w:rPr>
        <w:t xml:space="preserve">, </w:t>
      </w:r>
      <w:r w:rsidR="007A7E14">
        <w:rPr>
          <w:rFonts w:ascii="Times New Roman" w:hAnsi="Times New Roman"/>
          <w:sz w:val="20"/>
          <w:szCs w:val="20"/>
        </w:rPr>
        <w:t xml:space="preserve">we </w:t>
      </w:r>
      <w:r w:rsidR="00B262B6">
        <w:rPr>
          <w:rFonts w:ascii="Times New Roman" w:hAnsi="Times New Roman"/>
          <w:sz w:val="20"/>
          <w:szCs w:val="20"/>
        </w:rPr>
        <w:t>further</w:t>
      </w:r>
      <w:r w:rsidR="00530FD9">
        <w:rPr>
          <w:rFonts w:ascii="Times New Roman" w:hAnsi="Times New Roman"/>
          <w:sz w:val="20"/>
          <w:szCs w:val="20"/>
        </w:rPr>
        <w:t xml:space="preserve"> discuss the remaining details</w:t>
      </w:r>
      <w:r w:rsidR="00B6601B">
        <w:rPr>
          <w:rFonts w:ascii="Times New Roman" w:hAnsi="Times New Roman"/>
          <w:sz w:val="20"/>
          <w:szCs w:val="20"/>
        </w:rPr>
        <w:t xml:space="preserve"> on Sounding Reference Signal (SRS) design</w:t>
      </w:r>
      <w:r w:rsidR="007A6299">
        <w:rPr>
          <w:rFonts w:ascii="Times New Roman" w:hAnsi="Times New Roman"/>
          <w:sz w:val="20"/>
          <w:szCs w:val="20"/>
        </w:rPr>
        <w:t>.</w:t>
      </w:r>
      <w:r w:rsidRPr="00E40C48">
        <w:rPr>
          <w:rFonts w:ascii="Times New Roman" w:hAnsi="Times New Roman"/>
          <w:sz w:val="20"/>
          <w:szCs w:val="20"/>
        </w:rPr>
        <w:t xml:space="preserve"> </w:t>
      </w:r>
      <w:r w:rsidR="007A6299">
        <w:rPr>
          <w:rFonts w:ascii="Times New Roman" w:hAnsi="Times New Roman"/>
          <w:sz w:val="20"/>
          <w:szCs w:val="20"/>
        </w:rPr>
        <w:t>T</w:t>
      </w:r>
      <w:r>
        <w:rPr>
          <w:rFonts w:ascii="Times New Roman" w:hAnsi="Times New Roman"/>
          <w:sz w:val="20"/>
          <w:szCs w:val="20"/>
        </w:rPr>
        <w:t>his contribution</w:t>
      </w:r>
      <w:r w:rsidR="007A6299">
        <w:rPr>
          <w:rFonts w:ascii="Times New Roman" w:hAnsi="Times New Roman"/>
          <w:sz w:val="20"/>
          <w:szCs w:val="20"/>
        </w:rPr>
        <w:t xml:space="preserve"> is revi</w:t>
      </w:r>
      <w:r w:rsidR="00760E80">
        <w:rPr>
          <w:rFonts w:ascii="Times New Roman" w:hAnsi="Times New Roman"/>
          <w:sz w:val="20"/>
          <w:szCs w:val="20"/>
        </w:rPr>
        <w:t>sed from contribution R1-171</w:t>
      </w:r>
      <w:r w:rsidR="00760E80">
        <w:rPr>
          <w:rFonts w:ascii="Times New Roman" w:hAnsi="Times New Roman" w:hint="eastAsia"/>
          <w:sz w:val="20"/>
          <w:szCs w:val="20"/>
        </w:rPr>
        <w:t>8</w:t>
      </w:r>
      <w:r w:rsidR="00760E80">
        <w:rPr>
          <w:rFonts w:ascii="Times New Roman" w:hAnsi="Times New Roman"/>
          <w:sz w:val="20"/>
          <w:szCs w:val="20"/>
        </w:rPr>
        <w:t>51</w:t>
      </w:r>
      <w:r w:rsidR="00760E80">
        <w:rPr>
          <w:rFonts w:ascii="Times New Roman" w:hAnsi="Times New Roman" w:hint="eastAsia"/>
          <w:sz w:val="20"/>
          <w:szCs w:val="20"/>
        </w:rPr>
        <w:t>8</w:t>
      </w:r>
      <w:r w:rsidR="007A7E14">
        <w:rPr>
          <w:rFonts w:ascii="Times New Roman" w:hAnsi="Times New Roman"/>
          <w:sz w:val="20"/>
          <w:szCs w:val="20"/>
        </w:rPr>
        <w:t>.</w:t>
      </w:r>
    </w:p>
    <w:p w14:paraId="6CF9A9AC" w14:textId="6D151562" w:rsidR="00396475" w:rsidRDefault="00A8240F" w:rsidP="00396475">
      <w:pPr>
        <w:pStyle w:val="Heading1"/>
      </w:pPr>
      <w:bookmarkStart w:id="7" w:name="OLE_LINK15"/>
      <w:bookmarkStart w:id="8" w:name="OLE_LINK16"/>
      <w:r w:rsidRPr="003F3B54">
        <w:t>2</w:t>
      </w:r>
      <w:r w:rsidR="00C012F0">
        <w:t xml:space="preserve"> </w:t>
      </w:r>
      <w:bookmarkStart w:id="9" w:name="OLE_LINK9"/>
      <w:bookmarkStart w:id="10" w:name="OLE_LINK10"/>
      <w:bookmarkStart w:id="11" w:name="OLE_LINK13"/>
      <w:bookmarkStart w:id="12" w:name="OLE_LINK14"/>
      <w:bookmarkEnd w:id="7"/>
      <w:bookmarkEnd w:id="8"/>
      <w:r w:rsidR="00B044E6">
        <w:t xml:space="preserve">   </w:t>
      </w:r>
      <w:r w:rsidR="00AE4238">
        <w:t>Remaining details on</w:t>
      </w:r>
      <w:r w:rsidR="00EF1BF0">
        <w:t xml:space="preserve"> SRS</w:t>
      </w:r>
      <w:r w:rsidR="007E1489">
        <w:t xml:space="preserve"> design</w:t>
      </w:r>
      <w:r w:rsidR="00EF1BF0">
        <w:t xml:space="preserve"> in NR</w:t>
      </w:r>
    </w:p>
    <w:p w14:paraId="1200C4E9" w14:textId="77777777" w:rsidR="00532E1C" w:rsidRDefault="00532E1C" w:rsidP="00532E1C">
      <w:pPr>
        <w:spacing w:after="240"/>
        <w:rPr>
          <w:rFonts w:ascii="Times New Roman" w:hAnsi="Times New Roman"/>
          <w:sz w:val="20"/>
        </w:rPr>
      </w:pPr>
      <w:r>
        <w:rPr>
          <w:rFonts w:ascii="Times New Roman" w:hAnsi="Times New Roman"/>
          <w:sz w:val="20"/>
        </w:rPr>
        <w:t>For periodic and aperiodic SRS transmission, it is triggered by RRC signaling and dynamic signaling, respectively. However, there is no clear conclusions for the triggering of semi-persistent SRS. On account semi-static property for semi-persistent SRS transmission, it is natural to use MAC CE to activate/deactivate it on account of relative fast triggering (relative to RRC signalling) without dynamic signaling.</w:t>
      </w:r>
    </w:p>
    <w:p w14:paraId="428EC874" w14:textId="397292BF" w:rsidR="00532E1C" w:rsidRPr="003C6181" w:rsidRDefault="00532E1C" w:rsidP="00532E1C">
      <w:pPr>
        <w:spacing w:after="240"/>
        <w:rPr>
          <w:rFonts w:ascii="Times New Roman" w:hAnsi="Times New Roman"/>
          <w:b/>
          <w:i/>
          <w:sz w:val="20"/>
          <w:szCs w:val="20"/>
        </w:rPr>
      </w:pPr>
      <w:r w:rsidRPr="003C6181">
        <w:rPr>
          <w:rFonts w:ascii="Times New Roman" w:hAnsi="Times New Roman"/>
          <w:b/>
          <w:i/>
          <w:sz w:val="20"/>
          <w:szCs w:val="20"/>
        </w:rPr>
        <w:t>Proposal</w:t>
      </w:r>
      <w:r>
        <w:rPr>
          <w:rFonts w:ascii="Times New Roman" w:hAnsi="Times New Roman"/>
          <w:b/>
          <w:i/>
          <w:sz w:val="20"/>
          <w:szCs w:val="20"/>
        </w:rPr>
        <w:t xml:space="preserve"> 1</w:t>
      </w:r>
      <w:r w:rsidRPr="003C6181">
        <w:rPr>
          <w:rFonts w:ascii="Times New Roman" w:hAnsi="Times New Roman"/>
          <w:b/>
          <w:i/>
          <w:sz w:val="20"/>
          <w:szCs w:val="20"/>
        </w:rPr>
        <w:t xml:space="preserve">: </w:t>
      </w:r>
      <w:r>
        <w:rPr>
          <w:rFonts w:ascii="Times New Roman" w:hAnsi="Times New Roman"/>
          <w:b/>
          <w:i/>
          <w:sz w:val="20"/>
          <w:szCs w:val="20"/>
        </w:rPr>
        <w:t>S</w:t>
      </w:r>
      <w:r w:rsidRPr="003C6181">
        <w:rPr>
          <w:rFonts w:ascii="Times New Roman" w:hAnsi="Times New Roman"/>
          <w:b/>
          <w:i/>
          <w:sz w:val="20"/>
          <w:szCs w:val="20"/>
        </w:rPr>
        <w:t>emi-persistent SRS is activated/deactivated by MAC CE.</w:t>
      </w:r>
    </w:p>
    <w:p w14:paraId="7AACF19D" w14:textId="5CB14E9B" w:rsidR="00532E1C" w:rsidRDefault="00532E1C" w:rsidP="00532E1C">
      <w:pPr>
        <w:spacing w:after="240"/>
        <w:rPr>
          <w:rFonts w:ascii="Times New Roman" w:hAnsi="Times New Roman" w:cs="Times New Roman"/>
          <w:sz w:val="20"/>
          <w:szCs w:val="20"/>
        </w:rPr>
      </w:pPr>
      <w:r>
        <w:rPr>
          <w:rFonts w:ascii="Times New Roman" w:hAnsi="Times New Roman"/>
          <w:sz w:val="20"/>
        </w:rPr>
        <w:t xml:space="preserve">To guarantee flexible and fast CSI acquisition, the </w:t>
      </w:r>
      <w:r>
        <w:rPr>
          <w:rFonts w:ascii="Times New Roman" w:hAnsi="Times New Roman" w:hint="eastAsia"/>
          <w:sz w:val="20"/>
        </w:rPr>
        <w:t>dyn</w:t>
      </w:r>
      <w:r>
        <w:rPr>
          <w:rFonts w:ascii="Times New Roman" w:hAnsi="Times New Roman"/>
          <w:sz w:val="20"/>
        </w:rPr>
        <w:t>a</w:t>
      </w:r>
      <w:r>
        <w:rPr>
          <w:rFonts w:ascii="Times New Roman" w:hAnsi="Times New Roman" w:hint="eastAsia"/>
          <w:sz w:val="20"/>
        </w:rPr>
        <w:t xml:space="preserve">mic </w:t>
      </w:r>
      <w:r>
        <w:rPr>
          <w:rFonts w:ascii="Times New Roman" w:hAnsi="Times New Roman"/>
          <w:sz w:val="20"/>
        </w:rPr>
        <w:t xml:space="preserve">signaling is used for triggering aperiodic SRS transmission. For aperodic SRS transmission, it can be used for downlink and uplink CSI acquisition and uplink beam management. And the application scenario can be multiple beams and/or multiple carriers. Thus, the number of SRS resource set for triggering may be large. Thus, to save dynamic signaling overhead, three level, i.e. high layer, MAC and dynamic signalling can be used with combination to trigger SRS transmission when the candidate SRS resource set for triggering is too large. In detail, gNB firstly configures a UE multiple SRS resource sets by high layer signalling. Then, it uses </w:t>
      </w:r>
      <w:r>
        <w:rPr>
          <w:rFonts w:ascii="Times New Roman" w:hAnsi="Times New Roman"/>
          <w:sz w:val="20"/>
        </w:rPr>
        <w:lastRenderedPageBreak/>
        <w:t>MAC command to select a subset of SRS resource sets from configured SRS resource sets. Lastly, it uses DCI signaling to trigger SRS transmission on one of selected resource sets by MAC command. If the number of SRS resource set for triggering is not large, two level, i.e. high layer and dynamic signaling, can be used with combination to trigger SRS transmission. With multiple level triggering mechanism,</w:t>
      </w:r>
      <w:r>
        <w:rPr>
          <w:rFonts w:ascii="Times New Roman" w:hAnsi="Times New Roman" w:cs="Times New Roman"/>
          <w:sz w:val="20"/>
          <w:szCs w:val="20"/>
        </w:rPr>
        <w:t xml:space="preserve"> 2 or 3 bits of dynamic signaling can be used for SRS triggering for multiple functions. Tab.1 gives one example for SRS request value in case of </w:t>
      </w:r>
      <w:r w:rsidR="001930B1">
        <w:rPr>
          <w:rFonts w:ascii="Times New Roman" w:hAnsi="Times New Roman" w:cs="Times New Roman"/>
          <w:sz w:val="20"/>
          <w:szCs w:val="20"/>
        </w:rPr>
        <w:t xml:space="preserve">trigger with </w:t>
      </w:r>
      <w:r>
        <w:rPr>
          <w:rFonts w:ascii="Times New Roman" w:hAnsi="Times New Roman" w:cs="Times New Roman"/>
          <w:sz w:val="20"/>
          <w:szCs w:val="20"/>
        </w:rPr>
        <w:t>2 bits</w:t>
      </w:r>
      <w:r w:rsidR="001930B1">
        <w:rPr>
          <w:rFonts w:ascii="Times New Roman" w:hAnsi="Times New Roman" w:cs="Times New Roman"/>
          <w:sz w:val="20"/>
          <w:szCs w:val="20"/>
        </w:rPr>
        <w:t xml:space="preserve"> dynamic signalling</w:t>
      </w:r>
      <w:r>
        <w:rPr>
          <w:rFonts w:ascii="Times New Roman" w:hAnsi="Times New Roman" w:cs="Times New Roman"/>
          <w:sz w:val="20"/>
          <w:szCs w:val="20"/>
        </w:rPr>
        <w:t xml:space="preserve">. </w:t>
      </w:r>
    </w:p>
    <w:p w14:paraId="57BE0E51" w14:textId="77777777" w:rsidR="00532E1C" w:rsidRPr="00EC3365" w:rsidRDefault="00532E1C" w:rsidP="004E7753">
      <w:pPr>
        <w:pStyle w:val="TH"/>
        <w:spacing w:before="0" w:afterLines="50" w:after="120"/>
        <w:rPr>
          <w:rFonts w:ascii="Times New Roman" w:hAnsi="Times New Roman"/>
          <w:b w:val="0"/>
          <w:sz w:val="20"/>
        </w:rPr>
      </w:pPr>
      <w:r w:rsidRPr="00EC3365">
        <w:rPr>
          <w:rFonts w:ascii="Times New Roman" w:hAnsi="Times New Roman"/>
          <w:b w:val="0"/>
          <w:sz w:val="20"/>
        </w:rPr>
        <w:t>Table1. SRS request value for trigger type 1</w:t>
      </w:r>
    </w:p>
    <w:tbl>
      <w:tblPr>
        <w:tblW w:w="0" w:type="auto"/>
        <w:jc w:val="center"/>
        <w:tblCellMar>
          <w:left w:w="0" w:type="dxa"/>
          <w:right w:w="0" w:type="dxa"/>
        </w:tblCellMar>
        <w:tblLook w:val="0000" w:firstRow="0" w:lastRow="0" w:firstColumn="0" w:lastColumn="0" w:noHBand="0" w:noVBand="0"/>
      </w:tblPr>
      <w:tblGrid>
        <w:gridCol w:w="2400"/>
        <w:gridCol w:w="6237"/>
      </w:tblGrid>
      <w:tr w:rsidR="00532E1C" w:rsidRPr="00EC3365" w14:paraId="126D88C7" w14:textId="77777777" w:rsidTr="00F0236D">
        <w:trPr>
          <w:trHeight w:val="188"/>
          <w:jc w:val="center"/>
        </w:trPr>
        <w:tc>
          <w:tcPr>
            <w:tcW w:w="2400" w:type="dxa"/>
            <w:tcBorders>
              <w:top w:val="single" w:sz="8" w:space="0" w:color="auto"/>
              <w:left w:val="single" w:sz="8" w:space="0" w:color="auto"/>
              <w:bottom w:val="single" w:sz="8" w:space="0" w:color="auto"/>
              <w:right w:val="single" w:sz="8" w:space="0" w:color="auto"/>
            </w:tcBorders>
            <w:vAlign w:val="center"/>
          </w:tcPr>
          <w:p w14:paraId="3138240D" w14:textId="77777777" w:rsidR="00532E1C" w:rsidRPr="00EC3365" w:rsidRDefault="00532E1C" w:rsidP="004D4214">
            <w:pPr>
              <w:pStyle w:val="TAH"/>
              <w:rPr>
                <w:rFonts w:ascii="Times New Roman" w:hAnsi="Times New Roman"/>
                <w:b w:val="0"/>
                <w:sz w:val="20"/>
              </w:rPr>
            </w:pPr>
            <w:r w:rsidRPr="00EC3365">
              <w:rPr>
                <w:rFonts w:ascii="Times New Roman" w:hAnsi="Times New Roman"/>
                <w:b w:val="0"/>
                <w:sz w:val="20"/>
              </w:rPr>
              <w:t>Value of SRS request field</w:t>
            </w:r>
          </w:p>
        </w:tc>
        <w:tc>
          <w:tcPr>
            <w:tcW w:w="6237" w:type="dxa"/>
            <w:tcBorders>
              <w:top w:val="single" w:sz="8" w:space="0" w:color="auto"/>
              <w:left w:val="single" w:sz="8" w:space="0" w:color="auto"/>
              <w:bottom w:val="single" w:sz="8" w:space="0" w:color="auto"/>
              <w:right w:val="single" w:sz="8" w:space="0" w:color="auto"/>
            </w:tcBorders>
            <w:vAlign w:val="center"/>
          </w:tcPr>
          <w:p w14:paraId="51CBCC68" w14:textId="77777777" w:rsidR="00532E1C" w:rsidRPr="00EC3365" w:rsidRDefault="00532E1C" w:rsidP="004D4214">
            <w:pPr>
              <w:pStyle w:val="TAC"/>
              <w:rPr>
                <w:rFonts w:ascii="Times New Roman" w:hAnsi="Times New Roman"/>
                <w:sz w:val="20"/>
              </w:rPr>
            </w:pPr>
            <w:r w:rsidRPr="00EC3365">
              <w:rPr>
                <w:rFonts w:ascii="Times New Roman" w:hAnsi="Times New Roman"/>
                <w:sz w:val="20"/>
              </w:rPr>
              <w:t>Description</w:t>
            </w:r>
          </w:p>
        </w:tc>
      </w:tr>
      <w:tr w:rsidR="00532E1C" w:rsidRPr="00EC3365" w14:paraId="521E4600" w14:textId="77777777" w:rsidTr="00F0236D">
        <w:trPr>
          <w:jc w:val="center"/>
        </w:trPr>
        <w:tc>
          <w:tcPr>
            <w:tcW w:w="2400" w:type="dxa"/>
            <w:tcBorders>
              <w:top w:val="nil"/>
              <w:left w:val="single" w:sz="8" w:space="0" w:color="auto"/>
              <w:bottom w:val="single" w:sz="8" w:space="0" w:color="auto"/>
              <w:right w:val="single" w:sz="8" w:space="0" w:color="auto"/>
            </w:tcBorders>
            <w:vAlign w:val="center"/>
          </w:tcPr>
          <w:p w14:paraId="0F24E95A" w14:textId="77777777" w:rsidR="00532E1C" w:rsidRPr="00EC3365" w:rsidRDefault="00532E1C" w:rsidP="004D4214">
            <w:pPr>
              <w:pStyle w:val="TAC"/>
              <w:rPr>
                <w:rFonts w:ascii="Times New Roman" w:hAnsi="Times New Roman"/>
                <w:sz w:val="20"/>
              </w:rPr>
            </w:pPr>
            <w:r w:rsidRPr="00EC3365">
              <w:rPr>
                <w:rFonts w:ascii="Times New Roman" w:hAnsi="Times New Roman"/>
                <w:sz w:val="20"/>
              </w:rPr>
              <w:t>’00’</w:t>
            </w:r>
          </w:p>
        </w:tc>
        <w:tc>
          <w:tcPr>
            <w:tcW w:w="6237" w:type="dxa"/>
            <w:tcBorders>
              <w:top w:val="nil"/>
              <w:left w:val="single" w:sz="8" w:space="0" w:color="auto"/>
              <w:bottom w:val="single" w:sz="8" w:space="0" w:color="auto"/>
              <w:right w:val="single" w:sz="8" w:space="0" w:color="auto"/>
            </w:tcBorders>
            <w:vAlign w:val="center"/>
          </w:tcPr>
          <w:p w14:paraId="1618D7DF" w14:textId="77777777" w:rsidR="00532E1C" w:rsidRPr="00EC3365" w:rsidRDefault="00532E1C" w:rsidP="004D4214">
            <w:pPr>
              <w:pStyle w:val="TAC"/>
              <w:rPr>
                <w:rFonts w:ascii="Times New Roman" w:hAnsi="Times New Roman"/>
                <w:sz w:val="20"/>
              </w:rPr>
            </w:pPr>
            <w:r w:rsidRPr="00EC3365">
              <w:rPr>
                <w:rFonts w:ascii="Times New Roman" w:hAnsi="Times New Roman"/>
                <w:sz w:val="20"/>
              </w:rPr>
              <w:t>No type 1 SRS trigger</w:t>
            </w:r>
          </w:p>
        </w:tc>
      </w:tr>
      <w:tr w:rsidR="00532E1C" w:rsidRPr="00EC3365" w14:paraId="727D54E7" w14:textId="77777777" w:rsidTr="00F0236D">
        <w:trPr>
          <w:jc w:val="center"/>
        </w:trPr>
        <w:tc>
          <w:tcPr>
            <w:tcW w:w="2400" w:type="dxa"/>
            <w:tcBorders>
              <w:top w:val="nil"/>
              <w:left w:val="single" w:sz="8" w:space="0" w:color="auto"/>
              <w:bottom w:val="single" w:sz="8" w:space="0" w:color="auto"/>
              <w:right w:val="single" w:sz="8" w:space="0" w:color="auto"/>
            </w:tcBorders>
            <w:vAlign w:val="center"/>
          </w:tcPr>
          <w:p w14:paraId="6E704C7B" w14:textId="77777777" w:rsidR="00532E1C" w:rsidRPr="00EC3365" w:rsidRDefault="00532E1C" w:rsidP="004D4214">
            <w:pPr>
              <w:pStyle w:val="TAC"/>
              <w:rPr>
                <w:rFonts w:ascii="Times New Roman" w:hAnsi="Times New Roman"/>
                <w:sz w:val="20"/>
              </w:rPr>
            </w:pPr>
            <w:r w:rsidRPr="00EC3365">
              <w:rPr>
                <w:rFonts w:ascii="Times New Roman" w:hAnsi="Times New Roman"/>
                <w:sz w:val="20"/>
              </w:rPr>
              <w:t>‘01’</w:t>
            </w:r>
          </w:p>
        </w:tc>
        <w:tc>
          <w:tcPr>
            <w:tcW w:w="6237" w:type="dxa"/>
            <w:tcBorders>
              <w:top w:val="nil"/>
              <w:left w:val="single" w:sz="8" w:space="0" w:color="auto"/>
              <w:bottom w:val="single" w:sz="8" w:space="0" w:color="auto"/>
              <w:right w:val="single" w:sz="8" w:space="0" w:color="auto"/>
            </w:tcBorders>
            <w:vAlign w:val="center"/>
          </w:tcPr>
          <w:p w14:paraId="65330CC2" w14:textId="77777777" w:rsidR="00532E1C" w:rsidRPr="00EC3365" w:rsidRDefault="00532E1C" w:rsidP="004D4214">
            <w:pPr>
              <w:pStyle w:val="TAC"/>
              <w:rPr>
                <w:rFonts w:ascii="Times New Roman" w:hAnsi="Times New Roman"/>
                <w:sz w:val="20"/>
              </w:rPr>
            </w:pPr>
            <w:r>
              <w:rPr>
                <w:rFonts w:ascii="Times New Roman" w:hAnsi="Times New Roman"/>
                <w:sz w:val="20"/>
              </w:rPr>
              <w:t>Type 1 SRS trigger for t</w:t>
            </w:r>
            <w:r w:rsidRPr="00EC3365">
              <w:rPr>
                <w:rFonts w:ascii="Times New Roman" w:hAnsi="Times New Roman"/>
                <w:sz w:val="20"/>
              </w:rPr>
              <w:t>he 1</w:t>
            </w:r>
            <w:r w:rsidRPr="00F0236D">
              <w:rPr>
                <w:rFonts w:ascii="Times New Roman" w:hAnsi="Times New Roman"/>
                <w:sz w:val="20"/>
                <w:vertAlign w:val="superscript"/>
              </w:rPr>
              <w:t>st</w:t>
            </w:r>
            <w:r w:rsidRPr="00EC3365">
              <w:rPr>
                <w:rFonts w:ascii="Times New Roman" w:hAnsi="Times New Roman"/>
                <w:sz w:val="20"/>
              </w:rPr>
              <w:t xml:space="preserve"> SRS parameter set configured by higher layers</w:t>
            </w:r>
            <w:r>
              <w:rPr>
                <w:rFonts w:ascii="Times New Roman" w:hAnsi="Times New Roman"/>
                <w:sz w:val="20"/>
              </w:rPr>
              <w:t xml:space="preserve"> or selected by MAC command from high layer configured sets</w:t>
            </w:r>
          </w:p>
        </w:tc>
      </w:tr>
      <w:tr w:rsidR="00532E1C" w:rsidRPr="00EC3365" w14:paraId="03FC4EFE" w14:textId="77777777" w:rsidTr="00F0236D">
        <w:trPr>
          <w:jc w:val="center"/>
        </w:trPr>
        <w:tc>
          <w:tcPr>
            <w:tcW w:w="2400" w:type="dxa"/>
            <w:tcBorders>
              <w:top w:val="nil"/>
              <w:left w:val="single" w:sz="8" w:space="0" w:color="auto"/>
              <w:bottom w:val="single" w:sz="8" w:space="0" w:color="auto"/>
              <w:right w:val="single" w:sz="8" w:space="0" w:color="auto"/>
            </w:tcBorders>
            <w:vAlign w:val="center"/>
          </w:tcPr>
          <w:p w14:paraId="4D2F075F" w14:textId="77777777" w:rsidR="00532E1C" w:rsidRPr="00EC3365" w:rsidRDefault="00532E1C" w:rsidP="004D4214">
            <w:pPr>
              <w:pStyle w:val="TAC"/>
              <w:rPr>
                <w:rFonts w:ascii="Times New Roman" w:hAnsi="Times New Roman"/>
                <w:sz w:val="20"/>
              </w:rPr>
            </w:pPr>
            <w:r w:rsidRPr="00EC3365">
              <w:rPr>
                <w:rFonts w:ascii="Times New Roman" w:hAnsi="Times New Roman"/>
                <w:sz w:val="20"/>
              </w:rPr>
              <w:t>‘10’</w:t>
            </w:r>
          </w:p>
        </w:tc>
        <w:tc>
          <w:tcPr>
            <w:tcW w:w="6237" w:type="dxa"/>
            <w:tcBorders>
              <w:top w:val="nil"/>
              <w:left w:val="single" w:sz="8" w:space="0" w:color="auto"/>
              <w:bottom w:val="single" w:sz="8" w:space="0" w:color="auto"/>
              <w:right w:val="single" w:sz="8" w:space="0" w:color="auto"/>
            </w:tcBorders>
            <w:vAlign w:val="center"/>
          </w:tcPr>
          <w:p w14:paraId="203A9F41" w14:textId="77777777" w:rsidR="00532E1C" w:rsidRPr="00EC3365" w:rsidRDefault="00532E1C" w:rsidP="004D4214">
            <w:pPr>
              <w:pStyle w:val="TAC"/>
              <w:rPr>
                <w:rFonts w:ascii="Times New Roman" w:hAnsi="Times New Roman"/>
                <w:sz w:val="20"/>
              </w:rPr>
            </w:pPr>
            <w:r>
              <w:rPr>
                <w:rFonts w:ascii="Times New Roman" w:hAnsi="Times New Roman"/>
                <w:sz w:val="20"/>
              </w:rPr>
              <w:t>Type 1 SRS trigger for the 2</w:t>
            </w:r>
            <w:r w:rsidRPr="00F0236D">
              <w:rPr>
                <w:rFonts w:ascii="Times New Roman" w:hAnsi="Times New Roman"/>
                <w:sz w:val="20"/>
                <w:vertAlign w:val="superscript"/>
              </w:rPr>
              <w:t>nd</w:t>
            </w:r>
            <w:r w:rsidRPr="00EC3365">
              <w:rPr>
                <w:rFonts w:ascii="Times New Roman" w:hAnsi="Times New Roman"/>
                <w:sz w:val="20"/>
              </w:rPr>
              <w:t xml:space="preserve"> SRS parameter set configured by higher layers</w:t>
            </w:r>
            <w:r>
              <w:rPr>
                <w:rFonts w:ascii="Times New Roman" w:hAnsi="Times New Roman"/>
                <w:sz w:val="20"/>
              </w:rPr>
              <w:t xml:space="preserve"> or selected by MAC command from high layer configured sets</w:t>
            </w:r>
          </w:p>
        </w:tc>
      </w:tr>
      <w:tr w:rsidR="00532E1C" w:rsidRPr="00EC3365" w14:paraId="15C5B0D9" w14:textId="77777777" w:rsidTr="00F0236D">
        <w:trPr>
          <w:trHeight w:val="50"/>
          <w:jc w:val="center"/>
        </w:trPr>
        <w:tc>
          <w:tcPr>
            <w:tcW w:w="2400" w:type="dxa"/>
            <w:tcBorders>
              <w:top w:val="nil"/>
              <w:left w:val="single" w:sz="8" w:space="0" w:color="auto"/>
              <w:bottom w:val="single" w:sz="8" w:space="0" w:color="auto"/>
              <w:right w:val="single" w:sz="8" w:space="0" w:color="auto"/>
            </w:tcBorders>
            <w:vAlign w:val="center"/>
          </w:tcPr>
          <w:p w14:paraId="016F199A" w14:textId="77777777" w:rsidR="00532E1C" w:rsidRPr="00EC3365" w:rsidRDefault="00532E1C" w:rsidP="004D4214">
            <w:pPr>
              <w:pStyle w:val="TAC"/>
              <w:rPr>
                <w:rFonts w:ascii="Times New Roman" w:hAnsi="Times New Roman"/>
                <w:sz w:val="20"/>
              </w:rPr>
            </w:pPr>
            <w:r w:rsidRPr="00EC3365">
              <w:rPr>
                <w:rFonts w:ascii="Times New Roman" w:hAnsi="Times New Roman"/>
                <w:sz w:val="20"/>
              </w:rPr>
              <w:t>‘11’</w:t>
            </w:r>
          </w:p>
        </w:tc>
        <w:tc>
          <w:tcPr>
            <w:tcW w:w="6237" w:type="dxa"/>
            <w:tcBorders>
              <w:top w:val="nil"/>
              <w:left w:val="single" w:sz="8" w:space="0" w:color="auto"/>
              <w:bottom w:val="single" w:sz="8" w:space="0" w:color="auto"/>
              <w:right w:val="single" w:sz="8" w:space="0" w:color="auto"/>
            </w:tcBorders>
            <w:vAlign w:val="center"/>
          </w:tcPr>
          <w:p w14:paraId="1E35ECAF" w14:textId="77777777" w:rsidR="00532E1C" w:rsidRPr="00EC3365" w:rsidRDefault="00532E1C" w:rsidP="004D4214">
            <w:pPr>
              <w:pStyle w:val="TAC"/>
              <w:rPr>
                <w:rFonts w:ascii="Times New Roman" w:hAnsi="Times New Roman"/>
                <w:sz w:val="20"/>
              </w:rPr>
            </w:pPr>
            <w:r>
              <w:rPr>
                <w:rFonts w:ascii="Times New Roman" w:hAnsi="Times New Roman"/>
                <w:sz w:val="20"/>
              </w:rPr>
              <w:t>Type 1 SRS trigger for t</w:t>
            </w:r>
            <w:r w:rsidRPr="00EC3365">
              <w:rPr>
                <w:rFonts w:ascii="Times New Roman" w:hAnsi="Times New Roman"/>
                <w:sz w:val="20"/>
              </w:rPr>
              <w:t xml:space="preserve">he </w:t>
            </w:r>
            <w:r>
              <w:rPr>
                <w:rFonts w:ascii="Times New Roman" w:hAnsi="Times New Roman"/>
                <w:sz w:val="20"/>
              </w:rPr>
              <w:t>3</w:t>
            </w:r>
            <w:r w:rsidRPr="00F0236D">
              <w:rPr>
                <w:rFonts w:ascii="Times New Roman" w:hAnsi="Times New Roman"/>
                <w:sz w:val="20"/>
                <w:vertAlign w:val="superscript"/>
              </w:rPr>
              <w:t>rd</w:t>
            </w:r>
            <w:r w:rsidRPr="00EC3365">
              <w:rPr>
                <w:rFonts w:ascii="Times New Roman" w:hAnsi="Times New Roman"/>
                <w:sz w:val="20"/>
              </w:rPr>
              <w:t xml:space="preserve"> SRS parameter set configured by higher layers</w:t>
            </w:r>
            <w:r>
              <w:rPr>
                <w:rFonts w:ascii="Times New Roman" w:hAnsi="Times New Roman"/>
                <w:sz w:val="20"/>
              </w:rPr>
              <w:t xml:space="preserve"> or selected by MAC command from high layer configured sets</w:t>
            </w:r>
          </w:p>
        </w:tc>
      </w:tr>
    </w:tbl>
    <w:p w14:paraId="4707D199" w14:textId="77203D66" w:rsidR="00532E1C" w:rsidRDefault="00532E1C" w:rsidP="00532E1C">
      <w:pPr>
        <w:spacing w:beforeLines="50" w:before="120" w:afterLines="50" w:after="120"/>
        <w:rPr>
          <w:rFonts w:ascii="Times New Roman" w:eastAsia="Times New Roman" w:hAnsi="Times New Roman"/>
          <w:sz w:val="20"/>
        </w:rPr>
      </w:pPr>
      <w:r>
        <w:rPr>
          <w:rFonts w:ascii="Times New Roman" w:hAnsi="Times New Roman"/>
          <w:b/>
          <w:i/>
          <w:sz w:val="20"/>
          <w:szCs w:val="20"/>
        </w:rPr>
        <w:t>Proposal 2: 2 or 3 bits of dynamic signalling is used to trigger</w:t>
      </w:r>
      <w:r w:rsidRPr="00F85DCC">
        <w:rPr>
          <w:rFonts w:ascii="Times New Roman" w:hAnsi="Times New Roman"/>
          <w:b/>
          <w:i/>
          <w:sz w:val="20"/>
          <w:szCs w:val="20"/>
        </w:rPr>
        <w:t xml:space="preserve"> </w:t>
      </w:r>
      <w:r>
        <w:rPr>
          <w:rFonts w:ascii="Times New Roman" w:hAnsi="Times New Roman"/>
          <w:b/>
          <w:i/>
          <w:sz w:val="20"/>
          <w:szCs w:val="20"/>
        </w:rPr>
        <w:t>a</w:t>
      </w:r>
      <w:r w:rsidRPr="00367A12">
        <w:rPr>
          <w:rFonts w:ascii="Times New Roman" w:hAnsi="Times New Roman"/>
          <w:b/>
          <w:i/>
          <w:sz w:val="20"/>
          <w:szCs w:val="20"/>
        </w:rPr>
        <w:t xml:space="preserve">periodic SRS </w:t>
      </w:r>
      <w:r>
        <w:rPr>
          <w:rFonts w:ascii="Times New Roman" w:hAnsi="Times New Roman"/>
          <w:b/>
          <w:i/>
          <w:sz w:val="20"/>
          <w:szCs w:val="20"/>
        </w:rPr>
        <w:t>transmission</w:t>
      </w:r>
      <w:r w:rsidRPr="00367A12">
        <w:rPr>
          <w:rFonts w:ascii="Times New Roman" w:hAnsi="Times New Roman"/>
          <w:b/>
          <w:i/>
          <w:sz w:val="20"/>
          <w:szCs w:val="20"/>
        </w:rPr>
        <w:t>.</w:t>
      </w:r>
    </w:p>
    <w:p w14:paraId="059AFE64" w14:textId="27C6599C" w:rsidR="00731F00" w:rsidRDefault="00B6503C" w:rsidP="00872C28">
      <w:pPr>
        <w:rPr>
          <w:rFonts w:ascii="Times New Roman" w:hAnsi="Times New Roman"/>
          <w:sz w:val="20"/>
        </w:rPr>
      </w:pPr>
      <w:r>
        <w:rPr>
          <w:rFonts w:ascii="Times New Roman" w:hAnsi="Times New Roman" w:hint="eastAsia"/>
          <w:sz w:val="20"/>
        </w:rPr>
        <w:t xml:space="preserve">In RAN1 90b meeting, </w:t>
      </w:r>
      <w:r w:rsidR="000E3D4A">
        <w:rPr>
          <w:rFonts w:ascii="Times New Roman" w:hAnsi="Times New Roman"/>
          <w:sz w:val="20"/>
        </w:rPr>
        <w:t xml:space="preserve">2, 5, 10, 20, 40, 80, 160, 320 slots are supported for SRS transmission with 15KHz subcarrier spacing. </w:t>
      </w:r>
      <w:r w:rsidR="00DB5439">
        <w:rPr>
          <w:rFonts w:ascii="Times New Roman" w:hAnsi="Times New Roman"/>
          <w:sz w:val="20"/>
        </w:rPr>
        <w:t xml:space="preserve">But it is FFS on additional periodicities for other numerologies. </w:t>
      </w:r>
      <w:r w:rsidR="00731F00">
        <w:rPr>
          <w:rFonts w:ascii="Times New Roman" w:hAnsi="Times New Roman"/>
          <w:sz w:val="20"/>
        </w:rPr>
        <w:t>To support unified configuration for multiple numerologies, the periodicity an</w:t>
      </w:r>
      <w:r w:rsidR="00AD1021">
        <w:rPr>
          <w:rFonts w:ascii="Times New Roman" w:hAnsi="Times New Roman"/>
          <w:sz w:val="20"/>
        </w:rPr>
        <w:t>d offset can be defined with</w:t>
      </w:r>
      <w:r w:rsidR="00731F00">
        <w:rPr>
          <w:rFonts w:ascii="Times New Roman" w:hAnsi="Times New Roman"/>
          <w:sz w:val="20"/>
        </w:rPr>
        <w:t xml:space="preserve"> slot</w:t>
      </w:r>
      <w:r w:rsidR="00AD1021">
        <w:rPr>
          <w:rFonts w:ascii="Times New Roman" w:hAnsi="Times New Roman"/>
          <w:sz w:val="20"/>
        </w:rPr>
        <w:t xml:space="preserve"> level</w:t>
      </w:r>
      <w:r w:rsidR="00731F00">
        <w:rPr>
          <w:rFonts w:ascii="Times New Roman" w:hAnsi="Times New Roman"/>
          <w:sz w:val="20"/>
        </w:rPr>
        <w:t xml:space="preserve">. </w:t>
      </w:r>
      <w:r w:rsidR="00D43A98">
        <w:rPr>
          <w:rFonts w:ascii="Times New Roman" w:hAnsi="Times New Roman"/>
          <w:sz w:val="20"/>
        </w:rPr>
        <w:t>In this way</w:t>
      </w:r>
      <w:r w:rsidR="00682E86">
        <w:rPr>
          <w:rFonts w:ascii="Times New Roman" w:hAnsi="Times New Roman"/>
          <w:sz w:val="20"/>
        </w:rPr>
        <w:t>, t</w:t>
      </w:r>
      <w:r w:rsidR="00F33A6D">
        <w:rPr>
          <w:rFonts w:ascii="Times New Roman" w:hAnsi="Times New Roman"/>
          <w:sz w:val="20"/>
        </w:rPr>
        <w:t>he periodicity is imp</w:t>
      </w:r>
      <w:r w:rsidR="00682E86">
        <w:rPr>
          <w:rFonts w:ascii="Times New Roman" w:hAnsi="Times New Roman"/>
          <w:sz w:val="20"/>
        </w:rPr>
        <w:t>licitly scaled by the</w:t>
      </w:r>
      <w:r w:rsidR="00F33A6D">
        <w:rPr>
          <w:rFonts w:ascii="Times New Roman" w:hAnsi="Times New Roman"/>
          <w:sz w:val="20"/>
        </w:rPr>
        <w:t xml:space="preserve"> </w:t>
      </w:r>
      <w:r w:rsidR="00682E86">
        <w:rPr>
          <w:rFonts w:ascii="Times New Roman" w:hAnsi="Times New Roman"/>
          <w:sz w:val="20"/>
        </w:rPr>
        <w:t>time unit, i.e. slot, in case of</w:t>
      </w:r>
      <w:r w:rsidR="00F33A6D">
        <w:rPr>
          <w:rFonts w:ascii="Times New Roman" w:hAnsi="Times New Roman"/>
          <w:sz w:val="20"/>
        </w:rPr>
        <w:t xml:space="preserve"> different numerologies. With this scaling property, 2, 5, 10, 20, 40, 80, 160, 320 slots need being supported for SRS transmission with all the numerologies. On account of flexible frame structure in 5G NR, </w:t>
      </w:r>
      <w:r w:rsidR="000A3AA0">
        <w:rPr>
          <w:rFonts w:ascii="Times New Roman" w:hAnsi="Times New Roman"/>
          <w:sz w:val="20"/>
        </w:rPr>
        <w:t xml:space="preserve">it is desirable to use one unified </w:t>
      </w:r>
      <w:r w:rsidR="00682E86">
        <w:rPr>
          <w:rFonts w:ascii="Times New Roman" w:hAnsi="Times New Roman"/>
          <w:sz w:val="20"/>
        </w:rPr>
        <w:t>indication for all the possible</w:t>
      </w:r>
      <w:r w:rsidR="00F33A6D">
        <w:rPr>
          <w:rFonts w:ascii="Times New Roman" w:hAnsi="Times New Roman"/>
          <w:sz w:val="20"/>
        </w:rPr>
        <w:t xml:space="preserve"> offset</w:t>
      </w:r>
      <w:r w:rsidR="000A3AA0">
        <w:rPr>
          <w:rFonts w:ascii="Times New Roman" w:hAnsi="Times New Roman"/>
          <w:sz w:val="20"/>
        </w:rPr>
        <w:t xml:space="preserve"> value of a periodicity.</w:t>
      </w:r>
      <w:r w:rsidR="00F33A6D">
        <w:rPr>
          <w:rFonts w:ascii="Times New Roman" w:hAnsi="Times New Roman"/>
          <w:sz w:val="20"/>
        </w:rPr>
        <w:t xml:space="preserve"> </w:t>
      </w:r>
      <w:r w:rsidR="00E0279D">
        <w:rPr>
          <w:rFonts w:ascii="Times New Roman" w:hAnsi="Times New Roman"/>
          <w:sz w:val="20"/>
        </w:rPr>
        <w:t>Similar as LTE system, o</w:t>
      </w:r>
      <w:r w:rsidR="000A3AA0">
        <w:rPr>
          <w:rFonts w:ascii="Times New Roman" w:hAnsi="Times New Roman"/>
          <w:sz w:val="20"/>
        </w:rPr>
        <w:t>ne natural indication scheme</w:t>
      </w:r>
      <w:r w:rsidR="00731F00">
        <w:rPr>
          <w:rFonts w:ascii="Times New Roman" w:hAnsi="Times New Roman"/>
          <w:sz w:val="20"/>
        </w:rPr>
        <w:t xml:space="preserve"> is shown in Fig.2.</w:t>
      </w:r>
      <w:r w:rsidR="00E0279D">
        <w:rPr>
          <w:rFonts w:ascii="Times New Roman" w:hAnsi="Times New Roman"/>
          <w:sz w:val="20"/>
        </w:rPr>
        <w:t xml:space="preserve"> If more periodicity for some numerologies</w:t>
      </w:r>
      <w:r w:rsidR="00D712B2">
        <w:rPr>
          <w:rFonts w:ascii="Times New Roman" w:hAnsi="Times New Roman"/>
          <w:sz w:val="20"/>
        </w:rPr>
        <w:t xml:space="preserve"> can be agreed with common view</w:t>
      </w:r>
      <w:r w:rsidR="00E0279D">
        <w:rPr>
          <w:rFonts w:ascii="Times New Roman" w:hAnsi="Times New Roman"/>
          <w:sz w:val="20"/>
        </w:rPr>
        <w:t>, the reserved index, i.e. 637-1024, can be used for</w:t>
      </w:r>
      <w:r w:rsidR="00D712B2">
        <w:rPr>
          <w:rFonts w:ascii="Times New Roman" w:hAnsi="Times New Roman"/>
          <w:sz w:val="20"/>
        </w:rPr>
        <w:t xml:space="preserve"> their</w:t>
      </w:r>
      <w:r w:rsidR="00E0279D">
        <w:rPr>
          <w:rFonts w:ascii="Times New Roman" w:hAnsi="Times New Roman"/>
          <w:sz w:val="20"/>
        </w:rPr>
        <w:t xml:space="preserve"> indication. </w:t>
      </w:r>
    </w:p>
    <w:p w14:paraId="05BABADE" w14:textId="6D7446D4" w:rsidR="00731F00" w:rsidRPr="00065028" w:rsidRDefault="00731F00" w:rsidP="00731F00">
      <w:pPr>
        <w:pStyle w:val="TH"/>
        <w:spacing w:before="120" w:afterLines="50" w:after="120"/>
        <w:rPr>
          <w:rFonts w:ascii="Times New Roman" w:hAnsi="Times New Roman"/>
          <w:b w:val="0"/>
          <w:sz w:val="20"/>
        </w:rPr>
      </w:pPr>
      <w:r w:rsidRPr="00065028">
        <w:rPr>
          <w:rFonts w:ascii="Times New Roman" w:hAnsi="Times New Roman"/>
          <w:b w:val="0"/>
          <w:sz w:val="20"/>
        </w:rPr>
        <w:t xml:space="preserve">Tab.2 SRS Periodicity and Slot Offset Configuration for trigger type 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047"/>
        <w:gridCol w:w="1667"/>
      </w:tblGrid>
      <w:tr w:rsidR="00731F00" w:rsidRPr="00E9040D" w14:paraId="7CDB6074" w14:textId="77777777" w:rsidTr="001D6884">
        <w:trPr>
          <w:cantSplit/>
          <w:jc w:val="center"/>
        </w:trPr>
        <w:tc>
          <w:tcPr>
            <w:tcW w:w="0" w:type="auto"/>
            <w:shd w:val="clear" w:color="auto" w:fill="E0E0E0"/>
            <w:vAlign w:val="center"/>
          </w:tcPr>
          <w:p w14:paraId="679F8AF2" w14:textId="77777777" w:rsidR="00731F00" w:rsidRPr="00E9040D" w:rsidRDefault="00731F00" w:rsidP="001D6884">
            <w:pPr>
              <w:pStyle w:val="TAH"/>
            </w:pPr>
            <w:r w:rsidRPr="00E9040D">
              <w:t>SRS Configuration Index I</w:t>
            </w:r>
            <w:r w:rsidRPr="00E9040D">
              <w:rPr>
                <w:vertAlign w:val="subscript"/>
              </w:rPr>
              <w:t>SRS</w:t>
            </w:r>
          </w:p>
        </w:tc>
        <w:tc>
          <w:tcPr>
            <w:tcW w:w="0" w:type="auto"/>
            <w:shd w:val="clear" w:color="auto" w:fill="E0E0E0"/>
            <w:vAlign w:val="center"/>
          </w:tcPr>
          <w:p w14:paraId="6EA25DDF" w14:textId="77777777" w:rsidR="00731F00" w:rsidRPr="00E9040D" w:rsidRDefault="00731F00" w:rsidP="001D6884">
            <w:pPr>
              <w:pStyle w:val="TAH"/>
            </w:pPr>
            <w:r w:rsidRPr="00E9040D">
              <w:t>SRS Periodicity</w:t>
            </w:r>
            <w:r>
              <w:t xml:space="preserve"> (slot</w:t>
            </w:r>
            <w:r w:rsidRPr="00E9040D">
              <w:t>)</w:t>
            </w:r>
          </w:p>
        </w:tc>
        <w:tc>
          <w:tcPr>
            <w:tcW w:w="0" w:type="auto"/>
            <w:shd w:val="clear" w:color="auto" w:fill="E0E0E0"/>
            <w:vAlign w:val="center"/>
          </w:tcPr>
          <w:p w14:paraId="65F82CCB" w14:textId="6054236F" w:rsidR="00731F00" w:rsidRPr="00E9040D" w:rsidRDefault="00731F00" w:rsidP="001D6884">
            <w:pPr>
              <w:pStyle w:val="TAH"/>
            </w:pPr>
            <w:r>
              <w:t xml:space="preserve">SRS </w:t>
            </w:r>
            <w:r w:rsidRPr="00E9040D">
              <w:t>Offset</w:t>
            </w:r>
            <w:r w:rsidR="008E26C5">
              <w:t xml:space="preserve"> (Slot)</w:t>
            </w:r>
            <w:r w:rsidRPr="00E9040D">
              <w:t xml:space="preserve"> </w:t>
            </w:r>
          </w:p>
        </w:tc>
      </w:tr>
      <w:tr w:rsidR="00F33A6D" w:rsidRPr="00E9040D" w14:paraId="5BDFA3F7" w14:textId="77777777" w:rsidTr="001D6884">
        <w:trPr>
          <w:cantSplit/>
          <w:jc w:val="center"/>
        </w:trPr>
        <w:tc>
          <w:tcPr>
            <w:tcW w:w="0" w:type="auto"/>
            <w:vAlign w:val="center"/>
          </w:tcPr>
          <w:p w14:paraId="071033E3" w14:textId="77777777" w:rsidR="00F33A6D" w:rsidRPr="00E9040D" w:rsidRDefault="00F33A6D" w:rsidP="00F33A6D">
            <w:pPr>
              <w:pStyle w:val="TAC"/>
              <w:rPr>
                <w:lang w:val="de-DE"/>
              </w:rPr>
            </w:pPr>
            <w:r w:rsidRPr="00E9040D">
              <w:rPr>
                <w:lang w:val="de-DE"/>
              </w:rPr>
              <w:t>0 – 1</w:t>
            </w:r>
          </w:p>
        </w:tc>
        <w:tc>
          <w:tcPr>
            <w:tcW w:w="0" w:type="auto"/>
            <w:vAlign w:val="center"/>
          </w:tcPr>
          <w:p w14:paraId="13A334C1" w14:textId="77777777" w:rsidR="00F33A6D" w:rsidRPr="00E9040D" w:rsidRDefault="00F33A6D" w:rsidP="00F33A6D">
            <w:pPr>
              <w:pStyle w:val="TAC"/>
              <w:rPr>
                <w:lang w:val="de-DE"/>
              </w:rPr>
            </w:pPr>
            <w:r w:rsidRPr="00E9040D">
              <w:rPr>
                <w:lang w:val="de-DE"/>
              </w:rPr>
              <w:t>2</w:t>
            </w:r>
          </w:p>
        </w:tc>
        <w:tc>
          <w:tcPr>
            <w:tcW w:w="0" w:type="auto"/>
            <w:vAlign w:val="center"/>
          </w:tcPr>
          <w:p w14:paraId="772B86CF" w14:textId="77CCDFB8" w:rsidR="00F33A6D" w:rsidRPr="00E9040D" w:rsidRDefault="00F33A6D" w:rsidP="00F33A6D">
            <w:pPr>
              <w:pStyle w:val="TAC"/>
              <w:rPr>
                <w:lang w:val="de-DE"/>
              </w:rPr>
            </w:pPr>
            <w:r w:rsidRPr="00E9040D">
              <w:rPr>
                <w:lang w:val="de-DE"/>
              </w:rPr>
              <w:t>I</w:t>
            </w:r>
            <w:r w:rsidRPr="00E9040D">
              <w:rPr>
                <w:vertAlign w:val="subscript"/>
                <w:lang w:val="de-DE"/>
              </w:rPr>
              <w:t>SRS</w:t>
            </w:r>
          </w:p>
        </w:tc>
      </w:tr>
      <w:tr w:rsidR="00F33A6D" w:rsidRPr="00E9040D" w14:paraId="196338FB" w14:textId="77777777" w:rsidTr="001D6884">
        <w:trPr>
          <w:cantSplit/>
          <w:jc w:val="center"/>
        </w:trPr>
        <w:tc>
          <w:tcPr>
            <w:tcW w:w="0" w:type="auto"/>
            <w:vAlign w:val="center"/>
          </w:tcPr>
          <w:p w14:paraId="2DA222CF" w14:textId="77777777" w:rsidR="00F33A6D" w:rsidRPr="00E9040D" w:rsidRDefault="00F33A6D" w:rsidP="00F33A6D">
            <w:pPr>
              <w:pStyle w:val="TAC"/>
              <w:rPr>
                <w:lang w:val="de-DE"/>
              </w:rPr>
            </w:pPr>
            <w:r w:rsidRPr="00E9040D">
              <w:rPr>
                <w:lang w:val="de-DE"/>
              </w:rPr>
              <w:t>2 – 6</w:t>
            </w:r>
          </w:p>
        </w:tc>
        <w:tc>
          <w:tcPr>
            <w:tcW w:w="0" w:type="auto"/>
            <w:vAlign w:val="center"/>
          </w:tcPr>
          <w:p w14:paraId="401E1E24" w14:textId="77777777" w:rsidR="00F33A6D" w:rsidRPr="00E9040D" w:rsidRDefault="00F33A6D" w:rsidP="00F33A6D">
            <w:pPr>
              <w:pStyle w:val="TAC"/>
              <w:rPr>
                <w:lang w:val="de-DE"/>
              </w:rPr>
            </w:pPr>
            <w:r w:rsidRPr="00E9040D">
              <w:rPr>
                <w:lang w:val="de-DE"/>
              </w:rPr>
              <w:t>5</w:t>
            </w:r>
          </w:p>
        </w:tc>
        <w:tc>
          <w:tcPr>
            <w:tcW w:w="0" w:type="auto"/>
            <w:vAlign w:val="center"/>
          </w:tcPr>
          <w:p w14:paraId="5E7714BB" w14:textId="09AF7F92" w:rsidR="00F33A6D" w:rsidRPr="00E9040D" w:rsidRDefault="00F33A6D" w:rsidP="00F33A6D">
            <w:pPr>
              <w:pStyle w:val="TAC"/>
              <w:rPr>
                <w:lang w:val="de-DE"/>
              </w:rPr>
            </w:pPr>
            <w:r w:rsidRPr="00E9040D">
              <w:rPr>
                <w:lang w:val="de-DE"/>
              </w:rPr>
              <w:t>I</w:t>
            </w:r>
            <w:r w:rsidRPr="00E9040D">
              <w:rPr>
                <w:vertAlign w:val="subscript"/>
                <w:lang w:val="de-DE"/>
              </w:rPr>
              <w:t>SRS</w:t>
            </w:r>
            <w:r w:rsidRPr="00E9040D">
              <w:rPr>
                <w:lang w:val="de-DE"/>
              </w:rPr>
              <w:t xml:space="preserve"> – 2</w:t>
            </w:r>
          </w:p>
        </w:tc>
      </w:tr>
      <w:tr w:rsidR="00F33A6D" w:rsidRPr="00E9040D" w14:paraId="7D3742D8" w14:textId="77777777" w:rsidTr="001D6884">
        <w:trPr>
          <w:cantSplit/>
          <w:jc w:val="center"/>
        </w:trPr>
        <w:tc>
          <w:tcPr>
            <w:tcW w:w="0" w:type="auto"/>
            <w:vAlign w:val="center"/>
          </w:tcPr>
          <w:p w14:paraId="0E8DB001" w14:textId="77777777" w:rsidR="00F33A6D" w:rsidRPr="00E9040D" w:rsidRDefault="00F33A6D" w:rsidP="00F33A6D">
            <w:pPr>
              <w:pStyle w:val="TAC"/>
              <w:rPr>
                <w:lang w:val="de-DE"/>
              </w:rPr>
            </w:pPr>
            <w:r w:rsidRPr="00E9040D">
              <w:rPr>
                <w:lang w:val="de-DE"/>
              </w:rPr>
              <w:t>7 – 16</w:t>
            </w:r>
          </w:p>
        </w:tc>
        <w:tc>
          <w:tcPr>
            <w:tcW w:w="0" w:type="auto"/>
            <w:vAlign w:val="center"/>
          </w:tcPr>
          <w:p w14:paraId="6CA5E064" w14:textId="77777777" w:rsidR="00F33A6D" w:rsidRPr="00E9040D" w:rsidRDefault="00F33A6D" w:rsidP="00F33A6D">
            <w:pPr>
              <w:pStyle w:val="TAC"/>
              <w:rPr>
                <w:lang w:val="de-DE"/>
              </w:rPr>
            </w:pPr>
            <w:r w:rsidRPr="00E9040D">
              <w:rPr>
                <w:lang w:val="de-DE"/>
              </w:rPr>
              <w:t>10</w:t>
            </w:r>
          </w:p>
        </w:tc>
        <w:tc>
          <w:tcPr>
            <w:tcW w:w="0" w:type="auto"/>
            <w:vAlign w:val="center"/>
          </w:tcPr>
          <w:p w14:paraId="329E47DA" w14:textId="2CBDC2E8" w:rsidR="00F33A6D" w:rsidRPr="00E9040D" w:rsidRDefault="00F33A6D" w:rsidP="00F33A6D">
            <w:pPr>
              <w:pStyle w:val="TAC"/>
              <w:rPr>
                <w:lang w:val="de-DE"/>
              </w:rPr>
            </w:pPr>
            <w:r w:rsidRPr="00E9040D">
              <w:rPr>
                <w:lang w:val="de-DE"/>
              </w:rPr>
              <w:t>I</w:t>
            </w:r>
            <w:r w:rsidRPr="00E9040D">
              <w:rPr>
                <w:vertAlign w:val="subscript"/>
                <w:lang w:val="de-DE"/>
              </w:rPr>
              <w:t>SRS</w:t>
            </w:r>
            <w:r w:rsidRPr="00E9040D">
              <w:rPr>
                <w:lang w:val="de-DE"/>
              </w:rPr>
              <w:t xml:space="preserve"> – 7</w:t>
            </w:r>
          </w:p>
        </w:tc>
      </w:tr>
      <w:tr w:rsidR="00F33A6D" w:rsidRPr="00E9040D" w14:paraId="474907E2" w14:textId="77777777" w:rsidTr="001D6884">
        <w:trPr>
          <w:cantSplit/>
          <w:jc w:val="center"/>
        </w:trPr>
        <w:tc>
          <w:tcPr>
            <w:tcW w:w="0" w:type="auto"/>
            <w:vAlign w:val="center"/>
          </w:tcPr>
          <w:p w14:paraId="4C0C51B4" w14:textId="77777777" w:rsidR="00F33A6D" w:rsidRPr="00E9040D" w:rsidRDefault="00F33A6D" w:rsidP="00F33A6D">
            <w:pPr>
              <w:pStyle w:val="TAC"/>
              <w:rPr>
                <w:lang w:val="de-DE"/>
              </w:rPr>
            </w:pPr>
            <w:r w:rsidRPr="00E9040D">
              <w:rPr>
                <w:lang w:val="de-DE"/>
              </w:rPr>
              <w:t>17 – 36</w:t>
            </w:r>
          </w:p>
        </w:tc>
        <w:tc>
          <w:tcPr>
            <w:tcW w:w="0" w:type="auto"/>
            <w:vAlign w:val="center"/>
          </w:tcPr>
          <w:p w14:paraId="0FA73C56" w14:textId="77777777" w:rsidR="00F33A6D" w:rsidRPr="00E9040D" w:rsidRDefault="00F33A6D" w:rsidP="00F33A6D">
            <w:pPr>
              <w:pStyle w:val="TAC"/>
              <w:rPr>
                <w:lang w:val="de-DE"/>
              </w:rPr>
            </w:pPr>
            <w:r w:rsidRPr="00E9040D">
              <w:rPr>
                <w:lang w:val="de-DE"/>
              </w:rPr>
              <w:t>20</w:t>
            </w:r>
          </w:p>
        </w:tc>
        <w:tc>
          <w:tcPr>
            <w:tcW w:w="0" w:type="auto"/>
            <w:vAlign w:val="center"/>
          </w:tcPr>
          <w:p w14:paraId="1DC26FD5" w14:textId="06EB00F9" w:rsidR="00F33A6D" w:rsidRPr="00E9040D" w:rsidRDefault="00F33A6D" w:rsidP="00F33A6D">
            <w:pPr>
              <w:pStyle w:val="TAC"/>
              <w:rPr>
                <w:lang w:val="de-DE"/>
              </w:rPr>
            </w:pPr>
            <w:r w:rsidRPr="00E9040D">
              <w:rPr>
                <w:lang w:val="de-DE"/>
              </w:rPr>
              <w:t>I</w:t>
            </w:r>
            <w:r w:rsidRPr="00E9040D">
              <w:rPr>
                <w:vertAlign w:val="subscript"/>
                <w:lang w:val="de-DE"/>
              </w:rPr>
              <w:t>SRS</w:t>
            </w:r>
            <w:r w:rsidRPr="00E9040D">
              <w:rPr>
                <w:lang w:val="de-DE"/>
              </w:rPr>
              <w:t xml:space="preserve"> – 17</w:t>
            </w:r>
          </w:p>
        </w:tc>
      </w:tr>
      <w:tr w:rsidR="00F33A6D" w:rsidRPr="00E9040D" w14:paraId="79C835F9" w14:textId="77777777" w:rsidTr="001D6884">
        <w:trPr>
          <w:cantSplit/>
          <w:jc w:val="center"/>
        </w:trPr>
        <w:tc>
          <w:tcPr>
            <w:tcW w:w="0" w:type="auto"/>
            <w:vAlign w:val="center"/>
          </w:tcPr>
          <w:p w14:paraId="57C04A35" w14:textId="77777777" w:rsidR="00F33A6D" w:rsidRPr="00E9040D" w:rsidRDefault="00F33A6D" w:rsidP="00F33A6D">
            <w:pPr>
              <w:pStyle w:val="TAC"/>
              <w:rPr>
                <w:lang w:val="de-DE"/>
              </w:rPr>
            </w:pPr>
            <w:r w:rsidRPr="00E9040D">
              <w:rPr>
                <w:lang w:val="de-DE"/>
              </w:rPr>
              <w:t>37 – 76</w:t>
            </w:r>
          </w:p>
        </w:tc>
        <w:tc>
          <w:tcPr>
            <w:tcW w:w="0" w:type="auto"/>
            <w:vAlign w:val="center"/>
          </w:tcPr>
          <w:p w14:paraId="06EBBCAF" w14:textId="77777777" w:rsidR="00F33A6D" w:rsidRPr="00E9040D" w:rsidRDefault="00F33A6D" w:rsidP="00F33A6D">
            <w:pPr>
              <w:pStyle w:val="TAC"/>
              <w:rPr>
                <w:lang w:val="de-DE"/>
              </w:rPr>
            </w:pPr>
            <w:r w:rsidRPr="00E9040D">
              <w:rPr>
                <w:lang w:val="de-DE"/>
              </w:rPr>
              <w:t>40</w:t>
            </w:r>
          </w:p>
        </w:tc>
        <w:tc>
          <w:tcPr>
            <w:tcW w:w="0" w:type="auto"/>
            <w:vAlign w:val="center"/>
          </w:tcPr>
          <w:p w14:paraId="1CB2287E" w14:textId="0090F6E6" w:rsidR="00F33A6D" w:rsidRPr="00E9040D" w:rsidRDefault="00F33A6D" w:rsidP="00F33A6D">
            <w:pPr>
              <w:pStyle w:val="TAC"/>
              <w:rPr>
                <w:lang w:val="de-DE"/>
              </w:rPr>
            </w:pPr>
            <w:r w:rsidRPr="00E9040D">
              <w:rPr>
                <w:lang w:val="de-DE"/>
              </w:rPr>
              <w:t>I</w:t>
            </w:r>
            <w:r w:rsidRPr="00E9040D">
              <w:rPr>
                <w:vertAlign w:val="subscript"/>
                <w:lang w:val="de-DE"/>
              </w:rPr>
              <w:t>SRS</w:t>
            </w:r>
            <w:r w:rsidRPr="00E9040D">
              <w:rPr>
                <w:lang w:val="de-DE"/>
              </w:rPr>
              <w:t xml:space="preserve"> – 37</w:t>
            </w:r>
          </w:p>
        </w:tc>
      </w:tr>
      <w:tr w:rsidR="00F33A6D" w:rsidRPr="00E9040D" w14:paraId="63CE8FDD" w14:textId="77777777" w:rsidTr="001D6884">
        <w:trPr>
          <w:cantSplit/>
          <w:jc w:val="center"/>
        </w:trPr>
        <w:tc>
          <w:tcPr>
            <w:tcW w:w="0" w:type="auto"/>
            <w:vAlign w:val="center"/>
          </w:tcPr>
          <w:p w14:paraId="10CB873F" w14:textId="77777777" w:rsidR="00F33A6D" w:rsidRPr="00E9040D" w:rsidRDefault="00F33A6D" w:rsidP="00F33A6D">
            <w:pPr>
              <w:pStyle w:val="TAC"/>
              <w:rPr>
                <w:lang w:val="de-DE"/>
              </w:rPr>
            </w:pPr>
            <w:r w:rsidRPr="00E9040D">
              <w:rPr>
                <w:lang w:val="de-DE"/>
              </w:rPr>
              <w:t>77 – 156</w:t>
            </w:r>
          </w:p>
        </w:tc>
        <w:tc>
          <w:tcPr>
            <w:tcW w:w="0" w:type="auto"/>
            <w:vAlign w:val="center"/>
          </w:tcPr>
          <w:p w14:paraId="6B10440A" w14:textId="77777777" w:rsidR="00F33A6D" w:rsidRPr="00E9040D" w:rsidRDefault="00F33A6D" w:rsidP="00F33A6D">
            <w:pPr>
              <w:pStyle w:val="TAC"/>
              <w:rPr>
                <w:lang w:val="de-DE"/>
              </w:rPr>
            </w:pPr>
            <w:r w:rsidRPr="00E9040D">
              <w:rPr>
                <w:lang w:val="de-DE"/>
              </w:rPr>
              <w:t>80</w:t>
            </w:r>
          </w:p>
        </w:tc>
        <w:tc>
          <w:tcPr>
            <w:tcW w:w="0" w:type="auto"/>
            <w:vAlign w:val="center"/>
          </w:tcPr>
          <w:p w14:paraId="6A0F30C3" w14:textId="545C8FFF" w:rsidR="00F33A6D" w:rsidRPr="00E9040D" w:rsidRDefault="00F33A6D" w:rsidP="00F33A6D">
            <w:pPr>
              <w:pStyle w:val="TAC"/>
              <w:rPr>
                <w:lang w:val="de-DE"/>
              </w:rPr>
            </w:pPr>
            <w:r w:rsidRPr="00E9040D">
              <w:rPr>
                <w:lang w:val="de-DE"/>
              </w:rPr>
              <w:t>I</w:t>
            </w:r>
            <w:r w:rsidRPr="00E9040D">
              <w:rPr>
                <w:vertAlign w:val="subscript"/>
                <w:lang w:val="de-DE"/>
              </w:rPr>
              <w:t>SRS</w:t>
            </w:r>
            <w:r w:rsidRPr="00E9040D">
              <w:rPr>
                <w:lang w:val="de-DE"/>
              </w:rPr>
              <w:t xml:space="preserve"> – 77</w:t>
            </w:r>
          </w:p>
        </w:tc>
      </w:tr>
      <w:tr w:rsidR="00F33A6D" w:rsidRPr="00E9040D" w14:paraId="3DD511B2" w14:textId="77777777" w:rsidTr="001D6884">
        <w:trPr>
          <w:cantSplit/>
          <w:jc w:val="center"/>
        </w:trPr>
        <w:tc>
          <w:tcPr>
            <w:tcW w:w="0" w:type="auto"/>
            <w:vAlign w:val="center"/>
          </w:tcPr>
          <w:p w14:paraId="06720820" w14:textId="77777777" w:rsidR="00F33A6D" w:rsidRPr="00E9040D" w:rsidRDefault="00F33A6D" w:rsidP="00F33A6D">
            <w:pPr>
              <w:pStyle w:val="TAC"/>
            </w:pPr>
            <w:r w:rsidRPr="00E9040D">
              <w:t>157 – 316</w:t>
            </w:r>
          </w:p>
        </w:tc>
        <w:tc>
          <w:tcPr>
            <w:tcW w:w="0" w:type="auto"/>
            <w:vAlign w:val="center"/>
          </w:tcPr>
          <w:p w14:paraId="5FAE6A3F" w14:textId="77777777" w:rsidR="00F33A6D" w:rsidRPr="00E9040D" w:rsidRDefault="00F33A6D" w:rsidP="00F33A6D">
            <w:pPr>
              <w:pStyle w:val="TAC"/>
            </w:pPr>
            <w:r w:rsidRPr="00E9040D">
              <w:t>160</w:t>
            </w:r>
          </w:p>
        </w:tc>
        <w:tc>
          <w:tcPr>
            <w:tcW w:w="0" w:type="auto"/>
            <w:vAlign w:val="center"/>
          </w:tcPr>
          <w:p w14:paraId="412EDCB0" w14:textId="7E0D1D8C" w:rsidR="00F33A6D" w:rsidRPr="00E9040D" w:rsidRDefault="00F33A6D" w:rsidP="00F33A6D">
            <w:pPr>
              <w:pStyle w:val="TAC"/>
            </w:pPr>
            <w:r w:rsidRPr="00E9040D">
              <w:t>I</w:t>
            </w:r>
            <w:r w:rsidRPr="00E9040D">
              <w:rPr>
                <w:vertAlign w:val="subscript"/>
              </w:rPr>
              <w:t>SRS</w:t>
            </w:r>
            <w:r w:rsidRPr="00E9040D">
              <w:t xml:space="preserve"> – 157</w:t>
            </w:r>
          </w:p>
        </w:tc>
      </w:tr>
      <w:tr w:rsidR="00F33A6D" w:rsidRPr="00E9040D" w14:paraId="3189C046" w14:textId="77777777" w:rsidTr="001D6884">
        <w:trPr>
          <w:cantSplit/>
          <w:jc w:val="center"/>
        </w:trPr>
        <w:tc>
          <w:tcPr>
            <w:tcW w:w="0" w:type="auto"/>
            <w:vAlign w:val="center"/>
          </w:tcPr>
          <w:p w14:paraId="3214B7A0" w14:textId="77777777" w:rsidR="00F33A6D" w:rsidRPr="00E9040D" w:rsidRDefault="00F33A6D" w:rsidP="00F33A6D">
            <w:pPr>
              <w:pStyle w:val="TAC"/>
            </w:pPr>
            <w:r w:rsidRPr="00E9040D">
              <w:t>317 – 636</w:t>
            </w:r>
          </w:p>
        </w:tc>
        <w:tc>
          <w:tcPr>
            <w:tcW w:w="0" w:type="auto"/>
            <w:vAlign w:val="center"/>
          </w:tcPr>
          <w:p w14:paraId="5FD5466C" w14:textId="77777777" w:rsidR="00F33A6D" w:rsidRPr="00E9040D" w:rsidRDefault="00F33A6D" w:rsidP="00F33A6D">
            <w:pPr>
              <w:pStyle w:val="TAC"/>
            </w:pPr>
            <w:r w:rsidRPr="00E9040D">
              <w:t>320</w:t>
            </w:r>
          </w:p>
        </w:tc>
        <w:tc>
          <w:tcPr>
            <w:tcW w:w="0" w:type="auto"/>
            <w:vAlign w:val="center"/>
          </w:tcPr>
          <w:p w14:paraId="13FB7A26" w14:textId="58338F73" w:rsidR="00F33A6D" w:rsidRPr="00E9040D" w:rsidRDefault="00F33A6D" w:rsidP="00F33A6D">
            <w:pPr>
              <w:pStyle w:val="TAC"/>
            </w:pPr>
            <w:r w:rsidRPr="00E9040D">
              <w:t>I</w:t>
            </w:r>
            <w:r w:rsidRPr="00E9040D">
              <w:rPr>
                <w:vertAlign w:val="subscript"/>
              </w:rPr>
              <w:t>SRS</w:t>
            </w:r>
            <w:r w:rsidRPr="00E9040D">
              <w:t xml:space="preserve"> – 317</w:t>
            </w:r>
          </w:p>
        </w:tc>
      </w:tr>
      <w:tr w:rsidR="00F33A6D" w:rsidRPr="00E9040D" w14:paraId="62E5DCC2" w14:textId="77777777" w:rsidTr="001D6884">
        <w:trPr>
          <w:cantSplit/>
          <w:jc w:val="center"/>
        </w:trPr>
        <w:tc>
          <w:tcPr>
            <w:tcW w:w="0" w:type="auto"/>
            <w:vAlign w:val="center"/>
          </w:tcPr>
          <w:p w14:paraId="0CA20750" w14:textId="77777777" w:rsidR="00F33A6D" w:rsidRPr="00F75321" w:rsidRDefault="00F33A6D" w:rsidP="00F33A6D">
            <w:pPr>
              <w:pStyle w:val="TAC"/>
            </w:pPr>
            <w:r w:rsidRPr="00F75321">
              <w:t>637 – 1023</w:t>
            </w:r>
          </w:p>
        </w:tc>
        <w:tc>
          <w:tcPr>
            <w:tcW w:w="0" w:type="auto"/>
            <w:vAlign w:val="center"/>
          </w:tcPr>
          <w:p w14:paraId="3EFF3F49" w14:textId="77777777" w:rsidR="00F33A6D" w:rsidRPr="00F75321" w:rsidRDefault="00F33A6D" w:rsidP="00F33A6D">
            <w:pPr>
              <w:pStyle w:val="TAC"/>
            </w:pPr>
            <w:r w:rsidRPr="00F75321">
              <w:t>reserved</w:t>
            </w:r>
          </w:p>
        </w:tc>
        <w:tc>
          <w:tcPr>
            <w:tcW w:w="0" w:type="auto"/>
            <w:vAlign w:val="center"/>
          </w:tcPr>
          <w:p w14:paraId="612BA856" w14:textId="4D1317E7" w:rsidR="00F33A6D" w:rsidRPr="00E41CCF" w:rsidRDefault="00F33A6D" w:rsidP="00F33A6D">
            <w:pPr>
              <w:pStyle w:val="TAC"/>
              <w:rPr>
                <w:highlight w:val="yellow"/>
              </w:rPr>
            </w:pPr>
            <w:r w:rsidRPr="00E9040D">
              <w:t>reserved</w:t>
            </w:r>
          </w:p>
        </w:tc>
      </w:tr>
    </w:tbl>
    <w:p w14:paraId="04012E92" w14:textId="5348B5D8" w:rsidR="00B6503C" w:rsidRPr="008E26C5" w:rsidRDefault="00E0279D" w:rsidP="008E26C5">
      <w:pPr>
        <w:spacing w:beforeLines="50" w:before="120" w:afterLines="50" w:after="120"/>
        <w:rPr>
          <w:rFonts w:ascii="Times New Roman" w:hAnsi="Times New Roman"/>
          <w:b/>
          <w:i/>
          <w:sz w:val="20"/>
          <w:szCs w:val="20"/>
        </w:rPr>
      </w:pPr>
      <w:r>
        <w:rPr>
          <w:rFonts w:ascii="Times New Roman" w:hAnsi="Times New Roman"/>
          <w:b/>
          <w:i/>
          <w:sz w:val="20"/>
          <w:szCs w:val="20"/>
        </w:rPr>
        <w:t>Proposal 3</w:t>
      </w:r>
      <w:r w:rsidR="008E26C5" w:rsidRPr="008E26C5">
        <w:rPr>
          <w:rFonts w:ascii="Times New Roman" w:hAnsi="Times New Roman"/>
          <w:b/>
          <w:i/>
          <w:sz w:val="20"/>
          <w:szCs w:val="20"/>
        </w:rPr>
        <w:t>: Tab.2 is adopted to configure SRS periodicity and offset with slot level</w:t>
      </w:r>
      <w:r w:rsidR="00A04B9F">
        <w:rPr>
          <w:rFonts w:ascii="Times New Roman" w:hAnsi="Times New Roman"/>
          <w:b/>
          <w:i/>
          <w:sz w:val="20"/>
          <w:szCs w:val="20"/>
        </w:rPr>
        <w:t xml:space="preserve"> </w:t>
      </w:r>
      <w:r w:rsidR="008E26C5" w:rsidRPr="008E26C5">
        <w:rPr>
          <w:rFonts w:ascii="Times New Roman" w:hAnsi="Times New Roman"/>
          <w:b/>
          <w:i/>
          <w:sz w:val="20"/>
          <w:szCs w:val="20"/>
        </w:rPr>
        <w:t>for all numerologies.</w:t>
      </w:r>
    </w:p>
    <w:p w14:paraId="55309508" w14:textId="213F7B69" w:rsidR="00401121" w:rsidRDefault="00401121" w:rsidP="00872C28">
      <w:pPr>
        <w:spacing w:afterLines="50" w:after="120"/>
        <w:rPr>
          <w:rFonts w:ascii="Times New Roman" w:hAnsi="Times New Roman"/>
          <w:sz w:val="20"/>
        </w:rPr>
      </w:pPr>
      <w:r>
        <w:rPr>
          <w:rFonts w:ascii="Times New Roman" w:hAnsi="Times New Roman" w:hint="eastAsia"/>
          <w:sz w:val="20"/>
        </w:rPr>
        <w:t>In RAN1 90b meeting, flexible hopping mechanism is defined for aperiodic SRS resource and periodic/semi-persistent SRS resource within a bandwidth part</w:t>
      </w:r>
      <w:r>
        <w:rPr>
          <w:rFonts w:ascii="Times New Roman" w:hAnsi="Times New Roman"/>
          <w:sz w:val="20"/>
        </w:rPr>
        <w:t xml:space="preserve"> with joint consideration hopping and repetition</w:t>
      </w:r>
      <w:r>
        <w:rPr>
          <w:rFonts w:ascii="Times New Roman" w:hAnsi="Times New Roman" w:hint="eastAsia"/>
          <w:sz w:val="20"/>
        </w:rPr>
        <w:t xml:space="preserve">. </w:t>
      </w:r>
      <w:r>
        <w:rPr>
          <w:rFonts w:ascii="Times New Roman" w:hAnsi="Times New Roman"/>
          <w:sz w:val="20"/>
        </w:rPr>
        <w:t>On account of similar sounding bandwidth de</w:t>
      </w:r>
      <w:r w:rsidR="00F17ED0">
        <w:rPr>
          <w:rFonts w:ascii="Times New Roman" w:hAnsi="Times New Roman"/>
          <w:sz w:val="20"/>
        </w:rPr>
        <w:t>sign, the hopping formula defined in LTE specification</w:t>
      </w:r>
      <w:r>
        <w:rPr>
          <w:rFonts w:ascii="Times New Roman" w:hAnsi="Times New Roman"/>
          <w:sz w:val="20"/>
        </w:rPr>
        <w:t xml:space="preserve"> can be reused in principle. </w:t>
      </w:r>
      <w:r w:rsidR="00E25004">
        <w:rPr>
          <w:rFonts w:ascii="Times New Roman" w:hAnsi="Times New Roman"/>
          <w:sz w:val="20"/>
        </w:rPr>
        <w:t>But, t</w:t>
      </w:r>
      <w:r>
        <w:rPr>
          <w:rFonts w:ascii="Times New Roman" w:hAnsi="Times New Roman"/>
          <w:sz w:val="20"/>
        </w:rPr>
        <w:t xml:space="preserve">he </w:t>
      </w:r>
      <w:r w:rsidR="000278F1">
        <w:rPr>
          <w:rFonts w:ascii="Times New Roman" w:hAnsi="Times New Roman"/>
          <w:sz w:val="20"/>
        </w:rPr>
        <w:t>counter for UE specific SRS transmission number</w:t>
      </w:r>
      <w:r>
        <w:rPr>
          <w:rFonts w:ascii="Times New Roman" w:hAnsi="Times New Roman"/>
          <w:sz w:val="20"/>
        </w:rPr>
        <w:t xml:space="preserve">, i.e. </w:t>
      </w:r>
      <w:r w:rsidRPr="00D76B86">
        <w:rPr>
          <w:rFonts w:ascii="Times New Roman" w:hAnsi="Times New Roman"/>
          <w:i/>
          <w:sz w:val="20"/>
        </w:rPr>
        <w:t>n</w:t>
      </w:r>
      <w:r w:rsidRPr="00D76B86">
        <w:rPr>
          <w:rFonts w:ascii="Times New Roman Italic" w:hAnsi="Times New Roman Italic"/>
          <w:i/>
          <w:sz w:val="20"/>
          <w:vertAlign w:val="subscript"/>
        </w:rPr>
        <w:t>_SRS</w:t>
      </w:r>
      <w:r w:rsidR="00E25004">
        <w:rPr>
          <w:rFonts w:ascii="Times New Roman" w:hAnsi="Times New Roman"/>
          <w:sz w:val="20"/>
        </w:rPr>
        <w:t>,</w:t>
      </w:r>
      <w:r w:rsidR="007936B0">
        <w:rPr>
          <w:rFonts w:ascii="Times New Roman" w:hAnsi="Times New Roman"/>
          <w:sz w:val="20"/>
        </w:rPr>
        <w:t xml:space="preserve"> used in hopping formula</w:t>
      </w:r>
      <w:r w:rsidR="00B40ED7">
        <w:rPr>
          <w:rFonts w:ascii="Times New Roman" w:hAnsi="Times New Roman"/>
          <w:sz w:val="20"/>
        </w:rPr>
        <w:t xml:space="preserve"> for 5G NR</w:t>
      </w:r>
      <w:r w:rsidR="007936B0">
        <w:rPr>
          <w:rFonts w:ascii="Times New Roman" w:hAnsi="Times New Roman"/>
          <w:sz w:val="20"/>
        </w:rPr>
        <w:t xml:space="preserve"> should</w:t>
      </w:r>
      <w:r>
        <w:rPr>
          <w:rFonts w:ascii="Times New Roman" w:hAnsi="Times New Roman"/>
          <w:sz w:val="20"/>
        </w:rPr>
        <w:t xml:space="preserve"> </w:t>
      </w:r>
      <w:r w:rsidR="007936B0">
        <w:rPr>
          <w:rFonts w:ascii="Times New Roman" w:hAnsi="Times New Roman"/>
          <w:sz w:val="20"/>
        </w:rPr>
        <w:t>consider</w:t>
      </w:r>
      <w:r w:rsidR="000278F1">
        <w:rPr>
          <w:rFonts w:ascii="Times New Roman" w:hAnsi="Times New Roman"/>
          <w:sz w:val="20"/>
        </w:rPr>
        <w:t xml:space="preserve"> both the SRS transmission opportunity and re</w:t>
      </w:r>
      <w:r w:rsidR="000F71A3">
        <w:rPr>
          <w:rFonts w:ascii="Times New Roman" w:hAnsi="Times New Roman"/>
          <w:sz w:val="20"/>
        </w:rPr>
        <w:t>petition factor.</w:t>
      </w:r>
      <w:r w:rsidR="00B40ED7">
        <w:rPr>
          <w:rFonts w:ascii="Times New Roman" w:hAnsi="Times New Roman"/>
          <w:sz w:val="20"/>
        </w:rPr>
        <w:t xml:space="preserve"> For </w:t>
      </w:r>
      <w:r w:rsidR="00F13080">
        <w:rPr>
          <w:rFonts w:ascii="Times New Roman" w:hAnsi="Times New Roman"/>
          <w:sz w:val="20"/>
        </w:rPr>
        <w:t>simplicity, the counter is scaled by repetition factor</w:t>
      </w:r>
      <w:r w:rsidR="00B40ED7">
        <w:rPr>
          <w:rFonts w:ascii="Times New Roman" w:hAnsi="Times New Roman"/>
          <w:sz w:val="20"/>
        </w:rPr>
        <w:t xml:space="preserve">. </w:t>
      </w:r>
    </w:p>
    <w:p w14:paraId="7E75D267" w14:textId="091AA94E" w:rsidR="000278F1" w:rsidRPr="00CC552A" w:rsidRDefault="00CC552A" w:rsidP="00872C28">
      <w:pPr>
        <w:spacing w:afterLines="50" w:after="120"/>
        <w:rPr>
          <w:rFonts w:ascii="Times New Roman" w:hAnsi="Times New Roman"/>
          <w:b/>
          <w:i/>
          <w:sz w:val="20"/>
          <w:szCs w:val="20"/>
        </w:rPr>
      </w:pPr>
      <w:r w:rsidRPr="00CC552A">
        <w:rPr>
          <w:rFonts w:ascii="Times New Roman" w:hAnsi="Times New Roman" w:hint="eastAsia"/>
          <w:b/>
          <w:i/>
          <w:sz w:val="20"/>
          <w:szCs w:val="20"/>
        </w:rPr>
        <w:t xml:space="preserve">Proposal 4: </w:t>
      </w:r>
      <w:r w:rsidR="00F13080">
        <w:rPr>
          <w:rFonts w:ascii="Times New Roman" w:hAnsi="Times New Roman"/>
          <w:b/>
          <w:i/>
          <w:sz w:val="20"/>
          <w:szCs w:val="20"/>
        </w:rPr>
        <w:t>The hopping formula defined in LTE specification is reused for 5G NR with</w:t>
      </w:r>
      <w:r>
        <w:rPr>
          <w:rFonts w:ascii="Times New Roman" w:hAnsi="Times New Roman"/>
          <w:b/>
          <w:i/>
          <w:sz w:val="20"/>
          <w:szCs w:val="20"/>
        </w:rPr>
        <w:t xml:space="preserve"> </w:t>
      </w:r>
      <w:r w:rsidR="00F13080">
        <w:rPr>
          <w:rFonts w:ascii="Times New Roman" w:hAnsi="Times New Roman"/>
          <w:b/>
          <w:i/>
          <w:sz w:val="20"/>
          <w:szCs w:val="20"/>
        </w:rPr>
        <w:t>counter of</w:t>
      </w:r>
      <w:r w:rsidR="00F13080" w:rsidRPr="00F13080">
        <w:rPr>
          <w:rFonts w:ascii="Times New Roman" w:hAnsi="Times New Roman"/>
          <w:b/>
          <w:i/>
          <w:sz w:val="20"/>
          <w:szCs w:val="20"/>
        </w:rPr>
        <w:t xml:space="preserve"> </w:t>
      </w:r>
      <w:r w:rsidR="00F13080" w:rsidRPr="00CC552A">
        <w:rPr>
          <w:rFonts w:ascii="Times New Roman" w:hAnsi="Times New Roman"/>
          <w:b/>
          <w:i/>
          <w:sz w:val="20"/>
          <w:szCs w:val="20"/>
        </w:rPr>
        <w:t>UE specific SRS transmission number</w:t>
      </w:r>
      <w:r w:rsidR="00F13080">
        <w:rPr>
          <w:rFonts w:ascii="Times New Roman" w:hAnsi="Times New Roman"/>
          <w:b/>
          <w:i/>
          <w:sz w:val="20"/>
          <w:szCs w:val="20"/>
        </w:rPr>
        <w:t xml:space="preserve"> scaled by repetition factor</w:t>
      </w:r>
      <w:r>
        <w:rPr>
          <w:rFonts w:ascii="Times New Roman" w:hAnsi="Times New Roman"/>
          <w:b/>
          <w:i/>
          <w:sz w:val="20"/>
          <w:szCs w:val="20"/>
        </w:rPr>
        <w:t>.</w:t>
      </w:r>
    </w:p>
    <w:p w14:paraId="7654A7E3" w14:textId="1F964138" w:rsidR="00AF29AE" w:rsidRDefault="00847FEB" w:rsidP="00872C28">
      <w:pPr>
        <w:spacing w:afterLines="50" w:after="120"/>
        <w:rPr>
          <w:rFonts w:ascii="Times New Roman" w:eastAsia="Times New Roman" w:hAnsi="Times New Roman"/>
          <w:sz w:val="20"/>
        </w:rPr>
      </w:pPr>
      <w:r>
        <w:rPr>
          <w:rFonts w:ascii="Times New Roman" w:eastAsia="Times New Roman" w:hAnsi="Times New Roman"/>
          <w:sz w:val="20"/>
        </w:rPr>
        <w:lastRenderedPageBreak/>
        <w:t xml:space="preserve">In RAN1 #89 meeting, switching between partial bands for SRS transmission in a CC is supported and RF retuning requirement for partial band switching needs consideration. </w:t>
      </w:r>
      <w:r w:rsidR="00AF29AE">
        <w:rPr>
          <w:rFonts w:ascii="Times New Roman" w:eastAsia="Times New Roman" w:hAnsi="Times New Roman"/>
          <w:sz w:val="20"/>
        </w:rPr>
        <w:t xml:space="preserve">In </w:t>
      </w:r>
      <w:r w:rsidR="00956289">
        <w:rPr>
          <w:rFonts w:ascii="Times New Roman" w:eastAsia="Times New Roman" w:hAnsi="Times New Roman"/>
          <w:sz w:val="20"/>
        </w:rPr>
        <w:t>5G NR</w:t>
      </w:r>
      <w:r w:rsidR="00AF29AE">
        <w:rPr>
          <w:rFonts w:ascii="Times New Roman" w:eastAsia="Times New Roman" w:hAnsi="Times New Roman"/>
          <w:sz w:val="20"/>
        </w:rPr>
        <w:t>, the multiple level tree structure is used for sounding</w:t>
      </w:r>
      <w:r w:rsidR="00956289">
        <w:rPr>
          <w:rFonts w:ascii="Times New Roman" w:eastAsia="Times New Roman" w:hAnsi="Times New Roman"/>
          <w:sz w:val="20"/>
        </w:rPr>
        <w:t xml:space="preserve"> similarly as LTE system, where flexible</w:t>
      </w:r>
      <w:r w:rsidR="00AF29AE">
        <w:rPr>
          <w:rFonts w:ascii="Times New Roman" w:eastAsia="Times New Roman" w:hAnsi="Times New Roman"/>
          <w:sz w:val="20"/>
        </w:rPr>
        <w:t xml:space="preserve"> sounding granularity can be configured for UEs in different location. For different partial bands, the different sounding bandwidth and granularity </w:t>
      </w:r>
      <w:r w:rsidR="00956289">
        <w:rPr>
          <w:rFonts w:ascii="Times New Roman" w:eastAsia="Times New Roman" w:hAnsi="Times New Roman"/>
          <w:sz w:val="20"/>
        </w:rPr>
        <w:t>may be us</w:t>
      </w:r>
      <w:r w:rsidR="009B0F86">
        <w:rPr>
          <w:rFonts w:ascii="Times New Roman" w:eastAsia="Times New Roman" w:hAnsi="Times New Roman"/>
          <w:sz w:val="20"/>
        </w:rPr>
        <w:t>ed to</w:t>
      </w:r>
      <w:r w:rsidR="00AF29AE">
        <w:rPr>
          <w:rFonts w:ascii="Times New Roman" w:eastAsia="Times New Roman" w:hAnsi="Times New Roman"/>
          <w:sz w:val="20"/>
        </w:rPr>
        <w:t xml:space="preserve"> in</w:t>
      </w:r>
      <w:r w:rsidR="009B0F86">
        <w:rPr>
          <w:rFonts w:ascii="Times New Roman" w:eastAsia="Times New Roman" w:hAnsi="Times New Roman"/>
          <w:sz w:val="20"/>
        </w:rPr>
        <w:t>crease</w:t>
      </w:r>
      <w:r w:rsidR="00AF29AE">
        <w:rPr>
          <w:rFonts w:ascii="Times New Roman" w:eastAsia="Times New Roman" w:hAnsi="Times New Roman"/>
          <w:sz w:val="20"/>
        </w:rPr>
        <w:t xml:space="preserve"> the</w:t>
      </w:r>
      <w:r w:rsidR="00A864BC">
        <w:rPr>
          <w:rFonts w:ascii="Times New Roman" w:eastAsia="Times New Roman" w:hAnsi="Times New Roman"/>
          <w:sz w:val="20"/>
        </w:rPr>
        <w:t xml:space="preserve"> sounding flexibility. </w:t>
      </w:r>
      <w:r w:rsidR="00AF29AE">
        <w:rPr>
          <w:rFonts w:ascii="Times New Roman" w:eastAsia="Times New Roman" w:hAnsi="Times New Roman"/>
          <w:sz w:val="20"/>
        </w:rPr>
        <w:t>When SRS hopping is made between multiple partial bands, SRS in one hop can be transmitted in one partial band for good PAPR property</w:t>
      </w:r>
      <w:r w:rsidR="00B15DC4">
        <w:rPr>
          <w:rFonts w:ascii="Times New Roman" w:eastAsia="Times New Roman" w:hAnsi="Times New Roman"/>
          <w:sz w:val="20"/>
        </w:rPr>
        <w:t>, including</w:t>
      </w:r>
      <w:r w:rsidR="007C6D9E">
        <w:rPr>
          <w:rFonts w:ascii="Times New Roman" w:eastAsia="Times New Roman" w:hAnsi="Times New Roman"/>
          <w:sz w:val="20"/>
        </w:rPr>
        <w:t xml:space="preserve"> when UE is</w:t>
      </w:r>
      <w:r w:rsidR="00E64B07">
        <w:rPr>
          <w:rFonts w:ascii="Times New Roman" w:eastAsia="Times New Roman" w:hAnsi="Times New Roman"/>
          <w:sz w:val="20"/>
        </w:rPr>
        <w:t xml:space="preserve"> not</w:t>
      </w:r>
      <w:r w:rsidR="007C6D9E">
        <w:rPr>
          <w:rFonts w:ascii="Times New Roman" w:eastAsia="Times New Roman" w:hAnsi="Times New Roman"/>
          <w:sz w:val="20"/>
        </w:rPr>
        <w:t xml:space="preserve"> capable of simultaneous transmission in partial bands in a CC</w:t>
      </w:r>
      <w:r w:rsidR="00B15DC4">
        <w:rPr>
          <w:rFonts w:ascii="Times New Roman" w:eastAsia="Times New Roman" w:hAnsi="Times New Roman"/>
          <w:sz w:val="20"/>
        </w:rPr>
        <w:t xml:space="preserve">. </w:t>
      </w:r>
      <w:r w:rsidR="00D67383">
        <w:rPr>
          <w:rFonts w:ascii="Times New Roman" w:eastAsia="Times New Roman" w:hAnsi="Times New Roman"/>
          <w:sz w:val="20"/>
        </w:rPr>
        <w:t xml:space="preserve">In this case, </w:t>
      </w:r>
      <w:r w:rsidR="00AF29AE">
        <w:rPr>
          <w:rFonts w:ascii="Times New Roman" w:eastAsia="Times New Roman" w:hAnsi="Times New Roman"/>
          <w:sz w:val="20"/>
        </w:rPr>
        <w:t>SRS hopping includes two level hopping, i.e. hopping on multiple partial bands and</w:t>
      </w:r>
      <w:r w:rsidR="0037440D">
        <w:rPr>
          <w:rFonts w:ascii="Times New Roman" w:eastAsia="Times New Roman" w:hAnsi="Times New Roman"/>
          <w:sz w:val="20"/>
        </w:rPr>
        <w:t xml:space="preserve"> </w:t>
      </w:r>
      <w:r w:rsidR="00AF29AE">
        <w:rPr>
          <w:rFonts w:ascii="Times New Roman" w:eastAsia="Times New Roman" w:hAnsi="Times New Roman"/>
          <w:sz w:val="20"/>
        </w:rPr>
        <w:t>in one partial band</w:t>
      </w:r>
      <w:r w:rsidR="00D67383">
        <w:rPr>
          <w:rFonts w:ascii="Times New Roman" w:eastAsia="Times New Roman" w:hAnsi="Times New Roman"/>
          <w:sz w:val="20"/>
        </w:rPr>
        <w:t>.</w:t>
      </w:r>
      <w:r w:rsidR="00196A59">
        <w:rPr>
          <w:rFonts w:ascii="Times New Roman" w:eastAsia="Times New Roman" w:hAnsi="Times New Roman"/>
          <w:sz w:val="20"/>
        </w:rPr>
        <w:t xml:space="preserve"> T</w:t>
      </w:r>
      <w:r w:rsidR="00D67383">
        <w:rPr>
          <w:rFonts w:ascii="Times New Roman" w:eastAsia="Times New Roman" w:hAnsi="Times New Roman"/>
          <w:sz w:val="20"/>
        </w:rPr>
        <w:t>he</w:t>
      </w:r>
      <w:r w:rsidR="00D30079">
        <w:rPr>
          <w:rFonts w:ascii="Times New Roman" w:eastAsia="Times New Roman" w:hAnsi="Times New Roman"/>
          <w:sz w:val="20"/>
        </w:rPr>
        <w:t xml:space="preserve"> RF retuning time </w:t>
      </w:r>
      <w:r w:rsidR="00D67383">
        <w:rPr>
          <w:rFonts w:ascii="Times New Roman" w:eastAsia="Times New Roman" w:hAnsi="Times New Roman"/>
          <w:sz w:val="20"/>
        </w:rPr>
        <w:t>between partial bands</w:t>
      </w:r>
      <w:r w:rsidR="004F0090">
        <w:rPr>
          <w:rFonts w:ascii="Times New Roman" w:eastAsia="Times New Roman" w:hAnsi="Times New Roman"/>
          <w:sz w:val="20"/>
        </w:rPr>
        <w:t xml:space="preserve"> </w:t>
      </w:r>
      <w:r w:rsidR="00D30079">
        <w:rPr>
          <w:rFonts w:ascii="Times New Roman" w:eastAsia="Times New Roman" w:hAnsi="Times New Roman"/>
          <w:sz w:val="20"/>
        </w:rPr>
        <w:t xml:space="preserve">may be related with UE </w:t>
      </w:r>
      <w:r w:rsidR="004F0090">
        <w:rPr>
          <w:rFonts w:ascii="Times New Roman" w:eastAsia="Times New Roman" w:hAnsi="Times New Roman"/>
          <w:sz w:val="20"/>
        </w:rPr>
        <w:t xml:space="preserve">hardware </w:t>
      </w:r>
      <w:r w:rsidR="00D30079">
        <w:rPr>
          <w:rFonts w:ascii="Times New Roman" w:eastAsia="Times New Roman" w:hAnsi="Times New Roman"/>
          <w:sz w:val="20"/>
        </w:rPr>
        <w:t>capability,</w:t>
      </w:r>
      <w:r w:rsidR="00AD145C">
        <w:rPr>
          <w:rFonts w:ascii="Times New Roman" w:eastAsia="Times New Roman" w:hAnsi="Times New Roman"/>
          <w:sz w:val="20"/>
        </w:rPr>
        <w:t xml:space="preserve"> </w:t>
      </w:r>
      <w:r w:rsidR="00D30079">
        <w:rPr>
          <w:rFonts w:ascii="Times New Roman" w:eastAsia="Times New Roman" w:hAnsi="Times New Roman"/>
          <w:sz w:val="20"/>
        </w:rPr>
        <w:t>carrier frequency and bandwidth spacing between</w:t>
      </w:r>
      <w:r w:rsidR="00D67383">
        <w:rPr>
          <w:rFonts w:ascii="Times New Roman" w:eastAsia="Times New Roman" w:hAnsi="Times New Roman"/>
          <w:sz w:val="20"/>
        </w:rPr>
        <w:t xml:space="preserve"> two partial band</w:t>
      </w:r>
      <w:r w:rsidR="00956289">
        <w:rPr>
          <w:rFonts w:ascii="Times New Roman" w:eastAsia="Times New Roman" w:hAnsi="Times New Roman"/>
          <w:sz w:val="20"/>
        </w:rPr>
        <w:t>s</w:t>
      </w:r>
      <w:r w:rsidR="00D67383">
        <w:rPr>
          <w:rFonts w:ascii="Times New Roman" w:eastAsia="Times New Roman" w:hAnsi="Times New Roman"/>
          <w:sz w:val="20"/>
        </w:rPr>
        <w:t xml:space="preserve">. </w:t>
      </w:r>
      <w:r w:rsidR="007243C4">
        <w:rPr>
          <w:rFonts w:ascii="Times New Roman" w:eastAsia="Times New Roman" w:hAnsi="Times New Roman"/>
          <w:sz w:val="20"/>
        </w:rPr>
        <w:t>T</w:t>
      </w:r>
      <w:r w:rsidR="00D67383">
        <w:rPr>
          <w:rFonts w:ascii="Times New Roman" w:eastAsia="Times New Roman" w:hAnsi="Times New Roman"/>
          <w:sz w:val="20"/>
        </w:rPr>
        <w:t>he flexible hopping pattern betwe</w:t>
      </w:r>
      <w:r w:rsidR="00AA4475">
        <w:rPr>
          <w:rFonts w:ascii="Times New Roman" w:eastAsia="Times New Roman" w:hAnsi="Times New Roman"/>
          <w:sz w:val="20"/>
        </w:rPr>
        <w:t>en partial bands can be defined</w:t>
      </w:r>
      <w:r w:rsidR="00AD145C">
        <w:rPr>
          <w:rFonts w:ascii="Times New Roman" w:eastAsia="Times New Roman" w:hAnsi="Times New Roman"/>
          <w:sz w:val="20"/>
        </w:rPr>
        <w:t xml:space="preserve"> to meet the time requirement of partial band switching</w:t>
      </w:r>
      <w:r w:rsidR="00AA4475">
        <w:rPr>
          <w:rFonts w:ascii="Times New Roman" w:eastAsia="Times New Roman" w:hAnsi="Times New Roman"/>
          <w:sz w:val="20"/>
        </w:rPr>
        <w:t>.</w:t>
      </w:r>
      <w:r w:rsidR="009B3662">
        <w:rPr>
          <w:rFonts w:ascii="Times New Roman" w:eastAsia="Times New Roman" w:hAnsi="Times New Roman"/>
          <w:sz w:val="20"/>
        </w:rPr>
        <w:t xml:space="preserve"> </w:t>
      </w:r>
      <w:r w:rsidR="00AA4475">
        <w:rPr>
          <w:rFonts w:ascii="Times New Roman" w:eastAsia="Times New Roman" w:hAnsi="Times New Roman"/>
          <w:sz w:val="20"/>
        </w:rPr>
        <w:t>In detail, some</w:t>
      </w:r>
      <w:r w:rsidR="00D67383">
        <w:rPr>
          <w:rFonts w:ascii="Times New Roman" w:eastAsia="Times New Roman" w:hAnsi="Times New Roman"/>
          <w:sz w:val="20"/>
        </w:rPr>
        <w:t xml:space="preserve"> hopping parameters</w:t>
      </w:r>
      <w:r w:rsidR="00AA4475">
        <w:rPr>
          <w:rFonts w:ascii="Times New Roman" w:eastAsia="Times New Roman" w:hAnsi="Times New Roman"/>
          <w:sz w:val="20"/>
        </w:rPr>
        <w:t xml:space="preserve"> for multiple partial band hopping can be defined, including</w:t>
      </w:r>
      <w:r w:rsidR="00D67383" w:rsidRPr="00D67383">
        <w:rPr>
          <w:rFonts w:ascii="Times New Roman" w:eastAsia="Times New Roman" w:hAnsi="Times New Roman"/>
          <w:sz w:val="20"/>
        </w:rPr>
        <w:t xml:space="preserve"> hopping order </w:t>
      </w:r>
      <w:r w:rsidR="00D67383">
        <w:rPr>
          <w:rFonts w:ascii="Times New Roman" w:eastAsia="Times New Roman" w:hAnsi="Times New Roman"/>
          <w:sz w:val="20"/>
        </w:rPr>
        <w:t xml:space="preserve">and </w:t>
      </w:r>
      <w:r w:rsidR="00D67383" w:rsidRPr="00D67383">
        <w:rPr>
          <w:rFonts w:ascii="Times New Roman" w:eastAsia="Times New Roman" w:hAnsi="Times New Roman"/>
          <w:sz w:val="20"/>
        </w:rPr>
        <w:t xml:space="preserve">transmission number ratio between </w:t>
      </w:r>
      <w:r w:rsidR="00D67383">
        <w:rPr>
          <w:rFonts w:ascii="Times New Roman" w:eastAsia="Times New Roman" w:hAnsi="Times New Roman"/>
          <w:sz w:val="20"/>
        </w:rPr>
        <w:t xml:space="preserve">multiple </w:t>
      </w:r>
      <w:r w:rsidR="00D67383" w:rsidRPr="00D67383">
        <w:rPr>
          <w:rFonts w:ascii="Times New Roman" w:eastAsia="Times New Roman" w:hAnsi="Times New Roman"/>
          <w:sz w:val="20"/>
        </w:rPr>
        <w:t>partial bands.</w:t>
      </w:r>
      <w:r w:rsidR="0037440D">
        <w:rPr>
          <w:rFonts w:ascii="Times New Roman" w:eastAsia="Times New Roman" w:hAnsi="Times New Roman"/>
          <w:sz w:val="20"/>
        </w:rPr>
        <w:t xml:space="preserve"> </w:t>
      </w:r>
      <w:r w:rsidR="0037440D" w:rsidRPr="0037440D">
        <w:rPr>
          <w:rFonts w:ascii="Times New Roman" w:eastAsia="Times New Roman" w:hAnsi="Times New Roman"/>
          <w:sz w:val="20"/>
        </w:rPr>
        <w:t>One example is given in F</w:t>
      </w:r>
      <w:r w:rsidR="0037440D">
        <w:rPr>
          <w:rFonts w:ascii="Times New Roman" w:eastAsia="Times New Roman" w:hAnsi="Times New Roman"/>
          <w:sz w:val="20"/>
        </w:rPr>
        <w:t>ig.1</w:t>
      </w:r>
      <w:r w:rsidR="0037440D" w:rsidRPr="0037440D">
        <w:rPr>
          <w:rFonts w:ascii="Times New Roman" w:eastAsia="Times New Roman" w:hAnsi="Times New Roman"/>
          <w:sz w:val="20"/>
        </w:rPr>
        <w:t xml:space="preserve"> for illustration hopping pattern on partial band level, where the hopping sequence fo</w:t>
      </w:r>
      <w:r w:rsidR="009B0F86">
        <w:rPr>
          <w:rFonts w:ascii="Times New Roman" w:eastAsia="Times New Roman" w:hAnsi="Times New Roman"/>
          <w:sz w:val="20"/>
        </w:rPr>
        <w:t>r 4 partial bands can be</w:t>
      </w:r>
      <w:r w:rsidR="0037440D" w:rsidRPr="0037440D">
        <w:rPr>
          <w:rFonts w:ascii="Times New Roman" w:eastAsia="Times New Roman" w:hAnsi="Times New Roman"/>
          <w:sz w:val="20"/>
        </w:rPr>
        <w:t xml:space="preserve"> </w:t>
      </w:r>
      <w:r w:rsidR="009B0F86">
        <w:rPr>
          <w:rFonts w:ascii="Times New Roman" w:eastAsia="Times New Roman" w:hAnsi="Times New Roman"/>
          <w:sz w:val="20"/>
        </w:rPr>
        <w:t>[</w:t>
      </w:r>
      <w:r w:rsidR="0037440D" w:rsidRPr="0037440D">
        <w:rPr>
          <w:rFonts w:ascii="Times New Roman" w:eastAsia="Times New Roman" w:hAnsi="Times New Roman"/>
          <w:sz w:val="20"/>
        </w:rPr>
        <w:t>Partial band 0, partial band 2, partial band 1, partial band 3</w:t>
      </w:r>
      <w:r w:rsidR="009B0F86">
        <w:rPr>
          <w:rFonts w:ascii="Times New Roman" w:eastAsia="Times New Roman" w:hAnsi="Times New Roman"/>
          <w:sz w:val="20"/>
        </w:rPr>
        <w:t>] and t</w:t>
      </w:r>
      <w:r w:rsidR="0037440D" w:rsidRPr="0037440D">
        <w:rPr>
          <w:rFonts w:ascii="Times New Roman" w:eastAsia="Times New Roman" w:hAnsi="Times New Roman"/>
          <w:sz w:val="20"/>
        </w:rPr>
        <w:t>he transmission number ratio between different partial bands can be 2:1:2:1</w:t>
      </w:r>
      <w:r w:rsidR="009B0F86">
        <w:rPr>
          <w:rFonts w:ascii="Times New Roman" w:eastAsia="Times New Roman" w:hAnsi="Times New Roman"/>
          <w:sz w:val="20"/>
        </w:rPr>
        <w:t>. Here</w:t>
      </w:r>
      <w:r w:rsidR="0037440D" w:rsidRPr="0037440D">
        <w:rPr>
          <w:rFonts w:ascii="Times New Roman" w:eastAsia="Times New Roman" w:hAnsi="Times New Roman"/>
          <w:sz w:val="20"/>
        </w:rPr>
        <w:t xml:space="preserve"> the ratio for bandwidth of each partial band is 2:1:2:1 and the same hopping granularity is used for each partial band. The final SRS hopping pattern on partial band leve</w:t>
      </w:r>
      <w:r w:rsidR="009B0F86">
        <w:rPr>
          <w:rFonts w:ascii="Times New Roman" w:eastAsia="Times New Roman" w:hAnsi="Times New Roman"/>
          <w:sz w:val="20"/>
        </w:rPr>
        <w:t>l may be</w:t>
      </w:r>
      <w:r w:rsidR="0037440D" w:rsidRPr="0037440D">
        <w:rPr>
          <w:rFonts w:ascii="Times New Roman" w:eastAsia="Times New Roman" w:hAnsi="Times New Roman"/>
          <w:sz w:val="20"/>
        </w:rPr>
        <w:t xml:space="preserve">: </w:t>
      </w:r>
      <w:r w:rsidR="00C85CE2">
        <w:rPr>
          <w:rFonts w:ascii="Times New Roman" w:eastAsia="Times New Roman" w:hAnsi="Times New Roman"/>
          <w:sz w:val="20"/>
        </w:rPr>
        <w:t>[</w:t>
      </w:r>
      <w:r w:rsidR="0037440D" w:rsidRPr="0037440D">
        <w:rPr>
          <w:rFonts w:ascii="Times New Roman" w:eastAsia="Times New Roman" w:hAnsi="Times New Roman"/>
          <w:sz w:val="20"/>
        </w:rPr>
        <w:t>Partial band 0, Partial band 2, Partial band 1, Partial band 3, Partial band 0, Partial band 2</w:t>
      </w:r>
      <w:r w:rsidR="00C85CE2">
        <w:rPr>
          <w:rFonts w:ascii="Times New Roman" w:eastAsia="Times New Roman" w:hAnsi="Times New Roman"/>
          <w:sz w:val="20"/>
        </w:rPr>
        <w:t>]</w:t>
      </w:r>
      <w:r w:rsidR="0037440D" w:rsidRPr="0037440D">
        <w:rPr>
          <w:rFonts w:ascii="Times New Roman" w:eastAsia="Times New Roman" w:hAnsi="Times New Roman"/>
          <w:sz w:val="20"/>
        </w:rPr>
        <w:t xml:space="preserve"> for scheme 1 where hopping is made firstly between partial bands and </w:t>
      </w:r>
      <w:r w:rsidR="009B0F86">
        <w:rPr>
          <w:rFonts w:ascii="Times New Roman" w:eastAsia="Times New Roman" w:hAnsi="Times New Roman"/>
          <w:sz w:val="20"/>
        </w:rPr>
        <w:t>then</w:t>
      </w:r>
      <w:r w:rsidR="0037440D" w:rsidRPr="0037440D">
        <w:rPr>
          <w:rFonts w:ascii="Times New Roman" w:eastAsia="Times New Roman" w:hAnsi="Times New Roman"/>
          <w:sz w:val="20"/>
        </w:rPr>
        <w:t xml:space="preserve"> in one partial band; </w:t>
      </w:r>
      <w:r w:rsidR="00C85CE2">
        <w:rPr>
          <w:rFonts w:ascii="Times New Roman" w:eastAsia="Times New Roman" w:hAnsi="Times New Roman"/>
          <w:sz w:val="20"/>
        </w:rPr>
        <w:t>[</w:t>
      </w:r>
      <w:r w:rsidR="0037440D" w:rsidRPr="0037440D">
        <w:rPr>
          <w:rFonts w:ascii="Times New Roman" w:eastAsia="Times New Roman" w:hAnsi="Times New Roman"/>
          <w:sz w:val="20"/>
        </w:rPr>
        <w:t>partial band 0, Partial band 0, Partial band 2, Partial band 2, Partial band 1, Partial band 3</w:t>
      </w:r>
      <w:r w:rsidR="00C85CE2">
        <w:rPr>
          <w:rFonts w:ascii="Times New Roman" w:eastAsia="Times New Roman" w:hAnsi="Times New Roman"/>
          <w:sz w:val="20"/>
        </w:rPr>
        <w:t>] for scheme 2</w:t>
      </w:r>
      <w:r w:rsidR="0037440D" w:rsidRPr="0037440D">
        <w:rPr>
          <w:rFonts w:ascii="Times New Roman" w:eastAsia="Times New Roman" w:hAnsi="Times New Roman"/>
          <w:sz w:val="20"/>
        </w:rPr>
        <w:t xml:space="preserve"> where hopping is made firstly in one partial band and </w:t>
      </w:r>
      <w:r w:rsidR="009B0F86">
        <w:rPr>
          <w:rFonts w:ascii="Times New Roman" w:eastAsia="Times New Roman" w:hAnsi="Times New Roman"/>
          <w:sz w:val="20"/>
        </w:rPr>
        <w:t>then</w:t>
      </w:r>
      <w:r w:rsidR="0037440D" w:rsidRPr="0037440D">
        <w:rPr>
          <w:rFonts w:ascii="Times New Roman" w:eastAsia="Times New Roman" w:hAnsi="Times New Roman"/>
          <w:sz w:val="20"/>
        </w:rPr>
        <w:t xml:space="preserve"> between partial bands.</w:t>
      </w:r>
    </w:p>
    <w:p w14:paraId="542F7E1F" w14:textId="77777777" w:rsidR="0037440D" w:rsidRDefault="0037440D" w:rsidP="0037440D">
      <w:pPr>
        <w:spacing w:beforeLines="50" w:before="120" w:afterLines="50" w:after="120"/>
        <w:jc w:val="center"/>
      </w:pPr>
      <w:r>
        <w:object w:dxaOrig="17849" w:dyaOrig="7889" w14:anchorId="6A337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96.5pt" o:ole="">
            <v:imagedata r:id="rId12" o:title=""/>
          </v:shape>
          <o:OLEObject Type="Embed" ProgID="Visio.Drawing.11" ShapeID="_x0000_i1025" DrawAspect="Content" ObjectID="_1572456457" r:id="rId13"/>
        </w:object>
      </w:r>
    </w:p>
    <w:p w14:paraId="5B5515D5" w14:textId="535CDF02" w:rsidR="0037440D" w:rsidRPr="0037440D" w:rsidRDefault="0037440D" w:rsidP="0037440D">
      <w:pPr>
        <w:spacing w:beforeLines="50" w:before="120" w:afterLines="50" w:after="120"/>
        <w:jc w:val="center"/>
        <w:rPr>
          <w:rFonts w:ascii="Times New Roman" w:hAnsi="Times New Roman"/>
          <w:sz w:val="20"/>
        </w:rPr>
      </w:pPr>
      <w:r w:rsidRPr="0037440D">
        <w:rPr>
          <w:rFonts w:ascii="Times New Roman" w:eastAsia="Times New Roman" w:hAnsi="Times New Roman"/>
          <w:sz w:val="20"/>
        </w:rPr>
        <w:t>Fig.1 Illustration of SRS hopping pattern on partial band level</w:t>
      </w:r>
    </w:p>
    <w:p w14:paraId="38052CF7" w14:textId="030E13BF" w:rsidR="00B6503C" w:rsidRPr="00DD3A02" w:rsidRDefault="007172E3" w:rsidP="00DD3A02">
      <w:pPr>
        <w:spacing w:beforeLines="50" w:before="120" w:afterLines="50" w:after="120"/>
        <w:rPr>
          <w:rFonts w:ascii="Times New Roman" w:hAnsi="Times New Roman"/>
          <w:b/>
          <w:i/>
          <w:sz w:val="20"/>
          <w:szCs w:val="20"/>
        </w:rPr>
      </w:pPr>
      <w:r>
        <w:rPr>
          <w:rFonts w:ascii="Times New Roman" w:hAnsi="Times New Roman"/>
          <w:b/>
          <w:i/>
          <w:sz w:val="20"/>
          <w:szCs w:val="20"/>
        </w:rPr>
        <w:t xml:space="preserve">Proposal </w:t>
      </w:r>
      <w:r w:rsidR="000F71A3">
        <w:rPr>
          <w:rFonts w:ascii="Times New Roman" w:hAnsi="Times New Roman"/>
          <w:b/>
          <w:i/>
          <w:sz w:val="20"/>
          <w:szCs w:val="20"/>
        </w:rPr>
        <w:t>5</w:t>
      </w:r>
      <w:r w:rsidR="006375A5">
        <w:rPr>
          <w:rFonts w:ascii="Times New Roman" w:hAnsi="Times New Roman"/>
          <w:b/>
          <w:i/>
          <w:sz w:val="20"/>
          <w:szCs w:val="20"/>
        </w:rPr>
        <w:t xml:space="preserve">: </w:t>
      </w:r>
      <w:r w:rsidR="00D67383">
        <w:rPr>
          <w:rFonts w:ascii="Times New Roman" w:hAnsi="Times New Roman"/>
          <w:b/>
          <w:i/>
          <w:sz w:val="20"/>
          <w:szCs w:val="20"/>
        </w:rPr>
        <w:t>Flexible h</w:t>
      </w:r>
      <w:r w:rsidR="006375A5">
        <w:rPr>
          <w:rFonts w:ascii="Times New Roman" w:hAnsi="Times New Roman"/>
          <w:b/>
          <w:i/>
          <w:sz w:val="20"/>
          <w:szCs w:val="20"/>
        </w:rPr>
        <w:t>opping</w:t>
      </w:r>
      <w:r w:rsidR="00D67383">
        <w:rPr>
          <w:rFonts w:ascii="Times New Roman" w:hAnsi="Times New Roman"/>
          <w:b/>
          <w:i/>
          <w:sz w:val="20"/>
          <w:szCs w:val="20"/>
        </w:rPr>
        <w:t xml:space="preserve"> pattern needs to be designed to support</w:t>
      </w:r>
      <w:r w:rsidR="007A2D6F">
        <w:rPr>
          <w:rFonts w:ascii="Times New Roman" w:hAnsi="Times New Roman"/>
          <w:b/>
          <w:i/>
          <w:sz w:val="20"/>
          <w:szCs w:val="20"/>
        </w:rPr>
        <w:t xml:space="preserve"> </w:t>
      </w:r>
      <w:r w:rsidR="00092315">
        <w:rPr>
          <w:rFonts w:ascii="Times New Roman" w:hAnsi="Times New Roman"/>
          <w:b/>
          <w:i/>
          <w:sz w:val="20"/>
          <w:szCs w:val="20"/>
        </w:rPr>
        <w:t xml:space="preserve">UEs with </w:t>
      </w:r>
      <w:r w:rsidR="007A2D6F">
        <w:rPr>
          <w:rFonts w:ascii="Times New Roman" w:hAnsi="Times New Roman"/>
          <w:b/>
          <w:i/>
          <w:sz w:val="20"/>
          <w:szCs w:val="20"/>
        </w:rPr>
        <w:t>different time requirement for</w:t>
      </w:r>
      <w:r w:rsidR="00092315">
        <w:rPr>
          <w:rFonts w:ascii="Times New Roman" w:hAnsi="Times New Roman"/>
          <w:b/>
          <w:i/>
          <w:sz w:val="20"/>
          <w:szCs w:val="20"/>
        </w:rPr>
        <w:t xml:space="preserve"> between</w:t>
      </w:r>
      <w:r w:rsidR="00D67383">
        <w:rPr>
          <w:rFonts w:ascii="Times New Roman" w:hAnsi="Times New Roman"/>
          <w:b/>
          <w:i/>
          <w:sz w:val="20"/>
          <w:szCs w:val="20"/>
        </w:rPr>
        <w:t xml:space="preserve"> band</w:t>
      </w:r>
      <w:r w:rsidR="00092315">
        <w:rPr>
          <w:rFonts w:ascii="Times New Roman" w:hAnsi="Times New Roman"/>
          <w:b/>
          <w:i/>
          <w:sz w:val="20"/>
          <w:szCs w:val="20"/>
        </w:rPr>
        <w:t>/CC</w:t>
      </w:r>
      <w:r w:rsidR="00D67383">
        <w:rPr>
          <w:rFonts w:ascii="Times New Roman" w:hAnsi="Times New Roman"/>
          <w:b/>
          <w:i/>
          <w:sz w:val="20"/>
          <w:szCs w:val="20"/>
        </w:rPr>
        <w:t xml:space="preserve"> switching</w:t>
      </w:r>
      <w:r w:rsidR="006D2ADE" w:rsidRPr="006D2ADE">
        <w:rPr>
          <w:rFonts w:ascii="Times New Roman" w:hAnsi="Times New Roman"/>
          <w:b/>
          <w:i/>
          <w:sz w:val="20"/>
          <w:szCs w:val="20"/>
        </w:rPr>
        <w:t>.</w:t>
      </w:r>
    </w:p>
    <w:p w14:paraId="709C14B8" w14:textId="4124A0CE" w:rsidR="00F64596" w:rsidRDefault="005E7DE4" w:rsidP="00872C28">
      <w:pPr>
        <w:spacing w:afterLines="50" w:after="120"/>
        <w:rPr>
          <w:rFonts w:ascii="Times New Roman" w:hAnsi="Times New Roman"/>
          <w:sz w:val="20"/>
        </w:rPr>
      </w:pPr>
      <w:r>
        <w:rPr>
          <w:rFonts w:ascii="Times New Roman" w:hAnsi="Times New Roman"/>
          <w:sz w:val="20"/>
        </w:rPr>
        <w:t xml:space="preserve">In RAN1 </w:t>
      </w:r>
      <w:r w:rsidR="000F71A3">
        <w:rPr>
          <w:rFonts w:ascii="Times New Roman" w:hAnsi="Times New Roman"/>
          <w:sz w:val="20"/>
        </w:rPr>
        <w:t>90b</w:t>
      </w:r>
      <w:r>
        <w:rPr>
          <w:rFonts w:ascii="Times New Roman" w:hAnsi="Times New Roman"/>
          <w:sz w:val="20"/>
        </w:rPr>
        <w:t xml:space="preserve"> meeting, it is agreed that </w:t>
      </w:r>
      <w:r w:rsidR="0000534E" w:rsidRPr="0000534E">
        <w:rPr>
          <w:rFonts w:ascii="Times New Roman" w:hAnsi="Times New Roman" w:hint="eastAsia"/>
          <w:sz w:val="20"/>
        </w:rPr>
        <w:t>t</w:t>
      </w:r>
      <w:r w:rsidR="0000534E" w:rsidRPr="0000534E">
        <w:rPr>
          <w:rFonts w:ascii="Times New Roman" w:hAnsi="Times New Roman"/>
          <w:sz w:val="20"/>
        </w:rPr>
        <w:t xml:space="preserve">wo or four SRS resources </w:t>
      </w:r>
      <w:r w:rsidR="0000534E">
        <w:rPr>
          <w:rFonts w:ascii="Times New Roman" w:hAnsi="Times New Roman"/>
          <w:sz w:val="20"/>
        </w:rPr>
        <w:t xml:space="preserve">may be configured </w:t>
      </w:r>
      <w:r w:rsidR="0000534E" w:rsidRPr="0000534E">
        <w:rPr>
          <w:rFonts w:ascii="Times New Roman" w:hAnsi="Times New Roman"/>
          <w:sz w:val="20"/>
        </w:rPr>
        <w:t>for antenna switching</w:t>
      </w:r>
      <w:r w:rsidR="0000534E">
        <w:rPr>
          <w:rFonts w:ascii="Times New Roman" w:hAnsi="Times New Roman"/>
          <w:sz w:val="20"/>
        </w:rPr>
        <w:t>.</w:t>
      </w:r>
      <w:r w:rsidR="0000534E" w:rsidRPr="0000534E">
        <w:rPr>
          <w:rFonts w:ascii="Times New Roman" w:hAnsi="Times New Roman"/>
          <w:sz w:val="20"/>
        </w:rPr>
        <w:t xml:space="preserve"> For</w:t>
      </w:r>
      <w:r w:rsidR="002A72E8">
        <w:rPr>
          <w:rFonts w:ascii="Times New Roman" w:hAnsi="Times New Roman"/>
          <w:sz w:val="20"/>
        </w:rPr>
        <w:t xml:space="preserve"> the</w:t>
      </w:r>
      <w:r w:rsidR="0000534E" w:rsidRPr="0000534E">
        <w:rPr>
          <w:rFonts w:ascii="Times New Roman" w:hAnsi="Times New Roman"/>
          <w:sz w:val="20"/>
        </w:rPr>
        <w:t xml:space="preserve"> configuration with two SRS resources, each SRS resource may be configured with one or two SRS antenna port(s). For configuration with four SRS resources, each SRS resource is configured with one SRS antenna port.</w:t>
      </w:r>
      <w:r w:rsidR="0000534E">
        <w:rPr>
          <w:rFonts w:ascii="Times New Roman" w:hAnsi="Times New Roman"/>
          <w:sz w:val="20"/>
        </w:rPr>
        <w:t xml:space="preserve"> For the case of 1T2R or </w:t>
      </w:r>
      <w:r w:rsidR="00967AFC">
        <w:rPr>
          <w:rFonts w:ascii="Times New Roman" w:hAnsi="Times New Roman"/>
          <w:sz w:val="20"/>
        </w:rPr>
        <w:t>2T4R, both intra-slot and inter-slot antenna switching are supported</w:t>
      </w:r>
      <w:r w:rsidR="003437FF">
        <w:rPr>
          <w:rFonts w:ascii="Times New Roman" w:hAnsi="Times New Roman"/>
          <w:sz w:val="20"/>
        </w:rPr>
        <w:t xml:space="preserve"> with SRS resource by</w:t>
      </w:r>
      <w:r w:rsidR="00967AFC">
        <w:rPr>
          <w:rFonts w:ascii="Times New Roman" w:hAnsi="Times New Roman"/>
          <w:sz w:val="20"/>
        </w:rPr>
        <w:t xml:space="preserve"> TDM.</w:t>
      </w:r>
      <w:r w:rsidR="001E4E6B">
        <w:rPr>
          <w:rFonts w:ascii="Times New Roman" w:hAnsi="Times New Roman"/>
          <w:sz w:val="20"/>
        </w:rPr>
        <w:t xml:space="preserve"> T</w:t>
      </w:r>
      <w:r w:rsidR="003437FF">
        <w:rPr>
          <w:rFonts w:ascii="Times New Roman" w:hAnsi="Times New Roman"/>
          <w:sz w:val="20"/>
        </w:rPr>
        <w:t>he antenna switching time needs being considered for intra-slot antenna switching. For</w:t>
      </w:r>
      <w:r w:rsidR="001E4E6B">
        <w:rPr>
          <w:rFonts w:ascii="Times New Roman" w:hAnsi="Times New Roman"/>
          <w:sz w:val="20"/>
        </w:rPr>
        <w:t xml:space="preserve"> the case of</w:t>
      </w:r>
      <w:r w:rsidR="003437FF">
        <w:rPr>
          <w:rFonts w:ascii="Times New Roman" w:hAnsi="Times New Roman"/>
          <w:sz w:val="20"/>
        </w:rPr>
        <w:t xml:space="preserve"> 1T4R, it is FFS for intra-slot and inter-slot antenna switching.</w:t>
      </w:r>
      <w:r w:rsidR="00967AFC">
        <w:rPr>
          <w:rFonts w:ascii="Times New Roman" w:hAnsi="Times New Roman"/>
          <w:sz w:val="20"/>
        </w:rPr>
        <w:t xml:space="preserve"> </w:t>
      </w:r>
      <w:r w:rsidR="003437FF">
        <w:rPr>
          <w:rFonts w:ascii="Times New Roman" w:hAnsi="Times New Roman"/>
          <w:sz w:val="20"/>
        </w:rPr>
        <w:t>With similar principle</w:t>
      </w:r>
      <w:r w:rsidR="001E4E6B">
        <w:rPr>
          <w:rFonts w:ascii="Times New Roman" w:hAnsi="Times New Roman"/>
          <w:sz w:val="20"/>
        </w:rPr>
        <w:t xml:space="preserve"> on antenna switching</w:t>
      </w:r>
      <w:r w:rsidR="003437FF">
        <w:rPr>
          <w:rFonts w:ascii="Times New Roman" w:hAnsi="Times New Roman"/>
          <w:sz w:val="20"/>
        </w:rPr>
        <w:t xml:space="preserve"> for 1T2R or 2T4R, inter-slot antenna switching can be supported with SRS resources by TDM at slot level. On account of only last 6 symbols as possible location for SRS transmission, </w:t>
      </w:r>
      <w:r w:rsidR="00F64596">
        <w:rPr>
          <w:rFonts w:ascii="Times New Roman" w:hAnsi="Times New Roman"/>
          <w:sz w:val="20"/>
        </w:rPr>
        <w:t xml:space="preserve">full </w:t>
      </w:r>
      <w:r w:rsidR="003437FF">
        <w:rPr>
          <w:rFonts w:ascii="Times New Roman" w:hAnsi="Times New Roman"/>
          <w:sz w:val="20"/>
        </w:rPr>
        <w:t>intra-slot antenna switching can be supported only when UE has the capability to support antenna switching between adjacent symbols.</w:t>
      </w:r>
      <w:r w:rsidR="004B1FD1">
        <w:rPr>
          <w:rFonts w:ascii="Times New Roman" w:hAnsi="Times New Roman"/>
          <w:sz w:val="20"/>
        </w:rPr>
        <w:t xml:space="preserve"> To reduce sounding time with 4 SRS resources for antenna switching, </w:t>
      </w:r>
      <w:r w:rsidR="00F64596">
        <w:rPr>
          <w:rFonts w:ascii="Times New Roman" w:hAnsi="Times New Roman"/>
          <w:sz w:val="20"/>
        </w:rPr>
        <w:t xml:space="preserve">intra-slot and inter-slot antenna switching can be </w:t>
      </w:r>
      <w:r w:rsidR="004B1FD1">
        <w:rPr>
          <w:rFonts w:ascii="Times New Roman" w:hAnsi="Times New Roman"/>
          <w:sz w:val="20"/>
        </w:rPr>
        <w:t>used with combination.</w:t>
      </w:r>
      <w:r w:rsidR="003437FF">
        <w:rPr>
          <w:rFonts w:ascii="Times New Roman" w:hAnsi="Times New Roman"/>
          <w:sz w:val="20"/>
        </w:rPr>
        <w:t xml:space="preserve"> </w:t>
      </w:r>
      <w:r w:rsidR="004B1FD1">
        <w:rPr>
          <w:rFonts w:ascii="Times New Roman" w:hAnsi="Times New Roman"/>
          <w:sz w:val="20"/>
        </w:rPr>
        <w:t>For example, one pair of</w:t>
      </w:r>
      <w:r w:rsidR="001E4E6B">
        <w:rPr>
          <w:rFonts w:ascii="Times New Roman" w:hAnsi="Times New Roman"/>
          <w:sz w:val="20"/>
        </w:rPr>
        <w:t xml:space="preserve"> SRS resources in one slot is</w:t>
      </w:r>
      <w:r w:rsidR="004B1FD1">
        <w:rPr>
          <w:rFonts w:ascii="Times New Roman" w:hAnsi="Times New Roman"/>
          <w:sz w:val="20"/>
        </w:rPr>
        <w:t xml:space="preserve"> used for sounding on 2 port antennas with switching and another pair of SRS resources in another slot are used for sounding on another 2 port antennas with switching.</w:t>
      </w:r>
    </w:p>
    <w:p w14:paraId="4D8CAEFD" w14:textId="5E61F704" w:rsidR="00391041" w:rsidRPr="0050249A" w:rsidRDefault="00391041" w:rsidP="00872C28">
      <w:pPr>
        <w:spacing w:afterLines="50" w:after="120"/>
        <w:rPr>
          <w:rFonts w:ascii="Times New Roman" w:hAnsi="Times New Roman"/>
          <w:b/>
          <w:i/>
          <w:sz w:val="20"/>
          <w:szCs w:val="20"/>
        </w:rPr>
      </w:pPr>
      <w:r w:rsidRPr="0050249A">
        <w:rPr>
          <w:rFonts w:ascii="Times New Roman" w:hAnsi="Times New Roman"/>
          <w:b/>
          <w:i/>
          <w:sz w:val="20"/>
          <w:szCs w:val="20"/>
        </w:rPr>
        <w:t xml:space="preserve">Proposal 6: </w:t>
      </w:r>
      <w:r w:rsidR="0050249A" w:rsidRPr="0050249A">
        <w:rPr>
          <w:rFonts w:ascii="Times New Roman" w:hAnsi="Times New Roman"/>
          <w:b/>
          <w:i/>
          <w:sz w:val="20"/>
          <w:szCs w:val="20"/>
        </w:rPr>
        <w:t>Inter-slot</w:t>
      </w:r>
      <w:r w:rsidR="0050249A">
        <w:rPr>
          <w:rFonts w:ascii="Times New Roman" w:hAnsi="Times New Roman"/>
          <w:b/>
          <w:i/>
          <w:sz w:val="20"/>
          <w:szCs w:val="20"/>
        </w:rPr>
        <w:t>/intra-slot</w:t>
      </w:r>
      <w:r w:rsidR="0050249A" w:rsidRPr="0050249A">
        <w:rPr>
          <w:rFonts w:ascii="Times New Roman" w:hAnsi="Times New Roman"/>
          <w:b/>
          <w:i/>
          <w:sz w:val="20"/>
          <w:szCs w:val="20"/>
        </w:rPr>
        <w:t xml:space="preserve"> antenna switching</w:t>
      </w:r>
      <w:r w:rsidR="0050249A">
        <w:rPr>
          <w:rFonts w:ascii="Times New Roman" w:hAnsi="Times New Roman"/>
          <w:b/>
          <w:i/>
          <w:sz w:val="20"/>
          <w:szCs w:val="20"/>
        </w:rPr>
        <w:t xml:space="preserve"> is</w:t>
      </w:r>
      <w:r w:rsidR="0050249A" w:rsidRPr="0050249A">
        <w:rPr>
          <w:rFonts w:ascii="Times New Roman" w:hAnsi="Times New Roman"/>
          <w:b/>
          <w:i/>
          <w:sz w:val="20"/>
          <w:szCs w:val="20"/>
        </w:rPr>
        <w:t xml:space="preserve"> supported in case of 1T4R</w:t>
      </w:r>
      <w:r w:rsidR="0050249A">
        <w:rPr>
          <w:rFonts w:ascii="Times New Roman" w:hAnsi="Times New Roman"/>
          <w:b/>
          <w:i/>
          <w:sz w:val="20"/>
          <w:szCs w:val="20"/>
        </w:rPr>
        <w:t xml:space="preserve"> with constriction of time requirement for antenna switching</w:t>
      </w:r>
      <w:r w:rsidR="0050249A" w:rsidRPr="0050249A">
        <w:rPr>
          <w:rFonts w:ascii="Times New Roman" w:hAnsi="Times New Roman"/>
          <w:b/>
          <w:i/>
          <w:sz w:val="20"/>
          <w:szCs w:val="20"/>
        </w:rPr>
        <w:t xml:space="preserve">. </w:t>
      </w:r>
    </w:p>
    <w:p w14:paraId="780D2C6A" w14:textId="5B1725F7" w:rsidR="0000534E" w:rsidRPr="00967AFC" w:rsidRDefault="00967AFC" w:rsidP="00872C28">
      <w:pPr>
        <w:spacing w:afterLines="50" w:after="120"/>
        <w:rPr>
          <w:rFonts w:ascii="Times New Roman" w:hAnsi="Times New Roman"/>
          <w:sz w:val="20"/>
        </w:rPr>
      </w:pPr>
      <w:r>
        <w:rPr>
          <w:rFonts w:ascii="Times New Roman" w:hAnsi="Times New Roman"/>
          <w:sz w:val="20"/>
        </w:rPr>
        <w:t xml:space="preserve">For </w:t>
      </w:r>
      <w:r w:rsidR="00F64596">
        <w:rPr>
          <w:rFonts w:ascii="Times New Roman" w:hAnsi="Times New Roman"/>
          <w:sz w:val="20"/>
        </w:rPr>
        <w:t>intra</w:t>
      </w:r>
      <w:r w:rsidR="00F64596" w:rsidRPr="00967AFC">
        <w:rPr>
          <w:rFonts w:ascii="Times New Roman" w:hAnsi="Times New Roman"/>
          <w:sz w:val="20"/>
        </w:rPr>
        <w:t>-slot</w:t>
      </w:r>
      <w:r w:rsidR="00F64596">
        <w:rPr>
          <w:rFonts w:ascii="Times New Roman" w:hAnsi="Times New Roman"/>
          <w:sz w:val="20"/>
        </w:rPr>
        <w:t xml:space="preserve"> antenna switching in case of 1T2R or 2T4R,</w:t>
      </w:r>
      <w:r w:rsidR="005E5D3E">
        <w:rPr>
          <w:rFonts w:ascii="Times New Roman" w:hAnsi="Times New Roman"/>
          <w:sz w:val="20"/>
        </w:rPr>
        <w:t xml:space="preserve"> it is agreed that</w:t>
      </w:r>
      <w:r w:rsidR="00F64596">
        <w:rPr>
          <w:rFonts w:ascii="Times New Roman" w:hAnsi="Times New Roman"/>
          <w:sz w:val="20"/>
        </w:rPr>
        <w:t xml:space="preserve"> </w:t>
      </w:r>
      <w:r>
        <w:rPr>
          <w:rFonts w:ascii="Times New Roman" w:hAnsi="Times New Roman"/>
          <w:sz w:val="20"/>
        </w:rPr>
        <w:t>aperiodic triggering</w:t>
      </w:r>
      <w:r w:rsidR="00FA1D41">
        <w:rPr>
          <w:rFonts w:ascii="Times New Roman" w:hAnsi="Times New Roman"/>
          <w:sz w:val="20"/>
        </w:rPr>
        <w:t xml:space="preserve"> of the two SRS resources </w:t>
      </w:r>
      <w:r w:rsidR="005E5D3E">
        <w:rPr>
          <w:rFonts w:ascii="Times New Roman" w:hAnsi="Times New Roman"/>
          <w:sz w:val="20"/>
        </w:rPr>
        <w:t>is supported</w:t>
      </w:r>
      <w:r w:rsidR="00F64596">
        <w:rPr>
          <w:rFonts w:ascii="Times New Roman" w:hAnsi="Times New Roman"/>
          <w:sz w:val="20"/>
        </w:rPr>
        <w:t>.</w:t>
      </w:r>
      <w:r>
        <w:rPr>
          <w:rFonts w:ascii="Times New Roman" w:hAnsi="Times New Roman"/>
          <w:sz w:val="20"/>
        </w:rPr>
        <w:t xml:space="preserve"> </w:t>
      </w:r>
      <w:r w:rsidR="007D3301">
        <w:rPr>
          <w:rFonts w:ascii="Times New Roman" w:hAnsi="Times New Roman"/>
          <w:sz w:val="20"/>
        </w:rPr>
        <w:t>But for inter</w:t>
      </w:r>
      <w:r w:rsidR="005E5D3E">
        <w:rPr>
          <w:rFonts w:ascii="Times New Roman" w:hAnsi="Times New Roman"/>
          <w:sz w:val="20"/>
        </w:rPr>
        <w:t xml:space="preserve">-slot antenna switching, it is FFS whether </w:t>
      </w:r>
      <w:r w:rsidRPr="00967AFC">
        <w:rPr>
          <w:rFonts w:ascii="Times New Roman" w:hAnsi="Times New Roman"/>
          <w:sz w:val="20"/>
        </w:rPr>
        <w:t xml:space="preserve">aperiodic triggering </w:t>
      </w:r>
      <w:r w:rsidR="005E5D3E">
        <w:rPr>
          <w:rFonts w:ascii="Times New Roman" w:hAnsi="Times New Roman"/>
          <w:sz w:val="20"/>
        </w:rPr>
        <w:t xml:space="preserve">of two SRS </w:t>
      </w:r>
      <w:r w:rsidR="00FA1D41">
        <w:rPr>
          <w:rFonts w:ascii="Times New Roman" w:hAnsi="Times New Roman"/>
          <w:sz w:val="20"/>
        </w:rPr>
        <w:t>resources is supported</w:t>
      </w:r>
      <w:r>
        <w:rPr>
          <w:rFonts w:ascii="Times New Roman" w:hAnsi="Times New Roman"/>
          <w:sz w:val="20"/>
        </w:rPr>
        <w:t>.</w:t>
      </w:r>
      <w:r w:rsidR="007D3301">
        <w:rPr>
          <w:rFonts w:ascii="Times New Roman" w:hAnsi="Times New Roman"/>
          <w:sz w:val="20"/>
        </w:rPr>
        <w:t xml:space="preserve"> Also, it is FFS whether aperiodic triggering of four SRS resources is supported in case of inter-slot antenna </w:t>
      </w:r>
      <w:r w:rsidR="007D3301">
        <w:rPr>
          <w:rFonts w:ascii="Times New Roman" w:hAnsi="Times New Roman"/>
          <w:sz w:val="20"/>
        </w:rPr>
        <w:lastRenderedPageBreak/>
        <w:t>switching with configuration of 1T4R.</w:t>
      </w:r>
      <w:r w:rsidR="00FA1D41">
        <w:rPr>
          <w:rFonts w:ascii="Times New Roman" w:hAnsi="Times New Roman"/>
          <w:sz w:val="20"/>
        </w:rPr>
        <w:t xml:space="preserve"> Antenna switching can be used for gNB to obtain downlink channel state information by channel reciprocity. gNB can obtain </w:t>
      </w:r>
      <w:r w:rsidR="001E4E6B">
        <w:rPr>
          <w:rFonts w:ascii="Times New Roman" w:hAnsi="Times New Roman"/>
          <w:sz w:val="20"/>
        </w:rPr>
        <w:t xml:space="preserve">downlink </w:t>
      </w:r>
      <w:r w:rsidR="00FA1D41">
        <w:rPr>
          <w:rFonts w:ascii="Times New Roman" w:hAnsi="Times New Roman"/>
          <w:sz w:val="20"/>
        </w:rPr>
        <w:t>channel state information only after</w:t>
      </w:r>
      <w:r w:rsidR="001E4E6B">
        <w:rPr>
          <w:rFonts w:ascii="Times New Roman" w:hAnsi="Times New Roman"/>
          <w:sz w:val="20"/>
        </w:rPr>
        <w:t xml:space="preserve"> it</w:t>
      </w:r>
      <w:r w:rsidR="00FA1D41">
        <w:rPr>
          <w:rFonts w:ascii="Times New Roman" w:hAnsi="Times New Roman"/>
          <w:sz w:val="20"/>
        </w:rPr>
        <w:t xml:space="preserve"> receives all the SRS on configured resources for antenna switching. Thus, i</w:t>
      </w:r>
      <w:r w:rsidR="007D3301">
        <w:rPr>
          <w:rFonts w:ascii="Times New Roman" w:hAnsi="Times New Roman"/>
          <w:sz w:val="20"/>
        </w:rPr>
        <w:t>t is attractive</w:t>
      </w:r>
      <w:r w:rsidR="00FA1D41">
        <w:rPr>
          <w:rFonts w:ascii="Times New Roman" w:hAnsi="Times New Roman"/>
          <w:sz w:val="20"/>
        </w:rPr>
        <w:t xml:space="preserve"> to trigger SRS transmission on all the conf</w:t>
      </w:r>
      <w:r w:rsidR="007D3301">
        <w:rPr>
          <w:rFonts w:ascii="Times New Roman" w:hAnsi="Times New Roman"/>
          <w:sz w:val="20"/>
        </w:rPr>
        <w:t>igured SRS resources for inter-slot</w:t>
      </w:r>
      <w:r w:rsidR="00FA1D41">
        <w:rPr>
          <w:rFonts w:ascii="Times New Roman" w:hAnsi="Times New Roman"/>
          <w:sz w:val="20"/>
        </w:rPr>
        <w:t xml:space="preserve"> switching.</w:t>
      </w:r>
      <w:r w:rsidR="007D3301">
        <w:rPr>
          <w:rFonts w:ascii="Times New Roman" w:hAnsi="Times New Roman"/>
          <w:sz w:val="20"/>
        </w:rPr>
        <w:t xml:space="preserve"> On the other h</w:t>
      </w:r>
      <w:r w:rsidR="001E4E6B">
        <w:rPr>
          <w:rFonts w:ascii="Times New Roman" w:hAnsi="Times New Roman"/>
          <w:sz w:val="20"/>
        </w:rPr>
        <w:t>and,</w:t>
      </w:r>
      <w:r w:rsidR="0072059D">
        <w:rPr>
          <w:rFonts w:ascii="Times New Roman" w:hAnsi="Times New Roman"/>
          <w:sz w:val="20"/>
        </w:rPr>
        <w:t xml:space="preserve"> </w:t>
      </w:r>
      <w:r w:rsidR="007D3301">
        <w:rPr>
          <w:rFonts w:ascii="Times New Roman" w:hAnsi="Times New Roman"/>
          <w:sz w:val="20"/>
        </w:rPr>
        <w:t>SRS transmission</w:t>
      </w:r>
      <w:r w:rsidR="001E4E6B">
        <w:rPr>
          <w:rFonts w:ascii="Times New Roman" w:hAnsi="Times New Roman"/>
          <w:sz w:val="20"/>
        </w:rPr>
        <w:t xml:space="preserve"> with different</w:t>
      </w:r>
      <w:r w:rsidR="007D3301">
        <w:rPr>
          <w:rFonts w:ascii="Times New Roman" w:hAnsi="Times New Roman"/>
          <w:sz w:val="20"/>
        </w:rPr>
        <w:t xml:space="preserve"> power in different slots</w:t>
      </w:r>
      <w:r w:rsidR="001E4E6B">
        <w:rPr>
          <w:rFonts w:ascii="Times New Roman" w:hAnsi="Times New Roman"/>
          <w:sz w:val="20"/>
        </w:rPr>
        <w:t xml:space="preserve"> is not desirable</w:t>
      </w:r>
      <w:r w:rsidR="0072059D">
        <w:rPr>
          <w:rFonts w:ascii="Times New Roman" w:hAnsi="Times New Roman"/>
          <w:sz w:val="20"/>
        </w:rPr>
        <w:t xml:space="preserve"> for gNB to get channel state information</w:t>
      </w:r>
      <w:r w:rsidR="001E4E6B">
        <w:rPr>
          <w:rFonts w:ascii="Times New Roman" w:hAnsi="Times New Roman"/>
          <w:sz w:val="20"/>
        </w:rPr>
        <w:t>, i.e. PMI/CQI/RI, based on the channel of</w:t>
      </w:r>
      <w:r w:rsidR="0072059D">
        <w:rPr>
          <w:rFonts w:ascii="Times New Roman" w:hAnsi="Times New Roman"/>
          <w:sz w:val="20"/>
        </w:rPr>
        <w:t xml:space="preserve"> all antenna ports. Thus,</w:t>
      </w:r>
      <w:r w:rsidR="0072059D" w:rsidRPr="0072059D">
        <w:rPr>
          <w:rFonts w:ascii="Times New Roman" w:hAnsi="Times New Roman"/>
          <w:sz w:val="20"/>
        </w:rPr>
        <w:t xml:space="preserve"> </w:t>
      </w:r>
      <w:r w:rsidR="0072059D">
        <w:rPr>
          <w:rFonts w:ascii="Times New Roman" w:hAnsi="Times New Roman"/>
          <w:sz w:val="20"/>
        </w:rPr>
        <w:t>it is desirable to guarantee the same power for SRS resources for antenna switching in different slots. From email discussion on SRS power control, power control parameters for SRS can be configured per SRS resource set to support SRS for beam mana</w:t>
      </w:r>
      <w:r w:rsidR="001E4E6B">
        <w:rPr>
          <w:rFonts w:ascii="Times New Roman" w:hAnsi="Times New Roman"/>
          <w:sz w:val="20"/>
        </w:rPr>
        <w:t xml:space="preserve">gement. This </w:t>
      </w:r>
      <w:r w:rsidR="00A04B9F">
        <w:rPr>
          <w:rFonts w:ascii="Times New Roman" w:hAnsi="Times New Roman"/>
          <w:sz w:val="20"/>
        </w:rPr>
        <w:t>power control mechanism</w:t>
      </w:r>
      <w:r w:rsidR="001E4E6B">
        <w:rPr>
          <w:rFonts w:ascii="Times New Roman" w:hAnsi="Times New Roman"/>
          <w:sz w:val="20"/>
        </w:rPr>
        <w:t xml:space="preserve"> can be also used</w:t>
      </w:r>
      <w:r w:rsidR="0072059D">
        <w:rPr>
          <w:rFonts w:ascii="Times New Roman" w:hAnsi="Times New Roman"/>
          <w:sz w:val="20"/>
        </w:rPr>
        <w:t xml:space="preserve"> for SRS resource set for antenna switching</w:t>
      </w:r>
      <w:r w:rsidR="00A04B9F">
        <w:rPr>
          <w:rFonts w:ascii="Times New Roman" w:hAnsi="Times New Roman"/>
          <w:sz w:val="20"/>
        </w:rPr>
        <w:t xml:space="preserve"> to guarantee similar transmit power for SRS transmission on different antenna port</w:t>
      </w:r>
      <w:r w:rsidR="0072059D">
        <w:rPr>
          <w:rFonts w:ascii="Times New Roman" w:hAnsi="Times New Roman"/>
          <w:sz w:val="20"/>
        </w:rPr>
        <w:t>.</w:t>
      </w:r>
    </w:p>
    <w:p w14:paraId="711A42D3" w14:textId="754028F9" w:rsidR="001765D4" w:rsidRPr="0072059D" w:rsidRDefault="00B21E99" w:rsidP="00872C28">
      <w:pPr>
        <w:spacing w:afterLines="50" w:after="120"/>
        <w:rPr>
          <w:rFonts w:ascii="Times New Roman" w:hAnsi="Times New Roman"/>
          <w:b/>
          <w:i/>
          <w:sz w:val="20"/>
          <w:szCs w:val="20"/>
        </w:rPr>
      </w:pPr>
      <w:r w:rsidRPr="00B21E99">
        <w:rPr>
          <w:rFonts w:ascii="Times New Roman" w:hAnsi="Times New Roman"/>
          <w:b/>
          <w:i/>
          <w:sz w:val="20"/>
          <w:szCs w:val="20"/>
        </w:rPr>
        <w:t xml:space="preserve">Proposal </w:t>
      </w:r>
      <w:r w:rsidR="0050249A">
        <w:rPr>
          <w:rFonts w:ascii="Times New Roman" w:hAnsi="Times New Roman"/>
          <w:b/>
          <w:i/>
          <w:sz w:val="20"/>
          <w:szCs w:val="20"/>
        </w:rPr>
        <w:t>7</w:t>
      </w:r>
      <w:r w:rsidRPr="00B21E99">
        <w:rPr>
          <w:rFonts w:ascii="Times New Roman" w:hAnsi="Times New Roman"/>
          <w:b/>
          <w:i/>
          <w:sz w:val="20"/>
          <w:szCs w:val="20"/>
        </w:rPr>
        <w:t xml:space="preserve">: </w:t>
      </w:r>
      <w:r w:rsidR="007D3301">
        <w:rPr>
          <w:rFonts w:ascii="Times New Roman" w:hAnsi="Times New Roman"/>
          <w:b/>
          <w:i/>
          <w:sz w:val="20"/>
          <w:szCs w:val="20"/>
        </w:rPr>
        <w:t>Aperiodic triggering is supported for two SRS resources for antenna switching with configuration of 1T2R or 2T4R and for four SRS resources for antenna switching with configuration of 1T4R</w:t>
      </w:r>
      <w:r w:rsidRPr="00B21E99">
        <w:rPr>
          <w:rFonts w:ascii="Times New Roman" w:hAnsi="Times New Roman"/>
          <w:b/>
          <w:i/>
          <w:sz w:val="20"/>
          <w:szCs w:val="20"/>
        </w:rPr>
        <w:t>.</w:t>
      </w:r>
    </w:p>
    <w:bookmarkEnd w:id="9"/>
    <w:bookmarkEnd w:id="10"/>
    <w:bookmarkEnd w:id="11"/>
    <w:bookmarkEnd w:id="12"/>
    <w:p w14:paraId="63B6E2F8" w14:textId="04A4473D" w:rsidR="00385B94" w:rsidRPr="003F3B54" w:rsidRDefault="001855EC" w:rsidP="00385B94">
      <w:pPr>
        <w:pStyle w:val="Heading1"/>
      </w:pPr>
      <w:r>
        <w:rPr>
          <w:lang w:eastAsia="zh-CN"/>
        </w:rPr>
        <w:t>3</w:t>
      </w:r>
      <w:r>
        <w:t xml:space="preserve"> </w:t>
      </w:r>
      <w:r w:rsidR="008F6919">
        <w:tab/>
      </w:r>
      <w:r w:rsidR="005B6509" w:rsidRPr="003F3B54">
        <w:t>Conclusion</w:t>
      </w:r>
      <w:r>
        <w:t>s</w:t>
      </w:r>
    </w:p>
    <w:p w14:paraId="6B85A10C" w14:textId="342AF191" w:rsidR="0076020B" w:rsidRPr="00375B42" w:rsidRDefault="00841FFC" w:rsidP="0027769B">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 and observations:</w:t>
      </w:r>
    </w:p>
    <w:p w14:paraId="673B62D8" w14:textId="77777777" w:rsidR="0072059D" w:rsidRPr="003C6181" w:rsidRDefault="0072059D" w:rsidP="0072059D">
      <w:pPr>
        <w:spacing w:after="240"/>
        <w:rPr>
          <w:rFonts w:ascii="Times New Roman" w:hAnsi="Times New Roman"/>
          <w:b/>
          <w:i/>
          <w:sz w:val="20"/>
          <w:szCs w:val="20"/>
        </w:rPr>
      </w:pPr>
      <w:r w:rsidRPr="003C6181">
        <w:rPr>
          <w:rFonts w:ascii="Times New Roman" w:hAnsi="Times New Roman"/>
          <w:b/>
          <w:i/>
          <w:sz w:val="20"/>
          <w:szCs w:val="20"/>
        </w:rPr>
        <w:t>Proposal</w:t>
      </w:r>
      <w:r>
        <w:rPr>
          <w:rFonts w:ascii="Times New Roman" w:hAnsi="Times New Roman"/>
          <w:b/>
          <w:i/>
          <w:sz w:val="20"/>
          <w:szCs w:val="20"/>
        </w:rPr>
        <w:t xml:space="preserve"> 1</w:t>
      </w:r>
      <w:r w:rsidRPr="003C6181">
        <w:rPr>
          <w:rFonts w:ascii="Times New Roman" w:hAnsi="Times New Roman"/>
          <w:b/>
          <w:i/>
          <w:sz w:val="20"/>
          <w:szCs w:val="20"/>
        </w:rPr>
        <w:t xml:space="preserve">: </w:t>
      </w:r>
      <w:r>
        <w:rPr>
          <w:rFonts w:ascii="Times New Roman" w:hAnsi="Times New Roman"/>
          <w:b/>
          <w:i/>
          <w:sz w:val="20"/>
          <w:szCs w:val="20"/>
        </w:rPr>
        <w:t>S</w:t>
      </w:r>
      <w:r w:rsidRPr="003C6181">
        <w:rPr>
          <w:rFonts w:ascii="Times New Roman" w:hAnsi="Times New Roman"/>
          <w:b/>
          <w:i/>
          <w:sz w:val="20"/>
          <w:szCs w:val="20"/>
        </w:rPr>
        <w:t>emi-persistent SRS is activated/deactivated by MAC CE.</w:t>
      </w:r>
    </w:p>
    <w:p w14:paraId="39B22E9B" w14:textId="77777777" w:rsidR="0072059D" w:rsidRDefault="0072059D" w:rsidP="0072059D">
      <w:pPr>
        <w:spacing w:beforeLines="50" w:before="120" w:afterLines="50" w:after="120"/>
        <w:rPr>
          <w:rFonts w:ascii="Times New Roman" w:eastAsia="Times New Roman" w:hAnsi="Times New Roman"/>
          <w:sz w:val="20"/>
        </w:rPr>
      </w:pPr>
      <w:r>
        <w:rPr>
          <w:rFonts w:ascii="Times New Roman" w:hAnsi="Times New Roman"/>
          <w:b/>
          <w:i/>
          <w:sz w:val="20"/>
          <w:szCs w:val="20"/>
        </w:rPr>
        <w:t>Proposal 2: 2 or 3 bits of dynamic signalling is used to trigger</w:t>
      </w:r>
      <w:r w:rsidRPr="00F85DCC">
        <w:rPr>
          <w:rFonts w:ascii="Times New Roman" w:hAnsi="Times New Roman"/>
          <w:b/>
          <w:i/>
          <w:sz w:val="20"/>
          <w:szCs w:val="20"/>
        </w:rPr>
        <w:t xml:space="preserve"> </w:t>
      </w:r>
      <w:r>
        <w:rPr>
          <w:rFonts w:ascii="Times New Roman" w:hAnsi="Times New Roman"/>
          <w:b/>
          <w:i/>
          <w:sz w:val="20"/>
          <w:szCs w:val="20"/>
        </w:rPr>
        <w:t>a</w:t>
      </w:r>
      <w:r w:rsidRPr="00367A12">
        <w:rPr>
          <w:rFonts w:ascii="Times New Roman" w:hAnsi="Times New Roman"/>
          <w:b/>
          <w:i/>
          <w:sz w:val="20"/>
          <w:szCs w:val="20"/>
        </w:rPr>
        <w:t xml:space="preserve">periodic SRS </w:t>
      </w:r>
      <w:r>
        <w:rPr>
          <w:rFonts w:ascii="Times New Roman" w:hAnsi="Times New Roman"/>
          <w:b/>
          <w:i/>
          <w:sz w:val="20"/>
          <w:szCs w:val="20"/>
        </w:rPr>
        <w:t>transmission</w:t>
      </w:r>
      <w:r w:rsidRPr="00367A12">
        <w:rPr>
          <w:rFonts w:ascii="Times New Roman" w:hAnsi="Times New Roman"/>
          <w:b/>
          <w:i/>
          <w:sz w:val="20"/>
          <w:szCs w:val="20"/>
        </w:rPr>
        <w:t>.</w:t>
      </w:r>
    </w:p>
    <w:p w14:paraId="7B4CF921" w14:textId="0891AEE1" w:rsidR="0072059D" w:rsidRPr="008E26C5" w:rsidRDefault="0072059D" w:rsidP="0072059D">
      <w:pPr>
        <w:spacing w:beforeLines="50" w:before="120" w:afterLines="50" w:after="120"/>
        <w:rPr>
          <w:rFonts w:ascii="Times New Roman" w:hAnsi="Times New Roman"/>
          <w:b/>
          <w:i/>
          <w:sz w:val="20"/>
          <w:szCs w:val="20"/>
        </w:rPr>
      </w:pPr>
      <w:r>
        <w:rPr>
          <w:rFonts w:ascii="Times New Roman" w:hAnsi="Times New Roman"/>
          <w:b/>
          <w:i/>
          <w:sz w:val="20"/>
          <w:szCs w:val="20"/>
        </w:rPr>
        <w:t>Proposal 3</w:t>
      </w:r>
      <w:r w:rsidRPr="008E26C5">
        <w:rPr>
          <w:rFonts w:ascii="Times New Roman" w:hAnsi="Times New Roman"/>
          <w:b/>
          <w:i/>
          <w:sz w:val="20"/>
          <w:szCs w:val="20"/>
        </w:rPr>
        <w:t>: Tab.2 is adopted to configure SRS periodicity and offset with slot level for all numerologies.</w:t>
      </w:r>
    </w:p>
    <w:p w14:paraId="37BB0A7F" w14:textId="77777777" w:rsidR="00967EC8" w:rsidRPr="00CC552A" w:rsidRDefault="00967EC8" w:rsidP="00967EC8">
      <w:pPr>
        <w:spacing w:afterLines="50" w:after="120"/>
        <w:rPr>
          <w:rFonts w:ascii="Times New Roman" w:hAnsi="Times New Roman"/>
          <w:b/>
          <w:i/>
          <w:sz w:val="20"/>
          <w:szCs w:val="20"/>
        </w:rPr>
      </w:pPr>
      <w:r w:rsidRPr="00CC552A">
        <w:rPr>
          <w:rFonts w:ascii="Times New Roman" w:hAnsi="Times New Roman" w:hint="eastAsia"/>
          <w:b/>
          <w:i/>
          <w:sz w:val="20"/>
          <w:szCs w:val="20"/>
        </w:rPr>
        <w:t xml:space="preserve">Proposal 4: </w:t>
      </w:r>
      <w:r>
        <w:rPr>
          <w:rFonts w:ascii="Times New Roman" w:hAnsi="Times New Roman"/>
          <w:b/>
          <w:i/>
          <w:sz w:val="20"/>
          <w:szCs w:val="20"/>
        </w:rPr>
        <w:t>The hopping formula defined in LTE specification is reused for 5G NR with counter of</w:t>
      </w:r>
      <w:r w:rsidRPr="00F13080">
        <w:rPr>
          <w:rFonts w:ascii="Times New Roman" w:hAnsi="Times New Roman"/>
          <w:b/>
          <w:i/>
          <w:sz w:val="20"/>
          <w:szCs w:val="20"/>
        </w:rPr>
        <w:t xml:space="preserve"> </w:t>
      </w:r>
      <w:r w:rsidRPr="00CC552A">
        <w:rPr>
          <w:rFonts w:ascii="Times New Roman" w:hAnsi="Times New Roman"/>
          <w:b/>
          <w:i/>
          <w:sz w:val="20"/>
          <w:szCs w:val="20"/>
        </w:rPr>
        <w:t>UE specific SRS transmission number</w:t>
      </w:r>
      <w:r>
        <w:rPr>
          <w:rFonts w:ascii="Times New Roman" w:hAnsi="Times New Roman"/>
          <w:b/>
          <w:i/>
          <w:sz w:val="20"/>
          <w:szCs w:val="20"/>
        </w:rPr>
        <w:t xml:space="preserve"> scaled by repetition factor.</w:t>
      </w:r>
    </w:p>
    <w:p w14:paraId="13B7B24D" w14:textId="3B90270E" w:rsidR="0072059D" w:rsidRDefault="0072059D" w:rsidP="0072059D">
      <w:pPr>
        <w:spacing w:beforeLines="50" w:before="120" w:afterLines="50" w:after="120"/>
        <w:rPr>
          <w:rFonts w:ascii="Times New Roman" w:hAnsi="Times New Roman"/>
          <w:b/>
          <w:i/>
          <w:sz w:val="20"/>
          <w:szCs w:val="20"/>
        </w:rPr>
      </w:pPr>
      <w:r>
        <w:rPr>
          <w:rFonts w:ascii="Times New Roman" w:hAnsi="Times New Roman"/>
          <w:b/>
          <w:i/>
          <w:sz w:val="20"/>
          <w:szCs w:val="20"/>
        </w:rPr>
        <w:t>Proposal 5: Flexible hopping pattern needs to be designed to support UEs with different time requirement for between band/CC switching</w:t>
      </w:r>
      <w:r w:rsidRPr="006D2ADE">
        <w:rPr>
          <w:rFonts w:ascii="Times New Roman" w:hAnsi="Times New Roman"/>
          <w:b/>
          <w:i/>
          <w:sz w:val="20"/>
          <w:szCs w:val="20"/>
        </w:rPr>
        <w:t>.</w:t>
      </w:r>
    </w:p>
    <w:p w14:paraId="24370CFE" w14:textId="779A2B7A" w:rsidR="00A7167A" w:rsidRPr="00A7167A" w:rsidRDefault="00A7167A" w:rsidP="00A7167A">
      <w:pPr>
        <w:spacing w:afterLines="50" w:after="120"/>
        <w:rPr>
          <w:rFonts w:ascii="Times New Roman" w:hAnsi="Times New Roman"/>
          <w:b/>
          <w:i/>
          <w:sz w:val="20"/>
          <w:szCs w:val="20"/>
        </w:rPr>
      </w:pPr>
      <w:r w:rsidRPr="0050249A">
        <w:rPr>
          <w:rFonts w:ascii="Times New Roman" w:hAnsi="Times New Roman"/>
          <w:b/>
          <w:i/>
          <w:sz w:val="20"/>
          <w:szCs w:val="20"/>
        </w:rPr>
        <w:t>Proposal 6: Inter-slot</w:t>
      </w:r>
      <w:r>
        <w:rPr>
          <w:rFonts w:ascii="Times New Roman" w:hAnsi="Times New Roman"/>
          <w:b/>
          <w:i/>
          <w:sz w:val="20"/>
          <w:szCs w:val="20"/>
        </w:rPr>
        <w:t>/intra-slot</w:t>
      </w:r>
      <w:r w:rsidRPr="0050249A">
        <w:rPr>
          <w:rFonts w:ascii="Times New Roman" w:hAnsi="Times New Roman"/>
          <w:b/>
          <w:i/>
          <w:sz w:val="20"/>
          <w:szCs w:val="20"/>
        </w:rPr>
        <w:t xml:space="preserve"> antenna switching</w:t>
      </w:r>
      <w:r>
        <w:rPr>
          <w:rFonts w:ascii="Times New Roman" w:hAnsi="Times New Roman"/>
          <w:b/>
          <w:i/>
          <w:sz w:val="20"/>
          <w:szCs w:val="20"/>
        </w:rPr>
        <w:t xml:space="preserve"> is</w:t>
      </w:r>
      <w:r w:rsidRPr="0050249A">
        <w:rPr>
          <w:rFonts w:ascii="Times New Roman" w:hAnsi="Times New Roman"/>
          <w:b/>
          <w:i/>
          <w:sz w:val="20"/>
          <w:szCs w:val="20"/>
        </w:rPr>
        <w:t xml:space="preserve"> supported in case of 1T4R</w:t>
      </w:r>
      <w:r>
        <w:rPr>
          <w:rFonts w:ascii="Times New Roman" w:hAnsi="Times New Roman"/>
          <w:b/>
          <w:i/>
          <w:sz w:val="20"/>
          <w:szCs w:val="20"/>
        </w:rPr>
        <w:t xml:space="preserve"> with constriction of time requirement for antenna switching</w:t>
      </w:r>
      <w:r w:rsidRPr="0050249A">
        <w:rPr>
          <w:rFonts w:ascii="Times New Roman" w:hAnsi="Times New Roman"/>
          <w:b/>
          <w:i/>
          <w:sz w:val="20"/>
          <w:szCs w:val="20"/>
        </w:rPr>
        <w:t xml:space="preserve">. </w:t>
      </w:r>
    </w:p>
    <w:p w14:paraId="724EA794" w14:textId="40A6F181" w:rsidR="0072059D" w:rsidRPr="0072059D" w:rsidRDefault="0072059D" w:rsidP="0072059D">
      <w:pPr>
        <w:spacing w:afterLines="50" w:after="120"/>
        <w:rPr>
          <w:rFonts w:ascii="Times New Roman" w:hAnsi="Times New Roman"/>
          <w:b/>
          <w:i/>
          <w:sz w:val="20"/>
          <w:szCs w:val="20"/>
        </w:rPr>
      </w:pPr>
      <w:r w:rsidRPr="00B21E99">
        <w:rPr>
          <w:rFonts w:ascii="Times New Roman" w:hAnsi="Times New Roman"/>
          <w:b/>
          <w:i/>
          <w:sz w:val="20"/>
          <w:szCs w:val="20"/>
        </w:rPr>
        <w:t xml:space="preserve">Proposal </w:t>
      </w:r>
      <w:r w:rsidR="00A7167A">
        <w:rPr>
          <w:rFonts w:ascii="Times New Roman" w:hAnsi="Times New Roman"/>
          <w:b/>
          <w:i/>
          <w:sz w:val="20"/>
          <w:szCs w:val="20"/>
        </w:rPr>
        <w:t>7</w:t>
      </w:r>
      <w:r w:rsidRPr="00B21E99">
        <w:rPr>
          <w:rFonts w:ascii="Times New Roman" w:hAnsi="Times New Roman"/>
          <w:b/>
          <w:i/>
          <w:sz w:val="20"/>
          <w:szCs w:val="20"/>
        </w:rPr>
        <w:t xml:space="preserve">: </w:t>
      </w:r>
      <w:r>
        <w:rPr>
          <w:rFonts w:ascii="Times New Roman" w:hAnsi="Times New Roman"/>
          <w:b/>
          <w:i/>
          <w:sz w:val="20"/>
          <w:szCs w:val="20"/>
        </w:rPr>
        <w:t>Aperiodic triggering is supported for two SRS resources for antenna switching with configuration of 1T2R or 2T4R and for four SRS resources for antenna switching with configuration of 1T4R</w:t>
      </w:r>
      <w:r w:rsidRPr="00B21E99">
        <w:rPr>
          <w:rFonts w:ascii="Times New Roman" w:hAnsi="Times New Roman"/>
          <w:b/>
          <w:i/>
          <w:sz w:val="20"/>
          <w:szCs w:val="20"/>
        </w:rPr>
        <w:t>.</w:t>
      </w:r>
    </w:p>
    <w:p w14:paraId="6501B400" w14:textId="77777777" w:rsidR="009058A0" w:rsidRPr="003F3B54" w:rsidRDefault="009058A0" w:rsidP="009058A0">
      <w:pPr>
        <w:pStyle w:val="Heading1"/>
        <w:rPr>
          <w:lang w:eastAsia="zh-CN"/>
        </w:rPr>
      </w:pPr>
      <w:r w:rsidRPr="003F3B54">
        <w:rPr>
          <w:lang w:eastAsia="zh-CN"/>
        </w:rPr>
        <w:t>References</w:t>
      </w:r>
    </w:p>
    <w:p w14:paraId="2ECD2C1B" w14:textId="2F868C63" w:rsidR="006931FF" w:rsidRDefault="00113612"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sidR="006576BC">
        <w:rPr>
          <w:rFonts w:ascii="Times New Roman" w:hAnsi="Times New Roman" w:cs="Times New Roman" w:hint="eastAsia"/>
          <w:sz w:val="20"/>
          <w:szCs w:val="20"/>
        </w:rPr>
        <w:t>RAN1</w:t>
      </w:r>
      <w:r w:rsidR="00FA52C0">
        <w:rPr>
          <w:rFonts w:ascii="Times New Roman" w:hAnsi="Times New Roman" w:cs="Times New Roman"/>
          <w:sz w:val="20"/>
          <w:szCs w:val="20"/>
        </w:rPr>
        <w:t xml:space="preserve"> NR</w:t>
      </w:r>
      <w:r w:rsidR="006576BC">
        <w:rPr>
          <w:rFonts w:ascii="Times New Roman" w:hAnsi="Times New Roman" w:cs="Times New Roman" w:hint="eastAsia"/>
          <w:sz w:val="20"/>
          <w:szCs w:val="20"/>
        </w:rPr>
        <w:t xml:space="preserve"> </w:t>
      </w:r>
      <w:r w:rsidR="000844FB">
        <w:rPr>
          <w:rFonts w:ascii="Times New Roman" w:hAnsi="Times New Roman" w:cs="Times New Roman"/>
          <w:sz w:val="20"/>
          <w:szCs w:val="20"/>
        </w:rPr>
        <w:t>#</w:t>
      </w:r>
      <w:r w:rsidR="00FA52C0">
        <w:rPr>
          <w:rFonts w:ascii="Times New Roman" w:hAnsi="Times New Roman" w:cs="Times New Roman"/>
          <w:sz w:val="20"/>
          <w:szCs w:val="20"/>
        </w:rPr>
        <w:t>90b</w:t>
      </w:r>
      <w:r w:rsidR="002B02B6">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r w:rsidR="00FA52C0">
        <w:rPr>
          <w:rFonts w:ascii="Times New Roman" w:hAnsi="Times New Roman" w:cs="Times New Roman"/>
          <w:sz w:val="20"/>
          <w:szCs w:val="20"/>
        </w:rPr>
        <w:t>, Oct</w:t>
      </w:r>
      <w:r w:rsidR="00750F78">
        <w:rPr>
          <w:rFonts w:ascii="Times New Roman" w:hAnsi="Times New Roman" w:cs="Times New Roman"/>
          <w:sz w:val="20"/>
          <w:szCs w:val="20"/>
        </w:rPr>
        <w:t>. 2017</w:t>
      </w:r>
    </w:p>
    <w:p w14:paraId="799F8618" w14:textId="7C3CE87A" w:rsidR="00E80257" w:rsidRPr="00F923BA" w:rsidRDefault="00E80257" w:rsidP="00F923BA">
      <w:pPr>
        <w:spacing w:after="120"/>
        <w:rPr>
          <w:rFonts w:ascii="Times New Roman" w:hAnsi="Times New Roman" w:cs="Times New Roman"/>
          <w:sz w:val="20"/>
          <w:szCs w:val="20"/>
        </w:rPr>
      </w:pPr>
    </w:p>
    <w:p w14:paraId="68110C7D" w14:textId="77777777" w:rsidR="00D6316D" w:rsidRPr="00D6316D" w:rsidRDefault="00D6316D" w:rsidP="00D6316D">
      <w:pPr>
        <w:spacing w:after="120"/>
        <w:rPr>
          <w:rFonts w:ascii="Times New Roman" w:hAnsi="Times New Roman" w:cs="Times New Roman"/>
          <w:sz w:val="20"/>
          <w:szCs w:val="20"/>
        </w:rPr>
      </w:pPr>
    </w:p>
    <w:sectPr w:rsidR="00D6316D" w:rsidRPr="00D6316D"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A7A5C" w14:textId="77777777" w:rsidR="00001855" w:rsidRDefault="00001855">
      <w:r>
        <w:separator/>
      </w:r>
    </w:p>
  </w:endnote>
  <w:endnote w:type="continuationSeparator" w:id="0">
    <w:p w14:paraId="57FB8A2F" w14:textId="77777777" w:rsidR="00001855" w:rsidRDefault="0000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CE4A9" w14:textId="77777777" w:rsidR="00001855" w:rsidRDefault="00001855">
      <w:r>
        <w:separator/>
      </w:r>
    </w:p>
  </w:footnote>
  <w:footnote w:type="continuationSeparator" w:id="0">
    <w:p w14:paraId="6F446FC6" w14:textId="77777777" w:rsidR="00001855" w:rsidRDefault="000018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D384C"/>
    <w:multiLevelType w:val="hybridMultilevel"/>
    <w:tmpl w:val="FA705D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04387"/>
    <w:multiLevelType w:val="hybridMultilevel"/>
    <w:tmpl w:val="B62E88B8"/>
    <w:lvl w:ilvl="0" w:tplc="84FA003C">
      <w:start w:val="1"/>
      <w:numFmt w:val="bullet"/>
      <w:lvlText w:val="›"/>
      <w:lvlJc w:val="left"/>
      <w:pPr>
        <w:tabs>
          <w:tab w:val="num" w:pos="720"/>
        </w:tabs>
        <w:ind w:left="720" w:hanging="360"/>
      </w:pPr>
      <w:rPr>
        <w:rFonts w:ascii="Arial" w:hAnsi="Arial" w:hint="default"/>
      </w:rPr>
    </w:lvl>
    <w:lvl w:ilvl="1" w:tplc="4A004F8C">
      <w:start w:val="1564"/>
      <w:numFmt w:val="bullet"/>
      <w:lvlText w:val="–"/>
      <w:lvlJc w:val="left"/>
      <w:pPr>
        <w:tabs>
          <w:tab w:val="num" w:pos="1440"/>
        </w:tabs>
        <w:ind w:left="1440" w:hanging="360"/>
      </w:pPr>
      <w:rPr>
        <w:rFonts w:ascii="Ericsson Capital TT" w:hAnsi="Ericsson Capital TT" w:hint="default"/>
      </w:rPr>
    </w:lvl>
    <w:lvl w:ilvl="2" w:tplc="28FEDFD0" w:tentative="1">
      <w:start w:val="1"/>
      <w:numFmt w:val="bullet"/>
      <w:lvlText w:val="›"/>
      <w:lvlJc w:val="left"/>
      <w:pPr>
        <w:tabs>
          <w:tab w:val="num" w:pos="2160"/>
        </w:tabs>
        <w:ind w:left="2160" w:hanging="360"/>
      </w:pPr>
      <w:rPr>
        <w:rFonts w:ascii="Arial" w:hAnsi="Arial" w:hint="default"/>
      </w:rPr>
    </w:lvl>
    <w:lvl w:ilvl="3" w:tplc="D3F84F1C" w:tentative="1">
      <w:start w:val="1"/>
      <w:numFmt w:val="bullet"/>
      <w:lvlText w:val="›"/>
      <w:lvlJc w:val="left"/>
      <w:pPr>
        <w:tabs>
          <w:tab w:val="num" w:pos="2880"/>
        </w:tabs>
        <w:ind w:left="2880" w:hanging="360"/>
      </w:pPr>
      <w:rPr>
        <w:rFonts w:ascii="Arial" w:hAnsi="Arial" w:hint="default"/>
      </w:rPr>
    </w:lvl>
    <w:lvl w:ilvl="4" w:tplc="4A701B78" w:tentative="1">
      <w:start w:val="1"/>
      <w:numFmt w:val="bullet"/>
      <w:lvlText w:val="›"/>
      <w:lvlJc w:val="left"/>
      <w:pPr>
        <w:tabs>
          <w:tab w:val="num" w:pos="3600"/>
        </w:tabs>
        <w:ind w:left="3600" w:hanging="360"/>
      </w:pPr>
      <w:rPr>
        <w:rFonts w:ascii="Arial" w:hAnsi="Arial" w:hint="default"/>
      </w:rPr>
    </w:lvl>
    <w:lvl w:ilvl="5" w:tplc="53DC7E8A" w:tentative="1">
      <w:start w:val="1"/>
      <w:numFmt w:val="bullet"/>
      <w:lvlText w:val="›"/>
      <w:lvlJc w:val="left"/>
      <w:pPr>
        <w:tabs>
          <w:tab w:val="num" w:pos="4320"/>
        </w:tabs>
        <w:ind w:left="4320" w:hanging="360"/>
      </w:pPr>
      <w:rPr>
        <w:rFonts w:ascii="Arial" w:hAnsi="Arial" w:hint="default"/>
      </w:rPr>
    </w:lvl>
    <w:lvl w:ilvl="6" w:tplc="EA30EEA2" w:tentative="1">
      <w:start w:val="1"/>
      <w:numFmt w:val="bullet"/>
      <w:lvlText w:val="›"/>
      <w:lvlJc w:val="left"/>
      <w:pPr>
        <w:tabs>
          <w:tab w:val="num" w:pos="5040"/>
        </w:tabs>
        <w:ind w:left="5040" w:hanging="360"/>
      </w:pPr>
      <w:rPr>
        <w:rFonts w:ascii="Arial" w:hAnsi="Arial" w:hint="default"/>
      </w:rPr>
    </w:lvl>
    <w:lvl w:ilvl="7" w:tplc="78E8CF42" w:tentative="1">
      <w:start w:val="1"/>
      <w:numFmt w:val="bullet"/>
      <w:lvlText w:val="›"/>
      <w:lvlJc w:val="left"/>
      <w:pPr>
        <w:tabs>
          <w:tab w:val="num" w:pos="5760"/>
        </w:tabs>
        <w:ind w:left="5760" w:hanging="360"/>
      </w:pPr>
      <w:rPr>
        <w:rFonts w:ascii="Arial" w:hAnsi="Arial" w:hint="default"/>
      </w:rPr>
    </w:lvl>
    <w:lvl w:ilvl="8" w:tplc="9FC6F5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3F49"/>
    <w:multiLevelType w:val="multilevel"/>
    <w:tmpl w:val="363263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835659"/>
    <w:multiLevelType w:val="hybridMultilevel"/>
    <w:tmpl w:val="AF1C77EC"/>
    <w:lvl w:ilvl="0" w:tplc="81C4DA28">
      <w:start w:val="1"/>
      <w:numFmt w:val="bullet"/>
      <w:lvlText w:val="•"/>
      <w:lvlJc w:val="left"/>
      <w:pPr>
        <w:tabs>
          <w:tab w:val="num" w:pos="720"/>
        </w:tabs>
        <w:ind w:left="720" w:hanging="360"/>
      </w:pPr>
      <w:rPr>
        <w:rFonts w:ascii="Arial" w:hAnsi="Arial" w:hint="default"/>
      </w:rPr>
    </w:lvl>
    <w:lvl w:ilvl="1" w:tplc="4A004F8C">
      <w:start w:val="1564"/>
      <w:numFmt w:val="bullet"/>
      <w:lvlText w:val="–"/>
      <w:lvlJc w:val="left"/>
      <w:pPr>
        <w:tabs>
          <w:tab w:val="num" w:pos="1440"/>
        </w:tabs>
        <w:ind w:left="1440" w:hanging="360"/>
      </w:pPr>
      <w:rPr>
        <w:rFonts w:ascii="Ericsson Capital TT" w:hAnsi="Ericsson Capital TT"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4A4C8A"/>
    <w:multiLevelType w:val="hybridMultilevel"/>
    <w:tmpl w:val="37922CA2"/>
    <w:lvl w:ilvl="0" w:tplc="C03E9988">
      <w:start w:val="1"/>
      <w:numFmt w:val="bullet"/>
      <w:lvlText w:val="•"/>
      <w:lvlJc w:val="left"/>
      <w:pPr>
        <w:tabs>
          <w:tab w:val="num" w:pos="720"/>
        </w:tabs>
        <w:ind w:left="720" w:hanging="360"/>
      </w:pPr>
      <w:rPr>
        <w:rFonts w:ascii="Arial" w:hAnsi="Arial" w:hint="default"/>
      </w:rPr>
    </w:lvl>
    <w:lvl w:ilvl="1" w:tplc="A1EC557C">
      <w:start w:val="1"/>
      <w:numFmt w:val="bullet"/>
      <w:lvlText w:val="•"/>
      <w:lvlJc w:val="left"/>
      <w:pPr>
        <w:tabs>
          <w:tab w:val="num" w:pos="1440"/>
        </w:tabs>
        <w:ind w:left="1440" w:hanging="360"/>
      </w:pPr>
      <w:rPr>
        <w:rFonts w:ascii="Arial" w:hAnsi="Arial" w:hint="default"/>
      </w:rPr>
    </w:lvl>
    <w:lvl w:ilvl="2" w:tplc="CF6E31A6" w:tentative="1">
      <w:start w:val="1"/>
      <w:numFmt w:val="bullet"/>
      <w:lvlText w:val="•"/>
      <w:lvlJc w:val="left"/>
      <w:pPr>
        <w:tabs>
          <w:tab w:val="num" w:pos="2160"/>
        </w:tabs>
        <w:ind w:left="2160" w:hanging="360"/>
      </w:pPr>
      <w:rPr>
        <w:rFonts w:ascii="Arial" w:hAnsi="Arial" w:hint="default"/>
      </w:rPr>
    </w:lvl>
    <w:lvl w:ilvl="3" w:tplc="03A4F072" w:tentative="1">
      <w:start w:val="1"/>
      <w:numFmt w:val="bullet"/>
      <w:lvlText w:val="•"/>
      <w:lvlJc w:val="left"/>
      <w:pPr>
        <w:tabs>
          <w:tab w:val="num" w:pos="2880"/>
        </w:tabs>
        <w:ind w:left="2880" w:hanging="360"/>
      </w:pPr>
      <w:rPr>
        <w:rFonts w:ascii="Arial" w:hAnsi="Arial" w:hint="default"/>
      </w:rPr>
    </w:lvl>
    <w:lvl w:ilvl="4" w:tplc="FC1EC072" w:tentative="1">
      <w:start w:val="1"/>
      <w:numFmt w:val="bullet"/>
      <w:lvlText w:val="•"/>
      <w:lvlJc w:val="left"/>
      <w:pPr>
        <w:tabs>
          <w:tab w:val="num" w:pos="3600"/>
        </w:tabs>
        <w:ind w:left="3600" w:hanging="360"/>
      </w:pPr>
      <w:rPr>
        <w:rFonts w:ascii="Arial" w:hAnsi="Arial" w:hint="default"/>
      </w:rPr>
    </w:lvl>
    <w:lvl w:ilvl="5" w:tplc="4CD8558A" w:tentative="1">
      <w:start w:val="1"/>
      <w:numFmt w:val="bullet"/>
      <w:lvlText w:val="•"/>
      <w:lvlJc w:val="left"/>
      <w:pPr>
        <w:tabs>
          <w:tab w:val="num" w:pos="4320"/>
        </w:tabs>
        <w:ind w:left="4320" w:hanging="360"/>
      </w:pPr>
      <w:rPr>
        <w:rFonts w:ascii="Arial" w:hAnsi="Arial" w:hint="default"/>
      </w:rPr>
    </w:lvl>
    <w:lvl w:ilvl="6" w:tplc="12988E0C" w:tentative="1">
      <w:start w:val="1"/>
      <w:numFmt w:val="bullet"/>
      <w:lvlText w:val="•"/>
      <w:lvlJc w:val="left"/>
      <w:pPr>
        <w:tabs>
          <w:tab w:val="num" w:pos="5040"/>
        </w:tabs>
        <w:ind w:left="5040" w:hanging="360"/>
      </w:pPr>
      <w:rPr>
        <w:rFonts w:ascii="Arial" w:hAnsi="Arial" w:hint="default"/>
      </w:rPr>
    </w:lvl>
    <w:lvl w:ilvl="7" w:tplc="0450CBF6" w:tentative="1">
      <w:start w:val="1"/>
      <w:numFmt w:val="bullet"/>
      <w:lvlText w:val="•"/>
      <w:lvlJc w:val="left"/>
      <w:pPr>
        <w:tabs>
          <w:tab w:val="num" w:pos="5760"/>
        </w:tabs>
        <w:ind w:left="5760" w:hanging="360"/>
      </w:pPr>
      <w:rPr>
        <w:rFonts w:ascii="Arial" w:hAnsi="Arial" w:hint="default"/>
      </w:rPr>
    </w:lvl>
    <w:lvl w:ilvl="8" w:tplc="190667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BE29DE"/>
    <w:multiLevelType w:val="hybridMultilevel"/>
    <w:tmpl w:val="EB0A9D6A"/>
    <w:lvl w:ilvl="0" w:tplc="554A73FC">
      <w:start w:val="1"/>
      <w:numFmt w:val="bullet"/>
      <w:lvlText w:val="›"/>
      <w:lvlJc w:val="left"/>
      <w:pPr>
        <w:tabs>
          <w:tab w:val="num" w:pos="720"/>
        </w:tabs>
        <w:ind w:left="720" w:hanging="360"/>
      </w:pPr>
      <w:rPr>
        <w:rFonts w:ascii="Arial" w:hAnsi="Arial" w:hint="default"/>
      </w:rPr>
    </w:lvl>
    <w:lvl w:ilvl="1" w:tplc="004224BC">
      <w:numFmt w:val="bullet"/>
      <w:lvlText w:val="–"/>
      <w:lvlJc w:val="left"/>
      <w:pPr>
        <w:tabs>
          <w:tab w:val="num" w:pos="1440"/>
        </w:tabs>
        <w:ind w:left="1440" w:hanging="360"/>
      </w:pPr>
      <w:rPr>
        <w:rFonts w:ascii="Ericsson Capital TT" w:hAnsi="Ericsson Capital TT" w:hint="default"/>
      </w:rPr>
    </w:lvl>
    <w:lvl w:ilvl="2" w:tplc="8EE217DC">
      <w:numFmt w:val="bullet"/>
      <w:lvlText w:val="›"/>
      <w:lvlJc w:val="left"/>
      <w:pPr>
        <w:tabs>
          <w:tab w:val="num" w:pos="2160"/>
        </w:tabs>
        <w:ind w:left="2160" w:hanging="360"/>
      </w:pPr>
      <w:rPr>
        <w:rFonts w:ascii="Ericsson Capital TT" w:hAnsi="Ericsson Capital TT" w:hint="default"/>
      </w:rPr>
    </w:lvl>
    <w:lvl w:ilvl="3" w:tplc="BD68C32A" w:tentative="1">
      <w:start w:val="1"/>
      <w:numFmt w:val="bullet"/>
      <w:lvlText w:val="›"/>
      <w:lvlJc w:val="left"/>
      <w:pPr>
        <w:tabs>
          <w:tab w:val="num" w:pos="2880"/>
        </w:tabs>
        <w:ind w:left="2880" w:hanging="360"/>
      </w:pPr>
      <w:rPr>
        <w:rFonts w:ascii="Arial" w:hAnsi="Arial" w:hint="default"/>
      </w:rPr>
    </w:lvl>
    <w:lvl w:ilvl="4" w:tplc="C5EC7EFA" w:tentative="1">
      <w:start w:val="1"/>
      <w:numFmt w:val="bullet"/>
      <w:lvlText w:val="›"/>
      <w:lvlJc w:val="left"/>
      <w:pPr>
        <w:tabs>
          <w:tab w:val="num" w:pos="3600"/>
        </w:tabs>
        <w:ind w:left="3600" w:hanging="360"/>
      </w:pPr>
      <w:rPr>
        <w:rFonts w:ascii="Arial" w:hAnsi="Arial" w:hint="default"/>
      </w:rPr>
    </w:lvl>
    <w:lvl w:ilvl="5" w:tplc="DA9E61EC" w:tentative="1">
      <w:start w:val="1"/>
      <w:numFmt w:val="bullet"/>
      <w:lvlText w:val="›"/>
      <w:lvlJc w:val="left"/>
      <w:pPr>
        <w:tabs>
          <w:tab w:val="num" w:pos="4320"/>
        </w:tabs>
        <w:ind w:left="4320" w:hanging="360"/>
      </w:pPr>
      <w:rPr>
        <w:rFonts w:ascii="Arial" w:hAnsi="Arial" w:hint="default"/>
      </w:rPr>
    </w:lvl>
    <w:lvl w:ilvl="6" w:tplc="016282BE" w:tentative="1">
      <w:start w:val="1"/>
      <w:numFmt w:val="bullet"/>
      <w:lvlText w:val="›"/>
      <w:lvlJc w:val="left"/>
      <w:pPr>
        <w:tabs>
          <w:tab w:val="num" w:pos="5040"/>
        </w:tabs>
        <w:ind w:left="5040" w:hanging="360"/>
      </w:pPr>
      <w:rPr>
        <w:rFonts w:ascii="Arial" w:hAnsi="Arial" w:hint="default"/>
      </w:rPr>
    </w:lvl>
    <w:lvl w:ilvl="7" w:tplc="4FB89E2E" w:tentative="1">
      <w:start w:val="1"/>
      <w:numFmt w:val="bullet"/>
      <w:lvlText w:val="›"/>
      <w:lvlJc w:val="left"/>
      <w:pPr>
        <w:tabs>
          <w:tab w:val="num" w:pos="5760"/>
        </w:tabs>
        <w:ind w:left="5760" w:hanging="360"/>
      </w:pPr>
      <w:rPr>
        <w:rFonts w:ascii="Arial" w:hAnsi="Arial" w:hint="default"/>
      </w:rPr>
    </w:lvl>
    <w:lvl w:ilvl="8" w:tplc="E9AC23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8938F4"/>
    <w:multiLevelType w:val="hybridMultilevel"/>
    <w:tmpl w:val="4FC6C8A6"/>
    <w:lvl w:ilvl="0" w:tplc="0B6EFC2A">
      <w:start w:val="1"/>
      <w:numFmt w:val="bullet"/>
      <w:lvlText w:val="›"/>
      <w:lvlJc w:val="left"/>
      <w:pPr>
        <w:tabs>
          <w:tab w:val="num" w:pos="720"/>
        </w:tabs>
        <w:ind w:left="720" w:hanging="360"/>
      </w:pPr>
      <w:rPr>
        <w:rFonts w:ascii="Arial" w:hAnsi="Arial" w:hint="default"/>
      </w:rPr>
    </w:lvl>
    <w:lvl w:ilvl="1" w:tplc="90940D78">
      <w:numFmt w:val="bullet"/>
      <w:lvlText w:val="–"/>
      <w:lvlJc w:val="left"/>
      <w:pPr>
        <w:tabs>
          <w:tab w:val="num" w:pos="1440"/>
        </w:tabs>
        <w:ind w:left="1440" w:hanging="360"/>
      </w:pPr>
      <w:rPr>
        <w:rFonts w:ascii="Ericsson Capital TT" w:hAnsi="Ericsson Capital TT" w:hint="default"/>
      </w:rPr>
    </w:lvl>
    <w:lvl w:ilvl="2" w:tplc="3028D36C">
      <w:numFmt w:val="bullet"/>
      <w:lvlText w:val="›"/>
      <w:lvlJc w:val="left"/>
      <w:pPr>
        <w:tabs>
          <w:tab w:val="num" w:pos="2160"/>
        </w:tabs>
        <w:ind w:left="2160" w:hanging="360"/>
      </w:pPr>
      <w:rPr>
        <w:rFonts w:ascii="Ericsson Capital TT" w:hAnsi="Ericsson Capital TT" w:hint="default"/>
      </w:rPr>
    </w:lvl>
    <w:lvl w:ilvl="3" w:tplc="74BCD548" w:tentative="1">
      <w:start w:val="1"/>
      <w:numFmt w:val="bullet"/>
      <w:lvlText w:val="›"/>
      <w:lvlJc w:val="left"/>
      <w:pPr>
        <w:tabs>
          <w:tab w:val="num" w:pos="2880"/>
        </w:tabs>
        <w:ind w:left="2880" w:hanging="360"/>
      </w:pPr>
      <w:rPr>
        <w:rFonts w:ascii="Arial" w:hAnsi="Arial" w:hint="default"/>
      </w:rPr>
    </w:lvl>
    <w:lvl w:ilvl="4" w:tplc="E6922A90" w:tentative="1">
      <w:start w:val="1"/>
      <w:numFmt w:val="bullet"/>
      <w:lvlText w:val="›"/>
      <w:lvlJc w:val="left"/>
      <w:pPr>
        <w:tabs>
          <w:tab w:val="num" w:pos="3600"/>
        </w:tabs>
        <w:ind w:left="3600" w:hanging="360"/>
      </w:pPr>
      <w:rPr>
        <w:rFonts w:ascii="Arial" w:hAnsi="Arial" w:hint="default"/>
      </w:rPr>
    </w:lvl>
    <w:lvl w:ilvl="5" w:tplc="2772ACC0" w:tentative="1">
      <w:start w:val="1"/>
      <w:numFmt w:val="bullet"/>
      <w:lvlText w:val="›"/>
      <w:lvlJc w:val="left"/>
      <w:pPr>
        <w:tabs>
          <w:tab w:val="num" w:pos="4320"/>
        </w:tabs>
        <w:ind w:left="4320" w:hanging="360"/>
      </w:pPr>
      <w:rPr>
        <w:rFonts w:ascii="Arial" w:hAnsi="Arial" w:hint="default"/>
      </w:rPr>
    </w:lvl>
    <w:lvl w:ilvl="6" w:tplc="D3D4F360" w:tentative="1">
      <w:start w:val="1"/>
      <w:numFmt w:val="bullet"/>
      <w:lvlText w:val="›"/>
      <w:lvlJc w:val="left"/>
      <w:pPr>
        <w:tabs>
          <w:tab w:val="num" w:pos="5040"/>
        </w:tabs>
        <w:ind w:left="5040" w:hanging="360"/>
      </w:pPr>
      <w:rPr>
        <w:rFonts w:ascii="Arial" w:hAnsi="Arial" w:hint="default"/>
      </w:rPr>
    </w:lvl>
    <w:lvl w:ilvl="7" w:tplc="3796E080" w:tentative="1">
      <w:start w:val="1"/>
      <w:numFmt w:val="bullet"/>
      <w:lvlText w:val="›"/>
      <w:lvlJc w:val="left"/>
      <w:pPr>
        <w:tabs>
          <w:tab w:val="num" w:pos="5760"/>
        </w:tabs>
        <w:ind w:left="5760" w:hanging="360"/>
      </w:pPr>
      <w:rPr>
        <w:rFonts w:ascii="Arial" w:hAnsi="Arial" w:hint="default"/>
      </w:rPr>
    </w:lvl>
    <w:lvl w:ilvl="8" w:tplc="2D0C87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8F42A4"/>
    <w:multiLevelType w:val="hybridMultilevel"/>
    <w:tmpl w:val="C02CD752"/>
    <w:lvl w:ilvl="0" w:tplc="FB88532E">
      <w:start w:val="1"/>
      <w:numFmt w:val="bullet"/>
      <w:lvlText w:val="›"/>
      <w:lvlJc w:val="left"/>
      <w:pPr>
        <w:tabs>
          <w:tab w:val="num" w:pos="360"/>
        </w:tabs>
        <w:ind w:left="360" w:hanging="360"/>
      </w:pPr>
      <w:rPr>
        <w:rFonts w:ascii="Arial" w:hAnsi="Arial" w:hint="default"/>
      </w:rPr>
    </w:lvl>
    <w:lvl w:ilvl="1" w:tplc="85D26402">
      <w:start w:val="766"/>
      <w:numFmt w:val="bullet"/>
      <w:lvlText w:val="–"/>
      <w:lvlJc w:val="left"/>
      <w:pPr>
        <w:tabs>
          <w:tab w:val="num" w:pos="1080"/>
        </w:tabs>
        <w:ind w:left="1080" w:hanging="360"/>
      </w:pPr>
      <w:rPr>
        <w:rFonts w:ascii="Ericsson Capital TT" w:hAnsi="Ericsson Capital TT" w:hint="default"/>
      </w:rPr>
    </w:lvl>
    <w:lvl w:ilvl="2" w:tplc="01CE7F8A">
      <w:start w:val="1"/>
      <w:numFmt w:val="bullet"/>
      <w:lvlText w:val="›"/>
      <w:lvlJc w:val="left"/>
      <w:pPr>
        <w:tabs>
          <w:tab w:val="num" w:pos="1800"/>
        </w:tabs>
        <w:ind w:left="1800" w:hanging="360"/>
      </w:pPr>
      <w:rPr>
        <w:rFonts w:ascii="Arial" w:hAnsi="Arial" w:hint="default"/>
      </w:rPr>
    </w:lvl>
    <w:lvl w:ilvl="3" w:tplc="6F4E6E48" w:tentative="1">
      <w:start w:val="1"/>
      <w:numFmt w:val="bullet"/>
      <w:lvlText w:val="›"/>
      <w:lvlJc w:val="left"/>
      <w:pPr>
        <w:tabs>
          <w:tab w:val="num" w:pos="2520"/>
        </w:tabs>
        <w:ind w:left="2520" w:hanging="360"/>
      </w:pPr>
      <w:rPr>
        <w:rFonts w:ascii="Arial" w:hAnsi="Arial" w:hint="default"/>
      </w:rPr>
    </w:lvl>
    <w:lvl w:ilvl="4" w:tplc="41D84710" w:tentative="1">
      <w:start w:val="1"/>
      <w:numFmt w:val="bullet"/>
      <w:lvlText w:val="›"/>
      <w:lvlJc w:val="left"/>
      <w:pPr>
        <w:tabs>
          <w:tab w:val="num" w:pos="3240"/>
        </w:tabs>
        <w:ind w:left="3240" w:hanging="360"/>
      </w:pPr>
      <w:rPr>
        <w:rFonts w:ascii="Arial" w:hAnsi="Arial" w:hint="default"/>
      </w:rPr>
    </w:lvl>
    <w:lvl w:ilvl="5" w:tplc="A06CC700" w:tentative="1">
      <w:start w:val="1"/>
      <w:numFmt w:val="bullet"/>
      <w:lvlText w:val="›"/>
      <w:lvlJc w:val="left"/>
      <w:pPr>
        <w:tabs>
          <w:tab w:val="num" w:pos="3960"/>
        </w:tabs>
        <w:ind w:left="3960" w:hanging="360"/>
      </w:pPr>
      <w:rPr>
        <w:rFonts w:ascii="Arial" w:hAnsi="Arial" w:hint="default"/>
      </w:rPr>
    </w:lvl>
    <w:lvl w:ilvl="6" w:tplc="F1087114" w:tentative="1">
      <w:start w:val="1"/>
      <w:numFmt w:val="bullet"/>
      <w:lvlText w:val="›"/>
      <w:lvlJc w:val="left"/>
      <w:pPr>
        <w:tabs>
          <w:tab w:val="num" w:pos="4680"/>
        </w:tabs>
        <w:ind w:left="4680" w:hanging="360"/>
      </w:pPr>
      <w:rPr>
        <w:rFonts w:ascii="Arial" w:hAnsi="Arial" w:hint="default"/>
      </w:rPr>
    </w:lvl>
    <w:lvl w:ilvl="7" w:tplc="73088950" w:tentative="1">
      <w:start w:val="1"/>
      <w:numFmt w:val="bullet"/>
      <w:lvlText w:val="›"/>
      <w:lvlJc w:val="left"/>
      <w:pPr>
        <w:tabs>
          <w:tab w:val="num" w:pos="5400"/>
        </w:tabs>
        <w:ind w:left="5400" w:hanging="360"/>
      </w:pPr>
      <w:rPr>
        <w:rFonts w:ascii="Arial" w:hAnsi="Arial" w:hint="default"/>
      </w:rPr>
    </w:lvl>
    <w:lvl w:ilvl="8" w:tplc="4EC6931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7F62AD"/>
    <w:multiLevelType w:val="hybridMultilevel"/>
    <w:tmpl w:val="7C1E0DC0"/>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4A004F8C">
      <w:start w:val="1564"/>
      <w:numFmt w:val="bullet"/>
      <w:lvlText w:val="–"/>
      <w:lvlJc w:val="left"/>
      <w:pPr>
        <w:ind w:left="1440" w:hanging="360"/>
      </w:pPr>
      <w:rPr>
        <w:rFonts w:ascii="Ericsson Capital TT" w:hAnsi="Ericsson Capital TT"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9" w15:restartNumberingAfterBreak="0">
    <w:nsid w:val="3A075394"/>
    <w:multiLevelType w:val="hybridMultilevel"/>
    <w:tmpl w:val="45F896C6"/>
    <w:lvl w:ilvl="0" w:tplc="B2DE6E8A">
      <w:start w:val="1"/>
      <w:numFmt w:val="bullet"/>
      <w:lvlText w:val="•"/>
      <w:lvlJc w:val="left"/>
      <w:pPr>
        <w:tabs>
          <w:tab w:val="num" w:pos="720"/>
        </w:tabs>
        <w:ind w:left="720" w:hanging="360"/>
      </w:pPr>
      <w:rPr>
        <w:rFonts w:ascii="Arial" w:hAnsi="Arial" w:hint="default"/>
      </w:rPr>
    </w:lvl>
    <w:lvl w:ilvl="1" w:tplc="2E969B7C">
      <w:start w:val="1"/>
      <w:numFmt w:val="bullet"/>
      <w:lvlText w:val="•"/>
      <w:lvlJc w:val="left"/>
      <w:pPr>
        <w:tabs>
          <w:tab w:val="num" w:pos="1440"/>
        </w:tabs>
        <w:ind w:left="1440" w:hanging="360"/>
      </w:pPr>
      <w:rPr>
        <w:rFonts w:ascii="Arial" w:hAnsi="Arial" w:hint="default"/>
      </w:rPr>
    </w:lvl>
    <w:lvl w:ilvl="2" w:tplc="8B6C23BC" w:tentative="1">
      <w:start w:val="1"/>
      <w:numFmt w:val="bullet"/>
      <w:lvlText w:val="•"/>
      <w:lvlJc w:val="left"/>
      <w:pPr>
        <w:tabs>
          <w:tab w:val="num" w:pos="2160"/>
        </w:tabs>
        <w:ind w:left="2160" w:hanging="360"/>
      </w:pPr>
      <w:rPr>
        <w:rFonts w:ascii="Arial" w:hAnsi="Arial" w:hint="default"/>
      </w:rPr>
    </w:lvl>
    <w:lvl w:ilvl="3" w:tplc="34AC30EE" w:tentative="1">
      <w:start w:val="1"/>
      <w:numFmt w:val="bullet"/>
      <w:lvlText w:val="•"/>
      <w:lvlJc w:val="left"/>
      <w:pPr>
        <w:tabs>
          <w:tab w:val="num" w:pos="2880"/>
        </w:tabs>
        <w:ind w:left="2880" w:hanging="360"/>
      </w:pPr>
      <w:rPr>
        <w:rFonts w:ascii="Arial" w:hAnsi="Arial" w:hint="default"/>
      </w:rPr>
    </w:lvl>
    <w:lvl w:ilvl="4" w:tplc="7572115A" w:tentative="1">
      <w:start w:val="1"/>
      <w:numFmt w:val="bullet"/>
      <w:lvlText w:val="•"/>
      <w:lvlJc w:val="left"/>
      <w:pPr>
        <w:tabs>
          <w:tab w:val="num" w:pos="3600"/>
        </w:tabs>
        <w:ind w:left="3600" w:hanging="360"/>
      </w:pPr>
      <w:rPr>
        <w:rFonts w:ascii="Arial" w:hAnsi="Arial" w:hint="default"/>
      </w:rPr>
    </w:lvl>
    <w:lvl w:ilvl="5" w:tplc="0756EF6A" w:tentative="1">
      <w:start w:val="1"/>
      <w:numFmt w:val="bullet"/>
      <w:lvlText w:val="•"/>
      <w:lvlJc w:val="left"/>
      <w:pPr>
        <w:tabs>
          <w:tab w:val="num" w:pos="4320"/>
        </w:tabs>
        <w:ind w:left="4320" w:hanging="360"/>
      </w:pPr>
      <w:rPr>
        <w:rFonts w:ascii="Arial" w:hAnsi="Arial" w:hint="default"/>
      </w:rPr>
    </w:lvl>
    <w:lvl w:ilvl="6" w:tplc="4E5226B2" w:tentative="1">
      <w:start w:val="1"/>
      <w:numFmt w:val="bullet"/>
      <w:lvlText w:val="•"/>
      <w:lvlJc w:val="left"/>
      <w:pPr>
        <w:tabs>
          <w:tab w:val="num" w:pos="5040"/>
        </w:tabs>
        <w:ind w:left="5040" w:hanging="360"/>
      </w:pPr>
      <w:rPr>
        <w:rFonts w:ascii="Arial" w:hAnsi="Arial" w:hint="default"/>
      </w:rPr>
    </w:lvl>
    <w:lvl w:ilvl="7" w:tplc="C1960846" w:tentative="1">
      <w:start w:val="1"/>
      <w:numFmt w:val="bullet"/>
      <w:lvlText w:val="•"/>
      <w:lvlJc w:val="left"/>
      <w:pPr>
        <w:tabs>
          <w:tab w:val="num" w:pos="5760"/>
        </w:tabs>
        <w:ind w:left="5760" w:hanging="360"/>
      </w:pPr>
      <w:rPr>
        <w:rFonts w:ascii="Arial" w:hAnsi="Arial" w:hint="default"/>
      </w:rPr>
    </w:lvl>
    <w:lvl w:ilvl="8" w:tplc="B65ECE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1" w15:restartNumberingAfterBreak="0">
    <w:nsid w:val="4B0D7ACA"/>
    <w:multiLevelType w:val="multilevel"/>
    <w:tmpl w:val="B282962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090E62"/>
    <w:multiLevelType w:val="hybridMultilevel"/>
    <w:tmpl w:val="0CF44E96"/>
    <w:lvl w:ilvl="0" w:tplc="28440754">
      <w:start w:val="1"/>
      <w:numFmt w:val="bullet"/>
      <w:lvlText w:val="•"/>
      <w:lvlJc w:val="left"/>
      <w:pPr>
        <w:tabs>
          <w:tab w:val="num" w:pos="360"/>
        </w:tabs>
        <w:ind w:left="360" w:hanging="360"/>
      </w:pPr>
      <w:rPr>
        <w:rFonts w:ascii="Arial" w:hAnsi="Arial" w:hint="default"/>
      </w:rPr>
    </w:lvl>
    <w:lvl w:ilvl="1" w:tplc="760622E8">
      <w:start w:val="1"/>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C311189"/>
    <w:multiLevelType w:val="hybridMultilevel"/>
    <w:tmpl w:val="CEFEA3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911EB1"/>
    <w:multiLevelType w:val="hybridMultilevel"/>
    <w:tmpl w:val="2892B3FE"/>
    <w:lvl w:ilvl="0" w:tplc="A38A842E">
      <w:start w:val="1"/>
      <w:numFmt w:val="bullet"/>
      <w:lvlText w:val="•"/>
      <w:lvlJc w:val="left"/>
      <w:pPr>
        <w:tabs>
          <w:tab w:val="num" w:pos="720"/>
        </w:tabs>
        <w:ind w:left="720" w:hanging="360"/>
      </w:pPr>
      <w:rPr>
        <w:rFonts w:ascii="Arial" w:hAnsi="Arial" w:hint="default"/>
      </w:rPr>
    </w:lvl>
    <w:lvl w:ilvl="1" w:tplc="4852000A">
      <w:numFmt w:val="bullet"/>
      <w:lvlText w:val="–"/>
      <w:lvlJc w:val="left"/>
      <w:pPr>
        <w:tabs>
          <w:tab w:val="num" w:pos="1440"/>
        </w:tabs>
        <w:ind w:left="1440" w:hanging="360"/>
      </w:pPr>
      <w:rPr>
        <w:rFonts w:ascii="Arial" w:hAnsi="Arial" w:hint="default"/>
      </w:rPr>
    </w:lvl>
    <w:lvl w:ilvl="2" w:tplc="F546335E">
      <w:numFmt w:val="bullet"/>
      <w:lvlText w:val="•"/>
      <w:lvlJc w:val="left"/>
      <w:pPr>
        <w:tabs>
          <w:tab w:val="num" w:pos="2160"/>
        </w:tabs>
        <w:ind w:left="2160" w:hanging="360"/>
      </w:pPr>
      <w:rPr>
        <w:rFonts w:ascii="Arial" w:hAnsi="Arial" w:hint="default"/>
      </w:rPr>
    </w:lvl>
    <w:lvl w:ilvl="3" w:tplc="E5A2151E">
      <w:numFmt w:val="bullet"/>
      <w:lvlText w:val="–"/>
      <w:lvlJc w:val="left"/>
      <w:pPr>
        <w:tabs>
          <w:tab w:val="num" w:pos="2880"/>
        </w:tabs>
        <w:ind w:left="2880" w:hanging="360"/>
      </w:pPr>
      <w:rPr>
        <w:rFonts w:ascii="Arial" w:hAnsi="Arial" w:hint="default"/>
      </w:rPr>
    </w:lvl>
    <w:lvl w:ilvl="4" w:tplc="7E4817E4" w:tentative="1">
      <w:start w:val="1"/>
      <w:numFmt w:val="bullet"/>
      <w:lvlText w:val="•"/>
      <w:lvlJc w:val="left"/>
      <w:pPr>
        <w:tabs>
          <w:tab w:val="num" w:pos="3600"/>
        </w:tabs>
        <w:ind w:left="3600" w:hanging="360"/>
      </w:pPr>
      <w:rPr>
        <w:rFonts w:ascii="Arial" w:hAnsi="Arial" w:hint="default"/>
      </w:rPr>
    </w:lvl>
    <w:lvl w:ilvl="5" w:tplc="E5B4C9D2" w:tentative="1">
      <w:start w:val="1"/>
      <w:numFmt w:val="bullet"/>
      <w:lvlText w:val="•"/>
      <w:lvlJc w:val="left"/>
      <w:pPr>
        <w:tabs>
          <w:tab w:val="num" w:pos="4320"/>
        </w:tabs>
        <w:ind w:left="4320" w:hanging="360"/>
      </w:pPr>
      <w:rPr>
        <w:rFonts w:ascii="Arial" w:hAnsi="Arial" w:hint="default"/>
      </w:rPr>
    </w:lvl>
    <w:lvl w:ilvl="6" w:tplc="07824DB8" w:tentative="1">
      <w:start w:val="1"/>
      <w:numFmt w:val="bullet"/>
      <w:lvlText w:val="•"/>
      <w:lvlJc w:val="left"/>
      <w:pPr>
        <w:tabs>
          <w:tab w:val="num" w:pos="5040"/>
        </w:tabs>
        <w:ind w:left="5040" w:hanging="360"/>
      </w:pPr>
      <w:rPr>
        <w:rFonts w:ascii="Arial" w:hAnsi="Arial" w:hint="default"/>
      </w:rPr>
    </w:lvl>
    <w:lvl w:ilvl="7" w:tplc="094CE3DC" w:tentative="1">
      <w:start w:val="1"/>
      <w:numFmt w:val="bullet"/>
      <w:lvlText w:val="•"/>
      <w:lvlJc w:val="left"/>
      <w:pPr>
        <w:tabs>
          <w:tab w:val="num" w:pos="5760"/>
        </w:tabs>
        <w:ind w:left="5760" w:hanging="360"/>
      </w:pPr>
      <w:rPr>
        <w:rFonts w:ascii="Arial" w:hAnsi="Arial" w:hint="default"/>
      </w:rPr>
    </w:lvl>
    <w:lvl w:ilvl="8" w:tplc="03845C7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61415C"/>
    <w:multiLevelType w:val="hybridMultilevel"/>
    <w:tmpl w:val="412E10FE"/>
    <w:lvl w:ilvl="0" w:tplc="3920F782">
      <w:start w:val="1"/>
      <w:numFmt w:val="bullet"/>
      <w:lvlText w:val="›"/>
      <w:lvlJc w:val="left"/>
      <w:pPr>
        <w:tabs>
          <w:tab w:val="num" w:pos="720"/>
        </w:tabs>
        <w:ind w:left="720" w:hanging="360"/>
      </w:pPr>
      <w:rPr>
        <w:rFonts w:ascii="Arial" w:hAnsi="Arial" w:hint="default"/>
      </w:rPr>
    </w:lvl>
    <w:lvl w:ilvl="1" w:tplc="F6AA8496">
      <w:numFmt w:val="bullet"/>
      <w:lvlText w:val="–"/>
      <w:lvlJc w:val="left"/>
      <w:pPr>
        <w:tabs>
          <w:tab w:val="num" w:pos="1440"/>
        </w:tabs>
        <w:ind w:left="1440" w:hanging="360"/>
      </w:pPr>
      <w:rPr>
        <w:rFonts w:ascii="Ericsson Capital TT" w:hAnsi="Ericsson Capital TT" w:hint="default"/>
      </w:rPr>
    </w:lvl>
    <w:lvl w:ilvl="2" w:tplc="0D945A48">
      <w:numFmt w:val="bullet"/>
      <w:lvlText w:val="›"/>
      <w:lvlJc w:val="left"/>
      <w:pPr>
        <w:tabs>
          <w:tab w:val="num" w:pos="2160"/>
        </w:tabs>
        <w:ind w:left="2160" w:hanging="360"/>
      </w:pPr>
      <w:rPr>
        <w:rFonts w:ascii="Ericsson Capital TT" w:hAnsi="Ericsson Capital TT" w:hint="default"/>
      </w:rPr>
    </w:lvl>
    <w:lvl w:ilvl="3" w:tplc="16762AA8">
      <w:numFmt w:val="bullet"/>
      <w:lvlText w:val="-"/>
      <w:lvlJc w:val="left"/>
      <w:pPr>
        <w:tabs>
          <w:tab w:val="num" w:pos="2880"/>
        </w:tabs>
        <w:ind w:left="2880" w:hanging="360"/>
      </w:pPr>
      <w:rPr>
        <w:rFonts w:ascii="Ericsson Capital TT" w:hAnsi="Ericsson Capital TT" w:hint="default"/>
      </w:rPr>
    </w:lvl>
    <w:lvl w:ilvl="4" w:tplc="FC248AB6" w:tentative="1">
      <w:start w:val="1"/>
      <w:numFmt w:val="bullet"/>
      <w:lvlText w:val="›"/>
      <w:lvlJc w:val="left"/>
      <w:pPr>
        <w:tabs>
          <w:tab w:val="num" w:pos="3600"/>
        </w:tabs>
        <w:ind w:left="3600" w:hanging="360"/>
      </w:pPr>
      <w:rPr>
        <w:rFonts w:ascii="Arial" w:hAnsi="Arial" w:hint="default"/>
      </w:rPr>
    </w:lvl>
    <w:lvl w:ilvl="5" w:tplc="0E86AFEC" w:tentative="1">
      <w:start w:val="1"/>
      <w:numFmt w:val="bullet"/>
      <w:lvlText w:val="›"/>
      <w:lvlJc w:val="left"/>
      <w:pPr>
        <w:tabs>
          <w:tab w:val="num" w:pos="4320"/>
        </w:tabs>
        <w:ind w:left="4320" w:hanging="360"/>
      </w:pPr>
      <w:rPr>
        <w:rFonts w:ascii="Arial" w:hAnsi="Arial" w:hint="default"/>
      </w:rPr>
    </w:lvl>
    <w:lvl w:ilvl="6" w:tplc="A566C154" w:tentative="1">
      <w:start w:val="1"/>
      <w:numFmt w:val="bullet"/>
      <w:lvlText w:val="›"/>
      <w:lvlJc w:val="left"/>
      <w:pPr>
        <w:tabs>
          <w:tab w:val="num" w:pos="5040"/>
        </w:tabs>
        <w:ind w:left="5040" w:hanging="360"/>
      </w:pPr>
      <w:rPr>
        <w:rFonts w:ascii="Arial" w:hAnsi="Arial" w:hint="default"/>
      </w:rPr>
    </w:lvl>
    <w:lvl w:ilvl="7" w:tplc="55FE4A8E" w:tentative="1">
      <w:start w:val="1"/>
      <w:numFmt w:val="bullet"/>
      <w:lvlText w:val="›"/>
      <w:lvlJc w:val="left"/>
      <w:pPr>
        <w:tabs>
          <w:tab w:val="num" w:pos="5760"/>
        </w:tabs>
        <w:ind w:left="5760" w:hanging="360"/>
      </w:pPr>
      <w:rPr>
        <w:rFonts w:ascii="Arial" w:hAnsi="Arial" w:hint="default"/>
      </w:rPr>
    </w:lvl>
    <w:lvl w:ilvl="8" w:tplc="77CE9F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9C30F1"/>
    <w:multiLevelType w:val="multilevel"/>
    <w:tmpl w:val="B52E3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2E0675"/>
    <w:multiLevelType w:val="hybridMultilevel"/>
    <w:tmpl w:val="A5A65032"/>
    <w:lvl w:ilvl="0" w:tplc="48C041FA">
      <w:start w:val="1"/>
      <w:numFmt w:val="bullet"/>
      <w:lvlText w:val="•"/>
      <w:lvlJc w:val="left"/>
      <w:pPr>
        <w:ind w:left="720" w:hanging="360"/>
      </w:pPr>
      <w:rPr>
        <w:rFonts w:ascii="Arial" w:hAnsi="Arial" w:hint="default"/>
      </w:rPr>
    </w:lvl>
    <w:lvl w:ilvl="1" w:tplc="4A004F8C">
      <w:start w:val="1564"/>
      <w:numFmt w:val="bullet"/>
      <w:lvlText w:val="–"/>
      <w:lvlJc w:val="left"/>
      <w:pPr>
        <w:ind w:left="1440" w:hanging="360"/>
      </w:pPr>
      <w:rPr>
        <w:rFonts w:ascii="Ericsson Capital TT" w:hAnsi="Ericsson Capital TT" w:hint="default"/>
      </w:rPr>
    </w:lvl>
    <w:lvl w:ilvl="2" w:tplc="04090003">
      <w:start w:val="1"/>
      <w:numFmt w:val="bullet"/>
      <w:lvlText w:val="o"/>
      <w:lvlJc w:val="left"/>
      <w:pPr>
        <w:ind w:left="2160" w:hanging="360"/>
      </w:pPr>
      <w:rPr>
        <w:rFonts w:ascii="Courier New" w:hAnsi="Courier New" w:cs="Courier New" w:hint="default"/>
      </w:rPr>
    </w:lvl>
    <w:lvl w:ilvl="3" w:tplc="458A11A8">
      <w:start w:val="1"/>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AA3B2A"/>
    <w:multiLevelType w:val="hybridMultilevel"/>
    <w:tmpl w:val="F33CD2CC"/>
    <w:lvl w:ilvl="0" w:tplc="5F9EA5B2">
      <w:start w:val="1"/>
      <w:numFmt w:val="bullet"/>
      <w:lvlText w:val=""/>
      <w:lvlJc w:val="left"/>
      <w:pPr>
        <w:tabs>
          <w:tab w:val="num" w:pos="720"/>
        </w:tabs>
        <w:ind w:left="720" w:hanging="360"/>
      </w:pPr>
      <w:rPr>
        <w:rFonts w:ascii="Wingdings" w:hAnsi="Wingdings" w:hint="default"/>
      </w:rPr>
    </w:lvl>
    <w:lvl w:ilvl="1" w:tplc="22C099BC" w:tentative="1">
      <w:start w:val="1"/>
      <w:numFmt w:val="bullet"/>
      <w:lvlText w:val=""/>
      <w:lvlJc w:val="left"/>
      <w:pPr>
        <w:tabs>
          <w:tab w:val="num" w:pos="1440"/>
        </w:tabs>
        <w:ind w:left="1440" w:hanging="360"/>
      </w:pPr>
      <w:rPr>
        <w:rFonts w:ascii="Wingdings" w:hAnsi="Wingdings" w:hint="default"/>
      </w:rPr>
    </w:lvl>
    <w:lvl w:ilvl="2" w:tplc="45E275AC">
      <w:start w:val="1"/>
      <w:numFmt w:val="bullet"/>
      <w:lvlText w:val=""/>
      <w:lvlJc w:val="left"/>
      <w:pPr>
        <w:tabs>
          <w:tab w:val="num" w:pos="2160"/>
        </w:tabs>
        <w:ind w:left="2160" w:hanging="360"/>
      </w:pPr>
      <w:rPr>
        <w:rFonts w:ascii="Wingdings" w:hAnsi="Wingdings" w:hint="default"/>
      </w:rPr>
    </w:lvl>
    <w:lvl w:ilvl="3" w:tplc="C6BE03F4" w:tentative="1">
      <w:start w:val="1"/>
      <w:numFmt w:val="bullet"/>
      <w:lvlText w:val=""/>
      <w:lvlJc w:val="left"/>
      <w:pPr>
        <w:tabs>
          <w:tab w:val="num" w:pos="2880"/>
        </w:tabs>
        <w:ind w:left="2880" w:hanging="360"/>
      </w:pPr>
      <w:rPr>
        <w:rFonts w:ascii="Wingdings" w:hAnsi="Wingdings" w:hint="default"/>
      </w:rPr>
    </w:lvl>
    <w:lvl w:ilvl="4" w:tplc="F704F390" w:tentative="1">
      <w:start w:val="1"/>
      <w:numFmt w:val="bullet"/>
      <w:lvlText w:val=""/>
      <w:lvlJc w:val="left"/>
      <w:pPr>
        <w:tabs>
          <w:tab w:val="num" w:pos="3600"/>
        </w:tabs>
        <w:ind w:left="3600" w:hanging="360"/>
      </w:pPr>
      <w:rPr>
        <w:rFonts w:ascii="Wingdings" w:hAnsi="Wingdings" w:hint="default"/>
      </w:rPr>
    </w:lvl>
    <w:lvl w:ilvl="5" w:tplc="906E6AFA" w:tentative="1">
      <w:start w:val="1"/>
      <w:numFmt w:val="bullet"/>
      <w:lvlText w:val=""/>
      <w:lvlJc w:val="left"/>
      <w:pPr>
        <w:tabs>
          <w:tab w:val="num" w:pos="4320"/>
        </w:tabs>
        <w:ind w:left="4320" w:hanging="360"/>
      </w:pPr>
      <w:rPr>
        <w:rFonts w:ascii="Wingdings" w:hAnsi="Wingdings" w:hint="default"/>
      </w:rPr>
    </w:lvl>
    <w:lvl w:ilvl="6" w:tplc="90708A7A" w:tentative="1">
      <w:start w:val="1"/>
      <w:numFmt w:val="bullet"/>
      <w:lvlText w:val=""/>
      <w:lvlJc w:val="left"/>
      <w:pPr>
        <w:tabs>
          <w:tab w:val="num" w:pos="5040"/>
        </w:tabs>
        <w:ind w:left="5040" w:hanging="360"/>
      </w:pPr>
      <w:rPr>
        <w:rFonts w:ascii="Wingdings" w:hAnsi="Wingdings" w:hint="default"/>
      </w:rPr>
    </w:lvl>
    <w:lvl w:ilvl="7" w:tplc="DB9C8014" w:tentative="1">
      <w:start w:val="1"/>
      <w:numFmt w:val="bullet"/>
      <w:lvlText w:val=""/>
      <w:lvlJc w:val="left"/>
      <w:pPr>
        <w:tabs>
          <w:tab w:val="num" w:pos="5760"/>
        </w:tabs>
        <w:ind w:left="5760" w:hanging="360"/>
      </w:pPr>
      <w:rPr>
        <w:rFonts w:ascii="Wingdings" w:hAnsi="Wingdings" w:hint="default"/>
      </w:rPr>
    </w:lvl>
    <w:lvl w:ilvl="8" w:tplc="E0C696F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1"/>
  </w:num>
  <w:num w:numId="3">
    <w:abstractNumId w:val="20"/>
    <w:lvlOverride w:ilvl="0">
      <w:startOverride w:val="1"/>
    </w:lvlOverride>
  </w:num>
  <w:num w:numId="4">
    <w:abstractNumId w:val="26"/>
  </w:num>
  <w:num w:numId="5">
    <w:abstractNumId w:val="16"/>
  </w:num>
  <w:num w:numId="6">
    <w:abstractNumId w:val="33"/>
  </w:num>
  <w:num w:numId="7">
    <w:abstractNumId w:val="14"/>
  </w:num>
  <w:num w:numId="8">
    <w:abstractNumId w:val="17"/>
  </w:num>
  <w:num w:numId="9">
    <w:abstractNumId w:val="31"/>
  </w:num>
  <w:num w:numId="10">
    <w:abstractNumId w:val="27"/>
  </w:num>
  <w:num w:numId="11">
    <w:abstractNumId w:val="12"/>
  </w:num>
  <w:num w:numId="12">
    <w:abstractNumId w:val="15"/>
  </w:num>
  <w:num w:numId="13">
    <w:abstractNumId w:val="7"/>
  </w:num>
  <w:num w:numId="14">
    <w:abstractNumId w:val="25"/>
  </w:num>
  <w:num w:numId="15">
    <w:abstractNumId w:val="4"/>
  </w:num>
  <w:num w:numId="16">
    <w:abstractNumId w:val="22"/>
  </w:num>
  <w:num w:numId="17">
    <w:abstractNumId w:val="41"/>
  </w:num>
  <w:num w:numId="18">
    <w:abstractNumId w:val="36"/>
  </w:num>
  <w:num w:numId="19">
    <w:abstractNumId w:val="39"/>
  </w:num>
  <w:num w:numId="20">
    <w:abstractNumId w:val="19"/>
  </w:num>
  <w:num w:numId="21">
    <w:abstractNumId w:val="9"/>
  </w:num>
  <w:num w:numId="22">
    <w:abstractNumId w:val="18"/>
  </w:num>
  <w:num w:numId="23">
    <w:abstractNumId w:val="32"/>
  </w:num>
  <w:num w:numId="24">
    <w:abstractNumId w:val="6"/>
  </w:num>
  <w:num w:numId="25">
    <w:abstractNumId w:val="30"/>
  </w:num>
  <w:num w:numId="26">
    <w:abstractNumId w:val="21"/>
  </w:num>
  <w:num w:numId="27">
    <w:abstractNumId w:val="5"/>
  </w:num>
  <w:num w:numId="28">
    <w:abstractNumId w:val="10"/>
  </w:num>
  <w:num w:numId="29">
    <w:abstractNumId w:val="34"/>
  </w:num>
  <w:num w:numId="30">
    <w:abstractNumId w:val="38"/>
  </w:num>
  <w:num w:numId="31">
    <w:abstractNumId w:val="37"/>
  </w:num>
  <w:num w:numId="32">
    <w:abstractNumId w:val="40"/>
  </w:num>
  <w:num w:numId="33">
    <w:abstractNumId w:val="23"/>
  </w:num>
  <w:num w:numId="34">
    <w:abstractNumId w:val="24"/>
  </w:num>
  <w:num w:numId="35">
    <w:abstractNumId w:val="28"/>
  </w:num>
  <w:num w:numId="36">
    <w:abstractNumId w:val="1"/>
  </w:num>
  <w:num w:numId="37">
    <w:abstractNumId w:val="3"/>
  </w:num>
  <w:num w:numId="38">
    <w:abstractNumId w:val="0"/>
  </w:num>
  <w:num w:numId="39">
    <w:abstractNumId w:val="35"/>
  </w:num>
  <w:num w:numId="40">
    <w:abstractNumId w:val="8"/>
  </w:num>
  <w:num w:numId="41">
    <w:abstractNumId w:val="13"/>
  </w:num>
  <w:num w:numId="42">
    <w:abstractNumId w:val="29"/>
  </w:num>
  <w:num w:numId="4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890"/>
    <w:rsid w:val="00000CE7"/>
    <w:rsid w:val="00000ED8"/>
    <w:rsid w:val="0000105A"/>
    <w:rsid w:val="0000141D"/>
    <w:rsid w:val="00001855"/>
    <w:rsid w:val="000023A6"/>
    <w:rsid w:val="00002C2C"/>
    <w:rsid w:val="00002DEC"/>
    <w:rsid w:val="000032D6"/>
    <w:rsid w:val="000033ED"/>
    <w:rsid w:val="00003811"/>
    <w:rsid w:val="00003F15"/>
    <w:rsid w:val="0000534E"/>
    <w:rsid w:val="00005671"/>
    <w:rsid w:val="00006BB1"/>
    <w:rsid w:val="00006DE9"/>
    <w:rsid w:val="000074C4"/>
    <w:rsid w:val="00010249"/>
    <w:rsid w:val="000109A5"/>
    <w:rsid w:val="00010BE4"/>
    <w:rsid w:val="00010FB2"/>
    <w:rsid w:val="0001120A"/>
    <w:rsid w:val="00011360"/>
    <w:rsid w:val="00011601"/>
    <w:rsid w:val="0001170C"/>
    <w:rsid w:val="00011766"/>
    <w:rsid w:val="00011C5F"/>
    <w:rsid w:val="00012205"/>
    <w:rsid w:val="0001245C"/>
    <w:rsid w:val="0001281F"/>
    <w:rsid w:val="00013212"/>
    <w:rsid w:val="000143E0"/>
    <w:rsid w:val="000144F8"/>
    <w:rsid w:val="00014945"/>
    <w:rsid w:val="00014A49"/>
    <w:rsid w:val="0001541B"/>
    <w:rsid w:val="0001622B"/>
    <w:rsid w:val="0001644E"/>
    <w:rsid w:val="000172CA"/>
    <w:rsid w:val="00017EDA"/>
    <w:rsid w:val="0002118F"/>
    <w:rsid w:val="00021990"/>
    <w:rsid w:val="00021C9B"/>
    <w:rsid w:val="00021E9D"/>
    <w:rsid w:val="00021ECE"/>
    <w:rsid w:val="00022790"/>
    <w:rsid w:val="00022ACF"/>
    <w:rsid w:val="00022C9F"/>
    <w:rsid w:val="000234F0"/>
    <w:rsid w:val="0002465A"/>
    <w:rsid w:val="00024DC6"/>
    <w:rsid w:val="00024FCB"/>
    <w:rsid w:val="00024FD2"/>
    <w:rsid w:val="000252AA"/>
    <w:rsid w:val="000255B8"/>
    <w:rsid w:val="0002562D"/>
    <w:rsid w:val="00025B5C"/>
    <w:rsid w:val="00025D50"/>
    <w:rsid w:val="00026794"/>
    <w:rsid w:val="000269F3"/>
    <w:rsid w:val="0002766A"/>
    <w:rsid w:val="000278F1"/>
    <w:rsid w:val="00027BB9"/>
    <w:rsid w:val="00027BCE"/>
    <w:rsid w:val="00027CAF"/>
    <w:rsid w:val="00027F0D"/>
    <w:rsid w:val="000304CE"/>
    <w:rsid w:val="00031425"/>
    <w:rsid w:val="00031C8B"/>
    <w:rsid w:val="00032523"/>
    <w:rsid w:val="00032A8E"/>
    <w:rsid w:val="000332E5"/>
    <w:rsid w:val="0003396B"/>
    <w:rsid w:val="0003525C"/>
    <w:rsid w:val="00036747"/>
    <w:rsid w:val="000370A3"/>
    <w:rsid w:val="000374FD"/>
    <w:rsid w:val="00037C1F"/>
    <w:rsid w:val="000403A2"/>
    <w:rsid w:val="000407D4"/>
    <w:rsid w:val="000408DA"/>
    <w:rsid w:val="00040C6B"/>
    <w:rsid w:val="00041A88"/>
    <w:rsid w:val="00041E94"/>
    <w:rsid w:val="00042066"/>
    <w:rsid w:val="0004250A"/>
    <w:rsid w:val="000427FB"/>
    <w:rsid w:val="000438B8"/>
    <w:rsid w:val="00043981"/>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1D2"/>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028"/>
    <w:rsid w:val="000653AD"/>
    <w:rsid w:val="00065FCB"/>
    <w:rsid w:val="00067092"/>
    <w:rsid w:val="0006720E"/>
    <w:rsid w:val="00067220"/>
    <w:rsid w:val="000675E5"/>
    <w:rsid w:val="0006764C"/>
    <w:rsid w:val="00067B22"/>
    <w:rsid w:val="00070806"/>
    <w:rsid w:val="0007159C"/>
    <w:rsid w:val="0007278B"/>
    <w:rsid w:val="00072FD4"/>
    <w:rsid w:val="00072FFC"/>
    <w:rsid w:val="00074166"/>
    <w:rsid w:val="0007454B"/>
    <w:rsid w:val="00074659"/>
    <w:rsid w:val="0007471C"/>
    <w:rsid w:val="00074AE4"/>
    <w:rsid w:val="0007526D"/>
    <w:rsid w:val="000755B4"/>
    <w:rsid w:val="00075E55"/>
    <w:rsid w:val="0007612E"/>
    <w:rsid w:val="000769C9"/>
    <w:rsid w:val="00076DB1"/>
    <w:rsid w:val="00080805"/>
    <w:rsid w:val="00081E47"/>
    <w:rsid w:val="0008247E"/>
    <w:rsid w:val="00082CDA"/>
    <w:rsid w:val="000844FB"/>
    <w:rsid w:val="000846E5"/>
    <w:rsid w:val="0008473E"/>
    <w:rsid w:val="00085115"/>
    <w:rsid w:val="00085169"/>
    <w:rsid w:val="0008591B"/>
    <w:rsid w:val="00086A98"/>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1C2"/>
    <w:rsid w:val="00091314"/>
    <w:rsid w:val="000913AA"/>
    <w:rsid w:val="00091530"/>
    <w:rsid w:val="00091AF1"/>
    <w:rsid w:val="00091C0A"/>
    <w:rsid w:val="00091EA0"/>
    <w:rsid w:val="00091F1C"/>
    <w:rsid w:val="00092315"/>
    <w:rsid w:val="000932E8"/>
    <w:rsid w:val="000933D6"/>
    <w:rsid w:val="00093520"/>
    <w:rsid w:val="00093598"/>
    <w:rsid w:val="00093F86"/>
    <w:rsid w:val="0009401C"/>
    <w:rsid w:val="000945F8"/>
    <w:rsid w:val="0009494B"/>
    <w:rsid w:val="00094A5A"/>
    <w:rsid w:val="00095DEB"/>
    <w:rsid w:val="0009620E"/>
    <w:rsid w:val="000962AD"/>
    <w:rsid w:val="000962CD"/>
    <w:rsid w:val="00096E43"/>
    <w:rsid w:val="00097058"/>
    <w:rsid w:val="00097924"/>
    <w:rsid w:val="00097B5B"/>
    <w:rsid w:val="00097F98"/>
    <w:rsid w:val="000A20BA"/>
    <w:rsid w:val="000A2249"/>
    <w:rsid w:val="000A2D56"/>
    <w:rsid w:val="000A356B"/>
    <w:rsid w:val="000A3AA0"/>
    <w:rsid w:val="000A3D20"/>
    <w:rsid w:val="000A3D29"/>
    <w:rsid w:val="000A41A8"/>
    <w:rsid w:val="000A46A6"/>
    <w:rsid w:val="000A46E4"/>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9F0"/>
    <w:rsid w:val="000B2FF4"/>
    <w:rsid w:val="000B3798"/>
    <w:rsid w:val="000B3F94"/>
    <w:rsid w:val="000B47DA"/>
    <w:rsid w:val="000B4E7A"/>
    <w:rsid w:val="000B5875"/>
    <w:rsid w:val="000B593F"/>
    <w:rsid w:val="000B6172"/>
    <w:rsid w:val="000B64B0"/>
    <w:rsid w:val="000B6692"/>
    <w:rsid w:val="000B6A1C"/>
    <w:rsid w:val="000B6BDF"/>
    <w:rsid w:val="000B766E"/>
    <w:rsid w:val="000B7B3D"/>
    <w:rsid w:val="000B7B63"/>
    <w:rsid w:val="000C0167"/>
    <w:rsid w:val="000C0E65"/>
    <w:rsid w:val="000C27AA"/>
    <w:rsid w:val="000C2F64"/>
    <w:rsid w:val="000C3434"/>
    <w:rsid w:val="000C3DCB"/>
    <w:rsid w:val="000C4399"/>
    <w:rsid w:val="000C43A0"/>
    <w:rsid w:val="000C4545"/>
    <w:rsid w:val="000C4906"/>
    <w:rsid w:val="000C4DC4"/>
    <w:rsid w:val="000C6657"/>
    <w:rsid w:val="000C68F2"/>
    <w:rsid w:val="000C6AB5"/>
    <w:rsid w:val="000C7659"/>
    <w:rsid w:val="000D0254"/>
    <w:rsid w:val="000D056B"/>
    <w:rsid w:val="000D130E"/>
    <w:rsid w:val="000D16C3"/>
    <w:rsid w:val="000D1E5F"/>
    <w:rsid w:val="000D24B2"/>
    <w:rsid w:val="000D26AC"/>
    <w:rsid w:val="000D273D"/>
    <w:rsid w:val="000D29A9"/>
    <w:rsid w:val="000D2FC1"/>
    <w:rsid w:val="000D3441"/>
    <w:rsid w:val="000D36B4"/>
    <w:rsid w:val="000D3BE4"/>
    <w:rsid w:val="000D49A6"/>
    <w:rsid w:val="000D53B2"/>
    <w:rsid w:val="000D5616"/>
    <w:rsid w:val="000D619B"/>
    <w:rsid w:val="000D6D22"/>
    <w:rsid w:val="000D775F"/>
    <w:rsid w:val="000D7CE1"/>
    <w:rsid w:val="000D7EC2"/>
    <w:rsid w:val="000E0D66"/>
    <w:rsid w:val="000E0ECC"/>
    <w:rsid w:val="000E13E9"/>
    <w:rsid w:val="000E16F8"/>
    <w:rsid w:val="000E3440"/>
    <w:rsid w:val="000E3442"/>
    <w:rsid w:val="000E3701"/>
    <w:rsid w:val="000E3D4A"/>
    <w:rsid w:val="000E3DEF"/>
    <w:rsid w:val="000E41A9"/>
    <w:rsid w:val="000E5108"/>
    <w:rsid w:val="000E53D1"/>
    <w:rsid w:val="000E53D3"/>
    <w:rsid w:val="000E6331"/>
    <w:rsid w:val="000E6470"/>
    <w:rsid w:val="000E6473"/>
    <w:rsid w:val="000E72FB"/>
    <w:rsid w:val="000E7633"/>
    <w:rsid w:val="000E7867"/>
    <w:rsid w:val="000E7A05"/>
    <w:rsid w:val="000E7D56"/>
    <w:rsid w:val="000F0B4B"/>
    <w:rsid w:val="000F0E8D"/>
    <w:rsid w:val="000F1095"/>
    <w:rsid w:val="000F19D4"/>
    <w:rsid w:val="000F2D63"/>
    <w:rsid w:val="000F3098"/>
    <w:rsid w:val="000F328B"/>
    <w:rsid w:val="000F34BD"/>
    <w:rsid w:val="000F3876"/>
    <w:rsid w:val="000F391E"/>
    <w:rsid w:val="000F41B3"/>
    <w:rsid w:val="000F51DA"/>
    <w:rsid w:val="000F552D"/>
    <w:rsid w:val="000F6482"/>
    <w:rsid w:val="000F71A3"/>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4FA1"/>
    <w:rsid w:val="00105453"/>
    <w:rsid w:val="00106127"/>
    <w:rsid w:val="0010734E"/>
    <w:rsid w:val="00107665"/>
    <w:rsid w:val="00107971"/>
    <w:rsid w:val="001079EA"/>
    <w:rsid w:val="0011028E"/>
    <w:rsid w:val="0011035C"/>
    <w:rsid w:val="00110C17"/>
    <w:rsid w:val="00111621"/>
    <w:rsid w:val="00111956"/>
    <w:rsid w:val="00112398"/>
    <w:rsid w:val="00112B19"/>
    <w:rsid w:val="0011303F"/>
    <w:rsid w:val="0011310D"/>
    <w:rsid w:val="001131E2"/>
    <w:rsid w:val="001132FF"/>
    <w:rsid w:val="00113612"/>
    <w:rsid w:val="00113F2A"/>
    <w:rsid w:val="00114095"/>
    <w:rsid w:val="0011508B"/>
    <w:rsid w:val="0011577E"/>
    <w:rsid w:val="00115822"/>
    <w:rsid w:val="00115EB2"/>
    <w:rsid w:val="001175AD"/>
    <w:rsid w:val="00120E81"/>
    <w:rsid w:val="001213C9"/>
    <w:rsid w:val="00121632"/>
    <w:rsid w:val="00121FDC"/>
    <w:rsid w:val="00122B4F"/>
    <w:rsid w:val="001231CA"/>
    <w:rsid w:val="001238E9"/>
    <w:rsid w:val="001243CE"/>
    <w:rsid w:val="00125DEF"/>
    <w:rsid w:val="0012611E"/>
    <w:rsid w:val="00126F1D"/>
    <w:rsid w:val="00126FEB"/>
    <w:rsid w:val="0012781D"/>
    <w:rsid w:val="00127AE8"/>
    <w:rsid w:val="00127EEC"/>
    <w:rsid w:val="00130BE1"/>
    <w:rsid w:val="001318E7"/>
    <w:rsid w:val="00131F8B"/>
    <w:rsid w:val="00132744"/>
    <w:rsid w:val="00132BE8"/>
    <w:rsid w:val="00133784"/>
    <w:rsid w:val="00133AC7"/>
    <w:rsid w:val="00134282"/>
    <w:rsid w:val="0013602C"/>
    <w:rsid w:val="001365B7"/>
    <w:rsid w:val="00137143"/>
    <w:rsid w:val="00137B0E"/>
    <w:rsid w:val="00137D78"/>
    <w:rsid w:val="00140456"/>
    <w:rsid w:val="00140807"/>
    <w:rsid w:val="0014126C"/>
    <w:rsid w:val="00142684"/>
    <w:rsid w:val="00142A67"/>
    <w:rsid w:val="0014328D"/>
    <w:rsid w:val="001432F2"/>
    <w:rsid w:val="00143809"/>
    <w:rsid w:val="00143E08"/>
    <w:rsid w:val="00144D43"/>
    <w:rsid w:val="00144D9D"/>
    <w:rsid w:val="00146182"/>
    <w:rsid w:val="001461FA"/>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82F"/>
    <w:rsid w:val="001559A5"/>
    <w:rsid w:val="00156490"/>
    <w:rsid w:val="00156F8B"/>
    <w:rsid w:val="0015709E"/>
    <w:rsid w:val="00157B40"/>
    <w:rsid w:val="001601AE"/>
    <w:rsid w:val="00160488"/>
    <w:rsid w:val="00160DBC"/>
    <w:rsid w:val="00160F89"/>
    <w:rsid w:val="001612C1"/>
    <w:rsid w:val="0016158D"/>
    <w:rsid w:val="001616EE"/>
    <w:rsid w:val="00161D23"/>
    <w:rsid w:val="00161EDA"/>
    <w:rsid w:val="00161F11"/>
    <w:rsid w:val="00162C7F"/>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18"/>
    <w:rsid w:val="00171B0A"/>
    <w:rsid w:val="001724B7"/>
    <w:rsid w:val="00172D1A"/>
    <w:rsid w:val="00175DC6"/>
    <w:rsid w:val="001765D4"/>
    <w:rsid w:val="001765F6"/>
    <w:rsid w:val="00176D2D"/>
    <w:rsid w:val="001772EE"/>
    <w:rsid w:val="00177849"/>
    <w:rsid w:val="001779E5"/>
    <w:rsid w:val="001779F1"/>
    <w:rsid w:val="00177C1E"/>
    <w:rsid w:val="001802CA"/>
    <w:rsid w:val="0018129E"/>
    <w:rsid w:val="001816EF"/>
    <w:rsid w:val="00181D7C"/>
    <w:rsid w:val="00181F7A"/>
    <w:rsid w:val="00182253"/>
    <w:rsid w:val="0018236F"/>
    <w:rsid w:val="001825C2"/>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8773D"/>
    <w:rsid w:val="00187AD1"/>
    <w:rsid w:val="001900A2"/>
    <w:rsid w:val="00191226"/>
    <w:rsid w:val="001915E3"/>
    <w:rsid w:val="00191DC6"/>
    <w:rsid w:val="00192B7C"/>
    <w:rsid w:val="00192BAC"/>
    <w:rsid w:val="00192DCF"/>
    <w:rsid w:val="001930B1"/>
    <w:rsid w:val="00193B86"/>
    <w:rsid w:val="00193DD4"/>
    <w:rsid w:val="00194A0C"/>
    <w:rsid w:val="00194D78"/>
    <w:rsid w:val="0019579C"/>
    <w:rsid w:val="00195E78"/>
    <w:rsid w:val="0019675B"/>
    <w:rsid w:val="001967F8"/>
    <w:rsid w:val="00196A59"/>
    <w:rsid w:val="0019712E"/>
    <w:rsid w:val="00197BDF"/>
    <w:rsid w:val="001A0C55"/>
    <w:rsid w:val="001A103E"/>
    <w:rsid w:val="001A111A"/>
    <w:rsid w:val="001A11A8"/>
    <w:rsid w:val="001A1940"/>
    <w:rsid w:val="001A30F9"/>
    <w:rsid w:val="001A3B03"/>
    <w:rsid w:val="001A3C6D"/>
    <w:rsid w:val="001A4160"/>
    <w:rsid w:val="001A45E4"/>
    <w:rsid w:val="001A4939"/>
    <w:rsid w:val="001A5316"/>
    <w:rsid w:val="001A58D0"/>
    <w:rsid w:val="001A5D07"/>
    <w:rsid w:val="001A668C"/>
    <w:rsid w:val="001A6A25"/>
    <w:rsid w:val="001A6C9A"/>
    <w:rsid w:val="001A7BF3"/>
    <w:rsid w:val="001A7C85"/>
    <w:rsid w:val="001A7E74"/>
    <w:rsid w:val="001A7FC8"/>
    <w:rsid w:val="001B070D"/>
    <w:rsid w:val="001B1183"/>
    <w:rsid w:val="001B1A64"/>
    <w:rsid w:val="001B2496"/>
    <w:rsid w:val="001B383B"/>
    <w:rsid w:val="001B3C14"/>
    <w:rsid w:val="001B458D"/>
    <w:rsid w:val="001B4BB4"/>
    <w:rsid w:val="001B4DE0"/>
    <w:rsid w:val="001B5269"/>
    <w:rsid w:val="001B547E"/>
    <w:rsid w:val="001B5697"/>
    <w:rsid w:val="001B6082"/>
    <w:rsid w:val="001B639E"/>
    <w:rsid w:val="001B6BA0"/>
    <w:rsid w:val="001B7229"/>
    <w:rsid w:val="001B75A9"/>
    <w:rsid w:val="001B7D63"/>
    <w:rsid w:val="001B7FC8"/>
    <w:rsid w:val="001C011F"/>
    <w:rsid w:val="001C0134"/>
    <w:rsid w:val="001C0DCA"/>
    <w:rsid w:val="001C15EA"/>
    <w:rsid w:val="001C1721"/>
    <w:rsid w:val="001C1F43"/>
    <w:rsid w:val="001C2794"/>
    <w:rsid w:val="001C2D1E"/>
    <w:rsid w:val="001C313D"/>
    <w:rsid w:val="001C3196"/>
    <w:rsid w:val="001C3918"/>
    <w:rsid w:val="001C4522"/>
    <w:rsid w:val="001C46A1"/>
    <w:rsid w:val="001C46E6"/>
    <w:rsid w:val="001C4C61"/>
    <w:rsid w:val="001C4CC0"/>
    <w:rsid w:val="001C5DE3"/>
    <w:rsid w:val="001C6A7D"/>
    <w:rsid w:val="001C71B2"/>
    <w:rsid w:val="001C76C1"/>
    <w:rsid w:val="001C78F9"/>
    <w:rsid w:val="001D0001"/>
    <w:rsid w:val="001D0351"/>
    <w:rsid w:val="001D0C36"/>
    <w:rsid w:val="001D0CD2"/>
    <w:rsid w:val="001D1312"/>
    <w:rsid w:val="001D13AF"/>
    <w:rsid w:val="001D17D6"/>
    <w:rsid w:val="001D1C0B"/>
    <w:rsid w:val="001D1D0C"/>
    <w:rsid w:val="001D1F9C"/>
    <w:rsid w:val="001D2338"/>
    <w:rsid w:val="001D2F62"/>
    <w:rsid w:val="001D30E4"/>
    <w:rsid w:val="001D363B"/>
    <w:rsid w:val="001D3B95"/>
    <w:rsid w:val="001D41AD"/>
    <w:rsid w:val="001D4295"/>
    <w:rsid w:val="001D42B6"/>
    <w:rsid w:val="001D4C24"/>
    <w:rsid w:val="001D4E8B"/>
    <w:rsid w:val="001D58D8"/>
    <w:rsid w:val="001D6678"/>
    <w:rsid w:val="001E065E"/>
    <w:rsid w:val="001E0A95"/>
    <w:rsid w:val="001E18EA"/>
    <w:rsid w:val="001E2326"/>
    <w:rsid w:val="001E2449"/>
    <w:rsid w:val="001E3965"/>
    <w:rsid w:val="001E3C32"/>
    <w:rsid w:val="001E4473"/>
    <w:rsid w:val="001E4AD8"/>
    <w:rsid w:val="001E4ADF"/>
    <w:rsid w:val="001E4E6B"/>
    <w:rsid w:val="001E530D"/>
    <w:rsid w:val="001E59C3"/>
    <w:rsid w:val="001E5AA3"/>
    <w:rsid w:val="001E5ED3"/>
    <w:rsid w:val="001E5F13"/>
    <w:rsid w:val="001E5FF0"/>
    <w:rsid w:val="001E6B6F"/>
    <w:rsid w:val="001E71DF"/>
    <w:rsid w:val="001E7260"/>
    <w:rsid w:val="001E79AB"/>
    <w:rsid w:val="001E7B1B"/>
    <w:rsid w:val="001F02B8"/>
    <w:rsid w:val="001F0BB5"/>
    <w:rsid w:val="001F0EC7"/>
    <w:rsid w:val="001F12BE"/>
    <w:rsid w:val="001F13ED"/>
    <w:rsid w:val="001F18A8"/>
    <w:rsid w:val="001F1951"/>
    <w:rsid w:val="001F1EC6"/>
    <w:rsid w:val="001F264F"/>
    <w:rsid w:val="001F30EF"/>
    <w:rsid w:val="001F3625"/>
    <w:rsid w:val="001F3FB3"/>
    <w:rsid w:val="001F4259"/>
    <w:rsid w:val="001F42F8"/>
    <w:rsid w:val="001F4898"/>
    <w:rsid w:val="001F4B38"/>
    <w:rsid w:val="001F5019"/>
    <w:rsid w:val="001F50D7"/>
    <w:rsid w:val="001F6C64"/>
    <w:rsid w:val="001F72A5"/>
    <w:rsid w:val="001F79E4"/>
    <w:rsid w:val="00200044"/>
    <w:rsid w:val="00200870"/>
    <w:rsid w:val="002016A1"/>
    <w:rsid w:val="00202151"/>
    <w:rsid w:val="002026A7"/>
    <w:rsid w:val="00203461"/>
    <w:rsid w:val="002041AC"/>
    <w:rsid w:val="00204B3A"/>
    <w:rsid w:val="002051BE"/>
    <w:rsid w:val="00205969"/>
    <w:rsid w:val="00205BF4"/>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DC2"/>
    <w:rsid w:val="00214F4D"/>
    <w:rsid w:val="002153FC"/>
    <w:rsid w:val="002158C8"/>
    <w:rsid w:val="00215C63"/>
    <w:rsid w:val="00216244"/>
    <w:rsid w:val="002166EA"/>
    <w:rsid w:val="00216A33"/>
    <w:rsid w:val="002170A0"/>
    <w:rsid w:val="00217554"/>
    <w:rsid w:val="00217597"/>
    <w:rsid w:val="00217772"/>
    <w:rsid w:val="00217BF4"/>
    <w:rsid w:val="00217F30"/>
    <w:rsid w:val="00220D22"/>
    <w:rsid w:val="00220DEB"/>
    <w:rsid w:val="00220E38"/>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58B8"/>
    <w:rsid w:val="00226BF0"/>
    <w:rsid w:val="00227F10"/>
    <w:rsid w:val="00230232"/>
    <w:rsid w:val="0023031F"/>
    <w:rsid w:val="00230375"/>
    <w:rsid w:val="00230459"/>
    <w:rsid w:val="00230CC2"/>
    <w:rsid w:val="002312F4"/>
    <w:rsid w:val="002317B9"/>
    <w:rsid w:val="00231B3C"/>
    <w:rsid w:val="00231DD1"/>
    <w:rsid w:val="00231FC7"/>
    <w:rsid w:val="00232B2F"/>
    <w:rsid w:val="00232F68"/>
    <w:rsid w:val="0023325B"/>
    <w:rsid w:val="00233325"/>
    <w:rsid w:val="0023414D"/>
    <w:rsid w:val="0023440D"/>
    <w:rsid w:val="00234B37"/>
    <w:rsid w:val="00235B2B"/>
    <w:rsid w:val="00235B77"/>
    <w:rsid w:val="00235ED6"/>
    <w:rsid w:val="0023628A"/>
    <w:rsid w:val="00236760"/>
    <w:rsid w:val="00236848"/>
    <w:rsid w:val="00236A8B"/>
    <w:rsid w:val="00236C20"/>
    <w:rsid w:val="00237EBF"/>
    <w:rsid w:val="00240365"/>
    <w:rsid w:val="00240A6A"/>
    <w:rsid w:val="00240D03"/>
    <w:rsid w:val="00242553"/>
    <w:rsid w:val="002427D6"/>
    <w:rsid w:val="00242D31"/>
    <w:rsid w:val="00243199"/>
    <w:rsid w:val="0024336B"/>
    <w:rsid w:val="00243B9B"/>
    <w:rsid w:val="00243B9D"/>
    <w:rsid w:val="00243C6C"/>
    <w:rsid w:val="00243C7D"/>
    <w:rsid w:val="00244C44"/>
    <w:rsid w:val="00244CFE"/>
    <w:rsid w:val="00244DDE"/>
    <w:rsid w:val="00245222"/>
    <w:rsid w:val="002458BB"/>
    <w:rsid w:val="00245C9B"/>
    <w:rsid w:val="00245CF8"/>
    <w:rsid w:val="00246081"/>
    <w:rsid w:val="00246913"/>
    <w:rsid w:val="00246AA2"/>
    <w:rsid w:val="00246AB8"/>
    <w:rsid w:val="00247832"/>
    <w:rsid w:val="00247DEE"/>
    <w:rsid w:val="00250E1A"/>
    <w:rsid w:val="00251A58"/>
    <w:rsid w:val="00252C17"/>
    <w:rsid w:val="0025303A"/>
    <w:rsid w:val="002532A3"/>
    <w:rsid w:val="00253454"/>
    <w:rsid w:val="0025356C"/>
    <w:rsid w:val="00253F80"/>
    <w:rsid w:val="00254706"/>
    <w:rsid w:val="0025476E"/>
    <w:rsid w:val="00255534"/>
    <w:rsid w:val="00256C14"/>
    <w:rsid w:val="00256D0A"/>
    <w:rsid w:val="0025735C"/>
    <w:rsid w:val="0025742D"/>
    <w:rsid w:val="002600E1"/>
    <w:rsid w:val="00260743"/>
    <w:rsid w:val="00260C1E"/>
    <w:rsid w:val="002612FE"/>
    <w:rsid w:val="00261AED"/>
    <w:rsid w:val="0026222F"/>
    <w:rsid w:val="00262AB8"/>
    <w:rsid w:val="002634B5"/>
    <w:rsid w:val="002635BC"/>
    <w:rsid w:val="00265D0D"/>
    <w:rsid w:val="00266F6D"/>
    <w:rsid w:val="002678A0"/>
    <w:rsid w:val="00267B6B"/>
    <w:rsid w:val="00267EE1"/>
    <w:rsid w:val="00270901"/>
    <w:rsid w:val="00270CD2"/>
    <w:rsid w:val="0027114C"/>
    <w:rsid w:val="002714D3"/>
    <w:rsid w:val="0027223E"/>
    <w:rsid w:val="00272248"/>
    <w:rsid w:val="00272452"/>
    <w:rsid w:val="00272458"/>
    <w:rsid w:val="0027279F"/>
    <w:rsid w:val="00273710"/>
    <w:rsid w:val="0027377F"/>
    <w:rsid w:val="00273C3A"/>
    <w:rsid w:val="00273C77"/>
    <w:rsid w:val="002750E6"/>
    <w:rsid w:val="00275497"/>
    <w:rsid w:val="00275636"/>
    <w:rsid w:val="00275F0F"/>
    <w:rsid w:val="002760EE"/>
    <w:rsid w:val="00276108"/>
    <w:rsid w:val="0027617D"/>
    <w:rsid w:val="002763A9"/>
    <w:rsid w:val="00276BD5"/>
    <w:rsid w:val="00276EF8"/>
    <w:rsid w:val="00276FDD"/>
    <w:rsid w:val="0027769B"/>
    <w:rsid w:val="002776DB"/>
    <w:rsid w:val="00277C5A"/>
    <w:rsid w:val="00277E7D"/>
    <w:rsid w:val="00280251"/>
    <w:rsid w:val="00280431"/>
    <w:rsid w:val="00280569"/>
    <w:rsid w:val="00280D28"/>
    <w:rsid w:val="00280F72"/>
    <w:rsid w:val="0028125E"/>
    <w:rsid w:val="00282543"/>
    <w:rsid w:val="00282815"/>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9A2"/>
    <w:rsid w:val="00287F64"/>
    <w:rsid w:val="00291165"/>
    <w:rsid w:val="002912A3"/>
    <w:rsid w:val="002914AA"/>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508C"/>
    <w:rsid w:val="002A525B"/>
    <w:rsid w:val="002A5B38"/>
    <w:rsid w:val="002A5D87"/>
    <w:rsid w:val="002A5F34"/>
    <w:rsid w:val="002A6ECB"/>
    <w:rsid w:val="002A70E1"/>
    <w:rsid w:val="002A72E8"/>
    <w:rsid w:val="002A785E"/>
    <w:rsid w:val="002B02B6"/>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0957"/>
    <w:rsid w:val="002C139E"/>
    <w:rsid w:val="002C1446"/>
    <w:rsid w:val="002C180A"/>
    <w:rsid w:val="002C3225"/>
    <w:rsid w:val="002C39FE"/>
    <w:rsid w:val="002C3A95"/>
    <w:rsid w:val="002C4EA6"/>
    <w:rsid w:val="002C5280"/>
    <w:rsid w:val="002C55A6"/>
    <w:rsid w:val="002C5D11"/>
    <w:rsid w:val="002C6255"/>
    <w:rsid w:val="002C6E3E"/>
    <w:rsid w:val="002C7B7D"/>
    <w:rsid w:val="002D1089"/>
    <w:rsid w:val="002D1214"/>
    <w:rsid w:val="002D1BFB"/>
    <w:rsid w:val="002D2553"/>
    <w:rsid w:val="002D2B0D"/>
    <w:rsid w:val="002D2B82"/>
    <w:rsid w:val="002D2F36"/>
    <w:rsid w:val="002D365F"/>
    <w:rsid w:val="002D36B6"/>
    <w:rsid w:val="002D45F7"/>
    <w:rsid w:val="002D4D36"/>
    <w:rsid w:val="002D585B"/>
    <w:rsid w:val="002D58EA"/>
    <w:rsid w:val="002D65EF"/>
    <w:rsid w:val="002D6CB7"/>
    <w:rsid w:val="002D78A9"/>
    <w:rsid w:val="002D7C18"/>
    <w:rsid w:val="002E0340"/>
    <w:rsid w:val="002E07A7"/>
    <w:rsid w:val="002E0E1B"/>
    <w:rsid w:val="002E1D1D"/>
    <w:rsid w:val="002E1EB8"/>
    <w:rsid w:val="002E22C5"/>
    <w:rsid w:val="002E2676"/>
    <w:rsid w:val="002E2B10"/>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09AF"/>
    <w:rsid w:val="002F11B9"/>
    <w:rsid w:val="002F143E"/>
    <w:rsid w:val="002F144D"/>
    <w:rsid w:val="002F1827"/>
    <w:rsid w:val="002F18A9"/>
    <w:rsid w:val="002F1E06"/>
    <w:rsid w:val="002F3CD5"/>
    <w:rsid w:val="002F537A"/>
    <w:rsid w:val="002F5C07"/>
    <w:rsid w:val="002F6907"/>
    <w:rsid w:val="002F72DA"/>
    <w:rsid w:val="002F7468"/>
    <w:rsid w:val="002F74D5"/>
    <w:rsid w:val="002F7676"/>
    <w:rsid w:val="0030017F"/>
    <w:rsid w:val="00300194"/>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65BF"/>
    <w:rsid w:val="003071F6"/>
    <w:rsid w:val="0030771E"/>
    <w:rsid w:val="00307A00"/>
    <w:rsid w:val="00310BB1"/>
    <w:rsid w:val="00310CE1"/>
    <w:rsid w:val="00310E98"/>
    <w:rsid w:val="0031128C"/>
    <w:rsid w:val="00311594"/>
    <w:rsid w:val="003123AA"/>
    <w:rsid w:val="00312844"/>
    <w:rsid w:val="00312957"/>
    <w:rsid w:val="00312CEC"/>
    <w:rsid w:val="003132C8"/>
    <w:rsid w:val="00313406"/>
    <w:rsid w:val="00313A5B"/>
    <w:rsid w:val="00313CB0"/>
    <w:rsid w:val="00313F96"/>
    <w:rsid w:val="00313FD2"/>
    <w:rsid w:val="0031445C"/>
    <w:rsid w:val="00314FA0"/>
    <w:rsid w:val="003151C8"/>
    <w:rsid w:val="003151EE"/>
    <w:rsid w:val="003163BD"/>
    <w:rsid w:val="003168D9"/>
    <w:rsid w:val="0031771F"/>
    <w:rsid w:val="003179C3"/>
    <w:rsid w:val="00320DCD"/>
    <w:rsid w:val="003213B9"/>
    <w:rsid w:val="003216B6"/>
    <w:rsid w:val="00321F8B"/>
    <w:rsid w:val="00321FAD"/>
    <w:rsid w:val="00321FB2"/>
    <w:rsid w:val="00322472"/>
    <w:rsid w:val="0032273D"/>
    <w:rsid w:val="00323306"/>
    <w:rsid w:val="003233AD"/>
    <w:rsid w:val="00323A71"/>
    <w:rsid w:val="00324C99"/>
    <w:rsid w:val="00324C9B"/>
    <w:rsid w:val="00324E60"/>
    <w:rsid w:val="003255AA"/>
    <w:rsid w:val="00325789"/>
    <w:rsid w:val="00325C2B"/>
    <w:rsid w:val="003269F3"/>
    <w:rsid w:val="00327DEB"/>
    <w:rsid w:val="003302A3"/>
    <w:rsid w:val="003302DF"/>
    <w:rsid w:val="00330AFE"/>
    <w:rsid w:val="00331425"/>
    <w:rsid w:val="003315AB"/>
    <w:rsid w:val="00331C86"/>
    <w:rsid w:val="00332CA2"/>
    <w:rsid w:val="00333296"/>
    <w:rsid w:val="003344D2"/>
    <w:rsid w:val="00335235"/>
    <w:rsid w:val="00335B31"/>
    <w:rsid w:val="00335C2D"/>
    <w:rsid w:val="0033792B"/>
    <w:rsid w:val="00340887"/>
    <w:rsid w:val="00340968"/>
    <w:rsid w:val="00340ECA"/>
    <w:rsid w:val="0034111C"/>
    <w:rsid w:val="00341B23"/>
    <w:rsid w:val="00341C27"/>
    <w:rsid w:val="003425A1"/>
    <w:rsid w:val="0034289A"/>
    <w:rsid w:val="00342C2C"/>
    <w:rsid w:val="00342DD3"/>
    <w:rsid w:val="00343144"/>
    <w:rsid w:val="003437FF"/>
    <w:rsid w:val="0034388A"/>
    <w:rsid w:val="00343CE1"/>
    <w:rsid w:val="00344127"/>
    <w:rsid w:val="0034416C"/>
    <w:rsid w:val="003444BE"/>
    <w:rsid w:val="003449E4"/>
    <w:rsid w:val="00345063"/>
    <w:rsid w:val="00346B8E"/>
    <w:rsid w:val="00346DFD"/>
    <w:rsid w:val="0034721B"/>
    <w:rsid w:val="00347245"/>
    <w:rsid w:val="003472A0"/>
    <w:rsid w:val="003472CC"/>
    <w:rsid w:val="003474B8"/>
    <w:rsid w:val="00347B6F"/>
    <w:rsid w:val="00347F95"/>
    <w:rsid w:val="00350097"/>
    <w:rsid w:val="00350185"/>
    <w:rsid w:val="003501AE"/>
    <w:rsid w:val="00351B52"/>
    <w:rsid w:val="00351E40"/>
    <w:rsid w:val="00352D21"/>
    <w:rsid w:val="003532D4"/>
    <w:rsid w:val="00353495"/>
    <w:rsid w:val="003536FE"/>
    <w:rsid w:val="00353A08"/>
    <w:rsid w:val="0035592D"/>
    <w:rsid w:val="003562EB"/>
    <w:rsid w:val="003572FA"/>
    <w:rsid w:val="0035756B"/>
    <w:rsid w:val="00357900"/>
    <w:rsid w:val="00357B29"/>
    <w:rsid w:val="00357B9C"/>
    <w:rsid w:val="00360E66"/>
    <w:rsid w:val="00361295"/>
    <w:rsid w:val="00361310"/>
    <w:rsid w:val="0036140A"/>
    <w:rsid w:val="00361B0D"/>
    <w:rsid w:val="00362304"/>
    <w:rsid w:val="00362676"/>
    <w:rsid w:val="00362AEB"/>
    <w:rsid w:val="00362E1B"/>
    <w:rsid w:val="00363D73"/>
    <w:rsid w:val="003642A6"/>
    <w:rsid w:val="00364B54"/>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1961"/>
    <w:rsid w:val="00372043"/>
    <w:rsid w:val="00372093"/>
    <w:rsid w:val="00372702"/>
    <w:rsid w:val="00372BD8"/>
    <w:rsid w:val="00373265"/>
    <w:rsid w:val="003742F3"/>
    <w:rsid w:val="003742F7"/>
    <w:rsid w:val="0037440D"/>
    <w:rsid w:val="00374918"/>
    <w:rsid w:val="00374C5A"/>
    <w:rsid w:val="00374CAF"/>
    <w:rsid w:val="00375B42"/>
    <w:rsid w:val="00376050"/>
    <w:rsid w:val="003763DA"/>
    <w:rsid w:val="003763EE"/>
    <w:rsid w:val="00376AB4"/>
    <w:rsid w:val="00377017"/>
    <w:rsid w:val="0037751C"/>
    <w:rsid w:val="00377B2F"/>
    <w:rsid w:val="00377D2D"/>
    <w:rsid w:val="00377F01"/>
    <w:rsid w:val="0038007A"/>
    <w:rsid w:val="00380266"/>
    <w:rsid w:val="00380306"/>
    <w:rsid w:val="00380E9D"/>
    <w:rsid w:val="003833EF"/>
    <w:rsid w:val="00383F09"/>
    <w:rsid w:val="003840EA"/>
    <w:rsid w:val="003842D6"/>
    <w:rsid w:val="00385B94"/>
    <w:rsid w:val="003860C3"/>
    <w:rsid w:val="00386264"/>
    <w:rsid w:val="003867EE"/>
    <w:rsid w:val="00386ED8"/>
    <w:rsid w:val="00387666"/>
    <w:rsid w:val="00387683"/>
    <w:rsid w:val="0038795B"/>
    <w:rsid w:val="00387B8C"/>
    <w:rsid w:val="003900F3"/>
    <w:rsid w:val="00390610"/>
    <w:rsid w:val="0039061E"/>
    <w:rsid w:val="00390809"/>
    <w:rsid w:val="00390A2B"/>
    <w:rsid w:val="00390E7E"/>
    <w:rsid w:val="00390FA1"/>
    <w:rsid w:val="00391041"/>
    <w:rsid w:val="0039158C"/>
    <w:rsid w:val="003915B6"/>
    <w:rsid w:val="003919F9"/>
    <w:rsid w:val="00391BA6"/>
    <w:rsid w:val="00391C76"/>
    <w:rsid w:val="003926C2"/>
    <w:rsid w:val="003929C3"/>
    <w:rsid w:val="00392CB1"/>
    <w:rsid w:val="003935EC"/>
    <w:rsid w:val="003937E5"/>
    <w:rsid w:val="003938BD"/>
    <w:rsid w:val="00393A1E"/>
    <w:rsid w:val="003943B9"/>
    <w:rsid w:val="003947E3"/>
    <w:rsid w:val="0039489E"/>
    <w:rsid w:val="0039496A"/>
    <w:rsid w:val="00394BB7"/>
    <w:rsid w:val="0039504F"/>
    <w:rsid w:val="00395173"/>
    <w:rsid w:val="003953A1"/>
    <w:rsid w:val="00395FD5"/>
    <w:rsid w:val="00396475"/>
    <w:rsid w:val="003976F9"/>
    <w:rsid w:val="003A00F4"/>
    <w:rsid w:val="003A0C6D"/>
    <w:rsid w:val="003A2EC6"/>
    <w:rsid w:val="003A3E8D"/>
    <w:rsid w:val="003A4272"/>
    <w:rsid w:val="003A43B2"/>
    <w:rsid w:val="003A4B14"/>
    <w:rsid w:val="003A4D51"/>
    <w:rsid w:val="003A53D0"/>
    <w:rsid w:val="003A597F"/>
    <w:rsid w:val="003A5F81"/>
    <w:rsid w:val="003A6088"/>
    <w:rsid w:val="003A6DA3"/>
    <w:rsid w:val="003A7966"/>
    <w:rsid w:val="003A79F8"/>
    <w:rsid w:val="003B0090"/>
    <w:rsid w:val="003B030B"/>
    <w:rsid w:val="003B0BCD"/>
    <w:rsid w:val="003B1105"/>
    <w:rsid w:val="003B1161"/>
    <w:rsid w:val="003B126F"/>
    <w:rsid w:val="003B19F9"/>
    <w:rsid w:val="003B22B4"/>
    <w:rsid w:val="003B4208"/>
    <w:rsid w:val="003B425C"/>
    <w:rsid w:val="003B4D48"/>
    <w:rsid w:val="003B5B6A"/>
    <w:rsid w:val="003B5D2A"/>
    <w:rsid w:val="003B6482"/>
    <w:rsid w:val="003B6D06"/>
    <w:rsid w:val="003B6F7B"/>
    <w:rsid w:val="003B73BB"/>
    <w:rsid w:val="003B7983"/>
    <w:rsid w:val="003B79B6"/>
    <w:rsid w:val="003B7C8B"/>
    <w:rsid w:val="003C05A5"/>
    <w:rsid w:val="003C151E"/>
    <w:rsid w:val="003C2343"/>
    <w:rsid w:val="003C2C35"/>
    <w:rsid w:val="003C2E28"/>
    <w:rsid w:val="003C2F6B"/>
    <w:rsid w:val="003C2FC7"/>
    <w:rsid w:val="003C34F0"/>
    <w:rsid w:val="003C3C92"/>
    <w:rsid w:val="003C413A"/>
    <w:rsid w:val="003C42C7"/>
    <w:rsid w:val="003C6181"/>
    <w:rsid w:val="003C7570"/>
    <w:rsid w:val="003C7A07"/>
    <w:rsid w:val="003C7A5D"/>
    <w:rsid w:val="003C7E86"/>
    <w:rsid w:val="003D005E"/>
    <w:rsid w:val="003D00A3"/>
    <w:rsid w:val="003D04E2"/>
    <w:rsid w:val="003D0A8B"/>
    <w:rsid w:val="003D0CCD"/>
    <w:rsid w:val="003D1076"/>
    <w:rsid w:val="003D1759"/>
    <w:rsid w:val="003D198A"/>
    <w:rsid w:val="003D1D26"/>
    <w:rsid w:val="003D1F23"/>
    <w:rsid w:val="003D2316"/>
    <w:rsid w:val="003D26CF"/>
    <w:rsid w:val="003D28B1"/>
    <w:rsid w:val="003D3052"/>
    <w:rsid w:val="003D38C8"/>
    <w:rsid w:val="003D402B"/>
    <w:rsid w:val="003D4E91"/>
    <w:rsid w:val="003D502B"/>
    <w:rsid w:val="003D53AB"/>
    <w:rsid w:val="003D576F"/>
    <w:rsid w:val="003D6733"/>
    <w:rsid w:val="003D767C"/>
    <w:rsid w:val="003E0594"/>
    <w:rsid w:val="003E1325"/>
    <w:rsid w:val="003E2330"/>
    <w:rsid w:val="003E275E"/>
    <w:rsid w:val="003E3C25"/>
    <w:rsid w:val="003E3F38"/>
    <w:rsid w:val="003E52DA"/>
    <w:rsid w:val="003E5B29"/>
    <w:rsid w:val="003E5E46"/>
    <w:rsid w:val="003E61C3"/>
    <w:rsid w:val="003E6D55"/>
    <w:rsid w:val="003E6F97"/>
    <w:rsid w:val="003F0133"/>
    <w:rsid w:val="003F04D3"/>
    <w:rsid w:val="003F0788"/>
    <w:rsid w:val="003F1329"/>
    <w:rsid w:val="003F1A7F"/>
    <w:rsid w:val="003F3084"/>
    <w:rsid w:val="003F3422"/>
    <w:rsid w:val="003F3AE7"/>
    <w:rsid w:val="003F3B26"/>
    <w:rsid w:val="003F3B54"/>
    <w:rsid w:val="003F3DD6"/>
    <w:rsid w:val="003F4541"/>
    <w:rsid w:val="003F5413"/>
    <w:rsid w:val="003F5D59"/>
    <w:rsid w:val="003F6E83"/>
    <w:rsid w:val="003F702F"/>
    <w:rsid w:val="00400353"/>
    <w:rsid w:val="0040053A"/>
    <w:rsid w:val="004006BC"/>
    <w:rsid w:val="00400C1D"/>
    <w:rsid w:val="00400D0A"/>
    <w:rsid w:val="00401121"/>
    <w:rsid w:val="00401450"/>
    <w:rsid w:val="00401B6D"/>
    <w:rsid w:val="00401E2C"/>
    <w:rsid w:val="00402353"/>
    <w:rsid w:val="00402838"/>
    <w:rsid w:val="00403375"/>
    <w:rsid w:val="00403435"/>
    <w:rsid w:val="0040343F"/>
    <w:rsid w:val="00403EB1"/>
    <w:rsid w:val="004042DC"/>
    <w:rsid w:val="0040446F"/>
    <w:rsid w:val="00405A85"/>
    <w:rsid w:val="00406595"/>
    <w:rsid w:val="0040697D"/>
    <w:rsid w:val="00406ED2"/>
    <w:rsid w:val="00407434"/>
    <w:rsid w:val="00410094"/>
    <w:rsid w:val="004100B3"/>
    <w:rsid w:val="00412590"/>
    <w:rsid w:val="00412791"/>
    <w:rsid w:val="004128A5"/>
    <w:rsid w:val="00412ABF"/>
    <w:rsid w:val="00412D14"/>
    <w:rsid w:val="00412F13"/>
    <w:rsid w:val="00413113"/>
    <w:rsid w:val="004132D7"/>
    <w:rsid w:val="00413F78"/>
    <w:rsid w:val="00414292"/>
    <w:rsid w:val="00414939"/>
    <w:rsid w:val="00414C12"/>
    <w:rsid w:val="004152AA"/>
    <w:rsid w:val="00416877"/>
    <w:rsid w:val="004168E9"/>
    <w:rsid w:val="00416C24"/>
    <w:rsid w:val="00416C88"/>
    <w:rsid w:val="004176FB"/>
    <w:rsid w:val="004176FF"/>
    <w:rsid w:val="00420B61"/>
    <w:rsid w:val="00420C68"/>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57B0"/>
    <w:rsid w:val="00436E43"/>
    <w:rsid w:val="00436F01"/>
    <w:rsid w:val="00437258"/>
    <w:rsid w:val="0043751F"/>
    <w:rsid w:val="00437A61"/>
    <w:rsid w:val="00437F13"/>
    <w:rsid w:val="00440860"/>
    <w:rsid w:val="00440ABB"/>
    <w:rsid w:val="0044118C"/>
    <w:rsid w:val="00441877"/>
    <w:rsid w:val="004425AE"/>
    <w:rsid w:val="004425F4"/>
    <w:rsid w:val="004426C0"/>
    <w:rsid w:val="0044287D"/>
    <w:rsid w:val="00443127"/>
    <w:rsid w:val="00443548"/>
    <w:rsid w:val="004435D0"/>
    <w:rsid w:val="00443B8F"/>
    <w:rsid w:val="00443D32"/>
    <w:rsid w:val="00443FF9"/>
    <w:rsid w:val="0044416F"/>
    <w:rsid w:val="00444B1D"/>
    <w:rsid w:val="0044514A"/>
    <w:rsid w:val="00445971"/>
    <w:rsid w:val="00445D2D"/>
    <w:rsid w:val="00445FF7"/>
    <w:rsid w:val="0044622D"/>
    <w:rsid w:val="00447263"/>
    <w:rsid w:val="004478B9"/>
    <w:rsid w:val="00450C71"/>
    <w:rsid w:val="0045159A"/>
    <w:rsid w:val="00451BA4"/>
    <w:rsid w:val="004521DE"/>
    <w:rsid w:val="00453341"/>
    <w:rsid w:val="004533DD"/>
    <w:rsid w:val="00453A4F"/>
    <w:rsid w:val="00454106"/>
    <w:rsid w:val="004544C2"/>
    <w:rsid w:val="00454772"/>
    <w:rsid w:val="00455412"/>
    <w:rsid w:val="004567B7"/>
    <w:rsid w:val="00456D13"/>
    <w:rsid w:val="00457671"/>
    <w:rsid w:val="00457A67"/>
    <w:rsid w:val="0046018F"/>
    <w:rsid w:val="0046048D"/>
    <w:rsid w:val="00460FCA"/>
    <w:rsid w:val="00461210"/>
    <w:rsid w:val="00461E37"/>
    <w:rsid w:val="00462F68"/>
    <w:rsid w:val="004632B6"/>
    <w:rsid w:val="0046341B"/>
    <w:rsid w:val="00463B13"/>
    <w:rsid w:val="00464589"/>
    <w:rsid w:val="004661EC"/>
    <w:rsid w:val="00466292"/>
    <w:rsid w:val="004662FA"/>
    <w:rsid w:val="00466649"/>
    <w:rsid w:val="00466778"/>
    <w:rsid w:val="00467311"/>
    <w:rsid w:val="00467E1A"/>
    <w:rsid w:val="00467F77"/>
    <w:rsid w:val="00467FA5"/>
    <w:rsid w:val="004701AA"/>
    <w:rsid w:val="004705EF"/>
    <w:rsid w:val="00470DC6"/>
    <w:rsid w:val="00471FF1"/>
    <w:rsid w:val="004721BC"/>
    <w:rsid w:val="00472208"/>
    <w:rsid w:val="00473D37"/>
    <w:rsid w:val="00473E36"/>
    <w:rsid w:val="0047458B"/>
    <w:rsid w:val="00475103"/>
    <w:rsid w:val="00475513"/>
    <w:rsid w:val="00475614"/>
    <w:rsid w:val="004757C1"/>
    <w:rsid w:val="00475C63"/>
    <w:rsid w:val="004762AB"/>
    <w:rsid w:val="00477593"/>
    <w:rsid w:val="004778B5"/>
    <w:rsid w:val="004778D2"/>
    <w:rsid w:val="00477B04"/>
    <w:rsid w:val="00477EA7"/>
    <w:rsid w:val="00481046"/>
    <w:rsid w:val="00481373"/>
    <w:rsid w:val="00481645"/>
    <w:rsid w:val="0048190F"/>
    <w:rsid w:val="00481F2C"/>
    <w:rsid w:val="004823FD"/>
    <w:rsid w:val="0048311C"/>
    <w:rsid w:val="00483261"/>
    <w:rsid w:val="004832C7"/>
    <w:rsid w:val="0048348A"/>
    <w:rsid w:val="0048411E"/>
    <w:rsid w:val="0048420B"/>
    <w:rsid w:val="00484E71"/>
    <w:rsid w:val="00484F57"/>
    <w:rsid w:val="00485653"/>
    <w:rsid w:val="00485CE3"/>
    <w:rsid w:val="00485EB5"/>
    <w:rsid w:val="00485FDC"/>
    <w:rsid w:val="004865FB"/>
    <w:rsid w:val="00486848"/>
    <w:rsid w:val="00486D96"/>
    <w:rsid w:val="0048769F"/>
    <w:rsid w:val="00487EF1"/>
    <w:rsid w:val="004906AE"/>
    <w:rsid w:val="00490831"/>
    <w:rsid w:val="00491DF0"/>
    <w:rsid w:val="00492033"/>
    <w:rsid w:val="00492A16"/>
    <w:rsid w:val="00492CFF"/>
    <w:rsid w:val="00493239"/>
    <w:rsid w:val="004937D2"/>
    <w:rsid w:val="00493C49"/>
    <w:rsid w:val="00493F9C"/>
    <w:rsid w:val="00494695"/>
    <w:rsid w:val="00494E4C"/>
    <w:rsid w:val="004956D5"/>
    <w:rsid w:val="00496232"/>
    <w:rsid w:val="004962C0"/>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798"/>
    <w:rsid w:val="004A4BC3"/>
    <w:rsid w:val="004A4D1B"/>
    <w:rsid w:val="004A5182"/>
    <w:rsid w:val="004A572E"/>
    <w:rsid w:val="004A59C7"/>
    <w:rsid w:val="004A61AC"/>
    <w:rsid w:val="004A637B"/>
    <w:rsid w:val="004A67FF"/>
    <w:rsid w:val="004A6834"/>
    <w:rsid w:val="004A6A43"/>
    <w:rsid w:val="004A6BE7"/>
    <w:rsid w:val="004A6EF7"/>
    <w:rsid w:val="004A7531"/>
    <w:rsid w:val="004A7854"/>
    <w:rsid w:val="004B0F0C"/>
    <w:rsid w:val="004B103E"/>
    <w:rsid w:val="004B1085"/>
    <w:rsid w:val="004B185D"/>
    <w:rsid w:val="004B1D34"/>
    <w:rsid w:val="004B1FD1"/>
    <w:rsid w:val="004B259F"/>
    <w:rsid w:val="004B2CE0"/>
    <w:rsid w:val="004B47C7"/>
    <w:rsid w:val="004B48F2"/>
    <w:rsid w:val="004B4D26"/>
    <w:rsid w:val="004B5191"/>
    <w:rsid w:val="004B51EE"/>
    <w:rsid w:val="004B529D"/>
    <w:rsid w:val="004B5ADD"/>
    <w:rsid w:val="004B6209"/>
    <w:rsid w:val="004B695B"/>
    <w:rsid w:val="004B7061"/>
    <w:rsid w:val="004B7144"/>
    <w:rsid w:val="004B725C"/>
    <w:rsid w:val="004B74FF"/>
    <w:rsid w:val="004B7A72"/>
    <w:rsid w:val="004B7DFD"/>
    <w:rsid w:val="004C0447"/>
    <w:rsid w:val="004C1394"/>
    <w:rsid w:val="004C20B0"/>
    <w:rsid w:val="004C2913"/>
    <w:rsid w:val="004C2ED0"/>
    <w:rsid w:val="004C364C"/>
    <w:rsid w:val="004C3A83"/>
    <w:rsid w:val="004C4B8F"/>
    <w:rsid w:val="004C4F58"/>
    <w:rsid w:val="004C5E0E"/>
    <w:rsid w:val="004C7072"/>
    <w:rsid w:val="004C795A"/>
    <w:rsid w:val="004D006C"/>
    <w:rsid w:val="004D03B0"/>
    <w:rsid w:val="004D084E"/>
    <w:rsid w:val="004D09C7"/>
    <w:rsid w:val="004D0A0D"/>
    <w:rsid w:val="004D183A"/>
    <w:rsid w:val="004D1E19"/>
    <w:rsid w:val="004D2744"/>
    <w:rsid w:val="004D28E9"/>
    <w:rsid w:val="004D2D21"/>
    <w:rsid w:val="004D2EAC"/>
    <w:rsid w:val="004D2F53"/>
    <w:rsid w:val="004D39AB"/>
    <w:rsid w:val="004D3DCF"/>
    <w:rsid w:val="004D464A"/>
    <w:rsid w:val="004D4AD0"/>
    <w:rsid w:val="004D52C0"/>
    <w:rsid w:val="004D5CBE"/>
    <w:rsid w:val="004D5F47"/>
    <w:rsid w:val="004D61FE"/>
    <w:rsid w:val="004D6321"/>
    <w:rsid w:val="004D64D4"/>
    <w:rsid w:val="004D6C29"/>
    <w:rsid w:val="004D6F02"/>
    <w:rsid w:val="004E0232"/>
    <w:rsid w:val="004E05FE"/>
    <w:rsid w:val="004E0718"/>
    <w:rsid w:val="004E16E9"/>
    <w:rsid w:val="004E20A3"/>
    <w:rsid w:val="004E28FA"/>
    <w:rsid w:val="004E33F3"/>
    <w:rsid w:val="004E35B7"/>
    <w:rsid w:val="004E402E"/>
    <w:rsid w:val="004E40D5"/>
    <w:rsid w:val="004E49C1"/>
    <w:rsid w:val="004E52D3"/>
    <w:rsid w:val="004E5902"/>
    <w:rsid w:val="004E65D5"/>
    <w:rsid w:val="004E6B06"/>
    <w:rsid w:val="004E6C80"/>
    <w:rsid w:val="004E7014"/>
    <w:rsid w:val="004E702E"/>
    <w:rsid w:val="004E7753"/>
    <w:rsid w:val="004E7ECD"/>
    <w:rsid w:val="004F0090"/>
    <w:rsid w:val="004F015E"/>
    <w:rsid w:val="004F08C5"/>
    <w:rsid w:val="004F0DB4"/>
    <w:rsid w:val="004F107A"/>
    <w:rsid w:val="004F1F16"/>
    <w:rsid w:val="004F2840"/>
    <w:rsid w:val="004F2C55"/>
    <w:rsid w:val="004F35A9"/>
    <w:rsid w:val="004F35C8"/>
    <w:rsid w:val="004F3792"/>
    <w:rsid w:val="004F3B51"/>
    <w:rsid w:val="004F3D5D"/>
    <w:rsid w:val="004F434C"/>
    <w:rsid w:val="004F43EA"/>
    <w:rsid w:val="004F5835"/>
    <w:rsid w:val="004F60B7"/>
    <w:rsid w:val="004F6291"/>
    <w:rsid w:val="004F6D60"/>
    <w:rsid w:val="004F6D6D"/>
    <w:rsid w:val="004F75CE"/>
    <w:rsid w:val="004F77DD"/>
    <w:rsid w:val="004F793A"/>
    <w:rsid w:val="004F7B4B"/>
    <w:rsid w:val="00500684"/>
    <w:rsid w:val="0050071D"/>
    <w:rsid w:val="00501857"/>
    <w:rsid w:val="00501CBA"/>
    <w:rsid w:val="005021E2"/>
    <w:rsid w:val="0050249A"/>
    <w:rsid w:val="00502A20"/>
    <w:rsid w:val="00502A5B"/>
    <w:rsid w:val="005039D8"/>
    <w:rsid w:val="00504083"/>
    <w:rsid w:val="00504A73"/>
    <w:rsid w:val="00504F69"/>
    <w:rsid w:val="00505363"/>
    <w:rsid w:val="005063B0"/>
    <w:rsid w:val="00506403"/>
    <w:rsid w:val="00506692"/>
    <w:rsid w:val="00507623"/>
    <w:rsid w:val="00507A99"/>
    <w:rsid w:val="00507DC3"/>
    <w:rsid w:val="0051083E"/>
    <w:rsid w:val="005108B4"/>
    <w:rsid w:val="00511079"/>
    <w:rsid w:val="00511480"/>
    <w:rsid w:val="005117C2"/>
    <w:rsid w:val="00511966"/>
    <w:rsid w:val="005122F1"/>
    <w:rsid w:val="00512730"/>
    <w:rsid w:val="00512A07"/>
    <w:rsid w:val="00512D17"/>
    <w:rsid w:val="00512D95"/>
    <w:rsid w:val="0051330B"/>
    <w:rsid w:val="0051334A"/>
    <w:rsid w:val="00514148"/>
    <w:rsid w:val="0051423C"/>
    <w:rsid w:val="00514416"/>
    <w:rsid w:val="0051459E"/>
    <w:rsid w:val="00515519"/>
    <w:rsid w:val="00515640"/>
    <w:rsid w:val="00515BC9"/>
    <w:rsid w:val="005165CA"/>
    <w:rsid w:val="00516D12"/>
    <w:rsid w:val="00516FD9"/>
    <w:rsid w:val="0051727D"/>
    <w:rsid w:val="0051734D"/>
    <w:rsid w:val="00517C73"/>
    <w:rsid w:val="00517F40"/>
    <w:rsid w:val="0052090C"/>
    <w:rsid w:val="00520A76"/>
    <w:rsid w:val="0052113F"/>
    <w:rsid w:val="00521AB9"/>
    <w:rsid w:val="0052207A"/>
    <w:rsid w:val="00522140"/>
    <w:rsid w:val="00522255"/>
    <w:rsid w:val="00522867"/>
    <w:rsid w:val="00522C84"/>
    <w:rsid w:val="00522FAD"/>
    <w:rsid w:val="005231AB"/>
    <w:rsid w:val="00523574"/>
    <w:rsid w:val="005235D7"/>
    <w:rsid w:val="00523764"/>
    <w:rsid w:val="00524572"/>
    <w:rsid w:val="005256FD"/>
    <w:rsid w:val="0052595A"/>
    <w:rsid w:val="00525B52"/>
    <w:rsid w:val="00525D5F"/>
    <w:rsid w:val="00525F0E"/>
    <w:rsid w:val="005268B2"/>
    <w:rsid w:val="00526FB5"/>
    <w:rsid w:val="005276BC"/>
    <w:rsid w:val="00527E6D"/>
    <w:rsid w:val="005306F5"/>
    <w:rsid w:val="00530AED"/>
    <w:rsid w:val="00530FD9"/>
    <w:rsid w:val="005310F3"/>
    <w:rsid w:val="005312DD"/>
    <w:rsid w:val="00531E88"/>
    <w:rsid w:val="00532ADE"/>
    <w:rsid w:val="00532E1C"/>
    <w:rsid w:val="00533D20"/>
    <w:rsid w:val="00533D91"/>
    <w:rsid w:val="0053421D"/>
    <w:rsid w:val="005342F0"/>
    <w:rsid w:val="005346A5"/>
    <w:rsid w:val="005350F6"/>
    <w:rsid w:val="00535C77"/>
    <w:rsid w:val="00535D9C"/>
    <w:rsid w:val="00535F25"/>
    <w:rsid w:val="00535F3B"/>
    <w:rsid w:val="005363E8"/>
    <w:rsid w:val="005367BE"/>
    <w:rsid w:val="00536B4D"/>
    <w:rsid w:val="00537FCC"/>
    <w:rsid w:val="0054031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375"/>
    <w:rsid w:val="00546419"/>
    <w:rsid w:val="0054648D"/>
    <w:rsid w:val="005469C3"/>
    <w:rsid w:val="00546F56"/>
    <w:rsid w:val="00546FCF"/>
    <w:rsid w:val="005475BB"/>
    <w:rsid w:val="005475D7"/>
    <w:rsid w:val="0054774B"/>
    <w:rsid w:val="00547900"/>
    <w:rsid w:val="00547A84"/>
    <w:rsid w:val="005504B5"/>
    <w:rsid w:val="0055120C"/>
    <w:rsid w:val="00551303"/>
    <w:rsid w:val="0055140D"/>
    <w:rsid w:val="0055195C"/>
    <w:rsid w:val="00552418"/>
    <w:rsid w:val="0055267C"/>
    <w:rsid w:val="00552A89"/>
    <w:rsid w:val="00552F7A"/>
    <w:rsid w:val="00553289"/>
    <w:rsid w:val="00553448"/>
    <w:rsid w:val="00553E6C"/>
    <w:rsid w:val="005542C2"/>
    <w:rsid w:val="00554C82"/>
    <w:rsid w:val="005551BD"/>
    <w:rsid w:val="0055542E"/>
    <w:rsid w:val="0055647A"/>
    <w:rsid w:val="005564E1"/>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2CC"/>
    <w:rsid w:val="005663EF"/>
    <w:rsid w:val="00566874"/>
    <w:rsid w:val="00566BDD"/>
    <w:rsid w:val="00567068"/>
    <w:rsid w:val="005678BC"/>
    <w:rsid w:val="00567A9D"/>
    <w:rsid w:val="005700E1"/>
    <w:rsid w:val="005703A5"/>
    <w:rsid w:val="005706FA"/>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596A"/>
    <w:rsid w:val="00575CAA"/>
    <w:rsid w:val="00575E58"/>
    <w:rsid w:val="00576469"/>
    <w:rsid w:val="0057687B"/>
    <w:rsid w:val="005769C8"/>
    <w:rsid w:val="00576D5B"/>
    <w:rsid w:val="00577F4E"/>
    <w:rsid w:val="005802EE"/>
    <w:rsid w:val="005807DF"/>
    <w:rsid w:val="00580C78"/>
    <w:rsid w:val="00580CAE"/>
    <w:rsid w:val="00580D6E"/>
    <w:rsid w:val="00580E26"/>
    <w:rsid w:val="005815FD"/>
    <w:rsid w:val="005818F0"/>
    <w:rsid w:val="00581F57"/>
    <w:rsid w:val="0058296A"/>
    <w:rsid w:val="00583EB2"/>
    <w:rsid w:val="005843CA"/>
    <w:rsid w:val="0058463E"/>
    <w:rsid w:val="0058496C"/>
    <w:rsid w:val="00584C6F"/>
    <w:rsid w:val="00585894"/>
    <w:rsid w:val="00585BDC"/>
    <w:rsid w:val="00585C54"/>
    <w:rsid w:val="005866AE"/>
    <w:rsid w:val="00587209"/>
    <w:rsid w:val="005872F8"/>
    <w:rsid w:val="00587583"/>
    <w:rsid w:val="00590508"/>
    <w:rsid w:val="00590886"/>
    <w:rsid w:val="005910E3"/>
    <w:rsid w:val="005910FF"/>
    <w:rsid w:val="00591182"/>
    <w:rsid w:val="005914E1"/>
    <w:rsid w:val="00591EF0"/>
    <w:rsid w:val="0059275F"/>
    <w:rsid w:val="005929A4"/>
    <w:rsid w:val="00592A63"/>
    <w:rsid w:val="00592E78"/>
    <w:rsid w:val="00592EB2"/>
    <w:rsid w:val="00593443"/>
    <w:rsid w:val="005948F0"/>
    <w:rsid w:val="005951B6"/>
    <w:rsid w:val="00595B13"/>
    <w:rsid w:val="00595D1E"/>
    <w:rsid w:val="005962D8"/>
    <w:rsid w:val="0059645C"/>
    <w:rsid w:val="005966B3"/>
    <w:rsid w:val="005975F5"/>
    <w:rsid w:val="00597EBB"/>
    <w:rsid w:val="00597F51"/>
    <w:rsid w:val="005A0173"/>
    <w:rsid w:val="005A08BC"/>
    <w:rsid w:val="005A0FF6"/>
    <w:rsid w:val="005A1C50"/>
    <w:rsid w:val="005A268E"/>
    <w:rsid w:val="005A2A83"/>
    <w:rsid w:val="005A3408"/>
    <w:rsid w:val="005A36A5"/>
    <w:rsid w:val="005A3DCD"/>
    <w:rsid w:val="005A3EFA"/>
    <w:rsid w:val="005A510C"/>
    <w:rsid w:val="005A58FF"/>
    <w:rsid w:val="005A5DE1"/>
    <w:rsid w:val="005A5FE6"/>
    <w:rsid w:val="005A6069"/>
    <w:rsid w:val="005A6290"/>
    <w:rsid w:val="005A70F8"/>
    <w:rsid w:val="005B0DD7"/>
    <w:rsid w:val="005B1A24"/>
    <w:rsid w:val="005B1B58"/>
    <w:rsid w:val="005B2477"/>
    <w:rsid w:val="005B247D"/>
    <w:rsid w:val="005B324E"/>
    <w:rsid w:val="005B361D"/>
    <w:rsid w:val="005B3643"/>
    <w:rsid w:val="005B392A"/>
    <w:rsid w:val="005B3A95"/>
    <w:rsid w:val="005B4048"/>
    <w:rsid w:val="005B4058"/>
    <w:rsid w:val="005B406F"/>
    <w:rsid w:val="005B44DB"/>
    <w:rsid w:val="005B4F58"/>
    <w:rsid w:val="005B528A"/>
    <w:rsid w:val="005B5498"/>
    <w:rsid w:val="005B6509"/>
    <w:rsid w:val="005B6C71"/>
    <w:rsid w:val="005B6DD3"/>
    <w:rsid w:val="005B6E87"/>
    <w:rsid w:val="005B70CB"/>
    <w:rsid w:val="005B79A4"/>
    <w:rsid w:val="005B7CB7"/>
    <w:rsid w:val="005C005D"/>
    <w:rsid w:val="005C0232"/>
    <w:rsid w:val="005C04AE"/>
    <w:rsid w:val="005C0608"/>
    <w:rsid w:val="005C11C0"/>
    <w:rsid w:val="005C1FD0"/>
    <w:rsid w:val="005C2162"/>
    <w:rsid w:val="005C2684"/>
    <w:rsid w:val="005C2EAB"/>
    <w:rsid w:val="005C2FE5"/>
    <w:rsid w:val="005C4293"/>
    <w:rsid w:val="005C492F"/>
    <w:rsid w:val="005C50BD"/>
    <w:rsid w:val="005C55F6"/>
    <w:rsid w:val="005C5A5E"/>
    <w:rsid w:val="005C697F"/>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12D"/>
    <w:rsid w:val="005D718D"/>
    <w:rsid w:val="005D79C5"/>
    <w:rsid w:val="005D7C44"/>
    <w:rsid w:val="005D7DE6"/>
    <w:rsid w:val="005E0500"/>
    <w:rsid w:val="005E165C"/>
    <w:rsid w:val="005E1AF9"/>
    <w:rsid w:val="005E2732"/>
    <w:rsid w:val="005E2B7E"/>
    <w:rsid w:val="005E3F9F"/>
    <w:rsid w:val="005E4594"/>
    <w:rsid w:val="005E4F2B"/>
    <w:rsid w:val="005E5D3E"/>
    <w:rsid w:val="005E61D2"/>
    <w:rsid w:val="005E63A8"/>
    <w:rsid w:val="005E7DE4"/>
    <w:rsid w:val="005F085D"/>
    <w:rsid w:val="005F0A0B"/>
    <w:rsid w:val="005F0D07"/>
    <w:rsid w:val="005F0E4E"/>
    <w:rsid w:val="005F18C1"/>
    <w:rsid w:val="005F23A4"/>
    <w:rsid w:val="005F30A0"/>
    <w:rsid w:val="005F366E"/>
    <w:rsid w:val="005F3814"/>
    <w:rsid w:val="005F47A6"/>
    <w:rsid w:val="005F55E0"/>
    <w:rsid w:val="005F5B47"/>
    <w:rsid w:val="005F60D1"/>
    <w:rsid w:val="005F6D0A"/>
    <w:rsid w:val="005F6DA0"/>
    <w:rsid w:val="00600509"/>
    <w:rsid w:val="00600CD5"/>
    <w:rsid w:val="00601116"/>
    <w:rsid w:val="006011EA"/>
    <w:rsid w:val="00601227"/>
    <w:rsid w:val="00601B65"/>
    <w:rsid w:val="00601BD4"/>
    <w:rsid w:val="00602C65"/>
    <w:rsid w:val="00602DC1"/>
    <w:rsid w:val="00602ED7"/>
    <w:rsid w:val="00603104"/>
    <w:rsid w:val="0060346C"/>
    <w:rsid w:val="006035BB"/>
    <w:rsid w:val="006038A6"/>
    <w:rsid w:val="00603E9F"/>
    <w:rsid w:val="006041D2"/>
    <w:rsid w:val="00604258"/>
    <w:rsid w:val="0060483B"/>
    <w:rsid w:val="006055A9"/>
    <w:rsid w:val="00605AA9"/>
    <w:rsid w:val="00605C62"/>
    <w:rsid w:val="00605E70"/>
    <w:rsid w:val="0060639E"/>
    <w:rsid w:val="00606B00"/>
    <w:rsid w:val="006073AE"/>
    <w:rsid w:val="00607973"/>
    <w:rsid w:val="006106A7"/>
    <w:rsid w:val="006109D5"/>
    <w:rsid w:val="00610E1D"/>
    <w:rsid w:val="00612DF0"/>
    <w:rsid w:val="006135EF"/>
    <w:rsid w:val="006139EF"/>
    <w:rsid w:val="00614CD1"/>
    <w:rsid w:val="00614FCF"/>
    <w:rsid w:val="00616FAD"/>
    <w:rsid w:val="006170B7"/>
    <w:rsid w:val="00617D97"/>
    <w:rsid w:val="006211A8"/>
    <w:rsid w:val="0062202B"/>
    <w:rsid w:val="006224A4"/>
    <w:rsid w:val="00622BEC"/>
    <w:rsid w:val="006233EE"/>
    <w:rsid w:val="0062428B"/>
    <w:rsid w:val="0062487E"/>
    <w:rsid w:val="00624A16"/>
    <w:rsid w:val="00624EFD"/>
    <w:rsid w:val="00625597"/>
    <w:rsid w:val="006257D7"/>
    <w:rsid w:val="006258E7"/>
    <w:rsid w:val="006258FF"/>
    <w:rsid w:val="00625FD8"/>
    <w:rsid w:val="0062637B"/>
    <w:rsid w:val="00626AA3"/>
    <w:rsid w:val="00627D49"/>
    <w:rsid w:val="00630212"/>
    <w:rsid w:val="00630A61"/>
    <w:rsid w:val="00630A7C"/>
    <w:rsid w:val="00630AB5"/>
    <w:rsid w:val="00631296"/>
    <w:rsid w:val="0063173B"/>
    <w:rsid w:val="006319D2"/>
    <w:rsid w:val="006324E3"/>
    <w:rsid w:val="006324FF"/>
    <w:rsid w:val="00632708"/>
    <w:rsid w:val="00632DB9"/>
    <w:rsid w:val="00633040"/>
    <w:rsid w:val="006332BB"/>
    <w:rsid w:val="006336BE"/>
    <w:rsid w:val="006338D3"/>
    <w:rsid w:val="00633F93"/>
    <w:rsid w:val="006340A9"/>
    <w:rsid w:val="00634260"/>
    <w:rsid w:val="006345C3"/>
    <w:rsid w:val="00635B66"/>
    <w:rsid w:val="00635B70"/>
    <w:rsid w:val="00635E56"/>
    <w:rsid w:val="006362B3"/>
    <w:rsid w:val="006364D7"/>
    <w:rsid w:val="006364E8"/>
    <w:rsid w:val="00636C7D"/>
    <w:rsid w:val="00636DE0"/>
    <w:rsid w:val="00637294"/>
    <w:rsid w:val="00637438"/>
    <w:rsid w:val="006375A5"/>
    <w:rsid w:val="00637ADD"/>
    <w:rsid w:val="00637C33"/>
    <w:rsid w:val="00637C38"/>
    <w:rsid w:val="00640690"/>
    <w:rsid w:val="00640E07"/>
    <w:rsid w:val="0064103D"/>
    <w:rsid w:val="006411F6"/>
    <w:rsid w:val="00641247"/>
    <w:rsid w:val="00641671"/>
    <w:rsid w:val="00642CFD"/>
    <w:rsid w:val="00642F1C"/>
    <w:rsid w:val="00643614"/>
    <w:rsid w:val="00643A56"/>
    <w:rsid w:val="00643E7F"/>
    <w:rsid w:val="0064536F"/>
    <w:rsid w:val="00645A59"/>
    <w:rsid w:val="00646676"/>
    <w:rsid w:val="006466FB"/>
    <w:rsid w:val="006467E6"/>
    <w:rsid w:val="0064696D"/>
    <w:rsid w:val="006472E1"/>
    <w:rsid w:val="006476E0"/>
    <w:rsid w:val="006503A0"/>
    <w:rsid w:val="00650E37"/>
    <w:rsid w:val="00650E85"/>
    <w:rsid w:val="00651481"/>
    <w:rsid w:val="0065231E"/>
    <w:rsid w:val="00652869"/>
    <w:rsid w:val="00652D86"/>
    <w:rsid w:val="00652F24"/>
    <w:rsid w:val="00652FB1"/>
    <w:rsid w:val="00652FFF"/>
    <w:rsid w:val="00653F38"/>
    <w:rsid w:val="0065409A"/>
    <w:rsid w:val="00654CCF"/>
    <w:rsid w:val="00655A4E"/>
    <w:rsid w:val="00655D1E"/>
    <w:rsid w:val="00655F0E"/>
    <w:rsid w:val="0065648A"/>
    <w:rsid w:val="0065682D"/>
    <w:rsid w:val="006572F0"/>
    <w:rsid w:val="0065732C"/>
    <w:rsid w:val="006576BC"/>
    <w:rsid w:val="00660670"/>
    <w:rsid w:val="006607D5"/>
    <w:rsid w:val="00661412"/>
    <w:rsid w:val="00661822"/>
    <w:rsid w:val="0066185B"/>
    <w:rsid w:val="006618D7"/>
    <w:rsid w:val="00661EFD"/>
    <w:rsid w:val="006623B1"/>
    <w:rsid w:val="006624FD"/>
    <w:rsid w:val="006625AC"/>
    <w:rsid w:val="006625C9"/>
    <w:rsid w:val="00662B01"/>
    <w:rsid w:val="00662DC9"/>
    <w:rsid w:val="00663245"/>
    <w:rsid w:val="00663994"/>
    <w:rsid w:val="00664540"/>
    <w:rsid w:val="00664AB7"/>
    <w:rsid w:val="00664C81"/>
    <w:rsid w:val="00664F5C"/>
    <w:rsid w:val="006652BE"/>
    <w:rsid w:val="00666086"/>
    <w:rsid w:val="006665CF"/>
    <w:rsid w:val="00666CD0"/>
    <w:rsid w:val="0066702A"/>
    <w:rsid w:val="00667501"/>
    <w:rsid w:val="0066762D"/>
    <w:rsid w:val="00667F37"/>
    <w:rsid w:val="00670071"/>
    <w:rsid w:val="0067015A"/>
    <w:rsid w:val="0067017C"/>
    <w:rsid w:val="00670DDA"/>
    <w:rsid w:val="00670FE6"/>
    <w:rsid w:val="00671C37"/>
    <w:rsid w:val="00671DF9"/>
    <w:rsid w:val="00671E11"/>
    <w:rsid w:val="00671EA6"/>
    <w:rsid w:val="00672CB9"/>
    <w:rsid w:val="006734F6"/>
    <w:rsid w:val="006741FC"/>
    <w:rsid w:val="006745E4"/>
    <w:rsid w:val="00674B2D"/>
    <w:rsid w:val="006754CD"/>
    <w:rsid w:val="006758CA"/>
    <w:rsid w:val="00675A1F"/>
    <w:rsid w:val="00675D5A"/>
    <w:rsid w:val="006761F8"/>
    <w:rsid w:val="00676693"/>
    <w:rsid w:val="00676857"/>
    <w:rsid w:val="00676F06"/>
    <w:rsid w:val="00677925"/>
    <w:rsid w:val="006803ED"/>
    <w:rsid w:val="0068048F"/>
    <w:rsid w:val="006804BC"/>
    <w:rsid w:val="0068124F"/>
    <w:rsid w:val="0068169C"/>
    <w:rsid w:val="006818A4"/>
    <w:rsid w:val="00681A45"/>
    <w:rsid w:val="0068212A"/>
    <w:rsid w:val="00682166"/>
    <w:rsid w:val="006822C1"/>
    <w:rsid w:val="006829FD"/>
    <w:rsid w:val="00682E86"/>
    <w:rsid w:val="006834E5"/>
    <w:rsid w:val="006842CA"/>
    <w:rsid w:val="006846E2"/>
    <w:rsid w:val="0068496B"/>
    <w:rsid w:val="00684CA7"/>
    <w:rsid w:val="00684F99"/>
    <w:rsid w:val="006853D4"/>
    <w:rsid w:val="006858FC"/>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320"/>
    <w:rsid w:val="00691E2A"/>
    <w:rsid w:val="0069247D"/>
    <w:rsid w:val="00692561"/>
    <w:rsid w:val="006931FF"/>
    <w:rsid w:val="00693921"/>
    <w:rsid w:val="00693F7D"/>
    <w:rsid w:val="00694270"/>
    <w:rsid w:val="006944F3"/>
    <w:rsid w:val="00694C3E"/>
    <w:rsid w:val="006950E8"/>
    <w:rsid w:val="00695F8B"/>
    <w:rsid w:val="00696093"/>
    <w:rsid w:val="00696411"/>
    <w:rsid w:val="006973F6"/>
    <w:rsid w:val="006975A7"/>
    <w:rsid w:val="006A0D77"/>
    <w:rsid w:val="006A0DF4"/>
    <w:rsid w:val="006A0EFA"/>
    <w:rsid w:val="006A14F4"/>
    <w:rsid w:val="006A196A"/>
    <w:rsid w:val="006A1DA3"/>
    <w:rsid w:val="006A216A"/>
    <w:rsid w:val="006A2EEE"/>
    <w:rsid w:val="006A3441"/>
    <w:rsid w:val="006A409D"/>
    <w:rsid w:val="006A458B"/>
    <w:rsid w:val="006A4807"/>
    <w:rsid w:val="006A4E28"/>
    <w:rsid w:val="006A5A0B"/>
    <w:rsid w:val="006A5E1B"/>
    <w:rsid w:val="006A5E51"/>
    <w:rsid w:val="006A5E84"/>
    <w:rsid w:val="006A618B"/>
    <w:rsid w:val="006A6BB4"/>
    <w:rsid w:val="006A6D0F"/>
    <w:rsid w:val="006A72E3"/>
    <w:rsid w:val="006A7FFB"/>
    <w:rsid w:val="006B05A2"/>
    <w:rsid w:val="006B0687"/>
    <w:rsid w:val="006B08FE"/>
    <w:rsid w:val="006B10A5"/>
    <w:rsid w:val="006B2238"/>
    <w:rsid w:val="006B26E9"/>
    <w:rsid w:val="006B28E9"/>
    <w:rsid w:val="006B2CD5"/>
    <w:rsid w:val="006B3459"/>
    <w:rsid w:val="006B35D1"/>
    <w:rsid w:val="006B39A2"/>
    <w:rsid w:val="006B4444"/>
    <w:rsid w:val="006B4BAB"/>
    <w:rsid w:val="006B4BAD"/>
    <w:rsid w:val="006B4EA9"/>
    <w:rsid w:val="006B5095"/>
    <w:rsid w:val="006B6977"/>
    <w:rsid w:val="006B6B0E"/>
    <w:rsid w:val="006B6D8A"/>
    <w:rsid w:val="006C0399"/>
    <w:rsid w:val="006C0925"/>
    <w:rsid w:val="006C0BEA"/>
    <w:rsid w:val="006C0CBB"/>
    <w:rsid w:val="006C0D75"/>
    <w:rsid w:val="006C14F9"/>
    <w:rsid w:val="006C1952"/>
    <w:rsid w:val="006C22D2"/>
    <w:rsid w:val="006C2A38"/>
    <w:rsid w:val="006C2B1C"/>
    <w:rsid w:val="006C2BF7"/>
    <w:rsid w:val="006C3B93"/>
    <w:rsid w:val="006C3FC9"/>
    <w:rsid w:val="006C5177"/>
    <w:rsid w:val="006C518B"/>
    <w:rsid w:val="006C6EE7"/>
    <w:rsid w:val="006C7D48"/>
    <w:rsid w:val="006D0137"/>
    <w:rsid w:val="006D01CE"/>
    <w:rsid w:val="006D03E4"/>
    <w:rsid w:val="006D0555"/>
    <w:rsid w:val="006D110A"/>
    <w:rsid w:val="006D1EC3"/>
    <w:rsid w:val="006D2ADE"/>
    <w:rsid w:val="006D2CF9"/>
    <w:rsid w:val="006D2DFD"/>
    <w:rsid w:val="006D31BC"/>
    <w:rsid w:val="006D3FD3"/>
    <w:rsid w:val="006D4697"/>
    <w:rsid w:val="006D56AD"/>
    <w:rsid w:val="006D58D9"/>
    <w:rsid w:val="006D62E3"/>
    <w:rsid w:val="006D63B9"/>
    <w:rsid w:val="006E059F"/>
    <w:rsid w:val="006E0BDC"/>
    <w:rsid w:val="006E13D1"/>
    <w:rsid w:val="006E22A7"/>
    <w:rsid w:val="006E26CF"/>
    <w:rsid w:val="006E2981"/>
    <w:rsid w:val="006E30D6"/>
    <w:rsid w:val="006E3D74"/>
    <w:rsid w:val="006E52A1"/>
    <w:rsid w:val="006E6652"/>
    <w:rsid w:val="006E67EB"/>
    <w:rsid w:val="006E6A0C"/>
    <w:rsid w:val="006E6AB2"/>
    <w:rsid w:val="006E6BA3"/>
    <w:rsid w:val="006E6FFE"/>
    <w:rsid w:val="006E773F"/>
    <w:rsid w:val="006E7EE5"/>
    <w:rsid w:val="006F0214"/>
    <w:rsid w:val="006F076B"/>
    <w:rsid w:val="006F123E"/>
    <w:rsid w:val="006F1D32"/>
    <w:rsid w:val="006F2D22"/>
    <w:rsid w:val="006F310D"/>
    <w:rsid w:val="006F3589"/>
    <w:rsid w:val="006F3ADC"/>
    <w:rsid w:val="006F4254"/>
    <w:rsid w:val="006F42B0"/>
    <w:rsid w:val="006F4583"/>
    <w:rsid w:val="006F4B34"/>
    <w:rsid w:val="006F4C78"/>
    <w:rsid w:val="006F5B4E"/>
    <w:rsid w:val="006F5FDF"/>
    <w:rsid w:val="006F63D1"/>
    <w:rsid w:val="006F70EB"/>
    <w:rsid w:val="006F7B66"/>
    <w:rsid w:val="00700297"/>
    <w:rsid w:val="007004E7"/>
    <w:rsid w:val="00700930"/>
    <w:rsid w:val="0070118B"/>
    <w:rsid w:val="007012DE"/>
    <w:rsid w:val="007013CA"/>
    <w:rsid w:val="007013E1"/>
    <w:rsid w:val="0070174B"/>
    <w:rsid w:val="007020A0"/>
    <w:rsid w:val="00702CF1"/>
    <w:rsid w:val="00702FAE"/>
    <w:rsid w:val="0070320C"/>
    <w:rsid w:val="00703547"/>
    <w:rsid w:val="00703A4A"/>
    <w:rsid w:val="00703B4A"/>
    <w:rsid w:val="00703C0A"/>
    <w:rsid w:val="00703C6D"/>
    <w:rsid w:val="00704014"/>
    <w:rsid w:val="007051C7"/>
    <w:rsid w:val="00705D03"/>
    <w:rsid w:val="00705F9F"/>
    <w:rsid w:val="00705FB5"/>
    <w:rsid w:val="00706014"/>
    <w:rsid w:val="00707570"/>
    <w:rsid w:val="00707A3A"/>
    <w:rsid w:val="007100F9"/>
    <w:rsid w:val="00710282"/>
    <w:rsid w:val="007106D4"/>
    <w:rsid w:val="00710BCC"/>
    <w:rsid w:val="00711275"/>
    <w:rsid w:val="00711888"/>
    <w:rsid w:val="00711E13"/>
    <w:rsid w:val="007126C7"/>
    <w:rsid w:val="00712A7A"/>
    <w:rsid w:val="00712EDA"/>
    <w:rsid w:val="00713ECD"/>
    <w:rsid w:val="007143F8"/>
    <w:rsid w:val="00715DFF"/>
    <w:rsid w:val="00715FD6"/>
    <w:rsid w:val="007160DF"/>
    <w:rsid w:val="007162D8"/>
    <w:rsid w:val="0071705B"/>
    <w:rsid w:val="007172E3"/>
    <w:rsid w:val="007173F4"/>
    <w:rsid w:val="007178D3"/>
    <w:rsid w:val="00720213"/>
    <w:rsid w:val="007202E7"/>
    <w:rsid w:val="007204E5"/>
    <w:rsid w:val="0072059D"/>
    <w:rsid w:val="00721143"/>
    <w:rsid w:val="0072149D"/>
    <w:rsid w:val="00722101"/>
    <w:rsid w:val="0072256E"/>
    <w:rsid w:val="007227FE"/>
    <w:rsid w:val="00722D1C"/>
    <w:rsid w:val="00722DD1"/>
    <w:rsid w:val="007230DA"/>
    <w:rsid w:val="0072313E"/>
    <w:rsid w:val="007236FF"/>
    <w:rsid w:val="00723BD3"/>
    <w:rsid w:val="00723C15"/>
    <w:rsid w:val="007243C4"/>
    <w:rsid w:val="007249DE"/>
    <w:rsid w:val="00724B19"/>
    <w:rsid w:val="00724B5C"/>
    <w:rsid w:val="00725709"/>
    <w:rsid w:val="00725864"/>
    <w:rsid w:val="00725A3E"/>
    <w:rsid w:val="007260AC"/>
    <w:rsid w:val="0072676B"/>
    <w:rsid w:val="00726962"/>
    <w:rsid w:val="00726C93"/>
    <w:rsid w:val="00727F52"/>
    <w:rsid w:val="00727FDB"/>
    <w:rsid w:val="00730444"/>
    <w:rsid w:val="007309E7"/>
    <w:rsid w:val="00730C41"/>
    <w:rsid w:val="00730CD4"/>
    <w:rsid w:val="00731064"/>
    <w:rsid w:val="00731284"/>
    <w:rsid w:val="007313AB"/>
    <w:rsid w:val="00731587"/>
    <w:rsid w:val="00731E2B"/>
    <w:rsid w:val="00731F00"/>
    <w:rsid w:val="00732A51"/>
    <w:rsid w:val="00732F45"/>
    <w:rsid w:val="0073442B"/>
    <w:rsid w:val="00734642"/>
    <w:rsid w:val="0073474B"/>
    <w:rsid w:val="00734850"/>
    <w:rsid w:val="007349E6"/>
    <w:rsid w:val="00735506"/>
    <w:rsid w:val="0073555B"/>
    <w:rsid w:val="0073580A"/>
    <w:rsid w:val="0073613C"/>
    <w:rsid w:val="00736418"/>
    <w:rsid w:val="007375A2"/>
    <w:rsid w:val="007401FE"/>
    <w:rsid w:val="007405B2"/>
    <w:rsid w:val="0074067F"/>
    <w:rsid w:val="00740832"/>
    <w:rsid w:val="007412C6"/>
    <w:rsid w:val="0074151D"/>
    <w:rsid w:val="00743028"/>
    <w:rsid w:val="007433FE"/>
    <w:rsid w:val="007455FD"/>
    <w:rsid w:val="00746086"/>
    <w:rsid w:val="007460F5"/>
    <w:rsid w:val="00746659"/>
    <w:rsid w:val="0074691A"/>
    <w:rsid w:val="00746A8D"/>
    <w:rsid w:val="0075048C"/>
    <w:rsid w:val="00750F78"/>
    <w:rsid w:val="0075175D"/>
    <w:rsid w:val="00752717"/>
    <w:rsid w:val="00752A90"/>
    <w:rsid w:val="00752F4E"/>
    <w:rsid w:val="0075348F"/>
    <w:rsid w:val="0075373E"/>
    <w:rsid w:val="00753902"/>
    <w:rsid w:val="00754998"/>
    <w:rsid w:val="00754C7C"/>
    <w:rsid w:val="00755F8D"/>
    <w:rsid w:val="00756365"/>
    <w:rsid w:val="007564E4"/>
    <w:rsid w:val="00756832"/>
    <w:rsid w:val="00757052"/>
    <w:rsid w:val="00757E6B"/>
    <w:rsid w:val="0076020B"/>
    <w:rsid w:val="00760478"/>
    <w:rsid w:val="00760E80"/>
    <w:rsid w:val="00760F56"/>
    <w:rsid w:val="007613F5"/>
    <w:rsid w:val="00761485"/>
    <w:rsid w:val="007615CB"/>
    <w:rsid w:val="00762A13"/>
    <w:rsid w:val="007633C9"/>
    <w:rsid w:val="00763B3C"/>
    <w:rsid w:val="00763EF1"/>
    <w:rsid w:val="00765261"/>
    <w:rsid w:val="0076662D"/>
    <w:rsid w:val="00767101"/>
    <w:rsid w:val="007677ED"/>
    <w:rsid w:val="0076783D"/>
    <w:rsid w:val="00767AB7"/>
    <w:rsid w:val="0077025D"/>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277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1A5B"/>
    <w:rsid w:val="00792284"/>
    <w:rsid w:val="00792333"/>
    <w:rsid w:val="007923AE"/>
    <w:rsid w:val="007925CC"/>
    <w:rsid w:val="00792652"/>
    <w:rsid w:val="00793675"/>
    <w:rsid w:val="007936B0"/>
    <w:rsid w:val="00793E48"/>
    <w:rsid w:val="00794346"/>
    <w:rsid w:val="0079566B"/>
    <w:rsid w:val="00795745"/>
    <w:rsid w:val="00795C1D"/>
    <w:rsid w:val="00795DE5"/>
    <w:rsid w:val="00796029"/>
    <w:rsid w:val="0079602D"/>
    <w:rsid w:val="0079653C"/>
    <w:rsid w:val="00796CD9"/>
    <w:rsid w:val="00797D96"/>
    <w:rsid w:val="007A08F5"/>
    <w:rsid w:val="007A0CAE"/>
    <w:rsid w:val="007A120A"/>
    <w:rsid w:val="007A13B1"/>
    <w:rsid w:val="007A14FB"/>
    <w:rsid w:val="007A1FAB"/>
    <w:rsid w:val="007A27EA"/>
    <w:rsid w:val="007A2812"/>
    <w:rsid w:val="007A2963"/>
    <w:rsid w:val="007A2D6F"/>
    <w:rsid w:val="007A2E87"/>
    <w:rsid w:val="007A311E"/>
    <w:rsid w:val="007A3290"/>
    <w:rsid w:val="007A4162"/>
    <w:rsid w:val="007A425B"/>
    <w:rsid w:val="007A457B"/>
    <w:rsid w:val="007A47B7"/>
    <w:rsid w:val="007A48CE"/>
    <w:rsid w:val="007A50E1"/>
    <w:rsid w:val="007A563B"/>
    <w:rsid w:val="007A5990"/>
    <w:rsid w:val="007A59B4"/>
    <w:rsid w:val="007A5AFB"/>
    <w:rsid w:val="007A5E92"/>
    <w:rsid w:val="007A6299"/>
    <w:rsid w:val="007A79C5"/>
    <w:rsid w:val="007A7C00"/>
    <w:rsid w:val="007A7CDC"/>
    <w:rsid w:val="007A7E14"/>
    <w:rsid w:val="007B0745"/>
    <w:rsid w:val="007B0804"/>
    <w:rsid w:val="007B0DF6"/>
    <w:rsid w:val="007B0FAA"/>
    <w:rsid w:val="007B1256"/>
    <w:rsid w:val="007B1CF7"/>
    <w:rsid w:val="007B1D11"/>
    <w:rsid w:val="007B223D"/>
    <w:rsid w:val="007B2431"/>
    <w:rsid w:val="007B28A2"/>
    <w:rsid w:val="007B2B55"/>
    <w:rsid w:val="007B3244"/>
    <w:rsid w:val="007B3676"/>
    <w:rsid w:val="007B4037"/>
    <w:rsid w:val="007B4124"/>
    <w:rsid w:val="007B4A5E"/>
    <w:rsid w:val="007B53A6"/>
    <w:rsid w:val="007B59B1"/>
    <w:rsid w:val="007B6C76"/>
    <w:rsid w:val="007B7496"/>
    <w:rsid w:val="007B7EDA"/>
    <w:rsid w:val="007C11E4"/>
    <w:rsid w:val="007C184F"/>
    <w:rsid w:val="007C1FE3"/>
    <w:rsid w:val="007C24C7"/>
    <w:rsid w:val="007C2630"/>
    <w:rsid w:val="007C2739"/>
    <w:rsid w:val="007C2751"/>
    <w:rsid w:val="007C289D"/>
    <w:rsid w:val="007C2AE5"/>
    <w:rsid w:val="007C2ED0"/>
    <w:rsid w:val="007C3F63"/>
    <w:rsid w:val="007C3FCB"/>
    <w:rsid w:val="007C430A"/>
    <w:rsid w:val="007C4632"/>
    <w:rsid w:val="007C4A93"/>
    <w:rsid w:val="007C5270"/>
    <w:rsid w:val="007C5584"/>
    <w:rsid w:val="007C6341"/>
    <w:rsid w:val="007C6D9E"/>
    <w:rsid w:val="007C7DF2"/>
    <w:rsid w:val="007D0218"/>
    <w:rsid w:val="007D06CB"/>
    <w:rsid w:val="007D07CA"/>
    <w:rsid w:val="007D0C44"/>
    <w:rsid w:val="007D2CB0"/>
    <w:rsid w:val="007D2D56"/>
    <w:rsid w:val="007D2DD0"/>
    <w:rsid w:val="007D3301"/>
    <w:rsid w:val="007D380A"/>
    <w:rsid w:val="007D4357"/>
    <w:rsid w:val="007D43E9"/>
    <w:rsid w:val="007D4B40"/>
    <w:rsid w:val="007D50A2"/>
    <w:rsid w:val="007D526F"/>
    <w:rsid w:val="007D5B85"/>
    <w:rsid w:val="007D5D29"/>
    <w:rsid w:val="007D61DB"/>
    <w:rsid w:val="007D62C6"/>
    <w:rsid w:val="007D6E2E"/>
    <w:rsid w:val="007D7428"/>
    <w:rsid w:val="007D7734"/>
    <w:rsid w:val="007D776E"/>
    <w:rsid w:val="007D7A91"/>
    <w:rsid w:val="007D7DB7"/>
    <w:rsid w:val="007E1489"/>
    <w:rsid w:val="007E1881"/>
    <w:rsid w:val="007E1A0E"/>
    <w:rsid w:val="007E212C"/>
    <w:rsid w:val="007E344B"/>
    <w:rsid w:val="007E3704"/>
    <w:rsid w:val="007E4062"/>
    <w:rsid w:val="007E4656"/>
    <w:rsid w:val="007E4CEA"/>
    <w:rsid w:val="007E54CB"/>
    <w:rsid w:val="007E56F4"/>
    <w:rsid w:val="007E5863"/>
    <w:rsid w:val="007E5BB1"/>
    <w:rsid w:val="007E61D7"/>
    <w:rsid w:val="007E670B"/>
    <w:rsid w:val="007E6BFB"/>
    <w:rsid w:val="007E6C43"/>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57F"/>
    <w:rsid w:val="00800662"/>
    <w:rsid w:val="008006AF"/>
    <w:rsid w:val="008012B9"/>
    <w:rsid w:val="0080153E"/>
    <w:rsid w:val="00801D4B"/>
    <w:rsid w:val="0080242F"/>
    <w:rsid w:val="008027FA"/>
    <w:rsid w:val="00803597"/>
    <w:rsid w:val="00803A30"/>
    <w:rsid w:val="008049FB"/>
    <w:rsid w:val="00804DEF"/>
    <w:rsid w:val="00804E1E"/>
    <w:rsid w:val="00804F2D"/>
    <w:rsid w:val="0080527E"/>
    <w:rsid w:val="00805924"/>
    <w:rsid w:val="00805994"/>
    <w:rsid w:val="008066EC"/>
    <w:rsid w:val="0080716C"/>
    <w:rsid w:val="0080743E"/>
    <w:rsid w:val="008074C3"/>
    <w:rsid w:val="00807A07"/>
    <w:rsid w:val="0081001C"/>
    <w:rsid w:val="00810469"/>
    <w:rsid w:val="00810B0A"/>
    <w:rsid w:val="00810ECE"/>
    <w:rsid w:val="008119BF"/>
    <w:rsid w:val="00812113"/>
    <w:rsid w:val="0081331C"/>
    <w:rsid w:val="00813CDD"/>
    <w:rsid w:val="00814452"/>
    <w:rsid w:val="0081518C"/>
    <w:rsid w:val="0081576E"/>
    <w:rsid w:val="00815CBB"/>
    <w:rsid w:val="00815D32"/>
    <w:rsid w:val="0081657A"/>
    <w:rsid w:val="008166C9"/>
    <w:rsid w:val="0081759D"/>
    <w:rsid w:val="00817B04"/>
    <w:rsid w:val="00817F2D"/>
    <w:rsid w:val="00820163"/>
    <w:rsid w:val="0082069F"/>
    <w:rsid w:val="00820C03"/>
    <w:rsid w:val="00820CAE"/>
    <w:rsid w:val="00820CB1"/>
    <w:rsid w:val="00820CBE"/>
    <w:rsid w:val="00820D4A"/>
    <w:rsid w:val="00821120"/>
    <w:rsid w:val="00821698"/>
    <w:rsid w:val="00822A5F"/>
    <w:rsid w:val="00822E03"/>
    <w:rsid w:val="00822EF0"/>
    <w:rsid w:val="008230A4"/>
    <w:rsid w:val="00823412"/>
    <w:rsid w:val="008234CC"/>
    <w:rsid w:val="008248A4"/>
    <w:rsid w:val="0082505B"/>
    <w:rsid w:val="008252FE"/>
    <w:rsid w:val="008263A5"/>
    <w:rsid w:val="00826DD9"/>
    <w:rsid w:val="00827842"/>
    <w:rsid w:val="008278B6"/>
    <w:rsid w:val="00827D81"/>
    <w:rsid w:val="0083011C"/>
    <w:rsid w:val="0083098F"/>
    <w:rsid w:val="00830E79"/>
    <w:rsid w:val="0083170B"/>
    <w:rsid w:val="008319C7"/>
    <w:rsid w:val="00832017"/>
    <w:rsid w:val="00832328"/>
    <w:rsid w:val="0083252E"/>
    <w:rsid w:val="008325BC"/>
    <w:rsid w:val="00832777"/>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1255"/>
    <w:rsid w:val="0084126B"/>
    <w:rsid w:val="008418A8"/>
    <w:rsid w:val="00841F44"/>
    <w:rsid w:val="00841FFC"/>
    <w:rsid w:val="00842100"/>
    <w:rsid w:val="00842166"/>
    <w:rsid w:val="00842CC6"/>
    <w:rsid w:val="00843114"/>
    <w:rsid w:val="0084480A"/>
    <w:rsid w:val="00844D65"/>
    <w:rsid w:val="00844E17"/>
    <w:rsid w:val="008452FD"/>
    <w:rsid w:val="00846135"/>
    <w:rsid w:val="00846AE6"/>
    <w:rsid w:val="00846F63"/>
    <w:rsid w:val="0084701C"/>
    <w:rsid w:val="00847298"/>
    <w:rsid w:val="00847AD5"/>
    <w:rsid w:val="00847CC3"/>
    <w:rsid w:val="00847FEB"/>
    <w:rsid w:val="0085028F"/>
    <w:rsid w:val="00850616"/>
    <w:rsid w:val="00850895"/>
    <w:rsid w:val="00850CE0"/>
    <w:rsid w:val="00850EB7"/>
    <w:rsid w:val="00851964"/>
    <w:rsid w:val="00851DCF"/>
    <w:rsid w:val="00852307"/>
    <w:rsid w:val="008524EA"/>
    <w:rsid w:val="00852734"/>
    <w:rsid w:val="00852B47"/>
    <w:rsid w:val="0085348F"/>
    <w:rsid w:val="00853D2D"/>
    <w:rsid w:val="00853FE7"/>
    <w:rsid w:val="0085450D"/>
    <w:rsid w:val="0085452C"/>
    <w:rsid w:val="0085462A"/>
    <w:rsid w:val="008546C6"/>
    <w:rsid w:val="008551A7"/>
    <w:rsid w:val="008556AB"/>
    <w:rsid w:val="00855C9D"/>
    <w:rsid w:val="00857D61"/>
    <w:rsid w:val="008602D0"/>
    <w:rsid w:val="00860479"/>
    <w:rsid w:val="008610C6"/>
    <w:rsid w:val="008620E7"/>
    <w:rsid w:val="008627F9"/>
    <w:rsid w:val="0086292A"/>
    <w:rsid w:val="00862C9D"/>
    <w:rsid w:val="008632B9"/>
    <w:rsid w:val="0086362F"/>
    <w:rsid w:val="00863C68"/>
    <w:rsid w:val="00864AA8"/>
    <w:rsid w:val="00864D11"/>
    <w:rsid w:val="00865B7B"/>
    <w:rsid w:val="0086651B"/>
    <w:rsid w:val="008669CE"/>
    <w:rsid w:val="00866F53"/>
    <w:rsid w:val="0086724A"/>
    <w:rsid w:val="0086731A"/>
    <w:rsid w:val="0086786A"/>
    <w:rsid w:val="008679F7"/>
    <w:rsid w:val="00867B17"/>
    <w:rsid w:val="00867BDE"/>
    <w:rsid w:val="00870172"/>
    <w:rsid w:val="008702AB"/>
    <w:rsid w:val="00870460"/>
    <w:rsid w:val="008706DF"/>
    <w:rsid w:val="00870932"/>
    <w:rsid w:val="00870C3A"/>
    <w:rsid w:val="00870E3E"/>
    <w:rsid w:val="00870E7D"/>
    <w:rsid w:val="008714D5"/>
    <w:rsid w:val="00871A5F"/>
    <w:rsid w:val="00872917"/>
    <w:rsid w:val="00872B2D"/>
    <w:rsid w:val="00872BC1"/>
    <w:rsid w:val="00872C28"/>
    <w:rsid w:val="00872DC9"/>
    <w:rsid w:val="00873020"/>
    <w:rsid w:val="008743F3"/>
    <w:rsid w:val="0087444A"/>
    <w:rsid w:val="00874907"/>
    <w:rsid w:val="00874A4F"/>
    <w:rsid w:val="00874ADE"/>
    <w:rsid w:val="00874C43"/>
    <w:rsid w:val="00875139"/>
    <w:rsid w:val="008752B9"/>
    <w:rsid w:val="00875410"/>
    <w:rsid w:val="0087569A"/>
    <w:rsid w:val="00876929"/>
    <w:rsid w:val="008769E3"/>
    <w:rsid w:val="00876B40"/>
    <w:rsid w:val="008773AC"/>
    <w:rsid w:val="00877B72"/>
    <w:rsid w:val="00880094"/>
    <w:rsid w:val="00880425"/>
    <w:rsid w:val="00880B0D"/>
    <w:rsid w:val="00881658"/>
    <w:rsid w:val="00881D88"/>
    <w:rsid w:val="00881EE5"/>
    <w:rsid w:val="00881F5B"/>
    <w:rsid w:val="008821F0"/>
    <w:rsid w:val="008822D5"/>
    <w:rsid w:val="008826F7"/>
    <w:rsid w:val="00882716"/>
    <w:rsid w:val="008827DA"/>
    <w:rsid w:val="00882886"/>
    <w:rsid w:val="00882FDA"/>
    <w:rsid w:val="00883178"/>
    <w:rsid w:val="0088321C"/>
    <w:rsid w:val="008836B8"/>
    <w:rsid w:val="00883DD0"/>
    <w:rsid w:val="00883F3B"/>
    <w:rsid w:val="008846E0"/>
    <w:rsid w:val="00885226"/>
    <w:rsid w:val="00885499"/>
    <w:rsid w:val="0088573F"/>
    <w:rsid w:val="008868B1"/>
    <w:rsid w:val="008870EC"/>
    <w:rsid w:val="008872E0"/>
    <w:rsid w:val="00887AFB"/>
    <w:rsid w:val="00887C46"/>
    <w:rsid w:val="00887F6A"/>
    <w:rsid w:val="00890503"/>
    <w:rsid w:val="008908D5"/>
    <w:rsid w:val="00890CEA"/>
    <w:rsid w:val="00890E7E"/>
    <w:rsid w:val="008914ED"/>
    <w:rsid w:val="0089239C"/>
    <w:rsid w:val="008926FE"/>
    <w:rsid w:val="0089365F"/>
    <w:rsid w:val="00894984"/>
    <w:rsid w:val="00894BE7"/>
    <w:rsid w:val="00894FF0"/>
    <w:rsid w:val="00895074"/>
    <w:rsid w:val="0089558A"/>
    <w:rsid w:val="00896937"/>
    <w:rsid w:val="00896CB5"/>
    <w:rsid w:val="008976FE"/>
    <w:rsid w:val="00897BBB"/>
    <w:rsid w:val="00897C5A"/>
    <w:rsid w:val="008A1D0A"/>
    <w:rsid w:val="008A1DD7"/>
    <w:rsid w:val="008A338F"/>
    <w:rsid w:val="008A36E4"/>
    <w:rsid w:val="008A4146"/>
    <w:rsid w:val="008A416F"/>
    <w:rsid w:val="008A4614"/>
    <w:rsid w:val="008A5008"/>
    <w:rsid w:val="008A5258"/>
    <w:rsid w:val="008A539E"/>
    <w:rsid w:val="008A66DC"/>
    <w:rsid w:val="008A7340"/>
    <w:rsid w:val="008B016F"/>
    <w:rsid w:val="008B0564"/>
    <w:rsid w:val="008B0916"/>
    <w:rsid w:val="008B171F"/>
    <w:rsid w:val="008B275C"/>
    <w:rsid w:val="008B2E79"/>
    <w:rsid w:val="008B3AFF"/>
    <w:rsid w:val="008B3F64"/>
    <w:rsid w:val="008B40F7"/>
    <w:rsid w:val="008B4815"/>
    <w:rsid w:val="008B48CD"/>
    <w:rsid w:val="008B4EDE"/>
    <w:rsid w:val="008B5290"/>
    <w:rsid w:val="008B586D"/>
    <w:rsid w:val="008B5872"/>
    <w:rsid w:val="008B6705"/>
    <w:rsid w:val="008B69D6"/>
    <w:rsid w:val="008B6D07"/>
    <w:rsid w:val="008B77E6"/>
    <w:rsid w:val="008B7D3B"/>
    <w:rsid w:val="008C0FEE"/>
    <w:rsid w:val="008C1AD6"/>
    <w:rsid w:val="008C1DC0"/>
    <w:rsid w:val="008C2658"/>
    <w:rsid w:val="008C2964"/>
    <w:rsid w:val="008C2C58"/>
    <w:rsid w:val="008C2DC0"/>
    <w:rsid w:val="008C375E"/>
    <w:rsid w:val="008C4C4D"/>
    <w:rsid w:val="008C62C8"/>
    <w:rsid w:val="008C6EF2"/>
    <w:rsid w:val="008C732C"/>
    <w:rsid w:val="008D0543"/>
    <w:rsid w:val="008D0F58"/>
    <w:rsid w:val="008D1163"/>
    <w:rsid w:val="008D1EA2"/>
    <w:rsid w:val="008D2946"/>
    <w:rsid w:val="008D3440"/>
    <w:rsid w:val="008D3C06"/>
    <w:rsid w:val="008D4476"/>
    <w:rsid w:val="008D4596"/>
    <w:rsid w:val="008D50F9"/>
    <w:rsid w:val="008D51B2"/>
    <w:rsid w:val="008D6787"/>
    <w:rsid w:val="008D707B"/>
    <w:rsid w:val="008E06FE"/>
    <w:rsid w:val="008E0B5A"/>
    <w:rsid w:val="008E0F52"/>
    <w:rsid w:val="008E103B"/>
    <w:rsid w:val="008E13F3"/>
    <w:rsid w:val="008E14E7"/>
    <w:rsid w:val="008E1644"/>
    <w:rsid w:val="008E1A57"/>
    <w:rsid w:val="008E1D83"/>
    <w:rsid w:val="008E1FA7"/>
    <w:rsid w:val="008E22D5"/>
    <w:rsid w:val="008E26C5"/>
    <w:rsid w:val="008E39E6"/>
    <w:rsid w:val="008E4461"/>
    <w:rsid w:val="008E4D92"/>
    <w:rsid w:val="008E5029"/>
    <w:rsid w:val="008E55F5"/>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2F9D"/>
    <w:rsid w:val="008F315F"/>
    <w:rsid w:val="008F3415"/>
    <w:rsid w:val="008F3545"/>
    <w:rsid w:val="008F3700"/>
    <w:rsid w:val="008F3B07"/>
    <w:rsid w:val="008F42A5"/>
    <w:rsid w:val="008F4992"/>
    <w:rsid w:val="008F56D8"/>
    <w:rsid w:val="008F5959"/>
    <w:rsid w:val="008F6514"/>
    <w:rsid w:val="008F6919"/>
    <w:rsid w:val="008F7A73"/>
    <w:rsid w:val="008F7BF0"/>
    <w:rsid w:val="009007BB"/>
    <w:rsid w:val="0090140C"/>
    <w:rsid w:val="00901C0D"/>
    <w:rsid w:val="00902C20"/>
    <w:rsid w:val="00902E5B"/>
    <w:rsid w:val="00903166"/>
    <w:rsid w:val="00903329"/>
    <w:rsid w:val="0090350E"/>
    <w:rsid w:val="00903D87"/>
    <w:rsid w:val="00904A84"/>
    <w:rsid w:val="00904B3D"/>
    <w:rsid w:val="00905124"/>
    <w:rsid w:val="009058A0"/>
    <w:rsid w:val="00905C29"/>
    <w:rsid w:val="00905D35"/>
    <w:rsid w:val="00905F83"/>
    <w:rsid w:val="00906721"/>
    <w:rsid w:val="009068FB"/>
    <w:rsid w:val="00906DA6"/>
    <w:rsid w:val="009077B9"/>
    <w:rsid w:val="0090791B"/>
    <w:rsid w:val="00907E66"/>
    <w:rsid w:val="009104EF"/>
    <w:rsid w:val="009105A0"/>
    <w:rsid w:val="0091070D"/>
    <w:rsid w:val="009109D3"/>
    <w:rsid w:val="00910B28"/>
    <w:rsid w:val="0091221F"/>
    <w:rsid w:val="009129DC"/>
    <w:rsid w:val="009137C1"/>
    <w:rsid w:val="009139E7"/>
    <w:rsid w:val="0091466E"/>
    <w:rsid w:val="00915311"/>
    <w:rsid w:val="0091551B"/>
    <w:rsid w:val="00915531"/>
    <w:rsid w:val="00915849"/>
    <w:rsid w:val="009159A4"/>
    <w:rsid w:val="00915A53"/>
    <w:rsid w:val="00915B81"/>
    <w:rsid w:val="00915E52"/>
    <w:rsid w:val="00916D90"/>
    <w:rsid w:val="0092067F"/>
    <w:rsid w:val="009206D7"/>
    <w:rsid w:val="00920AD8"/>
    <w:rsid w:val="0092101F"/>
    <w:rsid w:val="009216CA"/>
    <w:rsid w:val="00921AB3"/>
    <w:rsid w:val="00921F0F"/>
    <w:rsid w:val="009227EA"/>
    <w:rsid w:val="00922B26"/>
    <w:rsid w:val="00922CFC"/>
    <w:rsid w:val="009239C1"/>
    <w:rsid w:val="00925776"/>
    <w:rsid w:val="00926359"/>
    <w:rsid w:val="009271A4"/>
    <w:rsid w:val="009276EA"/>
    <w:rsid w:val="00927C14"/>
    <w:rsid w:val="00927E04"/>
    <w:rsid w:val="00930C42"/>
    <w:rsid w:val="00931ACC"/>
    <w:rsid w:val="0093373F"/>
    <w:rsid w:val="00933807"/>
    <w:rsid w:val="0093660A"/>
    <w:rsid w:val="00936767"/>
    <w:rsid w:val="009368E1"/>
    <w:rsid w:val="00937883"/>
    <w:rsid w:val="00937AC7"/>
    <w:rsid w:val="00937EAA"/>
    <w:rsid w:val="009413A4"/>
    <w:rsid w:val="00941892"/>
    <w:rsid w:val="00941BEF"/>
    <w:rsid w:val="009420AA"/>
    <w:rsid w:val="009424A0"/>
    <w:rsid w:val="00942890"/>
    <w:rsid w:val="00942B97"/>
    <w:rsid w:val="00942F32"/>
    <w:rsid w:val="00943136"/>
    <w:rsid w:val="0094344B"/>
    <w:rsid w:val="009437A1"/>
    <w:rsid w:val="009438F4"/>
    <w:rsid w:val="00943991"/>
    <w:rsid w:val="00943C5F"/>
    <w:rsid w:val="00943C91"/>
    <w:rsid w:val="00944029"/>
    <w:rsid w:val="00944079"/>
    <w:rsid w:val="00945A3C"/>
    <w:rsid w:val="00945D9E"/>
    <w:rsid w:val="00946D29"/>
    <w:rsid w:val="00946DE8"/>
    <w:rsid w:val="00947293"/>
    <w:rsid w:val="00947AC8"/>
    <w:rsid w:val="009515D5"/>
    <w:rsid w:val="00951861"/>
    <w:rsid w:val="009519EE"/>
    <w:rsid w:val="00951DEE"/>
    <w:rsid w:val="00952692"/>
    <w:rsid w:val="00952D5F"/>
    <w:rsid w:val="00952F25"/>
    <w:rsid w:val="00953AAC"/>
    <w:rsid w:val="00953C91"/>
    <w:rsid w:val="009547CF"/>
    <w:rsid w:val="00954BA3"/>
    <w:rsid w:val="00954EF6"/>
    <w:rsid w:val="00954F6D"/>
    <w:rsid w:val="00955274"/>
    <w:rsid w:val="00956129"/>
    <w:rsid w:val="00956289"/>
    <w:rsid w:val="009562A9"/>
    <w:rsid w:val="009564FC"/>
    <w:rsid w:val="00956889"/>
    <w:rsid w:val="00956C44"/>
    <w:rsid w:val="00956D9D"/>
    <w:rsid w:val="0095700E"/>
    <w:rsid w:val="00957718"/>
    <w:rsid w:val="00957BA3"/>
    <w:rsid w:val="009603B7"/>
    <w:rsid w:val="009605D7"/>
    <w:rsid w:val="00960A56"/>
    <w:rsid w:val="00961004"/>
    <w:rsid w:val="009611FD"/>
    <w:rsid w:val="00961386"/>
    <w:rsid w:val="00961FB3"/>
    <w:rsid w:val="00961FBF"/>
    <w:rsid w:val="00962ADE"/>
    <w:rsid w:val="00963D24"/>
    <w:rsid w:val="0096480E"/>
    <w:rsid w:val="009651BC"/>
    <w:rsid w:val="00965938"/>
    <w:rsid w:val="00965A73"/>
    <w:rsid w:val="00965D49"/>
    <w:rsid w:val="00966093"/>
    <w:rsid w:val="00966717"/>
    <w:rsid w:val="00966EEA"/>
    <w:rsid w:val="0096767F"/>
    <w:rsid w:val="00967AFC"/>
    <w:rsid w:val="00967D59"/>
    <w:rsid w:val="00967E1B"/>
    <w:rsid w:val="00967EC8"/>
    <w:rsid w:val="009700F9"/>
    <w:rsid w:val="009705AA"/>
    <w:rsid w:val="00970DD5"/>
    <w:rsid w:val="009715AB"/>
    <w:rsid w:val="00972090"/>
    <w:rsid w:val="009720AB"/>
    <w:rsid w:val="00972BF4"/>
    <w:rsid w:val="00972ECD"/>
    <w:rsid w:val="0097313A"/>
    <w:rsid w:val="0097371B"/>
    <w:rsid w:val="00973C34"/>
    <w:rsid w:val="009748BF"/>
    <w:rsid w:val="00974DD2"/>
    <w:rsid w:val="00974F09"/>
    <w:rsid w:val="0097521D"/>
    <w:rsid w:val="0097580B"/>
    <w:rsid w:val="00975DAF"/>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50E9"/>
    <w:rsid w:val="00995FB5"/>
    <w:rsid w:val="00996AD5"/>
    <w:rsid w:val="00997F19"/>
    <w:rsid w:val="009A03E1"/>
    <w:rsid w:val="009A0E19"/>
    <w:rsid w:val="009A16BB"/>
    <w:rsid w:val="009A18B9"/>
    <w:rsid w:val="009A284A"/>
    <w:rsid w:val="009A298C"/>
    <w:rsid w:val="009A29B3"/>
    <w:rsid w:val="009A2E69"/>
    <w:rsid w:val="009A31E9"/>
    <w:rsid w:val="009A33EF"/>
    <w:rsid w:val="009A33F0"/>
    <w:rsid w:val="009A3476"/>
    <w:rsid w:val="009A3B0D"/>
    <w:rsid w:val="009A3CE1"/>
    <w:rsid w:val="009A4ACA"/>
    <w:rsid w:val="009A54DF"/>
    <w:rsid w:val="009A6574"/>
    <w:rsid w:val="009B0364"/>
    <w:rsid w:val="009B08B6"/>
    <w:rsid w:val="009B0F86"/>
    <w:rsid w:val="009B17E6"/>
    <w:rsid w:val="009B1DC4"/>
    <w:rsid w:val="009B2051"/>
    <w:rsid w:val="009B23A9"/>
    <w:rsid w:val="009B2AE9"/>
    <w:rsid w:val="009B2EE1"/>
    <w:rsid w:val="009B3035"/>
    <w:rsid w:val="009B3662"/>
    <w:rsid w:val="009B3981"/>
    <w:rsid w:val="009B3A7F"/>
    <w:rsid w:val="009B3BB5"/>
    <w:rsid w:val="009B3EFF"/>
    <w:rsid w:val="009B5F01"/>
    <w:rsid w:val="009B6538"/>
    <w:rsid w:val="009B7ABB"/>
    <w:rsid w:val="009C0DE1"/>
    <w:rsid w:val="009C2C91"/>
    <w:rsid w:val="009C2DD2"/>
    <w:rsid w:val="009C2F37"/>
    <w:rsid w:val="009C3DB4"/>
    <w:rsid w:val="009C3FCB"/>
    <w:rsid w:val="009C4B78"/>
    <w:rsid w:val="009C4CF1"/>
    <w:rsid w:val="009C51D5"/>
    <w:rsid w:val="009C60ED"/>
    <w:rsid w:val="009C6335"/>
    <w:rsid w:val="009C73D2"/>
    <w:rsid w:val="009D0220"/>
    <w:rsid w:val="009D02DE"/>
    <w:rsid w:val="009D0FB4"/>
    <w:rsid w:val="009D14D0"/>
    <w:rsid w:val="009D1A9B"/>
    <w:rsid w:val="009D240A"/>
    <w:rsid w:val="009D26CB"/>
    <w:rsid w:val="009D3DF2"/>
    <w:rsid w:val="009D444F"/>
    <w:rsid w:val="009D451F"/>
    <w:rsid w:val="009D4A84"/>
    <w:rsid w:val="009D5589"/>
    <w:rsid w:val="009D5A3C"/>
    <w:rsid w:val="009D6048"/>
    <w:rsid w:val="009D698E"/>
    <w:rsid w:val="009E0AF2"/>
    <w:rsid w:val="009E1C0E"/>
    <w:rsid w:val="009E1EB6"/>
    <w:rsid w:val="009E229D"/>
    <w:rsid w:val="009E2321"/>
    <w:rsid w:val="009E23C5"/>
    <w:rsid w:val="009E2A3F"/>
    <w:rsid w:val="009E2C4E"/>
    <w:rsid w:val="009E2DAA"/>
    <w:rsid w:val="009E33B9"/>
    <w:rsid w:val="009E3936"/>
    <w:rsid w:val="009E41D5"/>
    <w:rsid w:val="009E4210"/>
    <w:rsid w:val="009E4A05"/>
    <w:rsid w:val="009E4B10"/>
    <w:rsid w:val="009E4C52"/>
    <w:rsid w:val="009E5646"/>
    <w:rsid w:val="009E5976"/>
    <w:rsid w:val="009E5AF5"/>
    <w:rsid w:val="009E5D35"/>
    <w:rsid w:val="009E5E17"/>
    <w:rsid w:val="009E6002"/>
    <w:rsid w:val="009E63B9"/>
    <w:rsid w:val="009E658B"/>
    <w:rsid w:val="009E68F3"/>
    <w:rsid w:val="009F01FE"/>
    <w:rsid w:val="009F0712"/>
    <w:rsid w:val="009F0CB9"/>
    <w:rsid w:val="009F155C"/>
    <w:rsid w:val="009F1E03"/>
    <w:rsid w:val="009F2BD3"/>
    <w:rsid w:val="009F3421"/>
    <w:rsid w:val="009F36A4"/>
    <w:rsid w:val="009F3B7E"/>
    <w:rsid w:val="009F3C53"/>
    <w:rsid w:val="009F409E"/>
    <w:rsid w:val="009F42DF"/>
    <w:rsid w:val="009F43B6"/>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D74"/>
    <w:rsid w:val="00A02D87"/>
    <w:rsid w:val="00A02FCE"/>
    <w:rsid w:val="00A03439"/>
    <w:rsid w:val="00A04123"/>
    <w:rsid w:val="00A043DB"/>
    <w:rsid w:val="00A04B9F"/>
    <w:rsid w:val="00A04CAD"/>
    <w:rsid w:val="00A04E9B"/>
    <w:rsid w:val="00A0528D"/>
    <w:rsid w:val="00A05CDD"/>
    <w:rsid w:val="00A0608B"/>
    <w:rsid w:val="00A065AE"/>
    <w:rsid w:val="00A07187"/>
    <w:rsid w:val="00A071E5"/>
    <w:rsid w:val="00A07ACE"/>
    <w:rsid w:val="00A10031"/>
    <w:rsid w:val="00A107EE"/>
    <w:rsid w:val="00A118E1"/>
    <w:rsid w:val="00A11B8E"/>
    <w:rsid w:val="00A11C00"/>
    <w:rsid w:val="00A1209A"/>
    <w:rsid w:val="00A12FE5"/>
    <w:rsid w:val="00A13A13"/>
    <w:rsid w:val="00A13E95"/>
    <w:rsid w:val="00A142E0"/>
    <w:rsid w:val="00A14C42"/>
    <w:rsid w:val="00A14D40"/>
    <w:rsid w:val="00A1559F"/>
    <w:rsid w:val="00A1575C"/>
    <w:rsid w:val="00A15A9B"/>
    <w:rsid w:val="00A16294"/>
    <w:rsid w:val="00A1756D"/>
    <w:rsid w:val="00A17825"/>
    <w:rsid w:val="00A20BFC"/>
    <w:rsid w:val="00A2103E"/>
    <w:rsid w:val="00A21556"/>
    <w:rsid w:val="00A217B0"/>
    <w:rsid w:val="00A21DA8"/>
    <w:rsid w:val="00A22A65"/>
    <w:rsid w:val="00A22AC3"/>
    <w:rsid w:val="00A23593"/>
    <w:rsid w:val="00A23753"/>
    <w:rsid w:val="00A23D75"/>
    <w:rsid w:val="00A24CE8"/>
    <w:rsid w:val="00A250A2"/>
    <w:rsid w:val="00A2526B"/>
    <w:rsid w:val="00A25C3C"/>
    <w:rsid w:val="00A25F05"/>
    <w:rsid w:val="00A263C6"/>
    <w:rsid w:val="00A26589"/>
    <w:rsid w:val="00A267BE"/>
    <w:rsid w:val="00A2710D"/>
    <w:rsid w:val="00A2718C"/>
    <w:rsid w:val="00A2740F"/>
    <w:rsid w:val="00A278D4"/>
    <w:rsid w:val="00A30AF4"/>
    <w:rsid w:val="00A3103E"/>
    <w:rsid w:val="00A31235"/>
    <w:rsid w:val="00A31769"/>
    <w:rsid w:val="00A31AF6"/>
    <w:rsid w:val="00A31C5B"/>
    <w:rsid w:val="00A31E7D"/>
    <w:rsid w:val="00A325C1"/>
    <w:rsid w:val="00A32980"/>
    <w:rsid w:val="00A32D13"/>
    <w:rsid w:val="00A32E39"/>
    <w:rsid w:val="00A32ED5"/>
    <w:rsid w:val="00A33A7D"/>
    <w:rsid w:val="00A33ACB"/>
    <w:rsid w:val="00A3493B"/>
    <w:rsid w:val="00A349E6"/>
    <w:rsid w:val="00A34AB0"/>
    <w:rsid w:val="00A359A9"/>
    <w:rsid w:val="00A36541"/>
    <w:rsid w:val="00A37165"/>
    <w:rsid w:val="00A40227"/>
    <w:rsid w:val="00A40E01"/>
    <w:rsid w:val="00A4171B"/>
    <w:rsid w:val="00A4307B"/>
    <w:rsid w:val="00A439F1"/>
    <w:rsid w:val="00A43F57"/>
    <w:rsid w:val="00A452A4"/>
    <w:rsid w:val="00A454EB"/>
    <w:rsid w:val="00A45760"/>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634"/>
    <w:rsid w:val="00A54E6D"/>
    <w:rsid w:val="00A54F4E"/>
    <w:rsid w:val="00A5592F"/>
    <w:rsid w:val="00A55D1A"/>
    <w:rsid w:val="00A55D30"/>
    <w:rsid w:val="00A5711C"/>
    <w:rsid w:val="00A57834"/>
    <w:rsid w:val="00A60A02"/>
    <w:rsid w:val="00A60EDB"/>
    <w:rsid w:val="00A612D1"/>
    <w:rsid w:val="00A6147B"/>
    <w:rsid w:val="00A61578"/>
    <w:rsid w:val="00A630DE"/>
    <w:rsid w:val="00A6316D"/>
    <w:rsid w:val="00A63BC3"/>
    <w:rsid w:val="00A63F0A"/>
    <w:rsid w:val="00A641E4"/>
    <w:rsid w:val="00A6458B"/>
    <w:rsid w:val="00A64C66"/>
    <w:rsid w:val="00A6548F"/>
    <w:rsid w:val="00A655AE"/>
    <w:rsid w:val="00A65A8E"/>
    <w:rsid w:val="00A6633E"/>
    <w:rsid w:val="00A66C16"/>
    <w:rsid w:val="00A6746F"/>
    <w:rsid w:val="00A67BFA"/>
    <w:rsid w:val="00A67D68"/>
    <w:rsid w:val="00A70DDB"/>
    <w:rsid w:val="00A70FC1"/>
    <w:rsid w:val="00A7167A"/>
    <w:rsid w:val="00A71AFD"/>
    <w:rsid w:val="00A72295"/>
    <w:rsid w:val="00A722F2"/>
    <w:rsid w:val="00A72D1C"/>
    <w:rsid w:val="00A72E57"/>
    <w:rsid w:val="00A73042"/>
    <w:rsid w:val="00A7363E"/>
    <w:rsid w:val="00A7382C"/>
    <w:rsid w:val="00A738A6"/>
    <w:rsid w:val="00A738BC"/>
    <w:rsid w:val="00A74284"/>
    <w:rsid w:val="00A74BDC"/>
    <w:rsid w:val="00A74C53"/>
    <w:rsid w:val="00A74EBA"/>
    <w:rsid w:val="00A74F8A"/>
    <w:rsid w:val="00A768B5"/>
    <w:rsid w:val="00A769DE"/>
    <w:rsid w:val="00A76A0B"/>
    <w:rsid w:val="00A774B2"/>
    <w:rsid w:val="00A77ABE"/>
    <w:rsid w:val="00A77B1B"/>
    <w:rsid w:val="00A8025E"/>
    <w:rsid w:val="00A81233"/>
    <w:rsid w:val="00A81F18"/>
    <w:rsid w:val="00A822DF"/>
    <w:rsid w:val="00A8240F"/>
    <w:rsid w:val="00A830C5"/>
    <w:rsid w:val="00A830EA"/>
    <w:rsid w:val="00A837CF"/>
    <w:rsid w:val="00A83B05"/>
    <w:rsid w:val="00A83BF3"/>
    <w:rsid w:val="00A851A2"/>
    <w:rsid w:val="00A85244"/>
    <w:rsid w:val="00A854EF"/>
    <w:rsid w:val="00A85CB7"/>
    <w:rsid w:val="00A860F6"/>
    <w:rsid w:val="00A86193"/>
    <w:rsid w:val="00A864BC"/>
    <w:rsid w:val="00A86A82"/>
    <w:rsid w:val="00A8748B"/>
    <w:rsid w:val="00A90025"/>
    <w:rsid w:val="00A90C07"/>
    <w:rsid w:val="00A91294"/>
    <w:rsid w:val="00A91A23"/>
    <w:rsid w:val="00A91BF8"/>
    <w:rsid w:val="00A91C99"/>
    <w:rsid w:val="00A926A1"/>
    <w:rsid w:val="00A92A27"/>
    <w:rsid w:val="00A938E6"/>
    <w:rsid w:val="00A93B97"/>
    <w:rsid w:val="00A93C08"/>
    <w:rsid w:val="00A94545"/>
    <w:rsid w:val="00A94EB2"/>
    <w:rsid w:val="00A957EE"/>
    <w:rsid w:val="00A95937"/>
    <w:rsid w:val="00A96689"/>
    <w:rsid w:val="00A96732"/>
    <w:rsid w:val="00A96E8B"/>
    <w:rsid w:val="00A97090"/>
    <w:rsid w:val="00A9773C"/>
    <w:rsid w:val="00A97B18"/>
    <w:rsid w:val="00A97B95"/>
    <w:rsid w:val="00AA0AFC"/>
    <w:rsid w:val="00AA1324"/>
    <w:rsid w:val="00AA1440"/>
    <w:rsid w:val="00AA18CB"/>
    <w:rsid w:val="00AA1ACE"/>
    <w:rsid w:val="00AA33A6"/>
    <w:rsid w:val="00AA3683"/>
    <w:rsid w:val="00AA4475"/>
    <w:rsid w:val="00AA447E"/>
    <w:rsid w:val="00AA48EE"/>
    <w:rsid w:val="00AA498A"/>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3FD"/>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1BD9"/>
    <w:rsid w:val="00AC1C1E"/>
    <w:rsid w:val="00AC2F85"/>
    <w:rsid w:val="00AC3030"/>
    <w:rsid w:val="00AC3555"/>
    <w:rsid w:val="00AC3A25"/>
    <w:rsid w:val="00AC3E39"/>
    <w:rsid w:val="00AC410B"/>
    <w:rsid w:val="00AC4685"/>
    <w:rsid w:val="00AC506A"/>
    <w:rsid w:val="00AC5561"/>
    <w:rsid w:val="00AC6650"/>
    <w:rsid w:val="00AC67AA"/>
    <w:rsid w:val="00AC6C3E"/>
    <w:rsid w:val="00AC6F30"/>
    <w:rsid w:val="00AC7B39"/>
    <w:rsid w:val="00AC7DED"/>
    <w:rsid w:val="00AC7EE5"/>
    <w:rsid w:val="00AD0045"/>
    <w:rsid w:val="00AD1021"/>
    <w:rsid w:val="00AD1413"/>
    <w:rsid w:val="00AD145C"/>
    <w:rsid w:val="00AD1FE1"/>
    <w:rsid w:val="00AD25F1"/>
    <w:rsid w:val="00AD27A7"/>
    <w:rsid w:val="00AD32C0"/>
    <w:rsid w:val="00AD3848"/>
    <w:rsid w:val="00AD3990"/>
    <w:rsid w:val="00AD3CAD"/>
    <w:rsid w:val="00AD413D"/>
    <w:rsid w:val="00AD5069"/>
    <w:rsid w:val="00AD54AB"/>
    <w:rsid w:val="00AD54B8"/>
    <w:rsid w:val="00AD6598"/>
    <w:rsid w:val="00AD7971"/>
    <w:rsid w:val="00AD7ADD"/>
    <w:rsid w:val="00AE009E"/>
    <w:rsid w:val="00AE06ED"/>
    <w:rsid w:val="00AE1792"/>
    <w:rsid w:val="00AE2112"/>
    <w:rsid w:val="00AE2B18"/>
    <w:rsid w:val="00AE2F67"/>
    <w:rsid w:val="00AE2F7E"/>
    <w:rsid w:val="00AE3775"/>
    <w:rsid w:val="00AE3FBF"/>
    <w:rsid w:val="00AE4238"/>
    <w:rsid w:val="00AE42C8"/>
    <w:rsid w:val="00AE43D7"/>
    <w:rsid w:val="00AE464D"/>
    <w:rsid w:val="00AE4914"/>
    <w:rsid w:val="00AE4DC1"/>
    <w:rsid w:val="00AE4F52"/>
    <w:rsid w:val="00AE516B"/>
    <w:rsid w:val="00AE5B51"/>
    <w:rsid w:val="00AE5E52"/>
    <w:rsid w:val="00AE5F5C"/>
    <w:rsid w:val="00AE6B28"/>
    <w:rsid w:val="00AE732B"/>
    <w:rsid w:val="00AE776C"/>
    <w:rsid w:val="00AE7A30"/>
    <w:rsid w:val="00AF1890"/>
    <w:rsid w:val="00AF2095"/>
    <w:rsid w:val="00AF26F1"/>
    <w:rsid w:val="00AF29AE"/>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21"/>
    <w:rsid w:val="00B00263"/>
    <w:rsid w:val="00B00662"/>
    <w:rsid w:val="00B008CD"/>
    <w:rsid w:val="00B00921"/>
    <w:rsid w:val="00B00EE7"/>
    <w:rsid w:val="00B0254E"/>
    <w:rsid w:val="00B026C5"/>
    <w:rsid w:val="00B02D45"/>
    <w:rsid w:val="00B035D8"/>
    <w:rsid w:val="00B037B6"/>
    <w:rsid w:val="00B03816"/>
    <w:rsid w:val="00B044E6"/>
    <w:rsid w:val="00B04B60"/>
    <w:rsid w:val="00B0586C"/>
    <w:rsid w:val="00B059DE"/>
    <w:rsid w:val="00B05B2B"/>
    <w:rsid w:val="00B06CB0"/>
    <w:rsid w:val="00B078B4"/>
    <w:rsid w:val="00B0790B"/>
    <w:rsid w:val="00B109C2"/>
    <w:rsid w:val="00B115D6"/>
    <w:rsid w:val="00B117BB"/>
    <w:rsid w:val="00B1240F"/>
    <w:rsid w:val="00B1244A"/>
    <w:rsid w:val="00B12790"/>
    <w:rsid w:val="00B13051"/>
    <w:rsid w:val="00B1307A"/>
    <w:rsid w:val="00B130E0"/>
    <w:rsid w:val="00B1344F"/>
    <w:rsid w:val="00B135A5"/>
    <w:rsid w:val="00B13721"/>
    <w:rsid w:val="00B13900"/>
    <w:rsid w:val="00B13989"/>
    <w:rsid w:val="00B13C2F"/>
    <w:rsid w:val="00B14131"/>
    <w:rsid w:val="00B14159"/>
    <w:rsid w:val="00B148C6"/>
    <w:rsid w:val="00B14DF2"/>
    <w:rsid w:val="00B1513F"/>
    <w:rsid w:val="00B15573"/>
    <w:rsid w:val="00B15DC4"/>
    <w:rsid w:val="00B160BC"/>
    <w:rsid w:val="00B1624D"/>
    <w:rsid w:val="00B1664D"/>
    <w:rsid w:val="00B16D14"/>
    <w:rsid w:val="00B16E07"/>
    <w:rsid w:val="00B170E2"/>
    <w:rsid w:val="00B17975"/>
    <w:rsid w:val="00B20A13"/>
    <w:rsid w:val="00B20E92"/>
    <w:rsid w:val="00B2136C"/>
    <w:rsid w:val="00B215E5"/>
    <w:rsid w:val="00B21E99"/>
    <w:rsid w:val="00B23A83"/>
    <w:rsid w:val="00B24246"/>
    <w:rsid w:val="00B24E29"/>
    <w:rsid w:val="00B25023"/>
    <w:rsid w:val="00B25560"/>
    <w:rsid w:val="00B255E6"/>
    <w:rsid w:val="00B262B6"/>
    <w:rsid w:val="00B26518"/>
    <w:rsid w:val="00B2683F"/>
    <w:rsid w:val="00B26A98"/>
    <w:rsid w:val="00B26B88"/>
    <w:rsid w:val="00B26DE8"/>
    <w:rsid w:val="00B27030"/>
    <w:rsid w:val="00B27EC6"/>
    <w:rsid w:val="00B3000E"/>
    <w:rsid w:val="00B30B12"/>
    <w:rsid w:val="00B30CF6"/>
    <w:rsid w:val="00B30E78"/>
    <w:rsid w:val="00B3161E"/>
    <w:rsid w:val="00B31682"/>
    <w:rsid w:val="00B317C5"/>
    <w:rsid w:val="00B332DB"/>
    <w:rsid w:val="00B338C5"/>
    <w:rsid w:val="00B34345"/>
    <w:rsid w:val="00B34359"/>
    <w:rsid w:val="00B34455"/>
    <w:rsid w:val="00B34521"/>
    <w:rsid w:val="00B346BF"/>
    <w:rsid w:val="00B3470B"/>
    <w:rsid w:val="00B3505E"/>
    <w:rsid w:val="00B36503"/>
    <w:rsid w:val="00B366E5"/>
    <w:rsid w:val="00B36FD9"/>
    <w:rsid w:val="00B3749F"/>
    <w:rsid w:val="00B375FC"/>
    <w:rsid w:val="00B379F0"/>
    <w:rsid w:val="00B4038D"/>
    <w:rsid w:val="00B40ED7"/>
    <w:rsid w:val="00B41222"/>
    <w:rsid w:val="00B4137A"/>
    <w:rsid w:val="00B41412"/>
    <w:rsid w:val="00B41444"/>
    <w:rsid w:val="00B415CA"/>
    <w:rsid w:val="00B41DAE"/>
    <w:rsid w:val="00B4235B"/>
    <w:rsid w:val="00B42793"/>
    <w:rsid w:val="00B42877"/>
    <w:rsid w:val="00B42C1A"/>
    <w:rsid w:val="00B42D99"/>
    <w:rsid w:val="00B44A37"/>
    <w:rsid w:val="00B44BF7"/>
    <w:rsid w:val="00B45355"/>
    <w:rsid w:val="00B46505"/>
    <w:rsid w:val="00B46640"/>
    <w:rsid w:val="00B46916"/>
    <w:rsid w:val="00B47371"/>
    <w:rsid w:val="00B50933"/>
    <w:rsid w:val="00B50D62"/>
    <w:rsid w:val="00B51741"/>
    <w:rsid w:val="00B5213A"/>
    <w:rsid w:val="00B53D99"/>
    <w:rsid w:val="00B54668"/>
    <w:rsid w:val="00B54D86"/>
    <w:rsid w:val="00B54FDA"/>
    <w:rsid w:val="00B54FEC"/>
    <w:rsid w:val="00B5515C"/>
    <w:rsid w:val="00B55201"/>
    <w:rsid w:val="00B55437"/>
    <w:rsid w:val="00B55771"/>
    <w:rsid w:val="00B559CA"/>
    <w:rsid w:val="00B55CF0"/>
    <w:rsid w:val="00B56237"/>
    <w:rsid w:val="00B562FE"/>
    <w:rsid w:val="00B56309"/>
    <w:rsid w:val="00B56DDA"/>
    <w:rsid w:val="00B5733E"/>
    <w:rsid w:val="00B57F55"/>
    <w:rsid w:val="00B60272"/>
    <w:rsid w:val="00B61405"/>
    <w:rsid w:val="00B63337"/>
    <w:rsid w:val="00B63CE0"/>
    <w:rsid w:val="00B645CE"/>
    <w:rsid w:val="00B64F5A"/>
    <w:rsid w:val="00B6503C"/>
    <w:rsid w:val="00B6508F"/>
    <w:rsid w:val="00B651E0"/>
    <w:rsid w:val="00B65209"/>
    <w:rsid w:val="00B656C3"/>
    <w:rsid w:val="00B6601B"/>
    <w:rsid w:val="00B66996"/>
    <w:rsid w:val="00B669BE"/>
    <w:rsid w:val="00B66D8E"/>
    <w:rsid w:val="00B66DAD"/>
    <w:rsid w:val="00B671C9"/>
    <w:rsid w:val="00B6767E"/>
    <w:rsid w:val="00B67DC2"/>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4A4"/>
    <w:rsid w:val="00B76979"/>
    <w:rsid w:val="00B76F58"/>
    <w:rsid w:val="00B77258"/>
    <w:rsid w:val="00B7752B"/>
    <w:rsid w:val="00B77D35"/>
    <w:rsid w:val="00B77E6C"/>
    <w:rsid w:val="00B805A2"/>
    <w:rsid w:val="00B80672"/>
    <w:rsid w:val="00B81B02"/>
    <w:rsid w:val="00B82613"/>
    <w:rsid w:val="00B829BB"/>
    <w:rsid w:val="00B833BE"/>
    <w:rsid w:val="00B8343B"/>
    <w:rsid w:val="00B83AD7"/>
    <w:rsid w:val="00B842BB"/>
    <w:rsid w:val="00B84437"/>
    <w:rsid w:val="00B84B49"/>
    <w:rsid w:val="00B85395"/>
    <w:rsid w:val="00B85631"/>
    <w:rsid w:val="00B8591F"/>
    <w:rsid w:val="00B8649A"/>
    <w:rsid w:val="00B870D1"/>
    <w:rsid w:val="00B87458"/>
    <w:rsid w:val="00B87519"/>
    <w:rsid w:val="00B87BA3"/>
    <w:rsid w:val="00B91105"/>
    <w:rsid w:val="00B924F6"/>
    <w:rsid w:val="00B92668"/>
    <w:rsid w:val="00B92BF3"/>
    <w:rsid w:val="00B92D60"/>
    <w:rsid w:val="00B93008"/>
    <w:rsid w:val="00B94972"/>
    <w:rsid w:val="00B94E0E"/>
    <w:rsid w:val="00B95E6A"/>
    <w:rsid w:val="00B95EF4"/>
    <w:rsid w:val="00B9665D"/>
    <w:rsid w:val="00B96C92"/>
    <w:rsid w:val="00B970ED"/>
    <w:rsid w:val="00B97782"/>
    <w:rsid w:val="00B97D28"/>
    <w:rsid w:val="00B97DAA"/>
    <w:rsid w:val="00B97E9E"/>
    <w:rsid w:val="00BA005D"/>
    <w:rsid w:val="00BA01FD"/>
    <w:rsid w:val="00BA0682"/>
    <w:rsid w:val="00BA0943"/>
    <w:rsid w:val="00BA0C25"/>
    <w:rsid w:val="00BA1416"/>
    <w:rsid w:val="00BA185F"/>
    <w:rsid w:val="00BA1890"/>
    <w:rsid w:val="00BA19CC"/>
    <w:rsid w:val="00BA23BD"/>
    <w:rsid w:val="00BA299A"/>
    <w:rsid w:val="00BA2B4E"/>
    <w:rsid w:val="00BA3B40"/>
    <w:rsid w:val="00BA3C5A"/>
    <w:rsid w:val="00BA442C"/>
    <w:rsid w:val="00BA4B13"/>
    <w:rsid w:val="00BA4DC5"/>
    <w:rsid w:val="00BA4DFF"/>
    <w:rsid w:val="00BA4F15"/>
    <w:rsid w:val="00BA589D"/>
    <w:rsid w:val="00BA6026"/>
    <w:rsid w:val="00BA63B7"/>
    <w:rsid w:val="00BA7C92"/>
    <w:rsid w:val="00BA7D5C"/>
    <w:rsid w:val="00BB0CF2"/>
    <w:rsid w:val="00BB0D59"/>
    <w:rsid w:val="00BB0F6B"/>
    <w:rsid w:val="00BB14C0"/>
    <w:rsid w:val="00BB18EA"/>
    <w:rsid w:val="00BB1FA5"/>
    <w:rsid w:val="00BB2D58"/>
    <w:rsid w:val="00BB33C3"/>
    <w:rsid w:val="00BB362E"/>
    <w:rsid w:val="00BB38E7"/>
    <w:rsid w:val="00BB3E2B"/>
    <w:rsid w:val="00BB425F"/>
    <w:rsid w:val="00BB4C88"/>
    <w:rsid w:val="00BB5298"/>
    <w:rsid w:val="00BB5439"/>
    <w:rsid w:val="00BB55CC"/>
    <w:rsid w:val="00BB5773"/>
    <w:rsid w:val="00BB5883"/>
    <w:rsid w:val="00BB5EBF"/>
    <w:rsid w:val="00BB6149"/>
    <w:rsid w:val="00BB6651"/>
    <w:rsid w:val="00BB69BC"/>
    <w:rsid w:val="00BB6ACC"/>
    <w:rsid w:val="00BB6B9A"/>
    <w:rsid w:val="00BB6E35"/>
    <w:rsid w:val="00BB6FFD"/>
    <w:rsid w:val="00BB72ED"/>
    <w:rsid w:val="00BB7500"/>
    <w:rsid w:val="00BB7BBD"/>
    <w:rsid w:val="00BB7D17"/>
    <w:rsid w:val="00BC0A46"/>
    <w:rsid w:val="00BC0DF0"/>
    <w:rsid w:val="00BC1461"/>
    <w:rsid w:val="00BC1A6F"/>
    <w:rsid w:val="00BC2050"/>
    <w:rsid w:val="00BC2E00"/>
    <w:rsid w:val="00BC3188"/>
    <w:rsid w:val="00BC358C"/>
    <w:rsid w:val="00BC3858"/>
    <w:rsid w:val="00BC3F8C"/>
    <w:rsid w:val="00BC45A6"/>
    <w:rsid w:val="00BC4993"/>
    <w:rsid w:val="00BC5599"/>
    <w:rsid w:val="00BC669D"/>
    <w:rsid w:val="00BC6A39"/>
    <w:rsid w:val="00BC6FEE"/>
    <w:rsid w:val="00BC76E8"/>
    <w:rsid w:val="00BC7AB7"/>
    <w:rsid w:val="00BD0858"/>
    <w:rsid w:val="00BD088E"/>
    <w:rsid w:val="00BD09BE"/>
    <w:rsid w:val="00BD0BA5"/>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C45"/>
    <w:rsid w:val="00BE2C82"/>
    <w:rsid w:val="00BE34BA"/>
    <w:rsid w:val="00BE3594"/>
    <w:rsid w:val="00BE372B"/>
    <w:rsid w:val="00BE3F4B"/>
    <w:rsid w:val="00BE5567"/>
    <w:rsid w:val="00BE5836"/>
    <w:rsid w:val="00BE58E6"/>
    <w:rsid w:val="00BE5907"/>
    <w:rsid w:val="00BE5EFE"/>
    <w:rsid w:val="00BE5F83"/>
    <w:rsid w:val="00BE6227"/>
    <w:rsid w:val="00BE6FDB"/>
    <w:rsid w:val="00BE7223"/>
    <w:rsid w:val="00BE79B1"/>
    <w:rsid w:val="00BF05A0"/>
    <w:rsid w:val="00BF0C64"/>
    <w:rsid w:val="00BF10BC"/>
    <w:rsid w:val="00BF2339"/>
    <w:rsid w:val="00BF26F6"/>
    <w:rsid w:val="00BF2888"/>
    <w:rsid w:val="00BF290F"/>
    <w:rsid w:val="00BF328C"/>
    <w:rsid w:val="00BF3B39"/>
    <w:rsid w:val="00BF3BA0"/>
    <w:rsid w:val="00BF3FA3"/>
    <w:rsid w:val="00BF3FFF"/>
    <w:rsid w:val="00BF5789"/>
    <w:rsid w:val="00BF5A18"/>
    <w:rsid w:val="00BF69B8"/>
    <w:rsid w:val="00BF6C7C"/>
    <w:rsid w:val="00BF706E"/>
    <w:rsid w:val="00BF7791"/>
    <w:rsid w:val="00C000BB"/>
    <w:rsid w:val="00C00638"/>
    <w:rsid w:val="00C00695"/>
    <w:rsid w:val="00C007A3"/>
    <w:rsid w:val="00C009AE"/>
    <w:rsid w:val="00C00B51"/>
    <w:rsid w:val="00C00E99"/>
    <w:rsid w:val="00C012F0"/>
    <w:rsid w:val="00C0196A"/>
    <w:rsid w:val="00C023DE"/>
    <w:rsid w:val="00C024FC"/>
    <w:rsid w:val="00C029D2"/>
    <w:rsid w:val="00C04D33"/>
    <w:rsid w:val="00C04E44"/>
    <w:rsid w:val="00C054FB"/>
    <w:rsid w:val="00C05A60"/>
    <w:rsid w:val="00C0702E"/>
    <w:rsid w:val="00C071A7"/>
    <w:rsid w:val="00C07667"/>
    <w:rsid w:val="00C123C3"/>
    <w:rsid w:val="00C1240A"/>
    <w:rsid w:val="00C1241F"/>
    <w:rsid w:val="00C1274B"/>
    <w:rsid w:val="00C12C4B"/>
    <w:rsid w:val="00C13014"/>
    <w:rsid w:val="00C135E3"/>
    <w:rsid w:val="00C13D66"/>
    <w:rsid w:val="00C14541"/>
    <w:rsid w:val="00C14773"/>
    <w:rsid w:val="00C1478B"/>
    <w:rsid w:val="00C150C6"/>
    <w:rsid w:val="00C15EDB"/>
    <w:rsid w:val="00C15F05"/>
    <w:rsid w:val="00C160BA"/>
    <w:rsid w:val="00C16513"/>
    <w:rsid w:val="00C16529"/>
    <w:rsid w:val="00C1675B"/>
    <w:rsid w:val="00C16885"/>
    <w:rsid w:val="00C16C4F"/>
    <w:rsid w:val="00C16CA0"/>
    <w:rsid w:val="00C17218"/>
    <w:rsid w:val="00C20531"/>
    <w:rsid w:val="00C21B63"/>
    <w:rsid w:val="00C21B7F"/>
    <w:rsid w:val="00C22096"/>
    <w:rsid w:val="00C223EF"/>
    <w:rsid w:val="00C2253B"/>
    <w:rsid w:val="00C2255D"/>
    <w:rsid w:val="00C225E0"/>
    <w:rsid w:val="00C22B9D"/>
    <w:rsid w:val="00C23011"/>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409F2"/>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ED6"/>
    <w:rsid w:val="00C452CD"/>
    <w:rsid w:val="00C456D7"/>
    <w:rsid w:val="00C45DCE"/>
    <w:rsid w:val="00C46D6A"/>
    <w:rsid w:val="00C47466"/>
    <w:rsid w:val="00C47827"/>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4179"/>
    <w:rsid w:val="00C54287"/>
    <w:rsid w:val="00C5531A"/>
    <w:rsid w:val="00C55384"/>
    <w:rsid w:val="00C56EE2"/>
    <w:rsid w:val="00C576B6"/>
    <w:rsid w:val="00C57751"/>
    <w:rsid w:val="00C6225A"/>
    <w:rsid w:val="00C62372"/>
    <w:rsid w:val="00C63B22"/>
    <w:rsid w:val="00C649D5"/>
    <w:rsid w:val="00C657AE"/>
    <w:rsid w:val="00C65AFB"/>
    <w:rsid w:val="00C65BD3"/>
    <w:rsid w:val="00C66225"/>
    <w:rsid w:val="00C66542"/>
    <w:rsid w:val="00C6716C"/>
    <w:rsid w:val="00C67174"/>
    <w:rsid w:val="00C677B4"/>
    <w:rsid w:val="00C7068B"/>
    <w:rsid w:val="00C70759"/>
    <w:rsid w:val="00C715A0"/>
    <w:rsid w:val="00C716DC"/>
    <w:rsid w:val="00C72697"/>
    <w:rsid w:val="00C73082"/>
    <w:rsid w:val="00C73517"/>
    <w:rsid w:val="00C74A03"/>
    <w:rsid w:val="00C74CA9"/>
    <w:rsid w:val="00C74E21"/>
    <w:rsid w:val="00C752B9"/>
    <w:rsid w:val="00C7534C"/>
    <w:rsid w:val="00C754AD"/>
    <w:rsid w:val="00C75765"/>
    <w:rsid w:val="00C75B9E"/>
    <w:rsid w:val="00C75BF4"/>
    <w:rsid w:val="00C75D45"/>
    <w:rsid w:val="00C763C4"/>
    <w:rsid w:val="00C766C4"/>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12E"/>
    <w:rsid w:val="00C8439A"/>
    <w:rsid w:val="00C84C9A"/>
    <w:rsid w:val="00C85CE2"/>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CD"/>
    <w:rsid w:val="00C94CE9"/>
    <w:rsid w:val="00C957DB"/>
    <w:rsid w:val="00C95A1F"/>
    <w:rsid w:val="00C9625C"/>
    <w:rsid w:val="00C962CB"/>
    <w:rsid w:val="00C96E3E"/>
    <w:rsid w:val="00C96EE9"/>
    <w:rsid w:val="00C96F3C"/>
    <w:rsid w:val="00C96F79"/>
    <w:rsid w:val="00C97A0B"/>
    <w:rsid w:val="00CA02E6"/>
    <w:rsid w:val="00CA0712"/>
    <w:rsid w:val="00CA109F"/>
    <w:rsid w:val="00CA1BEB"/>
    <w:rsid w:val="00CA1CE6"/>
    <w:rsid w:val="00CA1D72"/>
    <w:rsid w:val="00CA1E61"/>
    <w:rsid w:val="00CA1E7B"/>
    <w:rsid w:val="00CA2185"/>
    <w:rsid w:val="00CA24D7"/>
    <w:rsid w:val="00CA2AED"/>
    <w:rsid w:val="00CA31DA"/>
    <w:rsid w:val="00CA37F1"/>
    <w:rsid w:val="00CA3A30"/>
    <w:rsid w:val="00CA3FE8"/>
    <w:rsid w:val="00CA423E"/>
    <w:rsid w:val="00CA483A"/>
    <w:rsid w:val="00CA4C7F"/>
    <w:rsid w:val="00CA5568"/>
    <w:rsid w:val="00CA5583"/>
    <w:rsid w:val="00CA5CFE"/>
    <w:rsid w:val="00CA60D0"/>
    <w:rsid w:val="00CA66A8"/>
    <w:rsid w:val="00CA6CD0"/>
    <w:rsid w:val="00CA79B4"/>
    <w:rsid w:val="00CA7E2D"/>
    <w:rsid w:val="00CB01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2C9"/>
    <w:rsid w:val="00CC23E5"/>
    <w:rsid w:val="00CC279F"/>
    <w:rsid w:val="00CC2B37"/>
    <w:rsid w:val="00CC32BE"/>
    <w:rsid w:val="00CC3315"/>
    <w:rsid w:val="00CC3D4F"/>
    <w:rsid w:val="00CC3D74"/>
    <w:rsid w:val="00CC3E3B"/>
    <w:rsid w:val="00CC3F68"/>
    <w:rsid w:val="00CC4912"/>
    <w:rsid w:val="00CC4B64"/>
    <w:rsid w:val="00CC4D38"/>
    <w:rsid w:val="00CC51E4"/>
    <w:rsid w:val="00CC552A"/>
    <w:rsid w:val="00CC6167"/>
    <w:rsid w:val="00CC6E7A"/>
    <w:rsid w:val="00CC753D"/>
    <w:rsid w:val="00CD003E"/>
    <w:rsid w:val="00CD005E"/>
    <w:rsid w:val="00CD1270"/>
    <w:rsid w:val="00CD177D"/>
    <w:rsid w:val="00CD1E4D"/>
    <w:rsid w:val="00CD259E"/>
    <w:rsid w:val="00CD2AD8"/>
    <w:rsid w:val="00CD32BE"/>
    <w:rsid w:val="00CD35E6"/>
    <w:rsid w:val="00CD4710"/>
    <w:rsid w:val="00CD4B26"/>
    <w:rsid w:val="00CD54A2"/>
    <w:rsid w:val="00CD629A"/>
    <w:rsid w:val="00CD6513"/>
    <w:rsid w:val="00CD6980"/>
    <w:rsid w:val="00CD7315"/>
    <w:rsid w:val="00CD7479"/>
    <w:rsid w:val="00CE0D8B"/>
    <w:rsid w:val="00CE10EF"/>
    <w:rsid w:val="00CE11FB"/>
    <w:rsid w:val="00CE1355"/>
    <w:rsid w:val="00CE1757"/>
    <w:rsid w:val="00CE18DA"/>
    <w:rsid w:val="00CE1C19"/>
    <w:rsid w:val="00CE2622"/>
    <w:rsid w:val="00CE2AD9"/>
    <w:rsid w:val="00CE358B"/>
    <w:rsid w:val="00CE3BD8"/>
    <w:rsid w:val="00CE3BEA"/>
    <w:rsid w:val="00CE3EAB"/>
    <w:rsid w:val="00CE4235"/>
    <w:rsid w:val="00CE4482"/>
    <w:rsid w:val="00CE4F9F"/>
    <w:rsid w:val="00CE50A2"/>
    <w:rsid w:val="00CE50FD"/>
    <w:rsid w:val="00CE5975"/>
    <w:rsid w:val="00CE5DCA"/>
    <w:rsid w:val="00CE5E28"/>
    <w:rsid w:val="00CE64C9"/>
    <w:rsid w:val="00CE70EF"/>
    <w:rsid w:val="00CE752A"/>
    <w:rsid w:val="00CE78E1"/>
    <w:rsid w:val="00CE79D2"/>
    <w:rsid w:val="00CE7B6C"/>
    <w:rsid w:val="00CF0F80"/>
    <w:rsid w:val="00CF1099"/>
    <w:rsid w:val="00CF1211"/>
    <w:rsid w:val="00CF15D6"/>
    <w:rsid w:val="00CF1FC3"/>
    <w:rsid w:val="00CF42A0"/>
    <w:rsid w:val="00CF430B"/>
    <w:rsid w:val="00CF474F"/>
    <w:rsid w:val="00CF4BA8"/>
    <w:rsid w:val="00CF5440"/>
    <w:rsid w:val="00CF5B8B"/>
    <w:rsid w:val="00CF5D08"/>
    <w:rsid w:val="00CF5D28"/>
    <w:rsid w:val="00CF5D72"/>
    <w:rsid w:val="00CF613D"/>
    <w:rsid w:val="00CF61FE"/>
    <w:rsid w:val="00CF63AB"/>
    <w:rsid w:val="00CF672A"/>
    <w:rsid w:val="00CF6AEE"/>
    <w:rsid w:val="00CF6C02"/>
    <w:rsid w:val="00CF75E7"/>
    <w:rsid w:val="00D0102C"/>
    <w:rsid w:val="00D013D2"/>
    <w:rsid w:val="00D013E9"/>
    <w:rsid w:val="00D01722"/>
    <w:rsid w:val="00D01830"/>
    <w:rsid w:val="00D019DB"/>
    <w:rsid w:val="00D02C40"/>
    <w:rsid w:val="00D034BA"/>
    <w:rsid w:val="00D03718"/>
    <w:rsid w:val="00D03A33"/>
    <w:rsid w:val="00D03A8A"/>
    <w:rsid w:val="00D03D72"/>
    <w:rsid w:val="00D050B0"/>
    <w:rsid w:val="00D05744"/>
    <w:rsid w:val="00D059D8"/>
    <w:rsid w:val="00D05DF8"/>
    <w:rsid w:val="00D05E4F"/>
    <w:rsid w:val="00D062D6"/>
    <w:rsid w:val="00D064E8"/>
    <w:rsid w:val="00D06708"/>
    <w:rsid w:val="00D069E2"/>
    <w:rsid w:val="00D06AE8"/>
    <w:rsid w:val="00D07822"/>
    <w:rsid w:val="00D07BB5"/>
    <w:rsid w:val="00D07CAE"/>
    <w:rsid w:val="00D07F0C"/>
    <w:rsid w:val="00D10390"/>
    <w:rsid w:val="00D109D9"/>
    <w:rsid w:val="00D118DB"/>
    <w:rsid w:val="00D12359"/>
    <w:rsid w:val="00D12600"/>
    <w:rsid w:val="00D12D07"/>
    <w:rsid w:val="00D13049"/>
    <w:rsid w:val="00D13384"/>
    <w:rsid w:val="00D13519"/>
    <w:rsid w:val="00D1404E"/>
    <w:rsid w:val="00D1455A"/>
    <w:rsid w:val="00D149A7"/>
    <w:rsid w:val="00D14DB6"/>
    <w:rsid w:val="00D14E2F"/>
    <w:rsid w:val="00D14E8C"/>
    <w:rsid w:val="00D15A9C"/>
    <w:rsid w:val="00D15C2E"/>
    <w:rsid w:val="00D173F5"/>
    <w:rsid w:val="00D17426"/>
    <w:rsid w:val="00D17596"/>
    <w:rsid w:val="00D17D22"/>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B15"/>
    <w:rsid w:val="00D25D01"/>
    <w:rsid w:val="00D25D7E"/>
    <w:rsid w:val="00D25EA1"/>
    <w:rsid w:val="00D26036"/>
    <w:rsid w:val="00D264C7"/>
    <w:rsid w:val="00D26C34"/>
    <w:rsid w:val="00D26CDA"/>
    <w:rsid w:val="00D27583"/>
    <w:rsid w:val="00D2766B"/>
    <w:rsid w:val="00D30079"/>
    <w:rsid w:val="00D30216"/>
    <w:rsid w:val="00D30B95"/>
    <w:rsid w:val="00D30C19"/>
    <w:rsid w:val="00D310A6"/>
    <w:rsid w:val="00D311B5"/>
    <w:rsid w:val="00D3189D"/>
    <w:rsid w:val="00D31BF6"/>
    <w:rsid w:val="00D31DEB"/>
    <w:rsid w:val="00D32059"/>
    <w:rsid w:val="00D32284"/>
    <w:rsid w:val="00D327D9"/>
    <w:rsid w:val="00D32D1E"/>
    <w:rsid w:val="00D3350A"/>
    <w:rsid w:val="00D33917"/>
    <w:rsid w:val="00D34000"/>
    <w:rsid w:val="00D3403F"/>
    <w:rsid w:val="00D34066"/>
    <w:rsid w:val="00D3451D"/>
    <w:rsid w:val="00D3458B"/>
    <w:rsid w:val="00D34805"/>
    <w:rsid w:val="00D359EE"/>
    <w:rsid w:val="00D35D5A"/>
    <w:rsid w:val="00D3626A"/>
    <w:rsid w:val="00D3630D"/>
    <w:rsid w:val="00D367A4"/>
    <w:rsid w:val="00D37E2C"/>
    <w:rsid w:val="00D37EB0"/>
    <w:rsid w:val="00D40835"/>
    <w:rsid w:val="00D41ADD"/>
    <w:rsid w:val="00D433D2"/>
    <w:rsid w:val="00D434CA"/>
    <w:rsid w:val="00D43A98"/>
    <w:rsid w:val="00D44018"/>
    <w:rsid w:val="00D440BD"/>
    <w:rsid w:val="00D447EC"/>
    <w:rsid w:val="00D44806"/>
    <w:rsid w:val="00D45567"/>
    <w:rsid w:val="00D458B4"/>
    <w:rsid w:val="00D46997"/>
    <w:rsid w:val="00D46C97"/>
    <w:rsid w:val="00D470C1"/>
    <w:rsid w:val="00D4733E"/>
    <w:rsid w:val="00D4746F"/>
    <w:rsid w:val="00D4758C"/>
    <w:rsid w:val="00D4778C"/>
    <w:rsid w:val="00D478EF"/>
    <w:rsid w:val="00D47A8D"/>
    <w:rsid w:val="00D47C16"/>
    <w:rsid w:val="00D50245"/>
    <w:rsid w:val="00D50248"/>
    <w:rsid w:val="00D50C12"/>
    <w:rsid w:val="00D50E6F"/>
    <w:rsid w:val="00D51749"/>
    <w:rsid w:val="00D5181B"/>
    <w:rsid w:val="00D5183D"/>
    <w:rsid w:val="00D51BC1"/>
    <w:rsid w:val="00D52002"/>
    <w:rsid w:val="00D52762"/>
    <w:rsid w:val="00D53232"/>
    <w:rsid w:val="00D532B1"/>
    <w:rsid w:val="00D5337A"/>
    <w:rsid w:val="00D539E6"/>
    <w:rsid w:val="00D540C7"/>
    <w:rsid w:val="00D5577E"/>
    <w:rsid w:val="00D5724D"/>
    <w:rsid w:val="00D574BF"/>
    <w:rsid w:val="00D5790C"/>
    <w:rsid w:val="00D57C03"/>
    <w:rsid w:val="00D57C18"/>
    <w:rsid w:val="00D60B9E"/>
    <w:rsid w:val="00D60BA3"/>
    <w:rsid w:val="00D6196C"/>
    <w:rsid w:val="00D61E61"/>
    <w:rsid w:val="00D62439"/>
    <w:rsid w:val="00D62D0A"/>
    <w:rsid w:val="00D6316D"/>
    <w:rsid w:val="00D6322A"/>
    <w:rsid w:val="00D63597"/>
    <w:rsid w:val="00D6383A"/>
    <w:rsid w:val="00D641BC"/>
    <w:rsid w:val="00D6443E"/>
    <w:rsid w:val="00D64472"/>
    <w:rsid w:val="00D6530B"/>
    <w:rsid w:val="00D653DA"/>
    <w:rsid w:val="00D655F5"/>
    <w:rsid w:val="00D66089"/>
    <w:rsid w:val="00D67383"/>
    <w:rsid w:val="00D67B9F"/>
    <w:rsid w:val="00D70107"/>
    <w:rsid w:val="00D701D6"/>
    <w:rsid w:val="00D70B9C"/>
    <w:rsid w:val="00D7120A"/>
    <w:rsid w:val="00D712B2"/>
    <w:rsid w:val="00D71514"/>
    <w:rsid w:val="00D7181F"/>
    <w:rsid w:val="00D719F1"/>
    <w:rsid w:val="00D71E79"/>
    <w:rsid w:val="00D72111"/>
    <w:rsid w:val="00D72D63"/>
    <w:rsid w:val="00D7334A"/>
    <w:rsid w:val="00D74499"/>
    <w:rsid w:val="00D745B1"/>
    <w:rsid w:val="00D746B7"/>
    <w:rsid w:val="00D74C1B"/>
    <w:rsid w:val="00D75B47"/>
    <w:rsid w:val="00D76220"/>
    <w:rsid w:val="00D764D3"/>
    <w:rsid w:val="00D769ED"/>
    <w:rsid w:val="00D76B86"/>
    <w:rsid w:val="00D76BC6"/>
    <w:rsid w:val="00D7781B"/>
    <w:rsid w:val="00D77B7B"/>
    <w:rsid w:val="00D77F62"/>
    <w:rsid w:val="00D80274"/>
    <w:rsid w:val="00D8028B"/>
    <w:rsid w:val="00D81603"/>
    <w:rsid w:val="00D819D5"/>
    <w:rsid w:val="00D819F7"/>
    <w:rsid w:val="00D81C4D"/>
    <w:rsid w:val="00D81E6F"/>
    <w:rsid w:val="00D82A71"/>
    <w:rsid w:val="00D8375C"/>
    <w:rsid w:val="00D83EB8"/>
    <w:rsid w:val="00D843BE"/>
    <w:rsid w:val="00D84755"/>
    <w:rsid w:val="00D84A7D"/>
    <w:rsid w:val="00D850EC"/>
    <w:rsid w:val="00D85720"/>
    <w:rsid w:val="00D85866"/>
    <w:rsid w:val="00D86055"/>
    <w:rsid w:val="00D86772"/>
    <w:rsid w:val="00D86ED8"/>
    <w:rsid w:val="00D86F68"/>
    <w:rsid w:val="00D874DF"/>
    <w:rsid w:val="00D8768E"/>
    <w:rsid w:val="00D90057"/>
    <w:rsid w:val="00D90FE5"/>
    <w:rsid w:val="00D912E5"/>
    <w:rsid w:val="00D91BED"/>
    <w:rsid w:val="00D91EAE"/>
    <w:rsid w:val="00D91ED5"/>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290"/>
    <w:rsid w:val="00DA3695"/>
    <w:rsid w:val="00DA44F0"/>
    <w:rsid w:val="00DA4D0A"/>
    <w:rsid w:val="00DA5323"/>
    <w:rsid w:val="00DA5DD9"/>
    <w:rsid w:val="00DA6405"/>
    <w:rsid w:val="00DA6FA3"/>
    <w:rsid w:val="00DA75E5"/>
    <w:rsid w:val="00DA780E"/>
    <w:rsid w:val="00DB0137"/>
    <w:rsid w:val="00DB0363"/>
    <w:rsid w:val="00DB08C6"/>
    <w:rsid w:val="00DB1605"/>
    <w:rsid w:val="00DB1971"/>
    <w:rsid w:val="00DB1D8E"/>
    <w:rsid w:val="00DB335A"/>
    <w:rsid w:val="00DB351A"/>
    <w:rsid w:val="00DB3A47"/>
    <w:rsid w:val="00DB3D92"/>
    <w:rsid w:val="00DB449C"/>
    <w:rsid w:val="00DB47E8"/>
    <w:rsid w:val="00DB4B88"/>
    <w:rsid w:val="00DB513F"/>
    <w:rsid w:val="00DB5439"/>
    <w:rsid w:val="00DB5ECC"/>
    <w:rsid w:val="00DB6D3F"/>
    <w:rsid w:val="00DB7730"/>
    <w:rsid w:val="00DB77B4"/>
    <w:rsid w:val="00DC0A03"/>
    <w:rsid w:val="00DC0CBA"/>
    <w:rsid w:val="00DC0F03"/>
    <w:rsid w:val="00DC12CD"/>
    <w:rsid w:val="00DC20CE"/>
    <w:rsid w:val="00DC20E3"/>
    <w:rsid w:val="00DC222C"/>
    <w:rsid w:val="00DC248C"/>
    <w:rsid w:val="00DC2F8C"/>
    <w:rsid w:val="00DC33A1"/>
    <w:rsid w:val="00DC38E0"/>
    <w:rsid w:val="00DC49AC"/>
    <w:rsid w:val="00DC4E5E"/>
    <w:rsid w:val="00DC5D10"/>
    <w:rsid w:val="00DC5EC2"/>
    <w:rsid w:val="00DC5FE4"/>
    <w:rsid w:val="00DC61F5"/>
    <w:rsid w:val="00DC63D3"/>
    <w:rsid w:val="00DC63D7"/>
    <w:rsid w:val="00DC6EE4"/>
    <w:rsid w:val="00DC70C2"/>
    <w:rsid w:val="00DC7C91"/>
    <w:rsid w:val="00DC7D84"/>
    <w:rsid w:val="00DD02EC"/>
    <w:rsid w:val="00DD07D2"/>
    <w:rsid w:val="00DD0F34"/>
    <w:rsid w:val="00DD14BB"/>
    <w:rsid w:val="00DD165D"/>
    <w:rsid w:val="00DD208B"/>
    <w:rsid w:val="00DD229E"/>
    <w:rsid w:val="00DD2FF4"/>
    <w:rsid w:val="00DD30EC"/>
    <w:rsid w:val="00DD3A02"/>
    <w:rsid w:val="00DD3C41"/>
    <w:rsid w:val="00DD3F34"/>
    <w:rsid w:val="00DD4D8F"/>
    <w:rsid w:val="00DD55E0"/>
    <w:rsid w:val="00DD5FA8"/>
    <w:rsid w:val="00DD5FAA"/>
    <w:rsid w:val="00DD603D"/>
    <w:rsid w:val="00DD7467"/>
    <w:rsid w:val="00DE0A69"/>
    <w:rsid w:val="00DE0D05"/>
    <w:rsid w:val="00DE0D8E"/>
    <w:rsid w:val="00DE1FBC"/>
    <w:rsid w:val="00DE22B5"/>
    <w:rsid w:val="00DE25C6"/>
    <w:rsid w:val="00DE26D0"/>
    <w:rsid w:val="00DE2E7C"/>
    <w:rsid w:val="00DE3669"/>
    <w:rsid w:val="00DE3C97"/>
    <w:rsid w:val="00DE3DBB"/>
    <w:rsid w:val="00DE46AC"/>
    <w:rsid w:val="00DE4AF9"/>
    <w:rsid w:val="00DE544A"/>
    <w:rsid w:val="00DE77F5"/>
    <w:rsid w:val="00DE7C46"/>
    <w:rsid w:val="00DF0205"/>
    <w:rsid w:val="00DF0532"/>
    <w:rsid w:val="00DF0637"/>
    <w:rsid w:val="00DF0F74"/>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979"/>
    <w:rsid w:val="00DF7ED2"/>
    <w:rsid w:val="00E0070D"/>
    <w:rsid w:val="00E00AC0"/>
    <w:rsid w:val="00E0279D"/>
    <w:rsid w:val="00E02FB2"/>
    <w:rsid w:val="00E03203"/>
    <w:rsid w:val="00E03487"/>
    <w:rsid w:val="00E03EBD"/>
    <w:rsid w:val="00E04778"/>
    <w:rsid w:val="00E04F40"/>
    <w:rsid w:val="00E053E3"/>
    <w:rsid w:val="00E0576C"/>
    <w:rsid w:val="00E05CAD"/>
    <w:rsid w:val="00E05E2B"/>
    <w:rsid w:val="00E06EEF"/>
    <w:rsid w:val="00E074BE"/>
    <w:rsid w:val="00E100B8"/>
    <w:rsid w:val="00E11788"/>
    <w:rsid w:val="00E11882"/>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32C"/>
    <w:rsid w:val="00E173C0"/>
    <w:rsid w:val="00E17BC3"/>
    <w:rsid w:val="00E212E9"/>
    <w:rsid w:val="00E21526"/>
    <w:rsid w:val="00E21B33"/>
    <w:rsid w:val="00E24656"/>
    <w:rsid w:val="00E24D11"/>
    <w:rsid w:val="00E25004"/>
    <w:rsid w:val="00E251EC"/>
    <w:rsid w:val="00E257A7"/>
    <w:rsid w:val="00E26244"/>
    <w:rsid w:val="00E26DB9"/>
    <w:rsid w:val="00E27222"/>
    <w:rsid w:val="00E27FC2"/>
    <w:rsid w:val="00E30565"/>
    <w:rsid w:val="00E308C5"/>
    <w:rsid w:val="00E309DF"/>
    <w:rsid w:val="00E30AA6"/>
    <w:rsid w:val="00E30BDE"/>
    <w:rsid w:val="00E313DC"/>
    <w:rsid w:val="00E316C9"/>
    <w:rsid w:val="00E31F13"/>
    <w:rsid w:val="00E32470"/>
    <w:rsid w:val="00E32958"/>
    <w:rsid w:val="00E329BB"/>
    <w:rsid w:val="00E34118"/>
    <w:rsid w:val="00E34E8A"/>
    <w:rsid w:val="00E34F76"/>
    <w:rsid w:val="00E35875"/>
    <w:rsid w:val="00E359F4"/>
    <w:rsid w:val="00E35C04"/>
    <w:rsid w:val="00E3603F"/>
    <w:rsid w:val="00E36207"/>
    <w:rsid w:val="00E36798"/>
    <w:rsid w:val="00E36A29"/>
    <w:rsid w:val="00E36A9D"/>
    <w:rsid w:val="00E36DD8"/>
    <w:rsid w:val="00E36F8F"/>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47BCC"/>
    <w:rsid w:val="00E5039C"/>
    <w:rsid w:val="00E506A0"/>
    <w:rsid w:val="00E50BBA"/>
    <w:rsid w:val="00E51205"/>
    <w:rsid w:val="00E51264"/>
    <w:rsid w:val="00E51AFB"/>
    <w:rsid w:val="00E51CE8"/>
    <w:rsid w:val="00E51E73"/>
    <w:rsid w:val="00E51F46"/>
    <w:rsid w:val="00E51F7A"/>
    <w:rsid w:val="00E52365"/>
    <w:rsid w:val="00E524D6"/>
    <w:rsid w:val="00E52EC8"/>
    <w:rsid w:val="00E54A69"/>
    <w:rsid w:val="00E54D5E"/>
    <w:rsid w:val="00E552AB"/>
    <w:rsid w:val="00E55554"/>
    <w:rsid w:val="00E56487"/>
    <w:rsid w:val="00E57731"/>
    <w:rsid w:val="00E578BB"/>
    <w:rsid w:val="00E57BAF"/>
    <w:rsid w:val="00E6051A"/>
    <w:rsid w:val="00E607FE"/>
    <w:rsid w:val="00E61131"/>
    <w:rsid w:val="00E61D07"/>
    <w:rsid w:val="00E62033"/>
    <w:rsid w:val="00E62369"/>
    <w:rsid w:val="00E626CB"/>
    <w:rsid w:val="00E630D7"/>
    <w:rsid w:val="00E638FA"/>
    <w:rsid w:val="00E63979"/>
    <w:rsid w:val="00E640CC"/>
    <w:rsid w:val="00E64B07"/>
    <w:rsid w:val="00E65B52"/>
    <w:rsid w:val="00E66098"/>
    <w:rsid w:val="00E6686F"/>
    <w:rsid w:val="00E67458"/>
    <w:rsid w:val="00E674C4"/>
    <w:rsid w:val="00E675D3"/>
    <w:rsid w:val="00E67C1A"/>
    <w:rsid w:val="00E715F1"/>
    <w:rsid w:val="00E71BB1"/>
    <w:rsid w:val="00E71C1C"/>
    <w:rsid w:val="00E71E56"/>
    <w:rsid w:val="00E723A7"/>
    <w:rsid w:val="00E72CB2"/>
    <w:rsid w:val="00E7300B"/>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257"/>
    <w:rsid w:val="00E804F8"/>
    <w:rsid w:val="00E805E0"/>
    <w:rsid w:val="00E81076"/>
    <w:rsid w:val="00E814CD"/>
    <w:rsid w:val="00E81DC6"/>
    <w:rsid w:val="00E82BC4"/>
    <w:rsid w:val="00E83136"/>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20"/>
    <w:rsid w:val="00E9069B"/>
    <w:rsid w:val="00E91B8A"/>
    <w:rsid w:val="00E91C1D"/>
    <w:rsid w:val="00E91D45"/>
    <w:rsid w:val="00E925A5"/>
    <w:rsid w:val="00E92C32"/>
    <w:rsid w:val="00E9372A"/>
    <w:rsid w:val="00E93A02"/>
    <w:rsid w:val="00E93C02"/>
    <w:rsid w:val="00E943FF"/>
    <w:rsid w:val="00E946A6"/>
    <w:rsid w:val="00E94C64"/>
    <w:rsid w:val="00E954EC"/>
    <w:rsid w:val="00E9575B"/>
    <w:rsid w:val="00E95B35"/>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9BA"/>
    <w:rsid w:val="00EA53C6"/>
    <w:rsid w:val="00EA57AB"/>
    <w:rsid w:val="00EA601F"/>
    <w:rsid w:val="00EA6746"/>
    <w:rsid w:val="00EA709C"/>
    <w:rsid w:val="00EA70ED"/>
    <w:rsid w:val="00EA719A"/>
    <w:rsid w:val="00EA7619"/>
    <w:rsid w:val="00EA7C93"/>
    <w:rsid w:val="00EA7DEB"/>
    <w:rsid w:val="00EB002D"/>
    <w:rsid w:val="00EB005C"/>
    <w:rsid w:val="00EB0B5B"/>
    <w:rsid w:val="00EB0F5C"/>
    <w:rsid w:val="00EB106B"/>
    <w:rsid w:val="00EB1743"/>
    <w:rsid w:val="00EB19F9"/>
    <w:rsid w:val="00EB2382"/>
    <w:rsid w:val="00EB241D"/>
    <w:rsid w:val="00EB2D87"/>
    <w:rsid w:val="00EB2E14"/>
    <w:rsid w:val="00EB3773"/>
    <w:rsid w:val="00EB3D4B"/>
    <w:rsid w:val="00EB3F39"/>
    <w:rsid w:val="00EB466A"/>
    <w:rsid w:val="00EB584A"/>
    <w:rsid w:val="00EB5AE2"/>
    <w:rsid w:val="00EB5BA4"/>
    <w:rsid w:val="00EB6399"/>
    <w:rsid w:val="00EB728A"/>
    <w:rsid w:val="00EB763C"/>
    <w:rsid w:val="00EB7E66"/>
    <w:rsid w:val="00EC09CF"/>
    <w:rsid w:val="00EC1135"/>
    <w:rsid w:val="00EC1BA5"/>
    <w:rsid w:val="00EC1E9A"/>
    <w:rsid w:val="00EC2192"/>
    <w:rsid w:val="00EC2D40"/>
    <w:rsid w:val="00EC3365"/>
    <w:rsid w:val="00EC43ED"/>
    <w:rsid w:val="00EC5328"/>
    <w:rsid w:val="00EC55BB"/>
    <w:rsid w:val="00EC5AB8"/>
    <w:rsid w:val="00EC5E19"/>
    <w:rsid w:val="00EC652D"/>
    <w:rsid w:val="00EC67C5"/>
    <w:rsid w:val="00EC71DA"/>
    <w:rsid w:val="00EC75AE"/>
    <w:rsid w:val="00EC7DB7"/>
    <w:rsid w:val="00EC7DDF"/>
    <w:rsid w:val="00ED058D"/>
    <w:rsid w:val="00ED104D"/>
    <w:rsid w:val="00ED1231"/>
    <w:rsid w:val="00ED1E20"/>
    <w:rsid w:val="00ED2504"/>
    <w:rsid w:val="00ED2713"/>
    <w:rsid w:val="00ED2C8D"/>
    <w:rsid w:val="00ED3391"/>
    <w:rsid w:val="00ED3656"/>
    <w:rsid w:val="00ED36DD"/>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6FE1"/>
    <w:rsid w:val="00EE76A9"/>
    <w:rsid w:val="00EE79A3"/>
    <w:rsid w:val="00EE7B9D"/>
    <w:rsid w:val="00EE7C27"/>
    <w:rsid w:val="00EE7FA7"/>
    <w:rsid w:val="00EF0631"/>
    <w:rsid w:val="00EF0930"/>
    <w:rsid w:val="00EF0BCA"/>
    <w:rsid w:val="00EF1682"/>
    <w:rsid w:val="00EF1BF0"/>
    <w:rsid w:val="00EF1DDD"/>
    <w:rsid w:val="00EF21C3"/>
    <w:rsid w:val="00EF28FE"/>
    <w:rsid w:val="00EF36C6"/>
    <w:rsid w:val="00EF3A36"/>
    <w:rsid w:val="00EF4108"/>
    <w:rsid w:val="00EF43A6"/>
    <w:rsid w:val="00EF4414"/>
    <w:rsid w:val="00EF44AC"/>
    <w:rsid w:val="00EF4694"/>
    <w:rsid w:val="00EF51F9"/>
    <w:rsid w:val="00EF5E46"/>
    <w:rsid w:val="00EF5FE4"/>
    <w:rsid w:val="00EF6523"/>
    <w:rsid w:val="00EF69F9"/>
    <w:rsid w:val="00EF7502"/>
    <w:rsid w:val="00F01C15"/>
    <w:rsid w:val="00F02218"/>
    <w:rsid w:val="00F0236D"/>
    <w:rsid w:val="00F0264D"/>
    <w:rsid w:val="00F036D7"/>
    <w:rsid w:val="00F04563"/>
    <w:rsid w:val="00F04C45"/>
    <w:rsid w:val="00F0523A"/>
    <w:rsid w:val="00F05622"/>
    <w:rsid w:val="00F0670C"/>
    <w:rsid w:val="00F07253"/>
    <w:rsid w:val="00F073BA"/>
    <w:rsid w:val="00F0756C"/>
    <w:rsid w:val="00F07A7D"/>
    <w:rsid w:val="00F07B59"/>
    <w:rsid w:val="00F07E12"/>
    <w:rsid w:val="00F10410"/>
    <w:rsid w:val="00F10E9A"/>
    <w:rsid w:val="00F113C1"/>
    <w:rsid w:val="00F11CCC"/>
    <w:rsid w:val="00F11E56"/>
    <w:rsid w:val="00F11EFC"/>
    <w:rsid w:val="00F12765"/>
    <w:rsid w:val="00F129F0"/>
    <w:rsid w:val="00F12B76"/>
    <w:rsid w:val="00F12F14"/>
    <w:rsid w:val="00F13080"/>
    <w:rsid w:val="00F14A1A"/>
    <w:rsid w:val="00F15774"/>
    <w:rsid w:val="00F161C4"/>
    <w:rsid w:val="00F162CB"/>
    <w:rsid w:val="00F17208"/>
    <w:rsid w:val="00F174DB"/>
    <w:rsid w:val="00F17E89"/>
    <w:rsid w:val="00F17ED0"/>
    <w:rsid w:val="00F203D9"/>
    <w:rsid w:val="00F2048E"/>
    <w:rsid w:val="00F2087E"/>
    <w:rsid w:val="00F21126"/>
    <w:rsid w:val="00F21801"/>
    <w:rsid w:val="00F22353"/>
    <w:rsid w:val="00F23E98"/>
    <w:rsid w:val="00F24293"/>
    <w:rsid w:val="00F24732"/>
    <w:rsid w:val="00F24825"/>
    <w:rsid w:val="00F24E08"/>
    <w:rsid w:val="00F25689"/>
    <w:rsid w:val="00F261F6"/>
    <w:rsid w:val="00F274EE"/>
    <w:rsid w:val="00F27AF8"/>
    <w:rsid w:val="00F27B45"/>
    <w:rsid w:val="00F27DFB"/>
    <w:rsid w:val="00F306D6"/>
    <w:rsid w:val="00F3182D"/>
    <w:rsid w:val="00F318F3"/>
    <w:rsid w:val="00F320B0"/>
    <w:rsid w:val="00F326B2"/>
    <w:rsid w:val="00F332B6"/>
    <w:rsid w:val="00F33A6D"/>
    <w:rsid w:val="00F357EE"/>
    <w:rsid w:val="00F360E9"/>
    <w:rsid w:val="00F3701F"/>
    <w:rsid w:val="00F40660"/>
    <w:rsid w:val="00F40E16"/>
    <w:rsid w:val="00F41DEF"/>
    <w:rsid w:val="00F429B6"/>
    <w:rsid w:val="00F429ED"/>
    <w:rsid w:val="00F42DFF"/>
    <w:rsid w:val="00F436DB"/>
    <w:rsid w:val="00F44F4F"/>
    <w:rsid w:val="00F45040"/>
    <w:rsid w:val="00F45117"/>
    <w:rsid w:val="00F456C2"/>
    <w:rsid w:val="00F45732"/>
    <w:rsid w:val="00F45B7D"/>
    <w:rsid w:val="00F461C6"/>
    <w:rsid w:val="00F4767F"/>
    <w:rsid w:val="00F47BEE"/>
    <w:rsid w:val="00F47F85"/>
    <w:rsid w:val="00F505D7"/>
    <w:rsid w:val="00F50D2C"/>
    <w:rsid w:val="00F514B0"/>
    <w:rsid w:val="00F51D01"/>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0D4E"/>
    <w:rsid w:val="00F610B7"/>
    <w:rsid w:val="00F6171B"/>
    <w:rsid w:val="00F6202E"/>
    <w:rsid w:val="00F625CD"/>
    <w:rsid w:val="00F6264A"/>
    <w:rsid w:val="00F62C49"/>
    <w:rsid w:val="00F62FA4"/>
    <w:rsid w:val="00F63549"/>
    <w:rsid w:val="00F64596"/>
    <w:rsid w:val="00F647DE"/>
    <w:rsid w:val="00F66123"/>
    <w:rsid w:val="00F665FA"/>
    <w:rsid w:val="00F66A34"/>
    <w:rsid w:val="00F67A68"/>
    <w:rsid w:val="00F7026B"/>
    <w:rsid w:val="00F7039A"/>
    <w:rsid w:val="00F7054C"/>
    <w:rsid w:val="00F70D7D"/>
    <w:rsid w:val="00F71707"/>
    <w:rsid w:val="00F719CA"/>
    <w:rsid w:val="00F72BAF"/>
    <w:rsid w:val="00F73782"/>
    <w:rsid w:val="00F744C7"/>
    <w:rsid w:val="00F747CF"/>
    <w:rsid w:val="00F74EB5"/>
    <w:rsid w:val="00F76C9A"/>
    <w:rsid w:val="00F77622"/>
    <w:rsid w:val="00F803D4"/>
    <w:rsid w:val="00F80605"/>
    <w:rsid w:val="00F80980"/>
    <w:rsid w:val="00F82068"/>
    <w:rsid w:val="00F8305A"/>
    <w:rsid w:val="00F833B8"/>
    <w:rsid w:val="00F840AA"/>
    <w:rsid w:val="00F8449B"/>
    <w:rsid w:val="00F84A73"/>
    <w:rsid w:val="00F85218"/>
    <w:rsid w:val="00F859BE"/>
    <w:rsid w:val="00F85F8C"/>
    <w:rsid w:val="00F8626B"/>
    <w:rsid w:val="00F863E2"/>
    <w:rsid w:val="00F86404"/>
    <w:rsid w:val="00F86745"/>
    <w:rsid w:val="00F8680B"/>
    <w:rsid w:val="00F86A4B"/>
    <w:rsid w:val="00F86AB4"/>
    <w:rsid w:val="00F8730F"/>
    <w:rsid w:val="00F8735D"/>
    <w:rsid w:val="00F878C6"/>
    <w:rsid w:val="00F87C0E"/>
    <w:rsid w:val="00F9063A"/>
    <w:rsid w:val="00F90A62"/>
    <w:rsid w:val="00F91321"/>
    <w:rsid w:val="00F9147C"/>
    <w:rsid w:val="00F923BA"/>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6AF"/>
    <w:rsid w:val="00F96E5C"/>
    <w:rsid w:val="00F97794"/>
    <w:rsid w:val="00FA0072"/>
    <w:rsid w:val="00FA042F"/>
    <w:rsid w:val="00FA1D41"/>
    <w:rsid w:val="00FA1E4D"/>
    <w:rsid w:val="00FA2DCA"/>
    <w:rsid w:val="00FA3278"/>
    <w:rsid w:val="00FA3428"/>
    <w:rsid w:val="00FA350C"/>
    <w:rsid w:val="00FA381E"/>
    <w:rsid w:val="00FA3AEF"/>
    <w:rsid w:val="00FA3EF2"/>
    <w:rsid w:val="00FA3F46"/>
    <w:rsid w:val="00FA3FAB"/>
    <w:rsid w:val="00FA432C"/>
    <w:rsid w:val="00FA4335"/>
    <w:rsid w:val="00FA4D32"/>
    <w:rsid w:val="00FA4E8F"/>
    <w:rsid w:val="00FA52C0"/>
    <w:rsid w:val="00FA5531"/>
    <w:rsid w:val="00FA5545"/>
    <w:rsid w:val="00FA5566"/>
    <w:rsid w:val="00FA557D"/>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3DE8"/>
    <w:rsid w:val="00FB4F3C"/>
    <w:rsid w:val="00FB5081"/>
    <w:rsid w:val="00FB5159"/>
    <w:rsid w:val="00FB6001"/>
    <w:rsid w:val="00FB6659"/>
    <w:rsid w:val="00FB7DA4"/>
    <w:rsid w:val="00FC0687"/>
    <w:rsid w:val="00FC0E66"/>
    <w:rsid w:val="00FC1C03"/>
    <w:rsid w:val="00FC1EEE"/>
    <w:rsid w:val="00FC2E1E"/>
    <w:rsid w:val="00FC2F6F"/>
    <w:rsid w:val="00FC396F"/>
    <w:rsid w:val="00FC3AEE"/>
    <w:rsid w:val="00FC3FFB"/>
    <w:rsid w:val="00FC4453"/>
    <w:rsid w:val="00FC44B4"/>
    <w:rsid w:val="00FC4B60"/>
    <w:rsid w:val="00FC4CCF"/>
    <w:rsid w:val="00FC5DD9"/>
    <w:rsid w:val="00FD0411"/>
    <w:rsid w:val="00FD06C1"/>
    <w:rsid w:val="00FD0A05"/>
    <w:rsid w:val="00FD16C9"/>
    <w:rsid w:val="00FD175D"/>
    <w:rsid w:val="00FD25D7"/>
    <w:rsid w:val="00FD27CB"/>
    <w:rsid w:val="00FD3CFA"/>
    <w:rsid w:val="00FD3FE1"/>
    <w:rsid w:val="00FD4D36"/>
    <w:rsid w:val="00FD69BA"/>
    <w:rsid w:val="00FD6C26"/>
    <w:rsid w:val="00FD7085"/>
    <w:rsid w:val="00FD7526"/>
    <w:rsid w:val="00FD7C2F"/>
    <w:rsid w:val="00FE002E"/>
    <w:rsid w:val="00FE0886"/>
    <w:rsid w:val="00FE089B"/>
    <w:rsid w:val="00FE0CF3"/>
    <w:rsid w:val="00FE1BD1"/>
    <w:rsid w:val="00FE1DE3"/>
    <w:rsid w:val="00FE2291"/>
    <w:rsid w:val="00FE2DD8"/>
    <w:rsid w:val="00FE4CD0"/>
    <w:rsid w:val="00FE612C"/>
    <w:rsid w:val="00FE6B28"/>
    <w:rsid w:val="00FE78AD"/>
    <w:rsid w:val="00FE7B8E"/>
    <w:rsid w:val="00FE7C7C"/>
    <w:rsid w:val="00FF02C8"/>
    <w:rsid w:val="00FF076B"/>
    <w:rsid w:val="00FF16F2"/>
    <w:rsid w:val="00FF1DE8"/>
    <w:rsid w:val="00FF201A"/>
    <w:rsid w:val="00FF2CDC"/>
    <w:rsid w:val="00FF3034"/>
    <w:rsid w:val="00FF3CAE"/>
    <w:rsid w:val="00FF3D6A"/>
    <w:rsid w:val="00FF450D"/>
    <w:rsid w:val="00FF453D"/>
    <w:rsid w:val="00FF50A6"/>
    <w:rsid w:val="00FF5B20"/>
    <w:rsid w:val="00FF5F2C"/>
    <w:rsid w:val="00FF6020"/>
    <w:rsid w:val="00FF6DCE"/>
    <w:rsid w:val="00FF76A8"/>
    <w:rsid w:val="00FF7780"/>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4825"/>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248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482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ListParagraphChar">
    <w:name w:val="List Paragraph Char"/>
    <w:aliases w:val="- Bullets Char,목록 단락 Char"/>
    <w:link w:val="ListParagraph"/>
    <w:uiPriority w:val="34"/>
    <w:qFormat/>
    <w:rsid w:val="00946D29"/>
    <w:rPr>
      <w:rFonts w:asciiTheme="minorHAnsi" w:eastAsiaTheme="minorEastAsia" w:hAnsiTheme="minorHAnsi" w:cstheme="minorBidi"/>
      <w:kern w:val="2"/>
      <w:sz w:val="21"/>
      <w:szCs w:val="22"/>
      <w:lang w:val="en-US" w:eastAsia="zh-CN"/>
    </w:rPr>
  </w:style>
  <w:style w:type="paragraph" w:customStyle="1" w:styleId="RAN1text">
    <w:name w:val="RAN1 text"/>
    <w:basedOn w:val="BodyText"/>
    <w:link w:val="RAN1textChar"/>
    <w:qFormat/>
    <w:rsid w:val="00597F51"/>
    <w:pPr>
      <w:spacing w:after="0"/>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597F51"/>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7F51"/>
    <w:pPr>
      <w:numPr>
        <w:numId w:val="37"/>
      </w:numPr>
    </w:pPr>
    <w:rPr>
      <w:rFonts w:ascii="Times" w:eastAsia="Batang" w:hAnsi="Times" w:cs="Times New Roman"/>
      <w:sz w:val="20"/>
      <w:szCs w:val="24"/>
      <w:lang w:eastAsia="x-none"/>
    </w:rPr>
  </w:style>
  <w:style w:type="character" w:customStyle="1" w:styleId="RAN1bullet1Char">
    <w:name w:val="RAN1 bullet1 Char"/>
    <w:link w:val="RAN1bullet1"/>
    <w:rsid w:val="00597F51"/>
    <w:rPr>
      <w:rFonts w:ascii="Times" w:eastAsia="Batang" w:hAnsi="Times"/>
      <w:szCs w:val="24"/>
      <w:lang w:eastAsia="x-none"/>
    </w:rPr>
  </w:style>
  <w:style w:type="paragraph" w:customStyle="1" w:styleId="RAN1bullet2">
    <w:name w:val="RAN1 bullet2"/>
    <w:basedOn w:val="Normal"/>
    <w:link w:val="RAN1bullet2Char"/>
    <w:qFormat/>
    <w:rsid w:val="006618D7"/>
    <w:pPr>
      <w:numPr>
        <w:ilvl w:val="1"/>
        <w:numId w:val="38"/>
      </w:numPr>
      <w:tabs>
        <w:tab w:val="left" w:pos="1440"/>
      </w:tabs>
    </w:pPr>
    <w:rPr>
      <w:rFonts w:ascii="Times" w:eastAsia="Batang" w:hAnsi="Times" w:cs="Times New Roman"/>
      <w:sz w:val="20"/>
      <w:szCs w:val="20"/>
    </w:rPr>
  </w:style>
  <w:style w:type="character" w:customStyle="1" w:styleId="RAN1bullet2Char">
    <w:name w:val="RAN1 bullet2 Char"/>
    <w:link w:val="RAN1bullet2"/>
    <w:rsid w:val="006618D7"/>
    <w:rPr>
      <w:rFonts w:ascii="Times" w:eastAsia="Batang" w:hAnsi="Times"/>
      <w:lang w:val="en-US" w:eastAsia="en-US"/>
    </w:rPr>
  </w:style>
  <w:style w:type="paragraph" w:customStyle="1" w:styleId="RAN1bullet3">
    <w:name w:val="RAN1 bullet3"/>
    <w:basedOn w:val="RAN1bullet2"/>
    <w:link w:val="RAN1bullet3Char"/>
    <w:qFormat/>
    <w:rsid w:val="00321FB2"/>
    <w:pPr>
      <w:numPr>
        <w:ilvl w:val="2"/>
        <w:numId w:val="39"/>
      </w:numPr>
    </w:pPr>
  </w:style>
  <w:style w:type="character" w:customStyle="1" w:styleId="RAN1bullet3Char">
    <w:name w:val="RAN1 bullet3 Char"/>
    <w:link w:val="RAN1bullet3"/>
    <w:rsid w:val="00321FB2"/>
    <w:rPr>
      <w:rFonts w:ascii="Times" w:eastAsia="Batang" w:hAnsi="Times"/>
      <w:lang w:val="en-US" w:eastAsia="en-US"/>
    </w:rPr>
  </w:style>
  <w:style w:type="character" w:customStyle="1" w:styleId="THChar">
    <w:name w:val="TH Char"/>
    <w:link w:val="TH"/>
    <w:rsid w:val="00905C29"/>
    <w:rPr>
      <w:rFonts w:ascii="Arial" w:eastAsiaTheme="minorEastAsia" w:hAnsi="Arial" w:cstheme="minorBidi"/>
      <w:b/>
      <w:kern w:val="2"/>
      <w:sz w:val="21"/>
      <w:szCs w:val="22"/>
      <w:lang w:val="en-US" w:eastAsia="zh-CN"/>
    </w:rPr>
  </w:style>
  <w:style w:type="character" w:customStyle="1" w:styleId="TACChar">
    <w:name w:val="TAC Char"/>
    <w:link w:val="TAC"/>
    <w:locked/>
    <w:rsid w:val="00731F00"/>
    <w:rPr>
      <w:rFonts w:ascii="Arial" w:eastAsiaTheme="minorEastAsia" w:hAnsi="Arial" w:cstheme="minorBidi"/>
      <w:kern w:val="2"/>
      <w:sz w:val="18"/>
      <w:szCs w:val="22"/>
      <w:lang w:val="en-US" w:eastAsia="zh-CN"/>
    </w:rPr>
  </w:style>
  <w:style w:type="character" w:customStyle="1" w:styleId="TAHCar">
    <w:name w:val="TAH Car"/>
    <w:link w:val="TAH"/>
    <w:rsid w:val="00731F00"/>
    <w:rPr>
      <w:rFonts w:ascii="Arial" w:eastAsiaTheme="minorEastAsia" w:hAnsi="Arial" w:cstheme="minorBidi"/>
      <w:b/>
      <w:kern w:val="2"/>
      <w:sz w:val="18"/>
      <w:szCs w:val="22"/>
      <w:lang w:val="en-US" w:eastAsia="zh-CN"/>
    </w:rPr>
  </w:style>
  <w:style w:type="character" w:customStyle="1" w:styleId="HeaderChar">
    <w:name w:val="Header Char"/>
    <w:aliases w:val="header odd Char"/>
    <w:basedOn w:val="DefaultParagraphFont"/>
    <w:link w:val="Header"/>
    <w:locked/>
    <w:rsid w:val="00D43A98"/>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8721231">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8127800">
      <w:bodyDiv w:val="1"/>
      <w:marLeft w:val="0"/>
      <w:marRight w:val="0"/>
      <w:marTop w:val="0"/>
      <w:marBottom w:val="0"/>
      <w:divBdr>
        <w:top w:val="none" w:sz="0" w:space="0" w:color="auto"/>
        <w:left w:val="none" w:sz="0" w:space="0" w:color="auto"/>
        <w:bottom w:val="none" w:sz="0" w:space="0" w:color="auto"/>
        <w:right w:val="none" w:sz="0" w:space="0" w:color="auto"/>
      </w:divBdr>
      <w:divsChild>
        <w:div w:id="1067339926">
          <w:marLeft w:val="835"/>
          <w:marRight w:val="0"/>
          <w:marTop w:val="58"/>
          <w:marBottom w:val="0"/>
          <w:divBdr>
            <w:top w:val="none" w:sz="0" w:space="0" w:color="auto"/>
            <w:left w:val="none" w:sz="0" w:space="0" w:color="auto"/>
            <w:bottom w:val="none" w:sz="0" w:space="0" w:color="auto"/>
            <w:right w:val="none" w:sz="0" w:space="0" w:color="auto"/>
          </w:divBdr>
        </w:div>
      </w:divsChild>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359394">
      <w:bodyDiv w:val="1"/>
      <w:marLeft w:val="0"/>
      <w:marRight w:val="0"/>
      <w:marTop w:val="0"/>
      <w:marBottom w:val="0"/>
      <w:divBdr>
        <w:top w:val="none" w:sz="0" w:space="0" w:color="auto"/>
        <w:left w:val="none" w:sz="0" w:space="0" w:color="auto"/>
        <w:bottom w:val="none" w:sz="0" w:space="0" w:color="auto"/>
        <w:right w:val="none" w:sz="0" w:space="0" w:color="auto"/>
      </w:divBdr>
      <w:divsChild>
        <w:div w:id="719935268">
          <w:marLeft w:val="806"/>
          <w:marRight w:val="0"/>
          <w:marTop w:val="96"/>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76831108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7561991">
      <w:bodyDiv w:val="1"/>
      <w:marLeft w:val="0"/>
      <w:marRight w:val="0"/>
      <w:marTop w:val="0"/>
      <w:marBottom w:val="0"/>
      <w:divBdr>
        <w:top w:val="none" w:sz="0" w:space="0" w:color="auto"/>
        <w:left w:val="none" w:sz="0" w:space="0" w:color="auto"/>
        <w:bottom w:val="none" w:sz="0" w:space="0" w:color="auto"/>
        <w:right w:val="none" w:sz="0" w:space="0" w:color="auto"/>
      </w:divBdr>
      <w:divsChild>
        <w:div w:id="327755173">
          <w:marLeft w:val="1440"/>
          <w:marRight w:val="0"/>
          <w:marTop w:val="77"/>
          <w:marBottom w:val="0"/>
          <w:divBdr>
            <w:top w:val="none" w:sz="0" w:space="0" w:color="auto"/>
            <w:left w:val="none" w:sz="0" w:space="0" w:color="auto"/>
            <w:bottom w:val="none" w:sz="0" w:space="0" w:color="auto"/>
            <w:right w:val="none" w:sz="0" w:space="0" w:color="auto"/>
          </w:divBdr>
        </w:div>
      </w:divsChild>
    </w:div>
    <w:div w:id="1024600244">
      <w:bodyDiv w:val="1"/>
      <w:marLeft w:val="0"/>
      <w:marRight w:val="0"/>
      <w:marTop w:val="0"/>
      <w:marBottom w:val="0"/>
      <w:divBdr>
        <w:top w:val="none" w:sz="0" w:space="0" w:color="auto"/>
        <w:left w:val="none" w:sz="0" w:space="0" w:color="auto"/>
        <w:bottom w:val="none" w:sz="0" w:space="0" w:color="auto"/>
        <w:right w:val="none" w:sz="0" w:space="0" w:color="auto"/>
      </w:divBdr>
      <w:divsChild>
        <w:div w:id="1483043266">
          <w:marLeft w:val="806"/>
          <w:marRight w:val="0"/>
          <w:marTop w:val="96"/>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4096931">
      <w:bodyDiv w:val="1"/>
      <w:marLeft w:val="0"/>
      <w:marRight w:val="0"/>
      <w:marTop w:val="0"/>
      <w:marBottom w:val="0"/>
      <w:divBdr>
        <w:top w:val="none" w:sz="0" w:space="0" w:color="auto"/>
        <w:left w:val="none" w:sz="0" w:space="0" w:color="auto"/>
        <w:bottom w:val="none" w:sz="0" w:space="0" w:color="auto"/>
        <w:right w:val="none" w:sz="0" w:space="0" w:color="auto"/>
      </w:divBdr>
      <w:divsChild>
        <w:div w:id="163400896">
          <w:marLeft w:val="274"/>
          <w:marRight w:val="0"/>
          <w:marTop w:val="115"/>
          <w:marBottom w:val="0"/>
          <w:divBdr>
            <w:top w:val="none" w:sz="0" w:space="0" w:color="auto"/>
            <w:left w:val="none" w:sz="0" w:space="0" w:color="auto"/>
            <w:bottom w:val="none" w:sz="0" w:space="0" w:color="auto"/>
            <w:right w:val="none" w:sz="0" w:space="0" w:color="auto"/>
          </w:divBdr>
        </w:div>
        <w:div w:id="1980961277">
          <w:marLeft w:val="274"/>
          <w:marRight w:val="0"/>
          <w:marTop w:val="115"/>
          <w:marBottom w:val="0"/>
          <w:divBdr>
            <w:top w:val="none" w:sz="0" w:space="0" w:color="auto"/>
            <w:left w:val="none" w:sz="0" w:space="0" w:color="auto"/>
            <w:bottom w:val="none" w:sz="0" w:space="0" w:color="auto"/>
            <w:right w:val="none" w:sz="0" w:space="0" w:color="auto"/>
          </w:divBdr>
        </w:div>
        <w:div w:id="2008291460">
          <w:marLeft w:val="835"/>
          <w:marRight w:val="0"/>
          <w:marTop w:val="96"/>
          <w:marBottom w:val="0"/>
          <w:divBdr>
            <w:top w:val="none" w:sz="0" w:space="0" w:color="auto"/>
            <w:left w:val="none" w:sz="0" w:space="0" w:color="auto"/>
            <w:bottom w:val="none" w:sz="0" w:space="0" w:color="auto"/>
            <w:right w:val="none" w:sz="0" w:space="0" w:color="auto"/>
          </w:divBdr>
        </w:div>
        <w:div w:id="1264218371">
          <w:marLeft w:val="1411"/>
          <w:marRight w:val="0"/>
          <w:marTop w:val="96"/>
          <w:marBottom w:val="0"/>
          <w:divBdr>
            <w:top w:val="none" w:sz="0" w:space="0" w:color="auto"/>
            <w:left w:val="none" w:sz="0" w:space="0" w:color="auto"/>
            <w:bottom w:val="none" w:sz="0" w:space="0" w:color="auto"/>
            <w:right w:val="none" w:sz="0" w:space="0" w:color="auto"/>
          </w:divBdr>
        </w:div>
        <w:div w:id="1346978821">
          <w:marLeft w:val="1411"/>
          <w:marRight w:val="0"/>
          <w:marTop w:val="96"/>
          <w:marBottom w:val="0"/>
          <w:divBdr>
            <w:top w:val="none" w:sz="0" w:space="0" w:color="auto"/>
            <w:left w:val="none" w:sz="0" w:space="0" w:color="auto"/>
            <w:bottom w:val="none" w:sz="0" w:space="0" w:color="auto"/>
            <w:right w:val="none" w:sz="0" w:space="0" w:color="auto"/>
          </w:divBdr>
        </w:div>
        <w:div w:id="1208567525">
          <w:marLeft w:val="835"/>
          <w:marRight w:val="0"/>
          <w:marTop w:val="96"/>
          <w:marBottom w:val="0"/>
          <w:divBdr>
            <w:top w:val="none" w:sz="0" w:space="0" w:color="auto"/>
            <w:left w:val="none" w:sz="0" w:space="0" w:color="auto"/>
            <w:bottom w:val="none" w:sz="0" w:space="0" w:color="auto"/>
            <w:right w:val="none" w:sz="0" w:space="0" w:color="auto"/>
          </w:divBdr>
        </w:div>
        <w:div w:id="218170578">
          <w:marLeft w:val="1411"/>
          <w:marRight w:val="0"/>
          <w:marTop w:val="96"/>
          <w:marBottom w:val="0"/>
          <w:divBdr>
            <w:top w:val="none" w:sz="0" w:space="0" w:color="auto"/>
            <w:left w:val="none" w:sz="0" w:space="0" w:color="auto"/>
            <w:bottom w:val="none" w:sz="0" w:space="0" w:color="auto"/>
            <w:right w:val="none" w:sz="0" w:space="0" w:color="auto"/>
          </w:divBdr>
        </w:div>
        <w:div w:id="1520704705">
          <w:marLeft w:val="1973"/>
          <w:marRight w:val="0"/>
          <w:marTop w:val="96"/>
          <w:marBottom w:val="0"/>
          <w:divBdr>
            <w:top w:val="none" w:sz="0" w:space="0" w:color="auto"/>
            <w:left w:val="none" w:sz="0" w:space="0" w:color="auto"/>
            <w:bottom w:val="none" w:sz="0" w:space="0" w:color="auto"/>
            <w:right w:val="none" w:sz="0" w:space="0" w:color="auto"/>
          </w:divBdr>
        </w:div>
        <w:div w:id="1928883466">
          <w:marLeft w:val="1411"/>
          <w:marRight w:val="0"/>
          <w:marTop w:val="96"/>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4361560">
      <w:bodyDiv w:val="1"/>
      <w:marLeft w:val="0"/>
      <w:marRight w:val="0"/>
      <w:marTop w:val="0"/>
      <w:marBottom w:val="0"/>
      <w:divBdr>
        <w:top w:val="none" w:sz="0" w:space="0" w:color="auto"/>
        <w:left w:val="none" w:sz="0" w:space="0" w:color="auto"/>
        <w:bottom w:val="none" w:sz="0" w:space="0" w:color="auto"/>
        <w:right w:val="none" w:sz="0" w:space="0" w:color="auto"/>
      </w:divBdr>
      <w:divsChild>
        <w:div w:id="370111212">
          <w:marLeft w:val="1440"/>
          <w:marRight w:val="0"/>
          <w:marTop w:val="77"/>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5853650">
      <w:bodyDiv w:val="1"/>
      <w:marLeft w:val="0"/>
      <w:marRight w:val="0"/>
      <w:marTop w:val="0"/>
      <w:marBottom w:val="0"/>
      <w:divBdr>
        <w:top w:val="none" w:sz="0" w:space="0" w:color="auto"/>
        <w:left w:val="none" w:sz="0" w:space="0" w:color="auto"/>
        <w:bottom w:val="none" w:sz="0" w:space="0" w:color="auto"/>
        <w:right w:val="none" w:sz="0" w:space="0" w:color="auto"/>
      </w:divBdr>
      <w:divsChild>
        <w:div w:id="690952834">
          <w:marLeft w:val="274"/>
          <w:marRight w:val="0"/>
          <w:marTop w:val="67"/>
          <w:marBottom w:val="0"/>
          <w:divBdr>
            <w:top w:val="none" w:sz="0" w:space="0" w:color="auto"/>
            <w:left w:val="none" w:sz="0" w:space="0" w:color="auto"/>
            <w:bottom w:val="none" w:sz="0" w:space="0" w:color="auto"/>
            <w:right w:val="none" w:sz="0" w:space="0" w:color="auto"/>
          </w:divBdr>
        </w:div>
        <w:div w:id="108864310">
          <w:marLeft w:val="835"/>
          <w:marRight w:val="0"/>
          <w:marTop w:val="58"/>
          <w:marBottom w:val="0"/>
          <w:divBdr>
            <w:top w:val="none" w:sz="0" w:space="0" w:color="auto"/>
            <w:left w:val="none" w:sz="0" w:space="0" w:color="auto"/>
            <w:bottom w:val="none" w:sz="0" w:space="0" w:color="auto"/>
            <w:right w:val="none" w:sz="0" w:space="0" w:color="auto"/>
          </w:divBdr>
        </w:div>
        <w:div w:id="1424909475">
          <w:marLeft w:val="1411"/>
          <w:marRight w:val="0"/>
          <w:marTop w:val="58"/>
          <w:marBottom w:val="0"/>
          <w:divBdr>
            <w:top w:val="none" w:sz="0" w:space="0" w:color="auto"/>
            <w:left w:val="none" w:sz="0" w:space="0" w:color="auto"/>
            <w:bottom w:val="none" w:sz="0" w:space="0" w:color="auto"/>
            <w:right w:val="none" w:sz="0" w:space="0" w:color="auto"/>
          </w:divBdr>
        </w:div>
        <w:div w:id="970090217">
          <w:marLeft w:val="1411"/>
          <w:marRight w:val="0"/>
          <w:marTop w:val="58"/>
          <w:marBottom w:val="0"/>
          <w:divBdr>
            <w:top w:val="none" w:sz="0" w:space="0" w:color="auto"/>
            <w:left w:val="none" w:sz="0" w:space="0" w:color="auto"/>
            <w:bottom w:val="none" w:sz="0" w:space="0" w:color="auto"/>
            <w:right w:val="none" w:sz="0" w:space="0" w:color="auto"/>
          </w:divBdr>
        </w:div>
        <w:div w:id="1025670891">
          <w:marLeft w:val="835"/>
          <w:marRight w:val="0"/>
          <w:marTop w:val="58"/>
          <w:marBottom w:val="0"/>
          <w:divBdr>
            <w:top w:val="none" w:sz="0" w:space="0" w:color="auto"/>
            <w:left w:val="none" w:sz="0" w:space="0" w:color="auto"/>
            <w:bottom w:val="none" w:sz="0" w:space="0" w:color="auto"/>
            <w:right w:val="none" w:sz="0" w:space="0" w:color="auto"/>
          </w:divBdr>
        </w:div>
        <w:div w:id="485363083">
          <w:marLeft w:val="835"/>
          <w:marRight w:val="0"/>
          <w:marTop w:val="58"/>
          <w:marBottom w:val="0"/>
          <w:divBdr>
            <w:top w:val="none" w:sz="0" w:space="0" w:color="auto"/>
            <w:left w:val="none" w:sz="0" w:space="0" w:color="auto"/>
            <w:bottom w:val="none" w:sz="0" w:space="0" w:color="auto"/>
            <w:right w:val="none" w:sz="0" w:space="0" w:color="auto"/>
          </w:divBdr>
        </w:div>
        <w:div w:id="2026517040">
          <w:marLeft w:val="1411"/>
          <w:marRight w:val="0"/>
          <w:marTop w:val="58"/>
          <w:marBottom w:val="0"/>
          <w:divBdr>
            <w:top w:val="none" w:sz="0" w:space="0" w:color="auto"/>
            <w:left w:val="none" w:sz="0" w:space="0" w:color="auto"/>
            <w:bottom w:val="none" w:sz="0" w:space="0" w:color="auto"/>
            <w:right w:val="none" w:sz="0" w:space="0" w:color="auto"/>
          </w:divBdr>
        </w:div>
        <w:div w:id="436566770">
          <w:marLeft w:val="835"/>
          <w:marRight w:val="0"/>
          <w:marTop w:val="58"/>
          <w:marBottom w:val="0"/>
          <w:divBdr>
            <w:top w:val="none" w:sz="0" w:space="0" w:color="auto"/>
            <w:left w:val="none" w:sz="0" w:space="0" w:color="auto"/>
            <w:bottom w:val="none" w:sz="0" w:space="0" w:color="auto"/>
            <w:right w:val="none" w:sz="0" w:space="0" w:color="auto"/>
          </w:divBdr>
        </w:div>
        <w:div w:id="852188544">
          <w:marLeft w:val="274"/>
          <w:marRight w:val="0"/>
          <w:marTop w:val="67"/>
          <w:marBottom w:val="0"/>
          <w:divBdr>
            <w:top w:val="none" w:sz="0" w:space="0" w:color="auto"/>
            <w:left w:val="none" w:sz="0" w:space="0" w:color="auto"/>
            <w:bottom w:val="none" w:sz="0" w:space="0" w:color="auto"/>
            <w:right w:val="none" w:sz="0" w:space="0" w:color="auto"/>
          </w:divBdr>
        </w:div>
        <w:div w:id="850224184">
          <w:marLeft w:val="835"/>
          <w:marRight w:val="0"/>
          <w:marTop w:val="58"/>
          <w:marBottom w:val="0"/>
          <w:divBdr>
            <w:top w:val="none" w:sz="0" w:space="0" w:color="auto"/>
            <w:left w:val="none" w:sz="0" w:space="0" w:color="auto"/>
            <w:bottom w:val="none" w:sz="0" w:space="0" w:color="auto"/>
            <w:right w:val="none" w:sz="0" w:space="0" w:color="auto"/>
          </w:divBdr>
        </w:div>
        <w:div w:id="816142035">
          <w:marLeft w:val="1411"/>
          <w:marRight w:val="0"/>
          <w:marTop w:val="58"/>
          <w:marBottom w:val="0"/>
          <w:divBdr>
            <w:top w:val="none" w:sz="0" w:space="0" w:color="auto"/>
            <w:left w:val="none" w:sz="0" w:space="0" w:color="auto"/>
            <w:bottom w:val="none" w:sz="0" w:space="0" w:color="auto"/>
            <w:right w:val="none" w:sz="0" w:space="0" w:color="auto"/>
          </w:divBdr>
        </w:div>
        <w:div w:id="2125952328">
          <w:marLeft w:val="835"/>
          <w:marRight w:val="0"/>
          <w:marTop w:val="58"/>
          <w:marBottom w:val="0"/>
          <w:divBdr>
            <w:top w:val="none" w:sz="0" w:space="0" w:color="auto"/>
            <w:left w:val="none" w:sz="0" w:space="0" w:color="auto"/>
            <w:bottom w:val="none" w:sz="0" w:space="0" w:color="auto"/>
            <w:right w:val="none" w:sz="0" w:space="0" w:color="auto"/>
          </w:divBdr>
        </w:div>
        <w:div w:id="1814372872">
          <w:marLeft w:val="835"/>
          <w:marRight w:val="0"/>
          <w:marTop w:val="58"/>
          <w:marBottom w:val="0"/>
          <w:divBdr>
            <w:top w:val="none" w:sz="0" w:space="0" w:color="auto"/>
            <w:left w:val="none" w:sz="0" w:space="0" w:color="auto"/>
            <w:bottom w:val="none" w:sz="0" w:space="0" w:color="auto"/>
            <w:right w:val="none" w:sz="0" w:space="0" w:color="auto"/>
          </w:divBdr>
        </w:div>
        <w:div w:id="2131512113">
          <w:marLeft w:val="274"/>
          <w:marRight w:val="0"/>
          <w:marTop w:val="67"/>
          <w:marBottom w:val="0"/>
          <w:divBdr>
            <w:top w:val="none" w:sz="0" w:space="0" w:color="auto"/>
            <w:left w:val="none" w:sz="0" w:space="0" w:color="auto"/>
            <w:bottom w:val="none" w:sz="0" w:space="0" w:color="auto"/>
            <w:right w:val="none" w:sz="0" w:space="0" w:color="auto"/>
          </w:divBdr>
        </w:div>
        <w:div w:id="443766439">
          <w:marLeft w:val="274"/>
          <w:marRight w:val="0"/>
          <w:marTop w:val="67"/>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66160279">
      <w:bodyDiv w:val="1"/>
      <w:marLeft w:val="0"/>
      <w:marRight w:val="0"/>
      <w:marTop w:val="0"/>
      <w:marBottom w:val="0"/>
      <w:divBdr>
        <w:top w:val="none" w:sz="0" w:space="0" w:color="auto"/>
        <w:left w:val="none" w:sz="0" w:space="0" w:color="auto"/>
        <w:bottom w:val="none" w:sz="0" w:space="0" w:color="auto"/>
        <w:right w:val="none" w:sz="0" w:space="0" w:color="auto"/>
      </w:divBdr>
      <w:divsChild>
        <w:div w:id="1693410699">
          <w:marLeft w:val="274"/>
          <w:marRight w:val="0"/>
          <w:marTop w:val="77"/>
          <w:marBottom w:val="0"/>
          <w:divBdr>
            <w:top w:val="none" w:sz="0" w:space="0" w:color="auto"/>
            <w:left w:val="none" w:sz="0" w:space="0" w:color="auto"/>
            <w:bottom w:val="none" w:sz="0" w:space="0" w:color="auto"/>
            <w:right w:val="none" w:sz="0" w:space="0" w:color="auto"/>
          </w:divBdr>
        </w:div>
        <w:div w:id="755129910">
          <w:marLeft w:val="835"/>
          <w:marRight w:val="0"/>
          <w:marTop w:val="67"/>
          <w:marBottom w:val="0"/>
          <w:divBdr>
            <w:top w:val="none" w:sz="0" w:space="0" w:color="auto"/>
            <w:left w:val="none" w:sz="0" w:space="0" w:color="auto"/>
            <w:bottom w:val="none" w:sz="0" w:space="0" w:color="auto"/>
            <w:right w:val="none" w:sz="0" w:space="0" w:color="auto"/>
          </w:divBdr>
        </w:div>
        <w:div w:id="680207114">
          <w:marLeft w:val="835"/>
          <w:marRight w:val="0"/>
          <w:marTop w:val="67"/>
          <w:marBottom w:val="0"/>
          <w:divBdr>
            <w:top w:val="none" w:sz="0" w:space="0" w:color="auto"/>
            <w:left w:val="none" w:sz="0" w:space="0" w:color="auto"/>
            <w:bottom w:val="none" w:sz="0" w:space="0" w:color="auto"/>
            <w:right w:val="none" w:sz="0" w:space="0" w:color="auto"/>
          </w:divBdr>
        </w:div>
        <w:div w:id="1031567269">
          <w:marLeft w:val="1411"/>
          <w:marRight w:val="0"/>
          <w:marTop w:val="67"/>
          <w:marBottom w:val="0"/>
          <w:divBdr>
            <w:top w:val="none" w:sz="0" w:space="0" w:color="auto"/>
            <w:left w:val="none" w:sz="0" w:space="0" w:color="auto"/>
            <w:bottom w:val="none" w:sz="0" w:space="0" w:color="auto"/>
            <w:right w:val="none" w:sz="0" w:space="0" w:color="auto"/>
          </w:divBdr>
        </w:div>
        <w:div w:id="1762992211">
          <w:marLeft w:val="835"/>
          <w:marRight w:val="0"/>
          <w:marTop w:val="67"/>
          <w:marBottom w:val="0"/>
          <w:divBdr>
            <w:top w:val="none" w:sz="0" w:space="0" w:color="auto"/>
            <w:left w:val="none" w:sz="0" w:space="0" w:color="auto"/>
            <w:bottom w:val="none" w:sz="0" w:space="0" w:color="auto"/>
            <w:right w:val="none" w:sz="0" w:space="0" w:color="auto"/>
          </w:divBdr>
        </w:div>
        <w:div w:id="1080564870">
          <w:marLeft w:val="1411"/>
          <w:marRight w:val="0"/>
          <w:marTop w:val="67"/>
          <w:marBottom w:val="0"/>
          <w:divBdr>
            <w:top w:val="none" w:sz="0" w:space="0" w:color="auto"/>
            <w:left w:val="none" w:sz="0" w:space="0" w:color="auto"/>
            <w:bottom w:val="none" w:sz="0" w:space="0" w:color="auto"/>
            <w:right w:val="none" w:sz="0" w:space="0" w:color="auto"/>
          </w:divBdr>
        </w:div>
        <w:div w:id="652489233">
          <w:marLeft w:val="835"/>
          <w:marRight w:val="0"/>
          <w:marTop w:val="67"/>
          <w:marBottom w:val="0"/>
          <w:divBdr>
            <w:top w:val="none" w:sz="0" w:space="0" w:color="auto"/>
            <w:left w:val="none" w:sz="0" w:space="0" w:color="auto"/>
            <w:bottom w:val="none" w:sz="0" w:space="0" w:color="auto"/>
            <w:right w:val="none" w:sz="0" w:space="0" w:color="auto"/>
          </w:divBdr>
        </w:div>
        <w:div w:id="1475948991">
          <w:marLeft w:val="274"/>
          <w:marRight w:val="0"/>
          <w:marTop w:val="77"/>
          <w:marBottom w:val="0"/>
          <w:divBdr>
            <w:top w:val="none" w:sz="0" w:space="0" w:color="auto"/>
            <w:left w:val="none" w:sz="0" w:space="0" w:color="auto"/>
            <w:bottom w:val="none" w:sz="0" w:space="0" w:color="auto"/>
            <w:right w:val="none" w:sz="0" w:space="0" w:color="auto"/>
          </w:divBdr>
        </w:div>
        <w:div w:id="947276910">
          <w:marLeft w:val="835"/>
          <w:marRight w:val="0"/>
          <w:marTop w:val="67"/>
          <w:marBottom w:val="0"/>
          <w:divBdr>
            <w:top w:val="none" w:sz="0" w:space="0" w:color="auto"/>
            <w:left w:val="none" w:sz="0" w:space="0" w:color="auto"/>
            <w:bottom w:val="none" w:sz="0" w:space="0" w:color="auto"/>
            <w:right w:val="none" w:sz="0" w:space="0" w:color="auto"/>
          </w:divBdr>
        </w:div>
        <w:div w:id="894119596">
          <w:marLeft w:val="835"/>
          <w:marRight w:val="0"/>
          <w:marTop w:val="67"/>
          <w:marBottom w:val="0"/>
          <w:divBdr>
            <w:top w:val="none" w:sz="0" w:space="0" w:color="auto"/>
            <w:left w:val="none" w:sz="0" w:space="0" w:color="auto"/>
            <w:bottom w:val="none" w:sz="0" w:space="0" w:color="auto"/>
            <w:right w:val="none" w:sz="0" w:space="0" w:color="auto"/>
          </w:divBdr>
        </w:div>
        <w:div w:id="381288888">
          <w:marLeft w:val="1411"/>
          <w:marRight w:val="0"/>
          <w:marTop w:val="67"/>
          <w:marBottom w:val="0"/>
          <w:divBdr>
            <w:top w:val="none" w:sz="0" w:space="0" w:color="auto"/>
            <w:left w:val="none" w:sz="0" w:space="0" w:color="auto"/>
            <w:bottom w:val="none" w:sz="0" w:space="0" w:color="auto"/>
            <w:right w:val="none" w:sz="0" w:space="0" w:color="auto"/>
          </w:divBdr>
        </w:div>
        <w:div w:id="1776095126">
          <w:marLeft w:val="1411"/>
          <w:marRight w:val="0"/>
          <w:marTop w:val="67"/>
          <w:marBottom w:val="0"/>
          <w:divBdr>
            <w:top w:val="none" w:sz="0" w:space="0" w:color="auto"/>
            <w:left w:val="none" w:sz="0" w:space="0" w:color="auto"/>
            <w:bottom w:val="none" w:sz="0" w:space="0" w:color="auto"/>
            <w:right w:val="none" w:sz="0" w:space="0" w:color="auto"/>
          </w:divBdr>
        </w:div>
        <w:div w:id="1538346566">
          <w:marLeft w:val="835"/>
          <w:marRight w:val="0"/>
          <w:marTop w:val="67"/>
          <w:marBottom w:val="0"/>
          <w:divBdr>
            <w:top w:val="none" w:sz="0" w:space="0" w:color="auto"/>
            <w:left w:val="none" w:sz="0" w:space="0" w:color="auto"/>
            <w:bottom w:val="none" w:sz="0" w:space="0" w:color="auto"/>
            <w:right w:val="none" w:sz="0" w:space="0" w:color="auto"/>
          </w:divBdr>
        </w:div>
        <w:div w:id="444465570">
          <w:marLeft w:val="835"/>
          <w:marRight w:val="0"/>
          <w:marTop w:val="67"/>
          <w:marBottom w:val="0"/>
          <w:divBdr>
            <w:top w:val="none" w:sz="0" w:space="0" w:color="auto"/>
            <w:left w:val="none" w:sz="0" w:space="0" w:color="auto"/>
            <w:bottom w:val="none" w:sz="0" w:space="0" w:color="auto"/>
            <w:right w:val="none" w:sz="0" w:space="0" w:color="auto"/>
          </w:divBdr>
        </w:div>
        <w:div w:id="1792941323">
          <w:marLeft w:val="274"/>
          <w:marRight w:val="0"/>
          <w:marTop w:val="77"/>
          <w:marBottom w:val="0"/>
          <w:divBdr>
            <w:top w:val="none" w:sz="0" w:space="0" w:color="auto"/>
            <w:left w:val="none" w:sz="0" w:space="0" w:color="auto"/>
            <w:bottom w:val="none" w:sz="0" w:space="0" w:color="auto"/>
            <w:right w:val="none" w:sz="0" w:space="0" w:color="auto"/>
          </w:divBdr>
        </w:div>
        <w:div w:id="252596489">
          <w:marLeft w:val="835"/>
          <w:marRight w:val="0"/>
          <w:marTop w:val="67"/>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04913F-5E5C-4829-B55B-1F1DC101C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2641</Words>
  <Characters>15060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17666</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2017-11-15T06:45:00Z</dcterms:created>
  <dcterms:modified xsi:type="dcterms:W3CDTF">2017-11-17T18:41:00Z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