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3A4A" w:rsidRDefault="00933A4A" w:rsidP="00933A4A">
      <w:pPr>
        <w:tabs>
          <w:tab w:val="center" w:pos="4536"/>
          <w:tab w:val="right" w:pos="8280"/>
          <w:tab w:val="right" w:pos="9781"/>
        </w:tabs>
        <w:ind w:right="-58"/>
        <w:rPr>
          <w:rFonts w:ascii="Calibri" w:hAnsi="Calibri" w:cs="Arial"/>
          <w:b/>
          <w:bCs/>
          <w:sz w:val="28"/>
          <w:lang w:val="en-GB"/>
        </w:rPr>
      </w:pPr>
      <w:r w:rsidRPr="00374A67">
        <w:rPr>
          <w:rFonts w:ascii="Calibri" w:eastAsia="Batang" w:hAnsi="Calibri" w:cs="Arial"/>
          <w:b/>
          <w:bCs/>
          <w:sz w:val="28"/>
          <w:lang w:val="en-GB"/>
        </w:rPr>
        <w:t>3GPP TSG RAN WG1</w:t>
      </w:r>
      <w:r>
        <w:rPr>
          <w:rFonts w:ascii="Calibri" w:eastAsia="Batang" w:hAnsi="Calibri" w:cs="Arial"/>
          <w:b/>
          <w:bCs/>
          <w:sz w:val="28"/>
          <w:lang w:val="en-GB"/>
        </w:rPr>
        <w:t xml:space="preserve"> Meeting RAN1#90-Bis</w:t>
      </w:r>
      <w:r>
        <w:rPr>
          <w:rFonts w:ascii="Calibri" w:eastAsia="Batang" w:hAnsi="Calibri" w:cs="Arial"/>
          <w:b/>
          <w:bCs/>
          <w:sz w:val="28"/>
          <w:lang w:val="en-GB"/>
        </w:rPr>
        <w:tab/>
        <w:t xml:space="preserve">             </w:t>
      </w:r>
      <w:r>
        <w:rPr>
          <w:rFonts w:ascii="Arial" w:hAnsi="Arial" w:cs="Arial"/>
          <w:b/>
          <w:bCs/>
          <w:color w:val="808080"/>
          <w:sz w:val="26"/>
          <w:szCs w:val="26"/>
        </w:rPr>
        <w:t>R1-1717987</w:t>
      </w:r>
    </w:p>
    <w:p w:rsidR="00933A4A" w:rsidRPr="00933A4A" w:rsidRDefault="00933A4A" w:rsidP="00933A4A">
      <w:pPr>
        <w:tabs>
          <w:tab w:val="center" w:pos="4536"/>
          <w:tab w:val="right" w:pos="8280"/>
          <w:tab w:val="right" w:pos="9781"/>
        </w:tabs>
        <w:ind w:right="-58"/>
        <w:rPr>
          <w:rFonts w:ascii="Calibri" w:hAnsi="Calibri" w:cs="Arial"/>
          <w:b/>
          <w:bCs/>
          <w:sz w:val="28"/>
          <w:lang w:val="en-GB"/>
        </w:rPr>
      </w:pPr>
      <w:r>
        <w:rPr>
          <w:rFonts w:ascii="Calibri" w:hAnsi="Calibri" w:cs="Arial"/>
          <w:b/>
          <w:bCs/>
          <w:sz w:val="28"/>
        </w:rPr>
        <w:t xml:space="preserve">Prague, </w:t>
      </w:r>
      <w:proofErr w:type="gramStart"/>
      <w:r>
        <w:rPr>
          <w:rFonts w:ascii="Calibri" w:hAnsi="Calibri" w:cs="Arial"/>
          <w:b/>
          <w:bCs/>
          <w:sz w:val="28"/>
        </w:rPr>
        <w:t>CZ,  09</w:t>
      </w:r>
      <w:proofErr w:type="gramEnd"/>
      <w:r>
        <w:rPr>
          <w:rFonts w:ascii="Calibri" w:hAnsi="Calibri" w:cs="Arial"/>
          <w:b/>
          <w:bCs/>
          <w:sz w:val="28"/>
          <w:vertAlign w:val="superscript"/>
        </w:rPr>
        <w:t>th</w:t>
      </w:r>
      <w:r>
        <w:rPr>
          <w:rFonts w:ascii="Calibri" w:hAnsi="Calibri" w:cs="Arial"/>
          <w:b/>
          <w:bCs/>
          <w:sz w:val="28"/>
        </w:rPr>
        <w:t xml:space="preserve"> – 13</w:t>
      </w:r>
      <w:r>
        <w:rPr>
          <w:rFonts w:ascii="Calibri" w:hAnsi="Calibri" w:cs="Arial"/>
          <w:b/>
          <w:bCs/>
          <w:sz w:val="28"/>
          <w:vertAlign w:val="superscript"/>
        </w:rPr>
        <w:t>th</w:t>
      </w:r>
      <w:r w:rsidRPr="00374A67">
        <w:rPr>
          <w:rFonts w:ascii="Calibri" w:hAnsi="Calibri" w:cs="Arial"/>
          <w:b/>
          <w:bCs/>
          <w:sz w:val="28"/>
        </w:rPr>
        <w:t xml:space="preserve"> </w:t>
      </w:r>
      <w:r>
        <w:rPr>
          <w:rFonts w:ascii="Calibri" w:hAnsi="Calibri" w:cs="Arial"/>
          <w:b/>
          <w:bCs/>
          <w:sz w:val="28"/>
        </w:rPr>
        <w:t>October 2017</w:t>
      </w:r>
    </w:p>
    <w:p w:rsidR="00933A4A" w:rsidRPr="00374A67" w:rsidRDefault="00933A4A" w:rsidP="00933A4A">
      <w:pPr>
        <w:pStyle w:val="Header"/>
        <w:spacing w:line="360" w:lineRule="auto"/>
        <w:contextualSpacing/>
        <w:rPr>
          <w:rFonts w:ascii="Calibri" w:hAnsi="Calibri"/>
          <w:szCs w:val="20"/>
        </w:rPr>
      </w:pPr>
    </w:p>
    <w:p w:rsidR="00933A4A" w:rsidRPr="00E229E4" w:rsidRDefault="00933A4A" w:rsidP="00933A4A">
      <w:pPr>
        <w:pStyle w:val="Header"/>
        <w:tabs>
          <w:tab w:val="clear" w:pos="4536"/>
          <w:tab w:val="left" w:pos="1800"/>
        </w:tabs>
        <w:spacing w:line="360" w:lineRule="auto"/>
        <w:ind w:left="1800" w:hanging="1800"/>
        <w:contextualSpacing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Source:</w:t>
      </w:r>
      <w:r>
        <w:rPr>
          <w:rFonts w:ascii="Calibri" w:hAnsi="Calibri"/>
          <w:sz w:val="24"/>
        </w:rPr>
        <w:tab/>
        <w:t>IITH</w:t>
      </w:r>
    </w:p>
    <w:p w:rsidR="00933A4A" w:rsidRPr="00E229E4" w:rsidRDefault="00933A4A" w:rsidP="00933A4A">
      <w:pPr>
        <w:pStyle w:val="Header"/>
        <w:tabs>
          <w:tab w:val="clear" w:pos="4536"/>
          <w:tab w:val="left" w:pos="1800"/>
        </w:tabs>
        <w:spacing w:line="360" w:lineRule="auto"/>
        <w:contextualSpacing/>
        <w:rPr>
          <w:rFonts w:ascii="Calibri" w:hAnsi="Calibri"/>
          <w:sz w:val="24"/>
        </w:rPr>
      </w:pPr>
      <w:r w:rsidRPr="00E229E4">
        <w:rPr>
          <w:rFonts w:ascii="Calibri" w:hAnsi="Calibri"/>
          <w:sz w:val="24"/>
        </w:rPr>
        <w:t>Title:</w:t>
      </w:r>
      <w:bookmarkStart w:id="0" w:name="Title"/>
      <w:bookmarkEnd w:id="0"/>
      <w:r w:rsidRPr="00E229E4">
        <w:rPr>
          <w:rFonts w:ascii="Calibri" w:hAnsi="Calibri"/>
          <w:sz w:val="24"/>
        </w:rPr>
        <w:tab/>
      </w:r>
      <w:r w:rsidRPr="00933A4A">
        <w:rPr>
          <w:rFonts w:ascii="Calibri" w:hAnsi="Calibri"/>
          <w:sz w:val="24"/>
        </w:rPr>
        <w:t>NPRACH design for NB-IoT TDD</w:t>
      </w:r>
    </w:p>
    <w:p w:rsidR="00933A4A" w:rsidRPr="00E229E4" w:rsidRDefault="00933A4A" w:rsidP="00933A4A">
      <w:pPr>
        <w:pStyle w:val="Header"/>
        <w:tabs>
          <w:tab w:val="clear" w:pos="4536"/>
          <w:tab w:val="clear" w:pos="9072"/>
          <w:tab w:val="left" w:pos="1800"/>
          <w:tab w:val="center" w:pos="4703"/>
        </w:tabs>
        <w:spacing w:line="360" w:lineRule="auto"/>
        <w:contextualSpacing/>
        <w:rPr>
          <w:rFonts w:ascii="Calibri" w:hAnsi="Calibri"/>
          <w:sz w:val="24"/>
        </w:rPr>
      </w:pPr>
      <w:r w:rsidRPr="00E229E4">
        <w:rPr>
          <w:rFonts w:ascii="Calibri" w:hAnsi="Calibri"/>
          <w:sz w:val="24"/>
        </w:rPr>
        <w:t>Agenda Item:</w:t>
      </w:r>
      <w:bookmarkStart w:id="1" w:name="Source"/>
      <w:bookmarkEnd w:id="1"/>
      <w:r w:rsidRPr="00E229E4">
        <w:rPr>
          <w:rFonts w:ascii="Calibri" w:hAnsi="Calibri"/>
          <w:sz w:val="24"/>
        </w:rPr>
        <w:tab/>
      </w:r>
      <w:r>
        <w:rPr>
          <w:rFonts w:ascii="Calibri" w:hAnsi="Calibri"/>
          <w:sz w:val="24"/>
          <w:lang w:val="en"/>
        </w:rPr>
        <w:t>6.2.6.3.2</w:t>
      </w:r>
    </w:p>
    <w:p w:rsidR="00933A4A" w:rsidRPr="00E229E4" w:rsidRDefault="00933A4A" w:rsidP="00933A4A">
      <w:pPr>
        <w:pStyle w:val="Header"/>
        <w:tabs>
          <w:tab w:val="left" w:pos="1800"/>
        </w:tabs>
        <w:spacing w:line="360" w:lineRule="auto"/>
        <w:contextualSpacing/>
        <w:rPr>
          <w:rFonts w:ascii="Calibri" w:hAnsi="Calibri"/>
          <w:sz w:val="24"/>
        </w:rPr>
      </w:pPr>
      <w:r w:rsidRPr="00E229E4">
        <w:rPr>
          <w:rFonts w:ascii="Calibri" w:hAnsi="Calibri"/>
          <w:sz w:val="24"/>
        </w:rPr>
        <w:t>Document for:</w:t>
      </w:r>
      <w:r w:rsidRPr="00E229E4">
        <w:rPr>
          <w:rFonts w:ascii="Calibri" w:hAnsi="Calibri"/>
          <w:sz w:val="24"/>
        </w:rPr>
        <w:tab/>
      </w:r>
      <w:bookmarkStart w:id="2" w:name="DocumentFor"/>
      <w:bookmarkEnd w:id="2"/>
      <w:r w:rsidRPr="00E229E4">
        <w:rPr>
          <w:rFonts w:ascii="Calibri" w:hAnsi="Calibri"/>
          <w:sz w:val="24"/>
        </w:rPr>
        <w:t>Discussion and Decision</w:t>
      </w:r>
    </w:p>
    <w:p w:rsidR="00C57FA7" w:rsidRDefault="00C57FA7" w:rsidP="00C57FA7">
      <w:pPr>
        <w:pStyle w:val="Heading1"/>
      </w:pPr>
      <w:r w:rsidRPr="000E610D">
        <w:t>Introduction</w:t>
      </w:r>
    </w:p>
    <w:p w:rsidR="00C57FA7" w:rsidRPr="00E31C7B" w:rsidRDefault="00F55CE8" w:rsidP="00C57FA7">
      <w:pPr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FD-NPRACH addresses all the requirements of NB-IOT system, it is a single tone 3.75KHz transmission without any special sequence unlike LTE but it cannot be adopted directly for TD-NBIOT without any modifications</w:t>
      </w:r>
      <w:r w:rsidR="00C57FA7" w:rsidRPr="00E31C7B">
        <w:rPr>
          <w:rFonts w:ascii="Arial" w:hAnsi="Arial" w:cs="Arial"/>
          <w:szCs w:val="22"/>
        </w:rPr>
        <w:t>.</w:t>
      </w:r>
      <w:r>
        <w:rPr>
          <w:rFonts w:ascii="Arial" w:hAnsi="Arial" w:cs="Arial"/>
          <w:szCs w:val="22"/>
        </w:rPr>
        <w:t xml:space="preserve"> In this proposal, we present the reasons for the same and modifications need for TD-NPRACH.</w:t>
      </w:r>
    </w:p>
    <w:p w:rsidR="00C57FA7" w:rsidRDefault="00984181" w:rsidP="00C57FA7">
      <w:pPr>
        <w:pStyle w:val="Heading1"/>
        <w:rPr>
          <w:szCs w:val="36"/>
        </w:rPr>
      </w:pPr>
      <w:r>
        <w:rPr>
          <w:szCs w:val="36"/>
        </w:rPr>
        <w:t>Motivation</w:t>
      </w:r>
    </w:p>
    <w:p w:rsidR="00984181" w:rsidRPr="001E3035" w:rsidRDefault="00984181" w:rsidP="00984181">
      <w:pPr>
        <w:rPr>
          <w:rFonts w:ascii="Arial" w:hAnsi="Arial" w:cs="Arial"/>
          <w:b/>
          <w:lang w:val="en-IN"/>
        </w:rPr>
      </w:pPr>
      <w:r w:rsidRPr="001E3035">
        <w:rPr>
          <w:rFonts w:ascii="Arial" w:hAnsi="Arial" w:cs="Arial"/>
          <w:b/>
          <w:lang w:val="en-IN"/>
        </w:rPr>
        <w:t>Motivation for Design Change</w:t>
      </w:r>
    </w:p>
    <w:p w:rsidR="00984181" w:rsidRPr="001E3035" w:rsidRDefault="00984181" w:rsidP="00984181">
      <w:pPr>
        <w:rPr>
          <w:rFonts w:ascii="Arial" w:hAnsi="Arial" w:cs="Arial"/>
          <w:lang w:val="en-IN"/>
        </w:rPr>
      </w:pPr>
      <w:r w:rsidRPr="001E3035">
        <w:rPr>
          <w:rFonts w:ascii="Arial" w:hAnsi="Arial" w:cs="Arial"/>
          <w:lang w:val="en-IN"/>
        </w:rPr>
        <w:t>A single sub carrier with 3.75KHz spacing whose duration is four times of the 15KHz OFDM symbol, is transmitted continuously for 5 times makes the NPRACH preamble.</w:t>
      </w:r>
    </w:p>
    <w:p w:rsidR="00984181" w:rsidRPr="001E3035" w:rsidRDefault="00984181" w:rsidP="00984181">
      <w:pPr>
        <w:rPr>
          <w:rFonts w:ascii="Arial" w:hAnsi="Arial" w:cs="Arial"/>
          <w:b/>
          <w:lang w:val="en-IN"/>
        </w:rPr>
      </w:pPr>
      <w:r w:rsidRPr="001E3035">
        <w:rPr>
          <w:rFonts w:ascii="Arial" w:hAnsi="Arial" w:cs="Arial"/>
          <w:b/>
          <w:lang w:val="en-IN"/>
        </w:rPr>
        <w:t xml:space="preserve">However, the existing NB-IoT FDD PRACH design cannot be directly used in TDD system as the duration of a symbol group exceed a subframe duration </w:t>
      </w:r>
      <w:proofErr w:type="spellStart"/>
      <w:r w:rsidRPr="001E3035">
        <w:rPr>
          <w:rFonts w:ascii="Arial" w:hAnsi="Arial" w:cs="Arial"/>
          <w:b/>
          <w:lang w:val="en-IN"/>
        </w:rPr>
        <w:t>i.e</w:t>
      </w:r>
      <w:proofErr w:type="spellEnd"/>
      <w:r w:rsidRPr="001E3035">
        <w:rPr>
          <w:rFonts w:ascii="Arial" w:hAnsi="Arial" w:cs="Arial"/>
          <w:b/>
          <w:lang w:val="en-IN"/>
        </w:rPr>
        <w:t xml:space="preserve"> 1msec.</w:t>
      </w:r>
    </w:p>
    <w:p w:rsidR="00984181" w:rsidRPr="001E3035" w:rsidRDefault="00984181" w:rsidP="00984181">
      <w:pPr>
        <w:rPr>
          <w:rFonts w:ascii="Arial" w:hAnsi="Arial" w:cs="Arial"/>
          <w:b/>
          <w:u w:val="single"/>
          <w:lang w:val="en-IN"/>
        </w:rPr>
      </w:pPr>
      <w:r w:rsidRPr="001E3035">
        <w:rPr>
          <w:rFonts w:ascii="Arial" w:hAnsi="Arial" w:cs="Arial"/>
          <w:b/>
          <w:u w:val="single"/>
          <w:lang w:val="en-IN"/>
        </w:rPr>
        <w:t>New design for NPRACH can be approached in multiple ways:</w:t>
      </w:r>
    </w:p>
    <w:p w:rsidR="00984181" w:rsidRPr="001E3035" w:rsidRDefault="00984181" w:rsidP="00984181">
      <w:pPr>
        <w:numPr>
          <w:ilvl w:val="0"/>
          <w:numId w:val="3"/>
        </w:numPr>
        <w:rPr>
          <w:rFonts w:ascii="Arial" w:hAnsi="Arial" w:cs="Arial"/>
          <w:lang w:val="en-IN"/>
        </w:rPr>
      </w:pPr>
      <w:r w:rsidRPr="001E3035">
        <w:rPr>
          <w:rFonts w:ascii="Arial" w:hAnsi="Arial" w:cs="Arial"/>
          <w:lang w:val="en-IN"/>
        </w:rPr>
        <w:t>Making use of symbols in Special subframe in existing TDD UL/DL configurations for NPRACH.</w:t>
      </w:r>
    </w:p>
    <w:p w:rsidR="00984181" w:rsidRPr="001E3035" w:rsidRDefault="00984181" w:rsidP="00984181">
      <w:pPr>
        <w:numPr>
          <w:ilvl w:val="0"/>
          <w:numId w:val="3"/>
        </w:numPr>
        <w:rPr>
          <w:rFonts w:ascii="Arial" w:hAnsi="Arial" w:cs="Arial"/>
          <w:lang w:val="en-IN"/>
        </w:rPr>
      </w:pPr>
      <w:r w:rsidRPr="001E3035">
        <w:rPr>
          <w:rFonts w:ascii="Arial" w:hAnsi="Arial" w:cs="Arial"/>
          <w:lang w:val="en-IN"/>
        </w:rPr>
        <w:t>Shrinking current FDD NPRACH symbol group design in time domain to fit into a subframe.</w:t>
      </w:r>
    </w:p>
    <w:p w:rsidR="00984181" w:rsidRPr="001E3035" w:rsidRDefault="00984181" w:rsidP="00984181">
      <w:pPr>
        <w:numPr>
          <w:ilvl w:val="0"/>
          <w:numId w:val="3"/>
        </w:numPr>
        <w:rPr>
          <w:rFonts w:ascii="Arial" w:hAnsi="Arial" w:cs="Arial"/>
          <w:lang w:val="en-IN"/>
        </w:rPr>
      </w:pPr>
      <w:r w:rsidRPr="001E3035">
        <w:rPr>
          <w:rFonts w:ascii="Arial" w:hAnsi="Arial" w:cs="Arial"/>
          <w:lang w:val="en-IN"/>
        </w:rPr>
        <w:t xml:space="preserve">Combining symbols of multiple subcarrier spacing so as to fit the design to 1 sub frame duration. </w:t>
      </w:r>
      <w:proofErr w:type="spellStart"/>
      <w:r w:rsidRPr="001E3035">
        <w:rPr>
          <w:rFonts w:ascii="Arial" w:hAnsi="Arial" w:cs="Arial"/>
          <w:lang w:val="en-IN"/>
        </w:rPr>
        <w:t>Eg</w:t>
      </w:r>
      <w:proofErr w:type="spellEnd"/>
      <w:r w:rsidRPr="001E3035">
        <w:rPr>
          <w:rFonts w:ascii="Arial" w:hAnsi="Arial" w:cs="Arial"/>
          <w:lang w:val="en-IN"/>
        </w:rPr>
        <w:t xml:space="preserve">: Using both 3.75KHz spaced symbols and 15 </w:t>
      </w:r>
      <w:proofErr w:type="spellStart"/>
      <w:r w:rsidRPr="001E3035">
        <w:rPr>
          <w:rFonts w:ascii="Arial" w:hAnsi="Arial" w:cs="Arial"/>
          <w:lang w:val="en-IN"/>
        </w:rPr>
        <w:t>KHz</w:t>
      </w:r>
      <w:proofErr w:type="spellEnd"/>
      <w:r w:rsidRPr="001E3035">
        <w:rPr>
          <w:rFonts w:ascii="Arial" w:hAnsi="Arial" w:cs="Arial"/>
          <w:lang w:val="en-IN"/>
        </w:rPr>
        <w:t>.</w:t>
      </w:r>
    </w:p>
    <w:p w:rsidR="00984181" w:rsidRPr="001E3035" w:rsidRDefault="00984181" w:rsidP="00984181">
      <w:pPr>
        <w:numPr>
          <w:ilvl w:val="0"/>
          <w:numId w:val="3"/>
        </w:numPr>
        <w:rPr>
          <w:rFonts w:ascii="Arial" w:hAnsi="Arial" w:cs="Arial"/>
          <w:lang w:val="en-IN"/>
        </w:rPr>
      </w:pPr>
      <w:r w:rsidRPr="001E3035">
        <w:rPr>
          <w:rFonts w:ascii="Arial" w:hAnsi="Arial" w:cs="Arial"/>
          <w:lang w:val="en-IN"/>
        </w:rPr>
        <w:t>Designing a symbol group with new subcarrier spacing.</w:t>
      </w:r>
    </w:p>
    <w:p w:rsidR="00984181" w:rsidRPr="001E3035" w:rsidRDefault="00984181" w:rsidP="00984181">
      <w:pPr>
        <w:rPr>
          <w:rFonts w:ascii="Arial" w:hAnsi="Arial" w:cs="Arial"/>
          <w:lang w:val="en-IN"/>
        </w:rPr>
      </w:pPr>
    </w:p>
    <w:p w:rsidR="00984181" w:rsidRPr="001E3035" w:rsidRDefault="00984181" w:rsidP="00984181">
      <w:pPr>
        <w:rPr>
          <w:rFonts w:ascii="Arial" w:hAnsi="Arial" w:cs="Arial"/>
          <w:lang w:val="en-IN"/>
        </w:rPr>
      </w:pPr>
      <w:r w:rsidRPr="001E3035">
        <w:rPr>
          <w:rFonts w:ascii="Arial" w:hAnsi="Arial" w:cs="Arial"/>
          <w:lang w:val="en-IN"/>
        </w:rPr>
        <w:t>Careful scrutiny of all possible options for NPRACH design, considering a low complex and low power NB-IOT UE will land up in NPRACH with a new sub carrier spacing for following reasons.</w:t>
      </w:r>
    </w:p>
    <w:p w:rsidR="00984181" w:rsidRPr="001E3035" w:rsidRDefault="00984181" w:rsidP="00984181">
      <w:pPr>
        <w:numPr>
          <w:ilvl w:val="0"/>
          <w:numId w:val="4"/>
        </w:numPr>
        <w:rPr>
          <w:rFonts w:ascii="Arial" w:hAnsi="Arial" w:cs="Arial"/>
          <w:lang w:val="en-IN"/>
        </w:rPr>
      </w:pPr>
      <w:r w:rsidRPr="001E3035">
        <w:rPr>
          <w:rFonts w:ascii="Arial" w:hAnsi="Arial" w:cs="Arial"/>
          <w:lang w:val="en-IN"/>
        </w:rPr>
        <w:t xml:space="preserve"> As existing LTE - UL/DL configuration </w:t>
      </w:r>
      <w:proofErr w:type="gramStart"/>
      <w:r w:rsidRPr="001E3035">
        <w:rPr>
          <w:rFonts w:ascii="Arial" w:hAnsi="Arial" w:cs="Arial"/>
          <w:lang w:val="en-IN"/>
        </w:rPr>
        <w:t>are</w:t>
      </w:r>
      <w:proofErr w:type="gramEnd"/>
      <w:r w:rsidRPr="001E3035">
        <w:rPr>
          <w:rFonts w:ascii="Arial" w:hAnsi="Arial" w:cs="Arial"/>
          <w:lang w:val="en-IN"/>
        </w:rPr>
        <w:t xml:space="preserve"> not suitable for a NB-IOT system which has multiple repetitions for all downlink and uplink channels. New UL/DL configurations with more opportunities for UL and DL will most likely be proposed. </w:t>
      </w:r>
      <w:proofErr w:type="gramStart"/>
      <w:r w:rsidRPr="001E3035">
        <w:rPr>
          <w:rFonts w:ascii="Arial" w:hAnsi="Arial" w:cs="Arial"/>
          <w:lang w:val="en-IN"/>
        </w:rPr>
        <w:t>So</w:t>
      </w:r>
      <w:proofErr w:type="gramEnd"/>
      <w:r w:rsidRPr="001E3035">
        <w:rPr>
          <w:rFonts w:ascii="Arial" w:hAnsi="Arial" w:cs="Arial"/>
          <w:lang w:val="en-IN"/>
        </w:rPr>
        <w:t xml:space="preserve"> TD-NPRACH design shouldn’t be constrained to existing LTE UL/DL configurations.</w:t>
      </w:r>
    </w:p>
    <w:p w:rsidR="00984181" w:rsidRPr="001E3035" w:rsidRDefault="00984181" w:rsidP="00984181">
      <w:pPr>
        <w:numPr>
          <w:ilvl w:val="0"/>
          <w:numId w:val="4"/>
        </w:numPr>
        <w:rPr>
          <w:rFonts w:ascii="Arial" w:hAnsi="Arial" w:cs="Arial"/>
          <w:lang w:val="en-IN"/>
        </w:rPr>
      </w:pPr>
      <w:r w:rsidRPr="001E3035">
        <w:rPr>
          <w:rFonts w:ascii="Arial" w:hAnsi="Arial" w:cs="Arial"/>
          <w:lang w:val="en-IN"/>
        </w:rPr>
        <w:lastRenderedPageBreak/>
        <w:t xml:space="preserve">Using </w:t>
      </w:r>
      <w:proofErr w:type="spellStart"/>
      <w:r w:rsidRPr="001E3035">
        <w:rPr>
          <w:rFonts w:ascii="Arial" w:hAnsi="Arial" w:cs="Arial"/>
          <w:lang w:val="en-IN"/>
        </w:rPr>
        <w:t>UpPTS</w:t>
      </w:r>
      <w:proofErr w:type="spellEnd"/>
      <w:r w:rsidRPr="001E3035">
        <w:rPr>
          <w:rFonts w:ascii="Arial" w:hAnsi="Arial" w:cs="Arial"/>
          <w:lang w:val="en-IN"/>
        </w:rPr>
        <w:t xml:space="preserve"> duration available in Special Sub frames in TD- LTE which is for UL pilot transmission like Sounding Reference Signals is discouraged as there are no such reference signals are present in FDD-NB-IOT for understanding uplink conditions. In </w:t>
      </w:r>
      <w:proofErr w:type="gramStart"/>
      <w:r w:rsidRPr="001E3035">
        <w:rPr>
          <w:rFonts w:ascii="Arial" w:hAnsi="Arial" w:cs="Arial"/>
          <w:lang w:val="en-IN"/>
        </w:rPr>
        <w:t>fact</w:t>
      </w:r>
      <w:proofErr w:type="gramEnd"/>
      <w:r w:rsidRPr="001E3035">
        <w:rPr>
          <w:rFonts w:ascii="Arial" w:hAnsi="Arial" w:cs="Arial"/>
          <w:lang w:val="en-IN"/>
        </w:rPr>
        <w:t xml:space="preserve"> SRS is not needed in NB-IOT system, As NB-IoT itself doesn’t have any specific CQI reporting and also works in</w:t>
      </w:r>
      <w:r w:rsidR="007F568A" w:rsidRPr="001E3035">
        <w:rPr>
          <w:rFonts w:ascii="Arial" w:hAnsi="Arial" w:cs="Arial"/>
          <w:lang w:val="en-IN"/>
        </w:rPr>
        <w:t xml:space="preserve"> very</w:t>
      </w:r>
      <w:r w:rsidRPr="001E3035">
        <w:rPr>
          <w:rFonts w:ascii="Arial" w:hAnsi="Arial" w:cs="Arial"/>
          <w:lang w:val="en-IN"/>
        </w:rPr>
        <w:t xml:space="preserve"> small bandwidth.</w:t>
      </w:r>
    </w:p>
    <w:p w:rsidR="00984181" w:rsidRPr="001E3035" w:rsidRDefault="00984181" w:rsidP="00984181">
      <w:pPr>
        <w:numPr>
          <w:ilvl w:val="0"/>
          <w:numId w:val="4"/>
        </w:numPr>
        <w:rPr>
          <w:rFonts w:ascii="Arial" w:hAnsi="Arial" w:cs="Arial"/>
          <w:lang w:val="en-IN"/>
        </w:rPr>
      </w:pPr>
      <w:r w:rsidRPr="001E3035">
        <w:rPr>
          <w:rFonts w:ascii="Arial" w:hAnsi="Arial" w:cs="Arial"/>
          <w:lang w:val="en-IN"/>
        </w:rPr>
        <w:t xml:space="preserve">Notion of special subframes for switching from DL to UL may not be relevant in delay tolerant NB-IoT system. Special subframes may mostly be discouraged in NB-IoT. </w:t>
      </w:r>
      <w:proofErr w:type="gramStart"/>
      <w:r w:rsidRPr="001E3035">
        <w:rPr>
          <w:rFonts w:ascii="Arial" w:hAnsi="Arial" w:cs="Arial"/>
          <w:lang w:val="en-IN"/>
        </w:rPr>
        <w:t>So</w:t>
      </w:r>
      <w:proofErr w:type="gramEnd"/>
      <w:r w:rsidRPr="001E3035">
        <w:rPr>
          <w:rFonts w:ascii="Arial" w:hAnsi="Arial" w:cs="Arial"/>
          <w:lang w:val="en-IN"/>
        </w:rPr>
        <w:t xml:space="preserve"> Designing NPRACH with Special subframes is not appropriate.</w:t>
      </w:r>
    </w:p>
    <w:p w:rsidR="00984181" w:rsidRPr="001E3035" w:rsidRDefault="00984181" w:rsidP="00984181">
      <w:pPr>
        <w:numPr>
          <w:ilvl w:val="0"/>
          <w:numId w:val="4"/>
        </w:numPr>
        <w:rPr>
          <w:rFonts w:ascii="Arial" w:hAnsi="Arial" w:cs="Arial"/>
          <w:lang w:val="en-IN"/>
        </w:rPr>
      </w:pPr>
      <w:r w:rsidRPr="001E3035">
        <w:rPr>
          <w:rFonts w:ascii="Arial" w:hAnsi="Arial" w:cs="Arial"/>
          <w:lang w:val="en-IN"/>
        </w:rPr>
        <w:t>Using symbols with multiple sub-carrier spacing in a single subframe will complicate the signal generation and may not be suitable for low complex NB-IoT UE.</w:t>
      </w:r>
    </w:p>
    <w:p w:rsidR="00984181" w:rsidRPr="001E3035" w:rsidRDefault="00984181" w:rsidP="00984181">
      <w:pPr>
        <w:numPr>
          <w:ilvl w:val="0"/>
          <w:numId w:val="4"/>
        </w:numPr>
        <w:rPr>
          <w:rFonts w:ascii="Arial" w:hAnsi="Arial" w:cs="Arial"/>
          <w:lang w:val="en-IN"/>
        </w:rPr>
      </w:pPr>
      <w:r w:rsidRPr="001E3035">
        <w:rPr>
          <w:rFonts w:ascii="Arial" w:hAnsi="Arial" w:cs="Arial"/>
          <w:lang w:val="en-IN"/>
        </w:rPr>
        <w:t xml:space="preserve">Probing for New sub-carrier spacing narrows down to be the viable NB-IOT PRACH design. </w:t>
      </w:r>
    </w:p>
    <w:p w:rsidR="00984181" w:rsidRPr="001E3035" w:rsidRDefault="00984181" w:rsidP="00984181">
      <w:pPr>
        <w:rPr>
          <w:rFonts w:ascii="Arial" w:hAnsi="Arial" w:cs="Arial"/>
        </w:rPr>
      </w:pPr>
    </w:p>
    <w:p w:rsidR="00C57FA7" w:rsidRPr="001E3035" w:rsidRDefault="00C57FA7" w:rsidP="00C57FA7">
      <w:pPr>
        <w:pStyle w:val="Heading1"/>
      </w:pPr>
      <w:r w:rsidRPr="001E3035">
        <w:t>Discussion</w:t>
      </w:r>
    </w:p>
    <w:p w:rsidR="00C57FA7" w:rsidRPr="001E3035" w:rsidRDefault="00C57FA7" w:rsidP="0056345B">
      <w:pPr>
        <w:rPr>
          <w:rFonts w:ascii="Arial" w:eastAsia="Times New Roman" w:hAnsi="Arial" w:cs="Arial"/>
          <w:i/>
          <w:color w:val="000000"/>
          <w:szCs w:val="22"/>
        </w:rPr>
      </w:pPr>
    </w:p>
    <w:p w:rsidR="0056345B" w:rsidRPr="001E3035" w:rsidRDefault="0056345B" w:rsidP="0056345B">
      <w:pPr>
        <w:rPr>
          <w:rFonts w:ascii="Arial" w:eastAsia="Times New Roman" w:hAnsi="Arial" w:cs="Arial"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color w:val="000000"/>
          <w:szCs w:val="22"/>
          <w:lang w:val="en-IN"/>
        </w:rPr>
        <w:t>After evaluating all possible sub carrier spacings, New design based on 5KHz spaced NPRACH carrier for NB-IoT TDD system was proposed. 5KHz spaced OFDM symbol takes 3 times the duration of 15KHz symbol. Based on CP format and guard duration 3/4 symbols with preamble value 1 can be sent in a single subframe. CP and Guard duration can be picked for the existing FDD-NBIOT PRACH</w:t>
      </w:r>
    </w:p>
    <w:p w:rsidR="004C269D" w:rsidRPr="001E3035" w:rsidRDefault="004C269D" w:rsidP="0056345B">
      <w:pPr>
        <w:rPr>
          <w:rFonts w:ascii="Arial" w:eastAsia="Times New Roman" w:hAnsi="Arial" w:cs="Arial"/>
          <w:color w:val="000000"/>
          <w:szCs w:val="22"/>
          <w:u w:val="single"/>
          <w:lang w:val="en-IN"/>
        </w:rPr>
      </w:pPr>
    </w:p>
    <w:p w:rsidR="0056345B" w:rsidRPr="001E3035" w:rsidRDefault="0056345B" w:rsidP="0056345B">
      <w:pPr>
        <w:rPr>
          <w:rFonts w:ascii="Arial" w:eastAsia="Times New Roman" w:hAnsi="Arial" w:cs="Arial"/>
          <w:color w:val="000000"/>
          <w:szCs w:val="22"/>
          <w:u w:val="single"/>
          <w:lang w:val="en-IN"/>
        </w:rPr>
      </w:pPr>
      <w:r w:rsidRPr="001E3035">
        <w:rPr>
          <w:rFonts w:ascii="Arial" w:eastAsia="Times New Roman" w:hAnsi="Arial" w:cs="Arial"/>
          <w:b/>
          <w:color w:val="000000"/>
          <w:szCs w:val="22"/>
          <w:u w:val="single"/>
          <w:lang w:val="en-IN"/>
        </w:rPr>
        <w:t xml:space="preserve">NB-IoT TDD NPRACH </w:t>
      </w:r>
      <w:proofErr w:type="gramStart"/>
      <w:r w:rsidRPr="001E3035">
        <w:rPr>
          <w:rFonts w:ascii="Arial" w:eastAsia="Times New Roman" w:hAnsi="Arial" w:cs="Arial"/>
          <w:b/>
          <w:color w:val="000000"/>
          <w:szCs w:val="22"/>
          <w:u w:val="single"/>
          <w:lang w:val="en-IN"/>
        </w:rPr>
        <w:t>Design</w:t>
      </w:r>
      <w:r w:rsidRPr="001E3035">
        <w:rPr>
          <w:rFonts w:ascii="Arial" w:eastAsia="Times New Roman" w:hAnsi="Arial" w:cs="Arial"/>
          <w:color w:val="000000"/>
          <w:szCs w:val="22"/>
          <w:u w:val="single"/>
          <w:lang w:val="en-IN"/>
        </w:rPr>
        <w:t xml:space="preserve"> :</w:t>
      </w:r>
      <w:proofErr w:type="gramEnd"/>
    </w:p>
    <w:p w:rsidR="0056345B" w:rsidRPr="001E3035" w:rsidRDefault="0056345B" w:rsidP="0056345B">
      <w:pPr>
        <w:rPr>
          <w:rFonts w:ascii="Arial" w:eastAsia="Times New Roman" w:hAnsi="Arial" w:cs="Arial"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color w:val="000000"/>
          <w:szCs w:val="22"/>
          <w:lang w:val="en-IN"/>
        </w:rPr>
        <w:t xml:space="preserve">NB-IoT Carrier of 5KHz will fit into existing LTE- TDD system for </w:t>
      </w:r>
      <w:proofErr w:type="spellStart"/>
      <w:r w:rsidRPr="001E3035">
        <w:rPr>
          <w:rFonts w:ascii="Arial" w:eastAsia="Times New Roman" w:hAnsi="Arial" w:cs="Arial"/>
          <w:color w:val="000000"/>
          <w:szCs w:val="22"/>
          <w:lang w:val="en-IN"/>
        </w:rPr>
        <w:t>Inband</w:t>
      </w:r>
      <w:proofErr w:type="spellEnd"/>
      <w:r w:rsidRPr="001E3035">
        <w:rPr>
          <w:rFonts w:ascii="Arial" w:eastAsia="Times New Roman" w:hAnsi="Arial" w:cs="Arial"/>
          <w:color w:val="000000"/>
          <w:szCs w:val="22"/>
          <w:lang w:val="en-IN"/>
        </w:rPr>
        <w:t xml:space="preserve"> operation.</w:t>
      </w:r>
    </w:p>
    <w:p w:rsidR="0056345B" w:rsidRPr="001E3035" w:rsidRDefault="004C269D" w:rsidP="0056345B">
      <w:pPr>
        <w:numPr>
          <w:ilvl w:val="0"/>
          <w:numId w:val="6"/>
        </w:numPr>
        <w:rPr>
          <w:rFonts w:ascii="Arial" w:eastAsia="Times New Roman" w:hAnsi="Arial" w:cs="Arial"/>
          <w:b/>
          <w:color w:val="000000"/>
          <w:szCs w:val="22"/>
          <w:u w:val="single"/>
          <w:lang w:val="en-IN"/>
        </w:rPr>
      </w:pPr>
      <w:r w:rsidRPr="001E3035">
        <w:rPr>
          <w:rFonts w:ascii="Arial" w:eastAsia="Times New Roman" w:hAnsi="Arial" w:cs="Arial"/>
          <w:color w:val="000000"/>
          <w:szCs w:val="22"/>
          <w:lang w:val="en-IN"/>
        </w:rPr>
        <w:t>Each symbol duration is</w:t>
      </w:r>
      <w:r w:rsidR="0056345B" w:rsidRPr="001E3035">
        <w:rPr>
          <w:rFonts w:ascii="Arial" w:eastAsia="Times New Roman" w:hAnsi="Arial" w:cs="Arial"/>
          <w:color w:val="000000"/>
          <w:szCs w:val="22"/>
          <w:lang w:val="en-IN"/>
        </w:rPr>
        <w:t xml:space="preserve"> 3 times the symbol duration of 15KHz uplink symbol time.</w:t>
      </w:r>
    </w:p>
    <w:p w:rsidR="0056345B" w:rsidRPr="001E3035" w:rsidRDefault="0056345B" w:rsidP="0056345B">
      <w:pPr>
        <w:numPr>
          <w:ilvl w:val="0"/>
          <w:numId w:val="6"/>
        </w:numPr>
        <w:rPr>
          <w:rFonts w:ascii="Arial" w:eastAsia="Times New Roman" w:hAnsi="Arial" w:cs="Arial"/>
          <w:b/>
          <w:color w:val="000000"/>
          <w:szCs w:val="22"/>
          <w:u w:val="single"/>
          <w:lang w:val="en-IN"/>
        </w:rPr>
      </w:pPr>
      <w:r w:rsidRPr="001E3035">
        <w:rPr>
          <w:rFonts w:ascii="Arial" w:eastAsia="Times New Roman" w:hAnsi="Arial" w:cs="Arial"/>
          <w:color w:val="000000"/>
          <w:szCs w:val="22"/>
          <w:lang w:val="en-IN"/>
        </w:rPr>
        <w:t xml:space="preserve">Cyclic prefix of </w:t>
      </w:r>
      <w:proofErr w:type="spellStart"/>
      <w:r w:rsidRPr="001E3035">
        <w:rPr>
          <w:rFonts w:ascii="Arial" w:eastAsia="Times New Roman" w:hAnsi="Arial" w:cs="Arial"/>
          <w:color w:val="000000"/>
          <w:szCs w:val="22"/>
          <w:lang w:val="en-IN"/>
        </w:rPr>
        <w:t>upto</w:t>
      </w:r>
      <w:proofErr w:type="spellEnd"/>
      <w:r w:rsidRPr="001E3035">
        <w:rPr>
          <w:rFonts w:ascii="Arial" w:eastAsia="Times New Roman" w:hAnsi="Arial" w:cs="Arial"/>
          <w:color w:val="000000"/>
          <w:szCs w:val="22"/>
          <w:lang w:val="en-IN"/>
        </w:rPr>
        <w:t xml:space="preserve"> 1 symbol duration of 5KHz was possible.</w:t>
      </w:r>
    </w:p>
    <w:p w:rsidR="0056345B" w:rsidRPr="001E3035" w:rsidRDefault="0056345B" w:rsidP="0056345B">
      <w:pPr>
        <w:numPr>
          <w:ilvl w:val="0"/>
          <w:numId w:val="6"/>
        </w:numPr>
        <w:rPr>
          <w:rFonts w:ascii="Arial" w:eastAsia="Times New Roman" w:hAnsi="Arial" w:cs="Arial"/>
          <w:b/>
          <w:color w:val="000000"/>
          <w:szCs w:val="22"/>
          <w:u w:val="single"/>
          <w:lang w:val="en-IN"/>
        </w:rPr>
      </w:pPr>
      <w:proofErr w:type="gramStart"/>
      <w:r w:rsidRPr="001E3035">
        <w:rPr>
          <w:rFonts w:ascii="Arial" w:eastAsia="Times New Roman" w:hAnsi="Arial" w:cs="Arial"/>
          <w:color w:val="000000"/>
          <w:szCs w:val="22"/>
          <w:lang w:val="en-IN"/>
        </w:rPr>
        <w:t>PUSCH(</w:t>
      </w:r>
      <w:proofErr w:type="gramEnd"/>
      <w:r w:rsidRPr="001E3035">
        <w:rPr>
          <w:rFonts w:ascii="Arial" w:eastAsia="Times New Roman" w:hAnsi="Arial" w:cs="Arial"/>
          <w:color w:val="000000"/>
          <w:szCs w:val="22"/>
          <w:lang w:val="en-IN"/>
        </w:rPr>
        <w:t>Physical Uplink shared channel ) can use any of 3.75KHz,5KHz,15KHz subcarrier spacing.</w:t>
      </w:r>
    </w:p>
    <w:p w:rsidR="0056345B" w:rsidRPr="001E3035" w:rsidRDefault="0056345B" w:rsidP="0056345B">
      <w:pPr>
        <w:numPr>
          <w:ilvl w:val="0"/>
          <w:numId w:val="6"/>
        </w:numPr>
        <w:rPr>
          <w:rFonts w:ascii="Arial" w:eastAsia="Times New Roman" w:hAnsi="Arial" w:cs="Arial"/>
          <w:b/>
          <w:color w:val="000000"/>
          <w:szCs w:val="22"/>
          <w:u w:val="single"/>
          <w:lang w:val="en-IN"/>
        </w:rPr>
      </w:pPr>
      <w:r w:rsidRPr="001E3035">
        <w:rPr>
          <w:rFonts w:ascii="Arial" w:eastAsia="Times New Roman" w:hAnsi="Arial" w:cs="Arial"/>
          <w:color w:val="000000"/>
          <w:szCs w:val="22"/>
          <w:lang w:val="en-IN"/>
        </w:rPr>
        <w:t>Design fits into a subframe, making it possible to transmit in UL/DL configuration finalised for NB-IoT TDD.</w:t>
      </w:r>
    </w:p>
    <w:p w:rsidR="0056345B" w:rsidRPr="001E3035" w:rsidRDefault="0056345B" w:rsidP="0056345B">
      <w:pPr>
        <w:rPr>
          <w:rFonts w:ascii="Arial" w:eastAsia="Times New Roman" w:hAnsi="Arial" w:cs="Arial"/>
          <w:b/>
          <w:color w:val="000000"/>
          <w:szCs w:val="22"/>
          <w:u w:val="single"/>
          <w:lang w:val="en-IN"/>
        </w:rPr>
      </w:pPr>
      <w:r w:rsidRPr="001E3035">
        <w:rPr>
          <w:rFonts w:ascii="Arial" w:eastAsia="Times New Roman" w:hAnsi="Arial" w:cs="Arial"/>
          <w:b/>
          <w:color w:val="000000"/>
          <w:szCs w:val="22"/>
          <w:u w:val="single"/>
          <w:lang w:val="en-IN"/>
        </w:rPr>
        <w:t>TDD NPRACH:</w:t>
      </w:r>
    </w:p>
    <w:p w:rsidR="0056345B" w:rsidRPr="001E3035" w:rsidRDefault="001E3035" w:rsidP="0056345B">
      <w:pPr>
        <w:rPr>
          <w:rFonts w:ascii="Arial" w:eastAsia="Times New Roman" w:hAnsi="Arial" w:cs="Arial"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b/>
          <w:i/>
          <w:noProof/>
          <w:color w:val="000000"/>
          <w:szCs w:val="22"/>
          <w:lang w:val="en-IN" w:eastAsia="en-IN"/>
        </w:rPr>
        <w:drawing>
          <wp:anchor distT="0" distB="0" distL="114300" distR="114300" simplePos="0" relativeHeight="251664384" behindDoc="0" locked="0" layoutInCell="1" allowOverlap="1" wp14:anchorId="493B1407" wp14:editId="7A7C2C8D">
            <wp:simplePos x="0" y="0"/>
            <wp:positionH relativeFrom="margin">
              <wp:align>center</wp:align>
            </wp:positionH>
            <wp:positionV relativeFrom="paragraph">
              <wp:posOffset>876935</wp:posOffset>
            </wp:positionV>
            <wp:extent cx="6338570" cy="928370"/>
            <wp:effectExtent l="0" t="19050" r="100330" b="24130"/>
            <wp:wrapThrough wrapText="bothSides">
              <wp:wrapPolygon edited="0">
                <wp:start x="779" y="-443"/>
                <wp:lineTo x="779" y="21718"/>
                <wp:lineTo x="15970" y="21718"/>
                <wp:lineTo x="20968" y="21275"/>
                <wp:lineTo x="21877" y="20389"/>
                <wp:lineTo x="21747" y="-443"/>
                <wp:lineTo x="779" y="-443"/>
              </wp:wrapPolygon>
            </wp:wrapThrough>
            <wp:docPr id="9" name="Di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6345B" w:rsidRPr="001E3035">
        <w:rPr>
          <w:rFonts w:ascii="Arial" w:eastAsia="Times New Roman" w:hAnsi="Arial" w:cs="Arial"/>
          <w:color w:val="000000"/>
          <w:szCs w:val="22"/>
          <w:lang w:val="en-IN"/>
        </w:rPr>
        <w:t xml:space="preserve">Any User equipment must transmit NPRACH to </w:t>
      </w:r>
      <w:proofErr w:type="spellStart"/>
      <w:r w:rsidR="0056345B" w:rsidRPr="001E3035">
        <w:rPr>
          <w:rFonts w:ascii="Arial" w:eastAsia="Times New Roman" w:hAnsi="Arial" w:cs="Arial"/>
          <w:color w:val="000000"/>
          <w:szCs w:val="22"/>
          <w:lang w:val="en-IN"/>
        </w:rPr>
        <w:t>eNodeB</w:t>
      </w:r>
      <w:proofErr w:type="spellEnd"/>
      <w:r w:rsidR="0056345B" w:rsidRPr="001E3035">
        <w:rPr>
          <w:rFonts w:ascii="Arial" w:eastAsia="Times New Roman" w:hAnsi="Arial" w:cs="Arial"/>
          <w:color w:val="000000"/>
          <w:szCs w:val="22"/>
          <w:lang w:val="en-IN"/>
        </w:rPr>
        <w:t xml:space="preserve"> to get initial network connection.</w:t>
      </w:r>
      <w:r w:rsidR="00DB3F82" w:rsidRPr="001E3035">
        <w:rPr>
          <w:rFonts w:ascii="Arial" w:eastAsia="Times New Roman" w:hAnsi="Arial" w:cs="Arial"/>
          <w:color w:val="000000"/>
          <w:szCs w:val="22"/>
          <w:lang w:val="en-IN"/>
        </w:rPr>
        <w:t xml:space="preserve"> </w:t>
      </w:r>
      <w:r w:rsidR="0056345B" w:rsidRPr="001E3035">
        <w:rPr>
          <w:rFonts w:ascii="Arial" w:eastAsia="Times New Roman" w:hAnsi="Arial" w:cs="Arial"/>
          <w:color w:val="000000"/>
          <w:szCs w:val="22"/>
          <w:lang w:val="en-IN"/>
        </w:rPr>
        <w:t xml:space="preserve">In Narrow Band IOT for deployment scenarios of </w:t>
      </w:r>
      <w:proofErr w:type="gramStart"/>
      <w:r w:rsidR="0056345B" w:rsidRPr="001E3035">
        <w:rPr>
          <w:rFonts w:ascii="Arial" w:eastAsia="Times New Roman" w:hAnsi="Arial" w:cs="Arial"/>
          <w:color w:val="000000"/>
          <w:szCs w:val="22"/>
          <w:lang w:val="en-IN"/>
        </w:rPr>
        <w:t>In</w:t>
      </w:r>
      <w:proofErr w:type="gramEnd"/>
      <w:r w:rsidR="0056345B" w:rsidRPr="001E3035">
        <w:rPr>
          <w:rFonts w:ascii="Arial" w:eastAsia="Times New Roman" w:hAnsi="Arial" w:cs="Arial"/>
          <w:color w:val="000000"/>
          <w:szCs w:val="22"/>
          <w:lang w:val="en-IN"/>
        </w:rPr>
        <w:t xml:space="preserve"> band, guard band and standalone mode UE need to transmit NPRACH. Below block diagram explains the step involved in generation of NPRACH</w:t>
      </w:r>
    </w:p>
    <w:p w:rsidR="0056345B" w:rsidRPr="001E3035" w:rsidRDefault="004C269D" w:rsidP="0056345B">
      <w:pPr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</w:pPr>
      <w:r w:rsidRPr="001E3035">
        <w:rPr>
          <w:rFonts w:ascii="Arial" w:eastAsia="Times New Roman" w:hAnsi="Arial" w:cs="Arial"/>
          <w:b/>
          <w:i/>
          <w:color w:val="000000"/>
          <w:szCs w:val="22"/>
          <w:lang w:val="en-IN"/>
        </w:rPr>
        <w:lastRenderedPageBreak/>
        <w:t xml:space="preserve">                           </w:t>
      </w:r>
      <w:r w:rsidR="001E3035">
        <w:rPr>
          <w:rFonts w:ascii="Arial" w:eastAsia="Times New Roman" w:hAnsi="Arial" w:cs="Arial"/>
          <w:b/>
          <w:i/>
          <w:color w:val="000000"/>
          <w:szCs w:val="22"/>
          <w:lang w:val="en-IN"/>
        </w:rPr>
        <w:t xml:space="preserve">                               </w:t>
      </w: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Block 1: As decided by higher layers UE need to pick a sub carrier </w:t>
      </w: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>Block 2: Sub carrier has to be modulation with sequence 1</w:t>
      </w: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                                 </w:t>
      </w: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object w:dxaOrig="27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6.5pt;height:31.5pt" o:ole="">
            <v:imagedata r:id="rId10" o:title=""/>
          </v:shape>
          <o:OLEObject Type="Embed" ProgID="Equation.3" ShapeID="_x0000_i1025" DrawAspect="Content" ObjectID="_1568214505" r:id="rId11"/>
        </w:object>
      </w: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object w:dxaOrig="800" w:dyaOrig="300">
          <v:shape id="_x0000_i1026" type="#_x0000_t75" style="width:39.75pt;height:15pt" o:ole="">
            <v:imagedata r:id="rId12" o:title=""/>
          </v:shape>
          <o:OLEObject Type="Embed" ProgID="Equation.3" ShapeID="_x0000_i1026" DrawAspect="Content" ObjectID="_1568214506" r:id="rId13"/>
        </w:object>
      </w: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is an amplitude scaling factor in order to conform to the transmit power </w:t>
      </w: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object w:dxaOrig="760" w:dyaOrig="300">
          <v:shape id="_x0000_i1027" type="#_x0000_t75" style="width:38.25pt;height:15pt" o:ole="">
            <v:imagedata r:id="rId14" o:title=""/>
          </v:shape>
          <o:OLEObject Type="Embed" ProgID="Equation.3" ShapeID="_x0000_i1027" DrawAspect="Content" ObjectID="_1568214507" r:id="rId15"/>
        </w:object>
      </w: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specified, k = sub carrier,</w:t>
      </w: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object w:dxaOrig="520" w:dyaOrig="340">
          <v:shape id="_x0000_i1028" type="#_x0000_t75" style="width:26.25pt;height:17.25pt" o:ole="">
            <v:imagedata r:id="rId16" o:title=""/>
          </v:shape>
          <o:OLEObject Type="Embed" ProgID="Equation.3" ShapeID="_x0000_i1028" DrawAspect="Content" ObjectID="_1568214508" r:id="rId17"/>
        </w:object>
      </w: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is </w:t>
      </w:r>
      <w:proofErr w:type="gramStart"/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>5KHz</w:t>
      </w:r>
      <w:proofErr w:type="gramEnd"/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>Block 3: generate 1,2,3,4 any number of symbols with 1msec duration which is equal to 1 sub frame and that subframe can be any of the 10 subframes within a frame.</w:t>
      </w: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Block 4: repeat block 1 to 3 by choosing a different sub carrier and generate s(t). </w:t>
      </w: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>Block 5: choose a carrier frequency and transmit over air by user equipment.</w:t>
      </w:r>
    </w:p>
    <w:p w:rsidR="004333B3" w:rsidRDefault="004333B3" w:rsidP="0056345B">
      <w:pPr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</w:pPr>
    </w:p>
    <w:p w:rsidR="0056345B" w:rsidRPr="001E3035" w:rsidRDefault="0056345B" w:rsidP="0056345B">
      <w:pPr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</w:pPr>
      <w:r w:rsidRPr="001E3035"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  <w:t>Design Analysis:</w:t>
      </w:r>
    </w:p>
    <w:p w:rsidR="00DB3F82" w:rsidRPr="001E3035" w:rsidRDefault="00DB3F82" w:rsidP="0056345B">
      <w:pPr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</w:pPr>
    </w:p>
    <w:p w:rsidR="0056345B" w:rsidRPr="001E3035" w:rsidRDefault="0056345B" w:rsidP="0056345B">
      <w:pPr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</w:pPr>
      <w:r w:rsidRPr="001E3035"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  <w:t xml:space="preserve"> Simulation </w:t>
      </w:r>
      <w:r w:rsidR="00DB3F82" w:rsidRPr="001E3035"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  <w:t>Scenario</w:t>
      </w:r>
      <w:r w:rsidRPr="001E3035"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  <w:t>:</w:t>
      </w:r>
    </w:p>
    <w:p w:rsidR="0056345B" w:rsidRPr="001E3035" w:rsidRDefault="0056345B" w:rsidP="0056345B">
      <w:pPr>
        <w:numPr>
          <w:ilvl w:val="0"/>
          <w:numId w:val="5"/>
        </w:num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Coverage classes: 144dB, 154dB,164dB </w:t>
      </w:r>
    </w:p>
    <w:p w:rsidR="0056345B" w:rsidRPr="001E3035" w:rsidRDefault="0056345B" w:rsidP="0056345B">
      <w:pPr>
        <w:numPr>
          <w:ilvl w:val="0"/>
          <w:numId w:val="5"/>
        </w:num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>Channel model: EPA1 Low.</w:t>
      </w:r>
    </w:p>
    <w:p w:rsidR="0056345B" w:rsidRPr="001E3035" w:rsidRDefault="0056345B" w:rsidP="0056345B">
      <w:pPr>
        <w:numPr>
          <w:ilvl w:val="0"/>
          <w:numId w:val="5"/>
        </w:num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>.5 ppm BS receiver offset.</w:t>
      </w:r>
    </w:p>
    <w:p w:rsidR="0056345B" w:rsidRPr="001E3035" w:rsidRDefault="0056345B" w:rsidP="0056345B">
      <w:pPr>
        <w:numPr>
          <w:ilvl w:val="0"/>
          <w:numId w:val="5"/>
        </w:num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>Designed was evaluated using a standard receiver which can detect any of the transmitted frequency carrier.</w:t>
      </w:r>
    </w:p>
    <w:tbl>
      <w:tblPr>
        <w:tblW w:w="0" w:type="auto"/>
        <w:jc w:val="center"/>
        <w:shd w:val="clear" w:color="auto" w:fill="FFFFFF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790"/>
        <w:gridCol w:w="1447"/>
      </w:tblGrid>
      <w:tr w:rsidR="0056345B" w:rsidRPr="001E3035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PRACH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</w:p>
        </w:tc>
      </w:tr>
      <w:tr w:rsidR="0056345B" w:rsidRPr="001E3035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Transmitter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</w:p>
        </w:tc>
      </w:tr>
      <w:tr w:rsidR="0056345B" w:rsidRPr="001E3035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(1) </w:t>
            </w:r>
            <w:proofErr w:type="spellStart"/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Tx</w:t>
            </w:r>
            <w:proofErr w:type="spellEnd"/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power (dBm)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     23</w:t>
            </w:r>
          </w:p>
        </w:tc>
      </w:tr>
      <w:tr w:rsidR="0056345B" w:rsidRPr="001E3035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Receiver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</w:p>
        </w:tc>
      </w:tr>
      <w:tr w:rsidR="0056345B" w:rsidRPr="001E3035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(2) Thermal noise density (dBm/Hz)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   -174</w:t>
            </w:r>
          </w:p>
        </w:tc>
      </w:tr>
      <w:tr w:rsidR="0056345B" w:rsidRPr="001E3035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(3) Receiver noise figure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      3</w:t>
            </w:r>
          </w:p>
        </w:tc>
      </w:tr>
      <w:tr w:rsidR="0056345B" w:rsidRPr="001E3035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(4) Interference margin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      0</w:t>
            </w:r>
          </w:p>
        </w:tc>
      </w:tr>
      <w:tr w:rsidR="0056345B" w:rsidRPr="001E3035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(5) Occupied channel bandwidth (Hz)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   5 </w:t>
            </w:r>
            <w:proofErr w:type="spellStart"/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KHz</w:t>
            </w:r>
            <w:proofErr w:type="spellEnd"/>
          </w:p>
        </w:tc>
      </w:tr>
      <w:tr w:rsidR="0056345B" w:rsidRPr="001E3035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(6) Effective noise power</w:t>
            </w:r>
          </w:p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= (2) + (3) + (4) + 10 log ((5)) (dBm)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   </w:t>
            </w:r>
          </w:p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  -134.01 </w:t>
            </w:r>
          </w:p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</w:t>
            </w:r>
          </w:p>
        </w:tc>
      </w:tr>
      <w:tr w:rsidR="0056345B" w:rsidRPr="001E3035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(7) Required SINR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   -6.9</w:t>
            </w:r>
          </w:p>
        </w:tc>
      </w:tr>
      <w:tr w:rsidR="0056345B" w:rsidRPr="001E3035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(8) Receiver sensitivity = (6) + (7) (dBm)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 -140.91</w:t>
            </w:r>
          </w:p>
        </w:tc>
      </w:tr>
      <w:tr w:rsidR="0056345B" w:rsidRPr="001E3035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(9) Rx processing gain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     0</w:t>
            </w:r>
          </w:p>
        </w:tc>
      </w:tr>
      <w:tr w:rsidR="0056345B" w:rsidRPr="001E3035" w:rsidTr="00DE4E63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lastRenderedPageBreak/>
              <w:t xml:space="preserve">(10) MCL = (1) </w:t>
            </w: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sym w:font="Symbol" w:char="F02D"/>
            </w: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>(8) + (9)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GB"/>
              </w:rPr>
              <w:t xml:space="preserve">    164</w:t>
            </w:r>
          </w:p>
        </w:tc>
      </w:tr>
    </w:tbl>
    <w:p w:rsidR="0056345B" w:rsidRPr="001E3035" w:rsidRDefault="0056345B" w:rsidP="0056345B">
      <w:pPr>
        <w:rPr>
          <w:rFonts w:ascii="Arial" w:eastAsia="Times New Roman" w:hAnsi="Arial" w:cs="Arial"/>
          <w:b/>
          <w:color w:val="000000"/>
          <w:szCs w:val="22"/>
          <w:u w:val="single"/>
          <w:lang w:val="en-IN"/>
        </w:rPr>
      </w:pPr>
    </w:p>
    <w:p w:rsidR="0056345B" w:rsidRPr="001E3035" w:rsidRDefault="0056345B" w:rsidP="0056345B">
      <w:pPr>
        <w:numPr>
          <w:ilvl w:val="0"/>
          <w:numId w:val="5"/>
        </w:num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>Design considered CP duration so as to meet RTT of a cell with radius of 25KM.</w:t>
      </w:r>
    </w:p>
    <w:p w:rsidR="0056345B" w:rsidRPr="001E3035" w:rsidRDefault="0056345B" w:rsidP="0056345B">
      <w:pPr>
        <w:numPr>
          <w:ilvl w:val="0"/>
          <w:numId w:val="5"/>
        </w:num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>Carrier frequency offset of 200Hz</w:t>
      </w:r>
    </w:p>
    <w:p w:rsidR="0056345B" w:rsidRPr="001E3035" w:rsidRDefault="0056345B" w:rsidP="0056345B">
      <w:pPr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</w:pPr>
      <w:r w:rsidRPr="001E3035"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  <w:t>Receiver requirements as per 3GPP BS conformation testing (36.141)</w:t>
      </w: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>The performance requirement of NPRACH for preamble detection is determined by two parameters: the total probability of false detection of the preamble (</w:t>
      </w:r>
      <w:proofErr w:type="spellStart"/>
      <w:r w:rsidRPr="001E3035">
        <w:rPr>
          <w:rFonts w:ascii="Arial" w:eastAsia="Times New Roman" w:hAnsi="Arial" w:cs="Arial"/>
          <w:b/>
          <w:i/>
          <w:color w:val="000000"/>
          <w:szCs w:val="22"/>
          <w:lang w:val="en-IN"/>
        </w:rPr>
        <w:t>Pfa</w:t>
      </w:r>
      <w:proofErr w:type="spellEnd"/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>) and the probability of detection of the preamble (</w:t>
      </w:r>
      <w:proofErr w:type="spellStart"/>
      <w:r w:rsidRPr="001E3035">
        <w:rPr>
          <w:rFonts w:ascii="Arial" w:eastAsia="Times New Roman" w:hAnsi="Arial" w:cs="Arial"/>
          <w:b/>
          <w:i/>
          <w:color w:val="000000"/>
          <w:szCs w:val="22"/>
          <w:lang w:val="en-IN"/>
        </w:rPr>
        <w:t>Pd</w:t>
      </w:r>
      <w:proofErr w:type="spellEnd"/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). The performance is measured by the required SNR at probability of </w:t>
      </w:r>
      <w:proofErr w:type="spellStart"/>
      <w:r w:rsidRPr="001E3035">
        <w:rPr>
          <w:rFonts w:ascii="Arial" w:eastAsia="Times New Roman" w:hAnsi="Arial" w:cs="Arial"/>
          <w:b/>
          <w:i/>
          <w:color w:val="000000"/>
          <w:szCs w:val="22"/>
          <w:lang w:val="en-IN"/>
        </w:rPr>
        <w:t>Pd</w:t>
      </w:r>
      <w:proofErr w:type="spellEnd"/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shall not be smaller than 99% and probability of </w:t>
      </w:r>
      <w:proofErr w:type="spellStart"/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>Pfa</w:t>
      </w:r>
      <w:proofErr w:type="spellEnd"/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shall not be larger than 0.1%.</w:t>
      </w: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proofErr w:type="spellStart"/>
      <w:r w:rsidRPr="001E3035">
        <w:rPr>
          <w:rFonts w:ascii="Arial" w:eastAsia="Times New Roman" w:hAnsi="Arial" w:cs="Arial"/>
          <w:b/>
          <w:i/>
          <w:color w:val="000000"/>
          <w:szCs w:val="22"/>
          <w:lang w:val="en-IN"/>
        </w:rPr>
        <w:t>Pfa</w:t>
      </w:r>
      <w:proofErr w:type="spellEnd"/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is defined as a conditional total probability of erroneous detection of the preamble (i.e. erroneous detection from any detector) when input is only noise.</w:t>
      </w: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proofErr w:type="spellStart"/>
      <w:r w:rsidRPr="001E3035">
        <w:rPr>
          <w:rFonts w:ascii="Arial" w:eastAsia="Times New Roman" w:hAnsi="Arial" w:cs="Arial"/>
          <w:b/>
          <w:i/>
          <w:color w:val="000000"/>
          <w:szCs w:val="22"/>
          <w:lang w:val="en-IN"/>
        </w:rPr>
        <w:t>Pd</w:t>
      </w:r>
      <w:proofErr w:type="spellEnd"/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is defined as conditional probability of detection of the preamble when the signal is present. The erroneous detection consists of several error cases – detecting different preamble than the one that was sent, not detecting a preamble at all or correct preamble detection but with the wrong timing estimation. A timing estimation error occurs if the estimation error of the timing of the strongest path is larger than </w:t>
      </w:r>
      <w:r w:rsidRPr="001E3035">
        <w:rPr>
          <w:rFonts w:ascii="Arial" w:eastAsia="Times New Roman" w:hAnsi="Arial" w:cs="Arial"/>
          <w:b/>
          <w:i/>
          <w:color w:val="000000"/>
          <w:szCs w:val="22"/>
          <w:lang w:val="en-IN"/>
        </w:rPr>
        <w:t>[3.646]us</w:t>
      </w: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. </w:t>
      </w:r>
    </w:p>
    <w:p w:rsidR="00951CEB" w:rsidRDefault="00951CEB" w:rsidP="0056345B">
      <w:pPr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</w:pPr>
    </w:p>
    <w:p w:rsidR="0056345B" w:rsidRPr="001E3035" w:rsidRDefault="0056345B" w:rsidP="0056345B">
      <w:pPr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</w:pPr>
      <w:r w:rsidRPr="001E3035">
        <w:rPr>
          <w:rFonts w:ascii="Arial" w:eastAsia="Times New Roman" w:hAnsi="Arial" w:cs="Arial"/>
          <w:b/>
          <w:i/>
          <w:color w:val="000000"/>
          <w:szCs w:val="22"/>
          <w:u w:val="single"/>
          <w:lang w:val="en-IN"/>
        </w:rPr>
        <w:t>Simulation Results:</w:t>
      </w: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>For 100000 iterations of simulation below is detection and false alarm instances for single repetition of PRACH</w:t>
      </w: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56345B" w:rsidRPr="001E3035" w:rsidTr="00DE4E63">
        <w:tc>
          <w:tcPr>
            <w:tcW w:w="3005" w:type="dxa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MCL (dB)</w:t>
            </w:r>
          </w:p>
        </w:tc>
        <w:tc>
          <w:tcPr>
            <w:tcW w:w="3005" w:type="dxa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  Successful Detection</w:t>
            </w:r>
          </w:p>
        </w:tc>
        <w:tc>
          <w:tcPr>
            <w:tcW w:w="3006" w:type="dxa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        False alarm</w:t>
            </w:r>
          </w:p>
        </w:tc>
      </w:tr>
      <w:tr w:rsidR="0056345B" w:rsidRPr="001E3035" w:rsidTr="00DE4E63">
        <w:tc>
          <w:tcPr>
            <w:tcW w:w="3005" w:type="dxa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                   144</w:t>
            </w:r>
          </w:p>
        </w:tc>
        <w:tc>
          <w:tcPr>
            <w:tcW w:w="3005" w:type="dxa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            999997</w:t>
            </w:r>
          </w:p>
        </w:tc>
        <w:tc>
          <w:tcPr>
            <w:tcW w:w="3006" w:type="dxa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                  3</w:t>
            </w:r>
          </w:p>
        </w:tc>
      </w:tr>
      <w:tr w:rsidR="0056345B" w:rsidRPr="001E3035" w:rsidTr="00DE4E63">
        <w:tc>
          <w:tcPr>
            <w:tcW w:w="3005" w:type="dxa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                   154</w:t>
            </w:r>
          </w:p>
        </w:tc>
        <w:tc>
          <w:tcPr>
            <w:tcW w:w="3005" w:type="dxa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            999994</w:t>
            </w:r>
          </w:p>
        </w:tc>
        <w:tc>
          <w:tcPr>
            <w:tcW w:w="3006" w:type="dxa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                  6</w:t>
            </w:r>
          </w:p>
        </w:tc>
      </w:tr>
      <w:tr w:rsidR="0056345B" w:rsidRPr="001E3035" w:rsidTr="00DE4E63">
        <w:tc>
          <w:tcPr>
            <w:tcW w:w="3005" w:type="dxa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                   164</w:t>
            </w:r>
          </w:p>
        </w:tc>
        <w:tc>
          <w:tcPr>
            <w:tcW w:w="3005" w:type="dxa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            999987</w:t>
            </w:r>
          </w:p>
        </w:tc>
        <w:tc>
          <w:tcPr>
            <w:tcW w:w="3006" w:type="dxa"/>
          </w:tcPr>
          <w:p w:rsidR="0056345B" w:rsidRPr="001E3035" w:rsidRDefault="0056345B" w:rsidP="0056345B">
            <w:pPr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</w:pPr>
            <w:r w:rsidRPr="001E3035">
              <w:rPr>
                <w:rFonts w:ascii="Arial" w:eastAsia="Times New Roman" w:hAnsi="Arial" w:cs="Arial"/>
                <w:i/>
                <w:color w:val="000000"/>
                <w:szCs w:val="22"/>
                <w:lang w:val="en-IN"/>
              </w:rPr>
              <w:t xml:space="preserve">                      13</w:t>
            </w:r>
          </w:p>
        </w:tc>
      </w:tr>
    </w:tbl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56345B" w:rsidRPr="001E3035" w:rsidRDefault="0056345B" w:rsidP="0056345B">
      <w:pPr>
        <w:rPr>
          <w:rFonts w:ascii="Arial" w:eastAsia="Times New Roman" w:hAnsi="Arial" w:cs="Arial"/>
          <w:b/>
          <w:i/>
          <w:color w:val="000000"/>
          <w:szCs w:val="22"/>
          <w:lang w:val="en-IN"/>
        </w:rPr>
      </w:pPr>
      <w:r w:rsidRPr="001E3035">
        <w:rPr>
          <w:rFonts w:ascii="Arial" w:eastAsia="Times New Roman" w:hAnsi="Arial" w:cs="Arial"/>
          <w:b/>
          <w:i/>
          <w:color w:val="000000"/>
          <w:szCs w:val="22"/>
          <w:lang w:val="en-IN"/>
        </w:rPr>
        <w:t>PFA</w:t>
      </w:r>
      <w:r w:rsidRPr="001E3035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 and </w:t>
      </w:r>
      <w:r w:rsidRPr="001E3035">
        <w:rPr>
          <w:rFonts w:ascii="Arial" w:eastAsia="Times New Roman" w:hAnsi="Arial" w:cs="Arial"/>
          <w:b/>
          <w:i/>
          <w:color w:val="000000"/>
          <w:szCs w:val="22"/>
          <w:lang w:val="en-IN"/>
        </w:rPr>
        <w:t xml:space="preserve">PD are well within the </w:t>
      </w:r>
      <w:proofErr w:type="spellStart"/>
      <w:r w:rsidRPr="001E3035">
        <w:rPr>
          <w:rFonts w:ascii="Arial" w:eastAsia="Times New Roman" w:hAnsi="Arial" w:cs="Arial"/>
          <w:b/>
          <w:i/>
          <w:color w:val="000000"/>
          <w:szCs w:val="22"/>
          <w:lang w:val="en-IN"/>
        </w:rPr>
        <w:t>requirments</w:t>
      </w:r>
      <w:proofErr w:type="spellEnd"/>
      <w:r w:rsidRPr="001E3035">
        <w:rPr>
          <w:rFonts w:ascii="Arial" w:eastAsia="Times New Roman" w:hAnsi="Arial" w:cs="Arial"/>
          <w:b/>
          <w:i/>
          <w:color w:val="000000"/>
          <w:szCs w:val="22"/>
          <w:lang w:val="en-IN"/>
        </w:rPr>
        <w:t xml:space="preserve"> of 3GPP.</w:t>
      </w: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951CEB" w:rsidRDefault="00951CEB" w:rsidP="0056345B">
      <w:pPr>
        <w:rPr>
          <w:rFonts w:ascii="Arial" w:eastAsia="Times New Roman" w:hAnsi="Arial" w:cs="Arial"/>
          <w:i/>
          <w:color w:val="000000"/>
          <w:szCs w:val="22"/>
          <w:u w:val="single"/>
          <w:lang w:val="en-IN"/>
        </w:rPr>
      </w:pPr>
    </w:p>
    <w:p w:rsidR="00951CEB" w:rsidRDefault="00951CEB" w:rsidP="0056345B">
      <w:pPr>
        <w:rPr>
          <w:rFonts w:ascii="Arial" w:eastAsia="Times New Roman" w:hAnsi="Arial" w:cs="Arial"/>
          <w:i/>
          <w:color w:val="000000"/>
          <w:szCs w:val="22"/>
          <w:u w:val="single"/>
          <w:lang w:val="en-IN"/>
        </w:rPr>
      </w:pP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u w:val="single"/>
          <w:lang w:val="en-IN"/>
        </w:rPr>
      </w:pPr>
      <w:r w:rsidRPr="001E3035">
        <w:rPr>
          <w:rFonts w:ascii="Arial" w:eastAsia="Times New Roman" w:hAnsi="Arial" w:cs="Arial"/>
          <w:i/>
          <w:color w:val="000000"/>
          <w:szCs w:val="22"/>
          <w:u w:val="single"/>
          <w:lang w:val="en-IN"/>
        </w:rPr>
        <w:t>Timing error of Time of Arrival of NPRACH</w:t>
      </w:r>
    </w:p>
    <w:p w:rsidR="0056345B" w:rsidRPr="001E3035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56345B" w:rsidRPr="0056345B" w:rsidRDefault="0056345B" w:rsidP="00951CEB">
      <w:pPr>
        <w:jc w:val="center"/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56345B">
        <w:rPr>
          <w:rFonts w:ascii="Arial" w:eastAsia="Times New Roman" w:hAnsi="Arial" w:cs="Arial"/>
          <w:i/>
          <w:noProof/>
          <w:color w:val="000000"/>
          <w:szCs w:val="22"/>
          <w:lang w:val="en-IN" w:eastAsia="en-IN"/>
        </w:rPr>
        <w:drawing>
          <wp:anchor distT="0" distB="0" distL="114300" distR="114300" simplePos="0" relativeHeight="251663360" behindDoc="1" locked="0" layoutInCell="1" allowOverlap="1" wp14:anchorId="4AA11E14" wp14:editId="220BD403">
            <wp:simplePos x="0" y="0"/>
            <wp:positionH relativeFrom="margin">
              <wp:align>right</wp:align>
            </wp:positionH>
            <wp:positionV relativeFrom="paragraph">
              <wp:posOffset>114300</wp:posOffset>
            </wp:positionV>
            <wp:extent cx="5888355" cy="4991100"/>
            <wp:effectExtent l="0" t="0" r="0" b="0"/>
            <wp:wrapThrough wrapText="bothSides">
              <wp:wrapPolygon edited="0">
                <wp:start x="0" y="0"/>
                <wp:lineTo x="0" y="21518"/>
                <wp:lineTo x="21523" y="21518"/>
                <wp:lineTo x="21523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pdated164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88355" cy="499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6345B">
        <w:rPr>
          <w:rFonts w:ascii="Arial" w:eastAsia="Times New Roman" w:hAnsi="Arial" w:cs="Arial"/>
          <w:i/>
          <w:color w:val="000000"/>
          <w:szCs w:val="22"/>
          <w:lang w:val="en-IN"/>
        </w:rPr>
        <w:t>Timing error at 164 MCL is 95% within specification requirement for 2 repetitions only</w:t>
      </w:r>
    </w:p>
    <w:p w:rsidR="0056345B" w:rsidRPr="0056345B" w:rsidRDefault="0056345B" w:rsidP="00951CEB">
      <w:pPr>
        <w:jc w:val="center"/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56345B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[-7,7] at 1.92MSPS ~ [-3.6458, </w:t>
      </w:r>
      <w:proofErr w:type="gramStart"/>
      <w:r w:rsidRPr="0056345B">
        <w:rPr>
          <w:rFonts w:ascii="Arial" w:eastAsia="Times New Roman" w:hAnsi="Arial" w:cs="Arial"/>
          <w:i/>
          <w:color w:val="000000"/>
          <w:szCs w:val="22"/>
          <w:lang w:val="en-IN"/>
        </w:rPr>
        <w:t>3.6458]µs</w:t>
      </w:r>
      <w:proofErr w:type="gramEnd"/>
    </w:p>
    <w:p w:rsidR="0056345B" w:rsidRPr="0056345B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56345B" w:rsidRPr="0056345B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56345B" w:rsidRPr="0056345B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56345B" w:rsidRPr="0056345B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56345B" w:rsidRPr="0056345B" w:rsidRDefault="0056345B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</w:p>
    <w:p w:rsidR="0056345B" w:rsidRPr="0056345B" w:rsidRDefault="00217F20" w:rsidP="0056345B">
      <w:pPr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56345B">
        <w:rPr>
          <w:rFonts w:ascii="Arial" w:eastAsia="Times New Roman" w:hAnsi="Arial" w:cs="Arial"/>
          <w:i/>
          <w:noProof/>
          <w:color w:val="000000"/>
          <w:szCs w:val="22"/>
          <w:lang w:val="en-IN" w:eastAsia="en-IN"/>
        </w:rPr>
        <w:lastRenderedPageBreak/>
        <w:drawing>
          <wp:inline distT="0" distB="0" distL="0" distR="0" wp14:anchorId="42F23080" wp14:editId="603B8753">
            <wp:extent cx="5972810" cy="4917676"/>
            <wp:effectExtent l="0" t="0" r="889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updated154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917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345B" w:rsidRPr="0056345B" w:rsidRDefault="0056345B" w:rsidP="00951CEB">
      <w:pPr>
        <w:jc w:val="center"/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56345B">
        <w:rPr>
          <w:rFonts w:ascii="Arial" w:eastAsia="Times New Roman" w:hAnsi="Arial" w:cs="Arial"/>
          <w:i/>
          <w:color w:val="000000"/>
          <w:szCs w:val="22"/>
          <w:lang w:val="en-IN"/>
        </w:rPr>
        <w:t>Timing error at 164 MCL is 100% within specification requirement</w:t>
      </w:r>
    </w:p>
    <w:p w:rsidR="00C57FA7" w:rsidRPr="00217F20" w:rsidRDefault="0056345B" w:rsidP="00951CEB">
      <w:pPr>
        <w:jc w:val="center"/>
        <w:rPr>
          <w:rFonts w:ascii="Arial" w:eastAsia="Times New Roman" w:hAnsi="Arial" w:cs="Arial"/>
          <w:i/>
          <w:color w:val="000000"/>
          <w:szCs w:val="22"/>
          <w:lang w:val="en-IN"/>
        </w:rPr>
      </w:pPr>
      <w:r w:rsidRPr="0056345B">
        <w:rPr>
          <w:rFonts w:ascii="Arial" w:eastAsia="Times New Roman" w:hAnsi="Arial" w:cs="Arial"/>
          <w:i/>
          <w:color w:val="000000"/>
          <w:szCs w:val="22"/>
          <w:lang w:val="en-IN"/>
        </w:rPr>
        <w:t xml:space="preserve">[-7,7] at 1.92MSPS ~ [-3.6458, </w:t>
      </w:r>
      <w:proofErr w:type="gramStart"/>
      <w:r w:rsidRPr="0056345B">
        <w:rPr>
          <w:rFonts w:ascii="Arial" w:eastAsia="Times New Roman" w:hAnsi="Arial" w:cs="Arial"/>
          <w:i/>
          <w:color w:val="000000"/>
          <w:szCs w:val="22"/>
          <w:lang w:val="en-IN"/>
        </w:rPr>
        <w:t>3.6458]µs</w:t>
      </w:r>
      <w:proofErr w:type="gramEnd"/>
    </w:p>
    <w:p w:rsidR="00C57FA7" w:rsidRPr="000E610D" w:rsidRDefault="00951CEB" w:rsidP="00C57FA7">
      <w:pPr>
        <w:pStyle w:val="Heading1"/>
      </w:pPr>
      <w:r>
        <w:t>Conclusion</w:t>
      </w:r>
    </w:p>
    <w:p w:rsidR="00951CEB" w:rsidRDefault="00C57FA7" w:rsidP="00951CEB">
      <w:pPr>
        <w:rPr>
          <w:rFonts w:ascii="Arial" w:hAnsi="Arial" w:cs="Arial"/>
          <w:b/>
          <w:sz w:val="20"/>
          <w:szCs w:val="20"/>
        </w:rPr>
      </w:pPr>
      <w:r w:rsidRPr="009D5E6F">
        <w:rPr>
          <w:rFonts w:ascii="Arial" w:hAnsi="Arial" w:cs="Arial"/>
          <w:b/>
          <w:sz w:val="20"/>
          <w:szCs w:val="20"/>
        </w:rPr>
        <w:t>Proposal:</w:t>
      </w:r>
      <w:r w:rsidR="00951CEB">
        <w:rPr>
          <w:rFonts w:ascii="Arial" w:hAnsi="Arial" w:cs="Arial"/>
          <w:b/>
          <w:sz w:val="20"/>
          <w:szCs w:val="20"/>
        </w:rPr>
        <w:t xml:space="preserve"> </w:t>
      </w:r>
      <w:r w:rsidRPr="009D5E6F">
        <w:rPr>
          <w:rFonts w:ascii="Arial" w:hAnsi="Arial" w:cs="Arial"/>
          <w:b/>
          <w:sz w:val="20"/>
          <w:szCs w:val="20"/>
        </w:rPr>
        <w:t xml:space="preserve"> </w:t>
      </w:r>
      <w:r w:rsidR="00862D1E">
        <w:rPr>
          <w:rFonts w:ascii="Arial" w:hAnsi="Arial" w:cs="Arial"/>
          <w:b/>
          <w:sz w:val="20"/>
          <w:szCs w:val="20"/>
        </w:rPr>
        <w:t>A</w:t>
      </w:r>
      <w:r w:rsidR="00951CEB">
        <w:rPr>
          <w:rFonts w:ascii="Arial" w:hAnsi="Arial" w:cs="Arial"/>
          <w:b/>
          <w:sz w:val="20"/>
          <w:szCs w:val="20"/>
        </w:rPr>
        <w:t xml:space="preserve">dopt the single tone NPRACH with 5KHz sub-carrier </w:t>
      </w:r>
      <w:r w:rsidR="00862D1E">
        <w:rPr>
          <w:rFonts w:ascii="Arial" w:hAnsi="Arial" w:cs="Arial"/>
          <w:b/>
          <w:sz w:val="20"/>
          <w:szCs w:val="20"/>
        </w:rPr>
        <w:t xml:space="preserve">spacing </w:t>
      </w:r>
      <w:bookmarkStart w:id="3" w:name="_GoBack"/>
      <w:bookmarkEnd w:id="3"/>
    </w:p>
    <w:p w:rsidR="00165448" w:rsidRDefault="000048AE"/>
    <w:sectPr w:rsidR="00165448" w:rsidSect="007D236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6792E5E"/>
    <w:multiLevelType w:val="hybridMultilevel"/>
    <w:tmpl w:val="2B141CBC"/>
    <w:lvl w:ilvl="0" w:tplc="40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" w15:restartNumberingAfterBreak="0">
    <w:nsid w:val="3B3776AB"/>
    <w:multiLevelType w:val="hybridMultilevel"/>
    <w:tmpl w:val="B9FC83B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0613953"/>
    <w:multiLevelType w:val="hybridMultilevel"/>
    <w:tmpl w:val="EFFAE1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856C33"/>
    <w:multiLevelType w:val="hybridMultilevel"/>
    <w:tmpl w:val="BD3C526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FA7"/>
    <w:rsid w:val="000048AE"/>
    <w:rsid w:val="000624C4"/>
    <w:rsid w:val="000D4730"/>
    <w:rsid w:val="001E3035"/>
    <w:rsid w:val="00217F20"/>
    <w:rsid w:val="003E52FD"/>
    <w:rsid w:val="004333B3"/>
    <w:rsid w:val="004C269D"/>
    <w:rsid w:val="005326F6"/>
    <w:rsid w:val="0056345B"/>
    <w:rsid w:val="00790CAA"/>
    <w:rsid w:val="007F568A"/>
    <w:rsid w:val="00862D1E"/>
    <w:rsid w:val="00933A4A"/>
    <w:rsid w:val="00951CEB"/>
    <w:rsid w:val="00984181"/>
    <w:rsid w:val="00AF6CA9"/>
    <w:rsid w:val="00C026A8"/>
    <w:rsid w:val="00C53C3B"/>
    <w:rsid w:val="00C57FA7"/>
    <w:rsid w:val="00D07D6D"/>
    <w:rsid w:val="00D753BF"/>
    <w:rsid w:val="00DB3F82"/>
    <w:rsid w:val="00EF79E9"/>
    <w:rsid w:val="00F55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B23D5"/>
  <w15:chartTrackingRefBased/>
  <w15:docId w15:val="{985DB329-22FF-42C9-AA44-4B7007231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7FA7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C57FA7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C57FA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C57FA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C57FA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C57FA7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C57FA7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C57FA7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C57FA7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C57FA7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57FA7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C57FA7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C57FA7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C57FA7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C57FA7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C57FA7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C57FA7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C57FA7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C57FA7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rsid w:val="00C57FA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C57FA7"/>
    <w:pPr>
      <w:numPr>
        <w:numId w:val="2"/>
      </w:numPr>
      <w:tabs>
        <w:tab w:val="left" w:pos="1701"/>
      </w:tabs>
    </w:pPr>
  </w:style>
  <w:style w:type="paragraph" w:styleId="Caption">
    <w:name w:val="caption"/>
    <w:aliases w:val="cap,cap Char,Caption Char1 Char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nhideWhenUsed/>
    <w:qFormat/>
    <w:rsid w:val="00C57FA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rsid w:val="00C57FA7"/>
  </w:style>
  <w:style w:type="character" w:customStyle="1" w:styleId="BodyTextChar">
    <w:name w:val="Body Text Char"/>
    <w:basedOn w:val="DefaultParagraphFont"/>
    <w:link w:val="BodyText"/>
    <w:rsid w:val="00C57FA7"/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CaptionChar">
    <w:name w:val="Caption Char"/>
    <w:aliases w:val="cap Char1,cap Char Char,Caption Char1 Char Char,Caption Char Char1 Char Char,cap Char2 Char,cap1 Char,cap2 Char,cap11 Char1,Légende-figure Char1,Légende-figure Char Char,Beschrifubg Char,Beschriftung Char Char1,label Char,cap11 Char Char"/>
    <w:link w:val="Caption"/>
    <w:rsid w:val="00C57FA7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customStyle="1" w:styleId="address">
    <w:name w:val="address"/>
    <w:rsid w:val="00C57FA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 w:cs="Times New Roman"/>
      <w:b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5634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933A4A"/>
    <w:pPr>
      <w:tabs>
        <w:tab w:val="center" w:pos="4536"/>
        <w:tab w:val="right" w:pos="9072"/>
      </w:tabs>
      <w:spacing w:after="0"/>
    </w:pPr>
    <w:rPr>
      <w:rFonts w:ascii="Arial" w:hAnsi="Arial"/>
      <w:b/>
      <w:sz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33A4A"/>
    <w:rPr>
      <w:rFonts w:ascii="Arial" w:eastAsia="MS Mincho" w:hAnsi="Arial" w:cs="Times New Roman"/>
      <w:b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diagramQuickStyle" Target="diagrams/quickStyle1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oleObject" Target="embeddings/oleObject1.bin"/><Relationship Id="rId5" Type="http://schemas.openxmlformats.org/officeDocument/2006/relationships/diagramData" Target="diagrams/data1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wmf"/><Relationship Id="rId19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openxmlformats.org/officeDocument/2006/relationships/image" Target="media/image3.w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7A344B2-8FB6-429D-B413-C7DD20A85305}" type="doc">
      <dgm:prSet loTypeId="urn:microsoft.com/office/officeart/2005/8/layout/default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99AD67D8-5EBF-418A-902F-781DA4F5E315}">
      <dgm:prSet phldrT="[Text]"/>
      <dgm:spPr/>
      <dgm:t>
        <a:bodyPr/>
        <a:lstStyle/>
        <a:p>
          <a:r>
            <a:rPr lang="en-US"/>
            <a:t>Pick up a subcarrier</a:t>
          </a:r>
        </a:p>
      </dgm:t>
    </dgm:pt>
    <dgm:pt modelId="{AC712D07-8C79-4949-8BF1-5B5D6DE6CCB3}" type="parTrans" cxnId="{23D17D03-C5ED-4660-B0C5-6C4D9A232329}">
      <dgm:prSet/>
      <dgm:spPr/>
      <dgm:t>
        <a:bodyPr/>
        <a:lstStyle/>
        <a:p>
          <a:endParaRPr lang="en-US"/>
        </a:p>
      </dgm:t>
    </dgm:pt>
    <dgm:pt modelId="{5C6F1230-561C-4DD3-AD1A-D45FF94616E7}" type="sibTrans" cxnId="{23D17D03-C5ED-4660-B0C5-6C4D9A232329}">
      <dgm:prSet/>
      <dgm:spPr/>
      <dgm:t>
        <a:bodyPr/>
        <a:lstStyle/>
        <a:p>
          <a:endParaRPr lang="en-US"/>
        </a:p>
      </dgm:t>
    </dgm:pt>
    <dgm:pt modelId="{EE2404DB-5330-46F0-80EB-A4BD3828BE15}">
      <dgm:prSet phldrT="[Text]"/>
      <dgm:spPr/>
      <dgm:t>
        <a:bodyPr/>
        <a:lstStyle/>
        <a:p>
          <a:r>
            <a:rPr lang="en-US"/>
            <a:t>modulate with sequence 1</a:t>
          </a:r>
        </a:p>
      </dgm:t>
    </dgm:pt>
    <dgm:pt modelId="{78195A91-80CD-4BDA-A977-4A645DCA5F63}" type="parTrans" cxnId="{9F1449F2-8D49-4CC3-B648-94C11F5F2FBD}">
      <dgm:prSet/>
      <dgm:spPr/>
      <dgm:t>
        <a:bodyPr/>
        <a:lstStyle/>
        <a:p>
          <a:endParaRPr lang="en-US"/>
        </a:p>
      </dgm:t>
    </dgm:pt>
    <dgm:pt modelId="{8C30D879-439B-432E-9F99-9FA4F0F3D2CC}" type="sibTrans" cxnId="{9F1449F2-8D49-4CC3-B648-94C11F5F2FBD}">
      <dgm:prSet/>
      <dgm:spPr/>
      <dgm:t>
        <a:bodyPr/>
        <a:lstStyle/>
        <a:p>
          <a:endParaRPr lang="en-US"/>
        </a:p>
      </dgm:t>
    </dgm:pt>
    <dgm:pt modelId="{7114CDEE-DAD5-4B15-9E6A-CB2AE76AFC85}">
      <dgm:prSet phldrT="[Text]"/>
      <dgm:spPr/>
      <dgm:t>
        <a:bodyPr/>
        <a:lstStyle/>
        <a:p>
          <a:r>
            <a:rPr lang="en-US"/>
            <a:t>generate 'n' symbols </a:t>
          </a:r>
        </a:p>
      </dgm:t>
    </dgm:pt>
    <dgm:pt modelId="{89DB1D4F-E5B9-437A-A141-42C0756CB1FA}" type="parTrans" cxnId="{FF349EA0-32C2-4103-BF90-E70EB89C327B}">
      <dgm:prSet/>
      <dgm:spPr/>
      <dgm:t>
        <a:bodyPr/>
        <a:lstStyle/>
        <a:p>
          <a:endParaRPr lang="en-US"/>
        </a:p>
      </dgm:t>
    </dgm:pt>
    <dgm:pt modelId="{9C2B8C66-9A8B-482D-857D-F2B361685F99}" type="sibTrans" cxnId="{FF349EA0-32C2-4103-BF90-E70EB89C327B}">
      <dgm:prSet/>
      <dgm:spPr/>
      <dgm:t>
        <a:bodyPr/>
        <a:lstStyle/>
        <a:p>
          <a:endParaRPr lang="en-US"/>
        </a:p>
      </dgm:t>
    </dgm:pt>
    <dgm:pt modelId="{0B263109-0248-424D-AAEB-5F5B842AEECD}">
      <dgm:prSet phldrT="[Text]"/>
      <dgm:spPr/>
      <dgm:t>
        <a:bodyPr/>
        <a:lstStyle/>
        <a:p>
          <a:r>
            <a:rPr lang="en-US"/>
            <a:t>pick up another sub carrier as per hopping pattern</a:t>
          </a:r>
        </a:p>
      </dgm:t>
    </dgm:pt>
    <dgm:pt modelId="{0176E1AB-8A40-48F7-834A-74598F053A64}" type="parTrans" cxnId="{975D71C9-7805-4D6A-B703-9193BE612966}">
      <dgm:prSet/>
      <dgm:spPr/>
      <dgm:t>
        <a:bodyPr/>
        <a:lstStyle/>
        <a:p>
          <a:endParaRPr lang="en-US"/>
        </a:p>
      </dgm:t>
    </dgm:pt>
    <dgm:pt modelId="{808E1720-3D0D-4656-964F-CFB8F5ABBC64}" type="sibTrans" cxnId="{975D71C9-7805-4D6A-B703-9193BE612966}">
      <dgm:prSet/>
      <dgm:spPr/>
      <dgm:t>
        <a:bodyPr/>
        <a:lstStyle/>
        <a:p>
          <a:endParaRPr lang="en-US"/>
        </a:p>
      </dgm:t>
    </dgm:pt>
    <dgm:pt modelId="{6ABBEA30-724D-4CEE-847E-021B56AB946D}" type="pres">
      <dgm:prSet presAssocID="{47A344B2-8FB6-429D-B413-C7DD20A85305}" presName="diagram" presStyleCnt="0">
        <dgm:presLayoutVars>
          <dgm:dir/>
          <dgm:resizeHandles val="exact"/>
        </dgm:presLayoutVars>
      </dgm:prSet>
      <dgm:spPr/>
    </dgm:pt>
    <dgm:pt modelId="{C3E7D1AA-D7D9-4CD7-A90F-4AC3E3641E4D}" type="pres">
      <dgm:prSet presAssocID="{99AD67D8-5EBF-418A-902F-781DA4F5E315}" presName="node" presStyleLbl="node1" presStyleIdx="0" presStyleCnt="4" custScaleX="36607" custScaleY="44399" custLinFactNeighborX="1447" custLinFactNeighborY="-39">
        <dgm:presLayoutVars>
          <dgm:bulletEnabled val="1"/>
        </dgm:presLayoutVars>
      </dgm:prSet>
      <dgm:spPr/>
    </dgm:pt>
    <dgm:pt modelId="{F6670BFD-1CBA-4548-B594-78D2703699AE}" type="pres">
      <dgm:prSet presAssocID="{5C6F1230-561C-4DD3-AD1A-D45FF94616E7}" presName="sibTrans" presStyleCnt="0"/>
      <dgm:spPr/>
    </dgm:pt>
    <dgm:pt modelId="{E455D005-374B-4675-823B-7E5BA1F3E608}" type="pres">
      <dgm:prSet presAssocID="{EE2404DB-5330-46F0-80EB-A4BD3828BE15}" presName="node" presStyleLbl="node1" presStyleIdx="1" presStyleCnt="4" custScaleX="39116" custScaleY="43545" custLinFactNeighborX="756" custLinFactNeighborY="-24226">
        <dgm:presLayoutVars>
          <dgm:bulletEnabled val="1"/>
        </dgm:presLayoutVars>
      </dgm:prSet>
      <dgm:spPr/>
    </dgm:pt>
    <dgm:pt modelId="{AE3415B2-A5FB-482A-8DC4-DB45FD330E7D}" type="pres">
      <dgm:prSet presAssocID="{8C30D879-439B-432E-9F99-9FA4F0F3D2CC}" presName="sibTrans" presStyleCnt="0"/>
      <dgm:spPr/>
    </dgm:pt>
    <dgm:pt modelId="{AA13FAE1-00BB-4333-9669-497CFF5B9933}" type="pres">
      <dgm:prSet presAssocID="{7114CDEE-DAD5-4B15-9E6A-CB2AE76AFC85}" presName="node" presStyleLbl="node1" presStyleIdx="2" presStyleCnt="4" custScaleX="31010" custScaleY="44324" custLinFactNeighborX="702" custLinFactNeighborY="-23836">
        <dgm:presLayoutVars>
          <dgm:bulletEnabled val="1"/>
        </dgm:presLayoutVars>
      </dgm:prSet>
      <dgm:spPr/>
    </dgm:pt>
    <dgm:pt modelId="{593B8B71-114A-419F-A656-FCC6D6741685}" type="pres">
      <dgm:prSet presAssocID="{9C2B8C66-9A8B-482D-857D-F2B361685F99}" presName="sibTrans" presStyleCnt="0"/>
      <dgm:spPr/>
    </dgm:pt>
    <dgm:pt modelId="{0E7C12CB-A030-477D-BDBC-E7E902A0EF1D}" type="pres">
      <dgm:prSet presAssocID="{0B263109-0248-424D-AAEB-5F5B842AEECD}" presName="node" presStyleLbl="node1" presStyleIdx="3" presStyleCnt="4" custScaleX="33282" custScaleY="42705" custLinFactNeighborX="63583" custLinFactNeighborY="-53990">
        <dgm:presLayoutVars>
          <dgm:bulletEnabled val="1"/>
        </dgm:presLayoutVars>
      </dgm:prSet>
      <dgm:spPr/>
    </dgm:pt>
  </dgm:ptLst>
  <dgm:cxnLst>
    <dgm:cxn modelId="{23D17D03-C5ED-4660-B0C5-6C4D9A232329}" srcId="{47A344B2-8FB6-429D-B413-C7DD20A85305}" destId="{99AD67D8-5EBF-418A-902F-781DA4F5E315}" srcOrd="0" destOrd="0" parTransId="{AC712D07-8C79-4949-8BF1-5B5D6DE6CCB3}" sibTransId="{5C6F1230-561C-4DD3-AD1A-D45FF94616E7}"/>
    <dgm:cxn modelId="{C6F30136-9CF5-4083-A1C5-6A0E4DC33E4A}" type="presOf" srcId="{0B263109-0248-424D-AAEB-5F5B842AEECD}" destId="{0E7C12CB-A030-477D-BDBC-E7E902A0EF1D}" srcOrd="0" destOrd="0" presId="urn:microsoft.com/office/officeart/2005/8/layout/default"/>
    <dgm:cxn modelId="{C6ED867B-EE70-4F40-9726-A3DF432D53DB}" type="presOf" srcId="{7114CDEE-DAD5-4B15-9E6A-CB2AE76AFC85}" destId="{AA13FAE1-00BB-4333-9669-497CFF5B9933}" srcOrd="0" destOrd="0" presId="urn:microsoft.com/office/officeart/2005/8/layout/default"/>
    <dgm:cxn modelId="{FF349EA0-32C2-4103-BF90-E70EB89C327B}" srcId="{47A344B2-8FB6-429D-B413-C7DD20A85305}" destId="{7114CDEE-DAD5-4B15-9E6A-CB2AE76AFC85}" srcOrd="2" destOrd="0" parTransId="{89DB1D4F-E5B9-437A-A141-42C0756CB1FA}" sibTransId="{9C2B8C66-9A8B-482D-857D-F2B361685F99}"/>
    <dgm:cxn modelId="{C1A141C4-A12D-4C7B-A174-492C3C507F4C}" type="presOf" srcId="{EE2404DB-5330-46F0-80EB-A4BD3828BE15}" destId="{E455D005-374B-4675-823B-7E5BA1F3E608}" srcOrd="0" destOrd="0" presId="urn:microsoft.com/office/officeart/2005/8/layout/default"/>
    <dgm:cxn modelId="{975D71C9-7805-4D6A-B703-9193BE612966}" srcId="{47A344B2-8FB6-429D-B413-C7DD20A85305}" destId="{0B263109-0248-424D-AAEB-5F5B842AEECD}" srcOrd="3" destOrd="0" parTransId="{0176E1AB-8A40-48F7-834A-74598F053A64}" sibTransId="{808E1720-3D0D-4656-964F-CFB8F5ABBC64}"/>
    <dgm:cxn modelId="{4F54B8E3-340F-4534-A80B-51D6C8DE5649}" type="presOf" srcId="{99AD67D8-5EBF-418A-902F-781DA4F5E315}" destId="{C3E7D1AA-D7D9-4CD7-A90F-4AC3E3641E4D}" srcOrd="0" destOrd="0" presId="urn:microsoft.com/office/officeart/2005/8/layout/default"/>
    <dgm:cxn modelId="{1531BCE5-2E5C-4696-9BF5-4A8C488A2F1C}" type="presOf" srcId="{47A344B2-8FB6-429D-B413-C7DD20A85305}" destId="{6ABBEA30-724D-4CEE-847E-021B56AB946D}" srcOrd="0" destOrd="0" presId="urn:microsoft.com/office/officeart/2005/8/layout/default"/>
    <dgm:cxn modelId="{9F1449F2-8D49-4CC3-B648-94C11F5F2FBD}" srcId="{47A344B2-8FB6-429D-B413-C7DD20A85305}" destId="{EE2404DB-5330-46F0-80EB-A4BD3828BE15}" srcOrd="1" destOrd="0" parTransId="{78195A91-80CD-4BDA-A977-4A645DCA5F63}" sibTransId="{8C30D879-439B-432E-9F99-9FA4F0F3D2CC}"/>
    <dgm:cxn modelId="{6E5AE91F-EE08-488C-9159-F8719A11354B}" type="presParOf" srcId="{6ABBEA30-724D-4CEE-847E-021B56AB946D}" destId="{C3E7D1AA-D7D9-4CD7-A90F-4AC3E3641E4D}" srcOrd="0" destOrd="0" presId="urn:microsoft.com/office/officeart/2005/8/layout/default"/>
    <dgm:cxn modelId="{CADE3ECB-0D6D-483B-8204-7C9E422572C4}" type="presParOf" srcId="{6ABBEA30-724D-4CEE-847E-021B56AB946D}" destId="{F6670BFD-1CBA-4548-B594-78D2703699AE}" srcOrd="1" destOrd="0" presId="urn:microsoft.com/office/officeart/2005/8/layout/default"/>
    <dgm:cxn modelId="{FE0E74B1-B536-4613-B1B0-5A928AA3B046}" type="presParOf" srcId="{6ABBEA30-724D-4CEE-847E-021B56AB946D}" destId="{E455D005-374B-4675-823B-7E5BA1F3E608}" srcOrd="2" destOrd="0" presId="urn:microsoft.com/office/officeart/2005/8/layout/default"/>
    <dgm:cxn modelId="{A6178AC6-625B-402B-AFAD-6BE103517956}" type="presParOf" srcId="{6ABBEA30-724D-4CEE-847E-021B56AB946D}" destId="{AE3415B2-A5FB-482A-8DC4-DB45FD330E7D}" srcOrd="3" destOrd="0" presId="urn:microsoft.com/office/officeart/2005/8/layout/default"/>
    <dgm:cxn modelId="{10BB333F-546A-4229-A05C-C2EACAFBFC7D}" type="presParOf" srcId="{6ABBEA30-724D-4CEE-847E-021B56AB946D}" destId="{AA13FAE1-00BB-4333-9669-497CFF5B9933}" srcOrd="4" destOrd="0" presId="urn:microsoft.com/office/officeart/2005/8/layout/default"/>
    <dgm:cxn modelId="{1D6CFE05-548D-451C-B5E6-779B1F52A1AE}" type="presParOf" srcId="{6ABBEA30-724D-4CEE-847E-021B56AB946D}" destId="{593B8B71-114A-419F-A656-FCC6D6741685}" srcOrd="5" destOrd="0" presId="urn:microsoft.com/office/officeart/2005/8/layout/default"/>
    <dgm:cxn modelId="{ACFA33DB-0770-4C04-9C13-DAC9107B8682}" type="presParOf" srcId="{6ABBEA30-724D-4CEE-847E-021B56AB946D}" destId="{0E7C12CB-A030-477D-BDBC-E7E902A0EF1D}" srcOrd="6" destOrd="0" presId="urn:microsoft.com/office/officeart/2005/8/layout/default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3E7D1AA-D7D9-4CD7-A90F-4AC3E3641E4D}">
      <dsp:nvSpPr>
        <dsp:cNvPr id="0" name=""/>
        <dsp:cNvSpPr/>
      </dsp:nvSpPr>
      <dsp:spPr>
        <a:xfrm>
          <a:off x="262394" y="7"/>
          <a:ext cx="1273479" cy="92672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300" kern="1200"/>
            <a:t>Pick up a subcarrier</a:t>
          </a:r>
        </a:p>
      </dsp:txBody>
      <dsp:txXfrm>
        <a:off x="262394" y="7"/>
        <a:ext cx="1273479" cy="926727"/>
      </dsp:txXfrm>
    </dsp:sp>
    <dsp:sp modelId="{E455D005-374B-4675-823B-7E5BA1F3E608}">
      <dsp:nvSpPr>
        <dsp:cNvPr id="0" name=""/>
        <dsp:cNvSpPr/>
      </dsp:nvSpPr>
      <dsp:spPr>
        <a:xfrm>
          <a:off x="1859713" y="0"/>
          <a:ext cx="1360761" cy="90890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300" kern="1200"/>
            <a:t>modulate with sequence 1</a:t>
          </a:r>
        </a:p>
      </dsp:txBody>
      <dsp:txXfrm>
        <a:off x="1859713" y="0"/>
        <a:ext cx="1360761" cy="908902"/>
      </dsp:txXfrm>
    </dsp:sp>
    <dsp:sp modelId="{AA13FAE1-00BB-4333-9669-497CFF5B9933}">
      <dsp:nvSpPr>
        <dsp:cNvPr id="0" name=""/>
        <dsp:cNvSpPr/>
      </dsp:nvSpPr>
      <dsp:spPr>
        <a:xfrm>
          <a:off x="3566475" y="0"/>
          <a:ext cx="1078771" cy="92516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300" kern="1200"/>
            <a:t>generate 'n' symbols </a:t>
          </a:r>
        </a:p>
      </dsp:txBody>
      <dsp:txXfrm>
        <a:off x="3566475" y="0"/>
        <a:ext cx="1078771" cy="925162"/>
      </dsp:txXfrm>
    </dsp:sp>
    <dsp:sp modelId="{0E7C12CB-A030-477D-BDBC-E7E902A0EF1D}">
      <dsp:nvSpPr>
        <dsp:cNvPr id="0" name=""/>
        <dsp:cNvSpPr/>
      </dsp:nvSpPr>
      <dsp:spPr>
        <a:xfrm>
          <a:off x="5180760" y="0"/>
          <a:ext cx="1157809" cy="89136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300" kern="1200"/>
            <a:t>pick up another sub carrier as per hopping pattern</a:t>
          </a:r>
        </a:p>
      </dsp:txBody>
      <dsp:txXfrm>
        <a:off x="5180760" y="0"/>
        <a:ext cx="1157809" cy="89136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1089</Words>
  <Characters>6212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santosh</dc:creator>
  <cp:keywords/>
  <dc:description/>
  <cp:lastModifiedBy>Kiran Kuchi</cp:lastModifiedBy>
  <cp:revision>4</cp:revision>
  <dcterms:created xsi:type="dcterms:W3CDTF">2017-09-29T12:50:00Z</dcterms:created>
  <dcterms:modified xsi:type="dcterms:W3CDTF">2017-09-29T12:52:00Z</dcterms:modified>
</cp:coreProperties>
</file>