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5056" w14:textId="722B7EBF" w:rsidR="00C07E87" w:rsidRPr="00DD11F7" w:rsidRDefault="00812072" w:rsidP="00C07E87">
      <w:pPr>
        <w:pStyle w:val="3GPPHeader"/>
        <w:spacing w:after="60"/>
        <w:rPr>
          <w:b w:val="0"/>
          <w:bCs/>
          <w:szCs w:val="24"/>
          <w:highlight w:val="yellow"/>
          <w:lang w:val="de-DE"/>
        </w:rPr>
      </w:pPr>
      <w:r w:rsidRPr="00DD11F7">
        <w:rPr>
          <w:b w:val="0"/>
          <w:bCs/>
          <w:lang w:val="de-DE"/>
        </w:rPr>
        <w:t xml:space="preserve">3GPP TSG-RAN WG1 </w:t>
      </w:r>
      <w:r w:rsidR="001C2C68" w:rsidRPr="00DD11F7">
        <w:rPr>
          <w:b w:val="0"/>
          <w:bCs/>
          <w:lang w:val="de-DE"/>
        </w:rPr>
        <w:t>#8</w:t>
      </w:r>
      <w:r w:rsidR="00843378">
        <w:rPr>
          <w:b w:val="0"/>
          <w:bCs/>
          <w:lang w:val="de-DE"/>
        </w:rPr>
        <w:t>9</w:t>
      </w:r>
      <w:r w:rsidR="00C07E87" w:rsidRPr="00DD11F7">
        <w:rPr>
          <w:b w:val="0"/>
          <w:bCs/>
          <w:lang w:val="de-DE"/>
        </w:rPr>
        <w:tab/>
      </w:r>
      <w:r w:rsidR="005F1E91" w:rsidRPr="00025C8F">
        <w:rPr>
          <w:b w:val="0"/>
          <w:bCs/>
          <w:szCs w:val="24"/>
          <w:lang w:val="de-DE"/>
        </w:rPr>
        <w:t>R1-</w:t>
      </w:r>
      <w:r w:rsidR="00546468" w:rsidRPr="00025C8F">
        <w:rPr>
          <w:b w:val="0"/>
          <w:bCs/>
          <w:szCs w:val="24"/>
          <w:lang w:val="de-DE"/>
        </w:rPr>
        <w:t>170</w:t>
      </w:r>
      <w:r w:rsidR="00025C8F" w:rsidRPr="00025C8F">
        <w:rPr>
          <w:b w:val="0"/>
          <w:bCs/>
          <w:szCs w:val="24"/>
          <w:lang w:val="de-DE"/>
        </w:rPr>
        <w:t>9086</w:t>
      </w:r>
    </w:p>
    <w:p w14:paraId="0AE713F2" w14:textId="2E7861D4" w:rsidR="00CE227E" w:rsidRPr="00DD11F7" w:rsidRDefault="00122B87" w:rsidP="00CE227E">
      <w:pPr>
        <w:pStyle w:val="CRCoverPage"/>
        <w:outlineLvl w:val="0"/>
        <w:rPr>
          <w:bCs/>
          <w:noProof/>
          <w:sz w:val="24"/>
        </w:rPr>
      </w:pPr>
      <w:r>
        <w:rPr>
          <w:bCs/>
          <w:noProof/>
          <w:sz w:val="24"/>
        </w:rPr>
        <w:t>Hangzhou</w:t>
      </w:r>
      <w:r w:rsidR="00CE227E" w:rsidRPr="00DD11F7">
        <w:rPr>
          <w:bCs/>
          <w:noProof/>
          <w:sz w:val="24"/>
        </w:rPr>
        <w:t>,</w:t>
      </w:r>
      <w:r w:rsidR="00406BE5" w:rsidRPr="00DD11F7">
        <w:rPr>
          <w:bCs/>
          <w:noProof/>
          <w:sz w:val="24"/>
        </w:rPr>
        <w:t xml:space="preserve"> </w:t>
      </w:r>
      <w:r>
        <w:rPr>
          <w:bCs/>
          <w:noProof/>
          <w:sz w:val="24"/>
        </w:rPr>
        <w:t>China</w:t>
      </w:r>
      <w:r w:rsidR="00406BE5" w:rsidRPr="00DD11F7">
        <w:rPr>
          <w:bCs/>
          <w:noProof/>
          <w:sz w:val="24"/>
        </w:rPr>
        <w:t xml:space="preserve">, </w:t>
      </w:r>
      <w:r>
        <w:rPr>
          <w:bCs/>
          <w:noProof/>
          <w:sz w:val="24"/>
        </w:rPr>
        <w:t>15</w:t>
      </w:r>
      <w:r w:rsidRPr="00122B87">
        <w:rPr>
          <w:bCs/>
          <w:noProof/>
          <w:sz w:val="24"/>
          <w:vertAlign w:val="superscript"/>
        </w:rPr>
        <w:t>th</w:t>
      </w:r>
      <w:r w:rsidR="00406BE5" w:rsidRPr="00DD11F7">
        <w:rPr>
          <w:bCs/>
          <w:noProof/>
          <w:sz w:val="24"/>
        </w:rPr>
        <w:t>-</w:t>
      </w:r>
      <w:r>
        <w:rPr>
          <w:bCs/>
          <w:noProof/>
          <w:sz w:val="24"/>
        </w:rPr>
        <w:t>19</w:t>
      </w:r>
      <w:r w:rsidR="00CE227E" w:rsidRPr="00DD11F7">
        <w:rPr>
          <w:bCs/>
          <w:noProof/>
          <w:sz w:val="24"/>
          <w:vertAlign w:val="superscript"/>
        </w:rPr>
        <w:t>th</w:t>
      </w:r>
      <w:r w:rsidR="00CE227E" w:rsidRPr="00DD11F7">
        <w:rPr>
          <w:bCs/>
          <w:noProof/>
          <w:sz w:val="24"/>
        </w:rPr>
        <w:t xml:space="preserve"> </w:t>
      </w:r>
      <w:r>
        <w:rPr>
          <w:bCs/>
          <w:noProof/>
          <w:sz w:val="24"/>
        </w:rPr>
        <w:t xml:space="preserve">May </w:t>
      </w:r>
      <w:r w:rsidR="00CE227E" w:rsidRPr="00DD11F7">
        <w:rPr>
          <w:bCs/>
          <w:noProof/>
          <w:sz w:val="24"/>
        </w:rPr>
        <w:t>2017</w:t>
      </w:r>
    </w:p>
    <w:p w14:paraId="189863E3" w14:textId="77777777" w:rsidR="00C07E87" w:rsidRPr="00CE0424" w:rsidRDefault="00C07E87" w:rsidP="00C07E87">
      <w:pPr>
        <w:pStyle w:val="3GPPHeader"/>
      </w:pPr>
    </w:p>
    <w:p w14:paraId="293CC8DE" w14:textId="4A0F4F0B" w:rsidR="00C07E87" w:rsidRPr="0015001A" w:rsidRDefault="00C07E87" w:rsidP="00C07E87">
      <w:pPr>
        <w:pStyle w:val="3GPPHeader"/>
        <w:rPr>
          <w:sz w:val="22"/>
          <w:szCs w:val="22"/>
          <w:lang w:val="en-US"/>
        </w:rPr>
      </w:pPr>
      <w:r w:rsidRPr="005F1E91">
        <w:rPr>
          <w:sz w:val="22"/>
          <w:szCs w:val="22"/>
          <w:lang w:val="en-US"/>
        </w:rPr>
        <w:t>Agenda Item:</w:t>
      </w:r>
      <w:r w:rsidRPr="005F1E91">
        <w:rPr>
          <w:sz w:val="22"/>
          <w:szCs w:val="22"/>
          <w:lang w:val="en-US"/>
        </w:rPr>
        <w:tab/>
      </w:r>
      <w:r w:rsidR="00122B87" w:rsidRPr="00131D77">
        <w:rPr>
          <w:sz w:val="22"/>
          <w:szCs w:val="22"/>
          <w:lang w:val="en-US"/>
        </w:rPr>
        <w:t>7.1.3.</w:t>
      </w:r>
      <w:r w:rsidR="00131D77" w:rsidRPr="00131D77">
        <w:rPr>
          <w:sz w:val="22"/>
          <w:szCs w:val="22"/>
          <w:lang w:val="en-US"/>
        </w:rPr>
        <w:t>2.3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01DDC7B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F1E91" w:rsidRPr="000506A7">
        <w:rPr>
          <w:sz w:val="22"/>
          <w:szCs w:val="22"/>
        </w:rPr>
        <w:t xml:space="preserve">On </w:t>
      </w:r>
      <w:r w:rsidR="00025C8F">
        <w:rPr>
          <w:sz w:val="22"/>
          <w:szCs w:val="22"/>
        </w:rPr>
        <w:t>Frequent S</w:t>
      </w:r>
      <w:r w:rsidR="00512A0B">
        <w:rPr>
          <w:sz w:val="22"/>
          <w:szCs w:val="22"/>
        </w:rPr>
        <w:t xml:space="preserve">hort </w:t>
      </w:r>
      <w:r w:rsidR="00025C8F">
        <w:rPr>
          <w:sz w:val="22"/>
          <w:szCs w:val="22"/>
        </w:rPr>
        <w:t>PUCCH R</w:t>
      </w:r>
      <w:r w:rsidR="00131D77">
        <w:rPr>
          <w:sz w:val="22"/>
          <w:szCs w:val="22"/>
        </w:rPr>
        <w:t>esource</w:t>
      </w:r>
      <w:r w:rsidR="00512A0B">
        <w:rPr>
          <w:sz w:val="22"/>
          <w:szCs w:val="22"/>
        </w:rPr>
        <w:t>s</w:t>
      </w:r>
    </w:p>
    <w:p w14:paraId="00BFF626" w14:textId="11E1CA34" w:rsidR="00E90E49" w:rsidRPr="007369A2" w:rsidRDefault="00E90E49" w:rsidP="00C704D9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5F52BF02" w14:textId="544B6157" w:rsidR="00E30225" w:rsidRDefault="00E30225" w:rsidP="00E30225">
      <w:pPr>
        <w:pStyle w:val="Heading1"/>
      </w:pPr>
      <w:r w:rsidRPr="00CE0424">
        <w:t>Introduction</w:t>
      </w:r>
    </w:p>
    <w:p w14:paraId="336D53CA" w14:textId="12D94E14" w:rsidR="002E29CA" w:rsidRDefault="002E29CA" w:rsidP="005F0D0E">
      <w:r>
        <w:t xml:space="preserve">3GPP </w:t>
      </w:r>
      <w:r w:rsidRPr="00F97675">
        <w:t>agreed to support mini-slots and the usage of wide subcarriers to reduce latency</w:t>
      </w:r>
      <w:r w:rsidR="00F97675">
        <w:t xml:space="preserve"> </w:t>
      </w:r>
      <w:r w:rsidR="00F97675" w:rsidRPr="00F97675">
        <w:t xml:space="preserve"> </w:t>
      </w:r>
      <w:r w:rsidR="00F97675">
        <w:fldChar w:fldCharType="begin"/>
      </w:r>
      <w:r w:rsidR="00F97675">
        <w:instrText xml:space="preserve"> REF _Ref481670342 \r \h </w:instrText>
      </w:r>
      <w:r w:rsidR="00F97675">
        <w:fldChar w:fldCharType="separate"/>
      </w:r>
      <w:r w:rsidR="00F97675">
        <w:t>[1]</w:t>
      </w:r>
      <w:r w:rsidR="00F97675">
        <w:fldChar w:fldCharType="end"/>
      </w:r>
      <w:r w:rsidR="00F97675" w:rsidRPr="00F97675">
        <w:fldChar w:fldCharType="begin"/>
      </w:r>
      <w:r w:rsidR="00F97675" w:rsidRPr="00F97675">
        <w:instrText xml:space="preserve"> REF _Ref481669982 \r \h </w:instrText>
      </w:r>
      <w:r w:rsidR="00F97675">
        <w:instrText xml:space="preserve"> \* MERGEFORMAT </w:instrText>
      </w:r>
      <w:r w:rsidR="00F97675" w:rsidRPr="00F97675">
        <w:fldChar w:fldCharType="separate"/>
      </w:r>
      <w:r w:rsidR="00F97675">
        <w:t>[2]</w:t>
      </w:r>
      <w:r w:rsidR="00F97675" w:rsidRPr="00F97675">
        <w:fldChar w:fldCharType="end"/>
      </w:r>
      <w:r w:rsidRPr="00F97675">
        <w:t>. 3GPP furthermore agreed to support carrier aggregation including</w:t>
      </w:r>
      <w:r>
        <w:t xml:space="preserve"> the case of different numerologies</w:t>
      </w:r>
      <w:r w:rsidR="00F97675">
        <w:t xml:space="preserve"> </w:t>
      </w:r>
      <w:r w:rsidR="00F97675">
        <w:fldChar w:fldCharType="begin"/>
      </w:r>
      <w:r w:rsidR="00F97675">
        <w:instrText xml:space="preserve"> REF _Ref481669982 \r \h </w:instrText>
      </w:r>
      <w:r w:rsidR="00F97675">
        <w:fldChar w:fldCharType="separate"/>
      </w:r>
      <w:r w:rsidR="00F97675">
        <w:t>[2]</w:t>
      </w:r>
      <w:r w:rsidR="00F97675">
        <w:fldChar w:fldCharType="end"/>
      </w:r>
      <w:r>
        <w:t xml:space="preserve">. Most of discussions focused on the transmission itself but not so much how to </w:t>
      </w:r>
      <w:r w:rsidR="0011100E">
        <w:t>reduce</w:t>
      </w:r>
      <w:r>
        <w:t xml:space="preserve"> latency for the acknowledgment. In this contribution we discuss allocation of short PUCCH resources to reduce HARQ feedback latency.</w:t>
      </w:r>
    </w:p>
    <w:p w14:paraId="5A9DE7BC" w14:textId="73805911" w:rsidR="00BC4BEA" w:rsidRDefault="00E30225" w:rsidP="00EC24C5">
      <w:pPr>
        <w:pStyle w:val="Heading1"/>
      </w:pPr>
      <w:bookmarkStart w:id="0" w:name="_Ref178064866"/>
      <w:r w:rsidRPr="00CE0424">
        <w:t>Discussion</w:t>
      </w:r>
      <w:bookmarkStart w:id="1" w:name="_Toc455649131"/>
      <w:bookmarkStart w:id="2" w:name="_Toc455649156"/>
      <w:bookmarkStart w:id="3" w:name="_Toc455649182"/>
      <w:bookmarkStart w:id="4" w:name="_Toc455649228"/>
      <w:bookmarkStart w:id="5" w:name="_Toc455649250"/>
      <w:bookmarkStart w:id="6" w:name="_Toc455649272"/>
      <w:bookmarkStart w:id="7" w:name="_Toc455649132"/>
      <w:bookmarkStart w:id="8" w:name="_Toc455649157"/>
      <w:bookmarkStart w:id="9" w:name="_Toc455649183"/>
      <w:bookmarkStart w:id="10" w:name="_Toc455649229"/>
      <w:bookmarkStart w:id="11" w:name="_Toc455649251"/>
      <w:bookmarkStart w:id="12" w:name="_Toc455649273"/>
      <w:bookmarkStart w:id="13" w:name="_Toc455649133"/>
      <w:bookmarkStart w:id="14" w:name="_Toc455649158"/>
      <w:bookmarkStart w:id="15" w:name="_Toc455649184"/>
      <w:bookmarkStart w:id="16" w:name="_Toc455649230"/>
      <w:bookmarkStart w:id="17" w:name="_Toc455649252"/>
      <w:bookmarkStart w:id="18" w:name="_Toc455649274"/>
      <w:bookmarkStart w:id="19" w:name="_Toc455649134"/>
      <w:bookmarkStart w:id="20" w:name="_Toc455649159"/>
      <w:bookmarkStart w:id="21" w:name="_Toc455649185"/>
      <w:bookmarkStart w:id="22" w:name="_Toc455649231"/>
      <w:bookmarkStart w:id="23" w:name="_Toc455649253"/>
      <w:bookmarkStart w:id="24" w:name="_Toc455649275"/>
      <w:bookmarkStart w:id="25" w:name="_Toc455649135"/>
      <w:bookmarkStart w:id="26" w:name="_Toc455649160"/>
      <w:bookmarkStart w:id="27" w:name="_Toc455649186"/>
      <w:bookmarkStart w:id="28" w:name="_Toc455649232"/>
      <w:bookmarkStart w:id="29" w:name="_Toc455649254"/>
      <w:bookmarkStart w:id="30" w:name="_Toc455649276"/>
      <w:bookmarkStart w:id="31" w:name="_Toc455649136"/>
      <w:bookmarkStart w:id="32" w:name="_Toc455649161"/>
      <w:bookmarkStart w:id="33" w:name="_Toc455649187"/>
      <w:bookmarkStart w:id="34" w:name="_Toc455649233"/>
      <w:bookmarkStart w:id="35" w:name="_Toc455649255"/>
      <w:bookmarkStart w:id="36" w:name="_Toc455649277"/>
      <w:bookmarkStart w:id="37" w:name="_Toc455649137"/>
      <w:bookmarkStart w:id="38" w:name="_Toc455649162"/>
      <w:bookmarkStart w:id="39" w:name="_Toc455649188"/>
      <w:bookmarkStart w:id="40" w:name="_Toc455649234"/>
      <w:bookmarkStart w:id="41" w:name="_Toc455649256"/>
      <w:bookmarkStart w:id="42" w:name="_Toc455649278"/>
      <w:bookmarkStart w:id="43" w:name="_Toc455649138"/>
      <w:bookmarkStart w:id="44" w:name="_Toc455649163"/>
      <w:bookmarkStart w:id="45" w:name="_Toc455649189"/>
      <w:bookmarkStart w:id="46" w:name="_Toc455649235"/>
      <w:bookmarkStart w:id="47" w:name="_Toc455649257"/>
      <w:bookmarkStart w:id="48" w:name="_Toc455649279"/>
      <w:bookmarkStart w:id="49" w:name="_Toc455649139"/>
      <w:bookmarkStart w:id="50" w:name="_Toc455649164"/>
      <w:bookmarkStart w:id="51" w:name="_Toc455649190"/>
      <w:bookmarkStart w:id="52" w:name="_Toc455649236"/>
      <w:bookmarkStart w:id="53" w:name="_Toc455649258"/>
      <w:bookmarkStart w:id="54" w:name="_Toc455649280"/>
      <w:bookmarkStart w:id="55" w:name="_Toc455649140"/>
      <w:bookmarkStart w:id="56" w:name="_Toc455649165"/>
      <w:bookmarkStart w:id="57" w:name="_Toc455649191"/>
      <w:bookmarkStart w:id="58" w:name="_Toc455649237"/>
      <w:bookmarkStart w:id="59" w:name="_Toc455649259"/>
      <w:bookmarkStart w:id="60" w:name="_Toc455649281"/>
      <w:bookmarkStart w:id="61" w:name="_Toc455649141"/>
      <w:bookmarkStart w:id="62" w:name="_Toc455649166"/>
      <w:bookmarkStart w:id="63" w:name="_Toc455649192"/>
      <w:bookmarkStart w:id="64" w:name="_Toc455649238"/>
      <w:bookmarkStart w:id="65" w:name="_Toc455649260"/>
      <w:bookmarkStart w:id="66" w:name="_Toc455649282"/>
      <w:bookmarkStart w:id="67" w:name="_Toc46212046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F057A44" w14:textId="3893A781" w:rsidR="002E29CA" w:rsidRDefault="005D7148" w:rsidP="00954FEF">
      <w:pPr>
        <w:pStyle w:val="BodyText"/>
      </w:pPr>
      <w:r>
        <w:fldChar w:fldCharType="begin"/>
      </w:r>
      <w:r>
        <w:instrText xml:space="preserve"> REF _Ref473809509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2E29CA">
        <w:t>shows the case of a DL mini-slot transmission</w:t>
      </w:r>
      <w:r w:rsidR="002F1364">
        <w:t xml:space="preserve"> in TDD</w:t>
      </w:r>
      <w:r w:rsidR="00A073AC">
        <w:t xml:space="preserve"> for reduced latency</w:t>
      </w:r>
      <w:r w:rsidR="002E29CA">
        <w:t xml:space="preserve">. The transmission starts as soon as possible after DL data has arrived </w:t>
      </w:r>
      <w:r w:rsidR="00A073AC">
        <w:t xml:space="preserve">in DL buffer </w:t>
      </w:r>
      <w:r w:rsidR="002E29CA">
        <w:t xml:space="preserve">and also the DL transmission duration is matched to the often small payload of latency-critical applications. For several applications it is not only important to send the first transmission quickly but also to obtain HARQ feedback quickly. </w:t>
      </w:r>
      <w:r w:rsidR="002E29CA" w:rsidRPr="00F97675">
        <w:t>With current agreements a short PUCCH transmission could</w:t>
      </w:r>
      <w:r w:rsidR="002E29CA">
        <w:t xml:space="preserve"> occur in the second last or last symbol of a slot interval</w:t>
      </w:r>
      <w:r w:rsidR="00F97675">
        <w:t xml:space="preserve"> </w:t>
      </w:r>
      <w:r w:rsidR="00F97675">
        <w:fldChar w:fldCharType="begin"/>
      </w:r>
      <w:r w:rsidR="00F97675">
        <w:instrText xml:space="preserve"> REF _Ref481670505 \r \h </w:instrText>
      </w:r>
      <w:r w:rsidR="00F97675">
        <w:fldChar w:fldCharType="separate"/>
      </w:r>
      <w:r w:rsidR="00F97675">
        <w:t>[3]</w:t>
      </w:r>
      <w:r w:rsidR="00F97675">
        <w:fldChar w:fldCharType="end"/>
      </w:r>
      <w:r w:rsidR="002E29CA">
        <w:t xml:space="preserve">. Especially if the mini-slot has been transmitted early in </w:t>
      </w:r>
      <w:r w:rsidR="0011100E">
        <w:t>the</w:t>
      </w:r>
      <w:r w:rsidR="002E29CA">
        <w:t xml:space="preserve"> slot interval the delay until the first short PUCCH opportunity occurs may be inacceptable.</w:t>
      </w:r>
    </w:p>
    <w:p w14:paraId="4D807F21" w14:textId="1C9005BC" w:rsidR="00954FEF" w:rsidRDefault="00A073AC" w:rsidP="00954FEF">
      <w:pPr>
        <w:pStyle w:val="BodyText"/>
        <w:jc w:val="center"/>
      </w:pPr>
      <w:r>
        <w:rPr>
          <w:noProof/>
          <w:lang w:val="sv-SE" w:eastAsia="sv-SE"/>
        </w:rPr>
        <w:drawing>
          <wp:inline distT="0" distB="0" distL="0" distR="0" wp14:anchorId="5C38CD78" wp14:editId="0EE4CDD1">
            <wp:extent cx="4705200" cy="1789200"/>
            <wp:effectExtent l="0" t="0" r="635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200" cy="178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4900D" w14:textId="2EE219D6" w:rsidR="006D4414" w:rsidRPr="00355F21" w:rsidRDefault="00954FEF" w:rsidP="00355F21">
      <w:pPr>
        <w:pStyle w:val="Caption"/>
        <w:jc w:val="both"/>
        <w:rPr>
          <w:i/>
        </w:rPr>
      </w:pPr>
      <w:bookmarkStart w:id="68" w:name="_Ref4738095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68"/>
      <w:r>
        <w:tab/>
      </w:r>
      <w:r w:rsidR="002E29CA">
        <w:t>HARQ feedback for a DL mini-slot can only be transmitted in PUCCH resources at the end of a slot interval.</w:t>
      </w:r>
    </w:p>
    <w:p w14:paraId="79C3A4FF" w14:textId="2316409B" w:rsidR="002E29CA" w:rsidRDefault="002E29CA" w:rsidP="00954FEF">
      <w:pPr>
        <w:pStyle w:val="BodyText"/>
      </w:pPr>
      <w:r>
        <w:t xml:space="preserve">A similar situation occurs </w:t>
      </w:r>
      <w:r w:rsidR="002F1364">
        <w:t xml:space="preserve">if FDM mixed numerology is used, see </w:t>
      </w:r>
      <w:r w:rsidR="005D7148" w:rsidRPr="005D7148">
        <w:fldChar w:fldCharType="begin"/>
      </w:r>
      <w:r w:rsidR="005D7148" w:rsidRPr="005D7148">
        <w:instrText xml:space="preserve"> REF _Ref481493570 \h  \* MERGEFORMAT </w:instrText>
      </w:r>
      <w:r w:rsidR="005D7148" w:rsidRPr="005D7148">
        <w:fldChar w:fldCharType="separate"/>
      </w:r>
      <w:r w:rsidR="005D7148" w:rsidRPr="005D7148">
        <w:rPr>
          <w:bCs/>
        </w:rPr>
        <w:t>Figure 2</w:t>
      </w:r>
      <w:r w:rsidR="005D7148" w:rsidRPr="005D7148">
        <w:fldChar w:fldCharType="end"/>
      </w:r>
      <w:r w:rsidR="002F1364">
        <w:t xml:space="preserve">: A numerology with wideband subcarriers (Num2) is used for low latency applications while narrowband subcarriers (Num1) are used for less latency critical applications. </w:t>
      </w:r>
      <w:r w:rsidR="0011100E">
        <w:t xml:space="preserve">If </w:t>
      </w:r>
      <w:r w:rsidR="002F1364">
        <w:t xml:space="preserve">PUCCH </w:t>
      </w:r>
      <w:r w:rsidR="0011100E">
        <w:t>resources</w:t>
      </w:r>
      <w:r w:rsidR="002F1364">
        <w:t xml:space="preserve"> are based on the slot interval of numerology Num1 they occur at the end of Num1’s slot interval, potentially several Num2 slot intervals later. </w:t>
      </w:r>
    </w:p>
    <w:p w14:paraId="1542BA28" w14:textId="34EE2E6A" w:rsidR="002E29CA" w:rsidRDefault="00A073AC" w:rsidP="00DF11A1">
      <w:pPr>
        <w:pStyle w:val="BodyText"/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30776C21" wp14:editId="6649D59D">
            <wp:extent cx="4568400" cy="1854000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8400" cy="18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ADC3D" w14:textId="5358D56D" w:rsidR="002F1364" w:rsidRPr="005D7148" w:rsidRDefault="002F1364" w:rsidP="00954FEF">
      <w:pPr>
        <w:pStyle w:val="BodyText"/>
        <w:rPr>
          <w:b/>
          <w:bCs/>
        </w:rPr>
      </w:pPr>
      <w:bookmarkStart w:id="69" w:name="_Ref481493570"/>
      <w:r w:rsidRPr="005D7148">
        <w:rPr>
          <w:b/>
          <w:bCs/>
        </w:rPr>
        <w:t xml:space="preserve">Figure </w:t>
      </w:r>
      <w:r w:rsidRPr="005D7148">
        <w:rPr>
          <w:b/>
          <w:bCs/>
        </w:rPr>
        <w:fldChar w:fldCharType="begin"/>
      </w:r>
      <w:r w:rsidRPr="005D7148">
        <w:rPr>
          <w:b/>
          <w:bCs/>
        </w:rPr>
        <w:instrText xml:space="preserve"> SEQ Figure \* ARABIC </w:instrText>
      </w:r>
      <w:r w:rsidRPr="005D7148">
        <w:rPr>
          <w:b/>
          <w:bCs/>
        </w:rPr>
        <w:fldChar w:fldCharType="separate"/>
      </w:r>
      <w:r w:rsidR="005D7148" w:rsidRPr="005D7148">
        <w:rPr>
          <w:b/>
          <w:bCs/>
        </w:rPr>
        <w:t>2</w:t>
      </w:r>
      <w:r w:rsidRPr="005D7148">
        <w:rPr>
          <w:b/>
          <w:bCs/>
        </w:rPr>
        <w:fldChar w:fldCharType="end"/>
      </w:r>
      <w:bookmarkEnd w:id="69"/>
      <w:r w:rsidRPr="005D7148">
        <w:rPr>
          <w:b/>
          <w:bCs/>
        </w:rPr>
        <w:tab/>
        <w:t xml:space="preserve">HARQ feedback for a DL </w:t>
      </w:r>
      <w:r w:rsidR="0011100E">
        <w:rPr>
          <w:b/>
          <w:bCs/>
        </w:rPr>
        <w:t>low-</w:t>
      </w:r>
      <w:r w:rsidRPr="005D7148">
        <w:rPr>
          <w:b/>
          <w:bCs/>
        </w:rPr>
        <w:t>latency transmission using FDM mixed numerology. PUCCH resources occur at the end of Num1</w:t>
      </w:r>
      <w:r w:rsidR="0011100E">
        <w:rPr>
          <w:b/>
          <w:bCs/>
        </w:rPr>
        <w:t>’s</w:t>
      </w:r>
      <w:r w:rsidRPr="005D7148">
        <w:rPr>
          <w:b/>
          <w:bCs/>
        </w:rPr>
        <w:t xml:space="preserve"> slot interval.</w:t>
      </w:r>
    </w:p>
    <w:p w14:paraId="6BDBC05E" w14:textId="360FFCE4" w:rsidR="002157C4" w:rsidRDefault="002157C4" w:rsidP="00954FEF">
      <w:pPr>
        <w:pStyle w:val="BodyText"/>
      </w:pPr>
      <w:r>
        <w:t>To enable early HARQ feedback more frequent</w:t>
      </w:r>
      <w:r w:rsidR="0011100E">
        <w:t xml:space="preserve"> PUCCH resources distributed</w:t>
      </w:r>
      <w:r>
        <w:t xml:space="preserve"> over a slot interval are needed, as shown in </w:t>
      </w:r>
      <w:r w:rsidRPr="002157C4">
        <w:fldChar w:fldCharType="begin"/>
      </w:r>
      <w:r w:rsidRPr="002157C4">
        <w:instrText xml:space="preserve"> REF _Ref481494971 \h  \* MERGEFORMAT </w:instrText>
      </w:r>
      <w:r w:rsidRPr="002157C4">
        <w:fldChar w:fldCharType="separate"/>
      </w:r>
      <w:r w:rsidRPr="002157C4">
        <w:rPr>
          <w:bCs/>
        </w:rPr>
        <w:t xml:space="preserve">Figure </w:t>
      </w:r>
      <w:r w:rsidRPr="002157C4">
        <w:rPr>
          <w:bCs/>
          <w:noProof/>
        </w:rPr>
        <w:t>3</w:t>
      </w:r>
      <w:r w:rsidRPr="002157C4">
        <w:fldChar w:fldCharType="end"/>
      </w:r>
      <w:r>
        <w:t xml:space="preserve">. The pure presence of a configured PUCCH resource </w:t>
      </w:r>
      <w:r w:rsidR="00DF11A1">
        <w:t xml:space="preserve">(orange colour in </w:t>
      </w:r>
      <w:r w:rsidR="00DF11A1" w:rsidRPr="002157C4">
        <w:fldChar w:fldCharType="begin"/>
      </w:r>
      <w:r w:rsidR="00DF11A1" w:rsidRPr="002157C4">
        <w:instrText xml:space="preserve"> REF _Ref481494971 \h  \* MERGEFORMAT </w:instrText>
      </w:r>
      <w:r w:rsidR="00DF11A1" w:rsidRPr="002157C4">
        <w:fldChar w:fldCharType="separate"/>
      </w:r>
      <w:r w:rsidR="00DF11A1" w:rsidRPr="002157C4">
        <w:rPr>
          <w:bCs/>
        </w:rPr>
        <w:t xml:space="preserve">Figure </w:t>
      </w:r>
      <w:r w:rsidR="00DF11A1" w:rsidRPr="002157C4">
        <w:rPr>
          <w:bCs/>
          <w:noProof/>
        </w:rPr>
        <w:t>3</w:t>
      </w:r>
      <w:r w:rsidR="00DF11A1" w:rsidRPr="002157C4">
        <w:fldChar w:fldCharType="end"/>
      </w:r>
      <w:r w:rsidR="00DF11A1">
        <w:t xml:space="preserve">) </w:t>
      </w:r>
      <w:r>
        <w:t>does not imply a UE is going to use it, a UE will only use it if it received a DL assignment and is instructed to transmit PUCCH</w:t>
      </w:r>
      <w:r w:rsidR="00DF11A1">
        <w:t xml:space="preserve"> (red colour in </w:t>
      </w:r>
      <w:r w:rsidR="00DF11A1" w:rsidRPr="002157C4">
        <w:fldChar w:fldCharType="begin"/>
      </w:r>
      <w:r w:rsidR="00DF11A1" w:rsidRPr="002157C4">
        <w:instrText xml:space="preserve"> REF _Ref481494971 \h  \* MERGEFORMAT </w:instrText>
      </w:r>
      <w:r w:rsidR="00DF11A1" w:rsidRPr="002157C4">
        <w:fldChar w:fldCharType="separate"/>
      </w:r>
      <w:r w:rsidR="00DF11A1" w:rsidRPr="002157C4">
        <w:rPr>
          <w:bCs/>
        </w:rPr>
        <w:t xml:space="preserve">Figure </w:t>
      </w:r>
      <w:r w:rsidR="00DF11A1" w:rsidRPr="002157C4">
        <w:rPr>
          <w:bCs/>
          <w:noProof/>
        </w:rPr>
        <w:t>3</w:t>
      </w:r>
      <w:r w:rsidR="00DF11A1" w:rsidRPr="002157C4">
        <w:fldChar w:fldCharType="end"/>
      </w:r>
      <w:r w:rsidR="00DF11A1">
        <w:t>)</w:t>
      </w:r>
      <w:r>
        <w:t xml:space="preserve">. In TDD, when a gNB scheduled a terminal in DL and expects a feedback transmission on PUCCH the gNB must pre-empt all ongoing DL transmissions to be able to receive the UL. </w:t>
      </w:r>
    </w:p>
    <w:p w14:paraId="5B71D1B1" w14:textId="2C531F85" w:rsidR="002157C4" w:rsidRDefault="00DF11A1" w:rsidP="00DF11A1">
      <w:pPr>
        <w:pStyle w:val="BodyText"/>
        <w:jc w:val="center"/>
      </w:pPr>
      <w:r>
        <w:rPr>
          <w:noProof/>
          <w:lang w:val="sv-SE" w:eastAsia="sv-SE"/>
        </w:rPr>
        <w:drawing>
          <wp:inline distT="0" distB="0" distL="0" distR="0" wp14:anchorId="0BECF967" wp14:editId="0D2429CB">
            <wp:extent cx="4705200" cy="1159200"/>
            <wp:effectExtent l="0" t="0" r="635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200" cy="11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2FE16" w14:textId="5EFDDA18" w:rsidR="002157C4" w:rsidRDefault="002157C4" w:rsidP="00954FEF">
      <w:pPr>
        <w:pStyle w:val="BodyText"/>
      </w:pPr>
      <w:bookmarkStart w:id="70" w:name="_Ref481494971"/>
      <w:r w:rsidRPr="005D7148">
        <w:rPr>
          <w:b/>
          <w:bCs/>
        </w:rPr>
        <w:t xml:space="preserve">Figure </w:t>
      </w:r>
      <w:r w:rsidRPr="005D7148">
        <w:rPr>
          <w:b/>
          <w:bCs/>
        </w:rPr>
        <w:fldChar w:fldCharType="begin"/>
      </w:r>
      <w:r w:rsidRPr="005D7148">
        <w:rPr>
          <w:b/>
          <w:bCs/>
        </w:rPr>
        <w:instrText xml:space="preserve"> SEQ Figure \* ARABIC </w:instrText>
      </w:r>
      <w:r w:rsidRPr="005D7148">
        <w:rPr>
          <w:b/>
          <w:bCs/>
        </w:rPr>
        <w:fldChar w:fldCharType="separate"/>
      </w:r>
      <w:r>
        <w:rPr>
          <w:b/>
          <w:bCs/>
          <w:noProof/>
        </w:rPr>
        <w:t>3</w:t>
      </w:r>
      <w:r w:rsidRPr="005D7148">
        <w:rPr>
          <w:b/>
          <w:bCs/>
        </w:rPr>
        <w:fldChar w:fldCharType="end"/>
      </w:r>
      <w:bookmarkEnd w:id="70"/>
      <w:r w:rsidRPr="005D7148">
        <w:rPr>
          <w:b/>
          <w:bCs/>
        </w:rPr>
        <w:tab/>
      </w:r>
      <w:r>
        <w:rPr>
          <w:b/>
          <w:bCs/>
        </w:rPr>
        <w:t>Frequent PUCCH resources within a slot interval enable low-latency HARQ feedback.</w:t>
      </w:r>
    </w:p>
    <w:p w14:paraId="7DEE6EBA" w14:textId="20E2CC50" w:rsidR="002157C4" w:rsidRDefault="002157C4" w:rsidP="00954FEF">
      <w:pPr>
        <w:pStyle w:val="BodyText"/>
      </w:pPr>
      <w:r>
        <w:t xml:space="preserve">Depending on how often PUCCH opportunities within a slot interval are used it could make sense to operate a TDD carrier based on DL mini-slots and UL opportunities in-between, see </w:t>
      </w:r>
      <w:r w:rsidRPr="002157C4">
        <w:fldChar w:fldCharType="begin"/>
      </w:r>
      <w:r w:rsidRPr="002157C4">
        <w:instrText xml:space="preserve"> REF _Ref481495180 \h  \* MERGEFORMAT </w:instrText>
      </w:r>
      <w:r w:rsidRPr="002157C4">
        <w:fldChar w:fldCharType="separate"/>
      </w:r>
      <w:r w:rsidRPr="002157C4">
        <w:rPr>
          <w:bCs/>
        </w:rPr>
        <w:t xml:space="preserve">Figure </w:t>
      </w:r>
      <w:r w:rsidRPr="002157C4">
        <w:rPr>
          <w:bCs/>
          <w:noProof/>
        </w:rPr>
        <w:t>4</w:t>
      </w:r>
      <w:r w:rsidRPr="002157C4">
        <w:fldChar w:fldCharType="end"/>
      </w:r>
      <w:r>
        <w:t>. This is especially useful if also UE-triggered low-latency transmissions are allowed and frequent scheduling request opportunities are needed. In FDD where the gNB can simultaneously transmit and receive no pre-emption of ongoing transmissions is needed and regular transmissions can be based on slots rather than mini-slots.</w:t>
      </w:r>
    </w:p>
    <w:p w14:paraId="5DB58315" w14:textId="764B1B26" w:rsidR="002157C4" w:rsidRDefault="00DF11A1" w:rsidP="00DF11A1">
      <w:pPr>
        <w:pStyle w:val="BodyText"/>
        <w:jc w:val="center"/>
      </w:pPr>
      <w:r>
        <w:rPr>
          <w:noProof/>
          <w:lang w:val="sv-SE" w:eastAsia="sv-SE"/>
        </w:rPr>
        <w:drawing>
          <wp:inline distT="0" distB="0" distL="0" distR="0" wp14:anchorId="3A5D6D00" wp14:editId="0E725558">
            <wp:extent cx="4705200" cy="1159200"/>
            <wp:effectExtent l="0" t="0" r="635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4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200" cy="11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53AA1" w14:textId="7800F444" w:rsidR="002157C4" w:rsidRDefault="002157C4" w:rsidP="002157C4">
      <w:pPr>
        <w:pStyle w:val="BodyText"/>
      </w:pPr>
      <w:bookmarkStart w:id="71" w:name="_Ref481495180"/>
      <w:r w:rsidRPr="005D7148">
        <w:rPr>
          <w:b/>
          <w:bCs/>
        </w:rPr>
        <w:t xml:space="preserve">Figure </w:t>
      </w:r>
      <w:r w:rsidRPr="005D7148">
        <w:rPr>
          <w:b/>
          <w:bCs/>
        </w:rPr>
        <w:fldChar w:fldCharType="begin"/>
      </w:r>
      <w:r w:rsidRPr="005D7148">
        <w:rPr>
          <w:b/>
          <w:bCs/>
        </w:rPr>
        <w:instrText xml:space="preserve"> SEQ Figure \* ARABIC </w:instrText>
      </w:r>
      <w:r w:rsidRPr="005D7148">
        <w:rPr>
          <w:b/>
          <w:bCs/>
        </w:rPr>
        <w:fldChar w:fldCharType="separate"/>
      </w:r>
      <w:r>
        <w:rPr>
          <w:b/>
          <w:bCs/>
          <w:noProof/>
        </w:rPr>
        <w:t>4</w:t>
      </w:r>
      <w:r w:rsidRPr="005D7148">
        <w:rPr>
          <w:b/>
          <w:bCs/>
        </w:rPr>
        <w:fldChar w:fldCharType="end"/>
      </w:r>
      <w:bookmarkEnd w:id="71"/>
      <w:r w:rsidRPr="005D7148">
        <w:rPr>
          <w:b/>
          <w:bCs/>
        </w:rPr>
        <w:tab/>
      </w:r>
      <w:r>
        <w:rPr>
          <w:b/>
          <w:bCs/>
        </w:rPr>
        <w:t>Frequent UL opportunities are created by scheduling the DL using mini-slots and inserting UL opportunities in-between.</w:t>
      </w:r>
    </w:p>
    <w:p w14:paraId="17C3B1CD" w14:textId="36A81C4C" w:rsidR="002157C4" w:rsidRPr="002157C4" w:rsidRDefault="002157C4" w:rsidP="00954FEF">
      <w:pPr>
        <w:pStyle w:val="BodyText"/>
        <w:rPr>
          <w:b/>
          <w:i/>
        </w:rPr>
      </w:pPr>
      <w:r w:rsidRPr="002157C4">
        <w:rPr>
          <w:b/>
          <w:i/>
        </w:rPr>
        <w:t xml:space="preserve">Proposal 1: In addition to the already agreed short PUCCH resources in the last and second last OFDM symbol </w:t>
      </w:r>
      <w:r w:rsidR="0011100E">
        <w:rPr>
          <w:b/>
          <w:i/>
        </w:rPr>
        <w:t>specify</w:t>
      </w:r>
      <w:r w:rsidRPr="002157C4">
        <w:rPr>
          <w:b/>
          <w:i/>
        </w:rPr>
        <w:t xml:space="preserve"> additional short PUCCH resources distributed over </w:t>
      </w:r>
      <w:r w:rsidR="0011100E">
        <w:rPr>
          <w:b/>
          <w:i/>
        </w:rPr>
        <w:t xml:space="preserve">a </w:t>
      </w:r>
      <w:r w:rsidRPr="002157C4">
        <w:rPr>
          <w:b/>
          <w:i/>
        </w:rPr>
        <w:t>slot interval.</w:t>
      </w:r>
    </w:p>
    <w:p w14:paraId="70B9B52F" w14:textId="66500705" w:rsidR="00125F7E" w:rsidRDefault="00125F7E" w:rsidP="00954FEF">
      <w:pPr>
        <w:pStyle w:val="BodyText"/>
      </w:pPr>
      <w:r>
        <w:t xml:space="preserve">A similar mechanism can also be used for the carrier aggregation scenario between high-band DL and HARQ feedback transmitted in the low-band. The high-band DL uses wide subcarriers </w:t>
      </w:r>
      <w:r w:rsidR="00A073AC">
        <w:t xml:space="preserve">(Num2) </w:t>
      </w:r>
      <w:r>
        <w:t xml:space="preserve">because of phase noise. The low-band carrier may serve a wider coverage area than the high-band DL (i.e. the high-band DL only covers a hot spot) and uses narrow subcarriers </w:t>
      </w:r>
      <w:r w:rsidR="00A073AC">
        <w:t xml:space="preserve">(Num1) </w:t>
      </w:r>
      <w:r>
        <w:t xml:space="preserve">to obtain required CP length. Without additional short PUCCH resources, the HARQ feedback is transmitted at the end of the low-band slot interval, several high-band slot intervals later, see </w:t>
      </w:r>
      <w:r w:rsidRPr="00125F7E">
        <w:fldChar w:fldCharType="begin"/>
      </w:r>
      <w:r w:rsidRPr="00125F7E">
        <w:instrText xml:space="preserve"> REF _Ref481495712 \h  \* MERGEFORMAT </w:instrText>
      </w:r>
      <w:r w:rsidRPr="00125F7E">
        <w:fldChar w:fldCharType="separate"/>
      </w:r>
      <w:r w:rsidRPr="00125F7E">
        <w:rPr>
          <w:bCs/>
        </w:rPr>
        <w:t xml:space="preserve">Figure </w:t>
      </w:r>
      <w:r w:rsidRPr="00125F7E">
        <w:rPr>
          <w:bCs/>
          <w:noProof/>
        </w:rPr>
        <w:t>5</w:t>
      </w:r>
      <w:r w:rsidRPr="00125F7E">
        <w:fldChar w:fldCharType="end"/>
      </w:r>
      <w:r>
        <w:t xml:space="preserve">. </w:t>
      </w:r>
    </w:p>
    <w:p w14:paraId="66D8C81D" w14:textId="714335F2" w:rsidR="00125F7E" w:rsidRDefault="00A073AC" w:rsidP="00A073AC">
      <w:pPr>
        <w:pStyle w:val="BodyText"/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3A798305" wp14:editId="6E56F3EB">
            <wp:extent cx="5184000" cy="1587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5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4000" cy="15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EC23D" w14:textId="24097608" w:rsidR="00125F7E" w:rsidRDefault="00125F7E" w:rsidP="00954FEF">
      <w:pPr>
        <w:pStyle w:val="BodyText"/>
      </w:pPr>
      <w:bookmarkStart w:id="72" w:name="_Ref481495712"/>
      <w:r w:rsidRPr="005D7148">
        <w:rPr>
          <w:b/>
          <w:bCs/>
        </w:rPr>
        <w:t xml:space="preserve">Figure </w:t>
      </w:r>
      <w:r w:rsidRPr="005D7148">
        <w:rPr>
          <w:b/>
          <w:bCs/>
        </w:rPr>
        <w:fldChar w:fldCharType="begin"/>
      </w:r>
      <w:r w:rsidRPr="005D7148">
        <w:rPr>
          <w:b/>
          <w:bCs/>
        </w:rPr>
        <w:instrText xml:space="preserve"> SEQ Figure \* ARABIC </w:instrText>
      </w:r>
      <w:r w:rsidRPr="005D7148">
        <w:rPr>
          <w:b/>
          <w:bCs/>
        </w:rPr>
        <w:fldChar w:fldCharType="separate"/>
      </w:r>
      <w:r>
        <w:rPr>
          <w:b/>
          <w:bCs/>
          <w:noProof/>
        </w:rPr>
        <w:t>5</w:t>
      </w:r>
      <w:r w:rsidRPr="005D7148">
        <w:rPr>
          <w:b/>
          <w:bCs/>
        </w:rPr>
        <w:fldChar w:fldCharType="end"/>
      </w:r>
      <w:bookmarkEnd w:id="72"/>
      <w:r w:rsidRPr="005D7148">
        <w:rPr>
          <w:b/>
          <w:bCs/>
        </w:rPr>
        <w:tab/>
      </w:r>
      <w:r w:rsidR="00A073AC">
        <w:rPr>
          <w:b/>
          <w:bCs/>
        </w:rPr>
        <w:t>HARQ feedback for a DL</w:t>
      </w:r>
      <w:r>
        <w:rPr>
          <w:b/>
          <w:bCs/>
        </w:rPr>
        <w:t xml:space="preserve"> carrier in the high-band is transmitted on a low-band carrier. </w:t>
      </w:r>
    </w:p>
    <w:p w14:paraId="3F18FB18" w14:textId="7C9E43E1" w:rsidR="00125F7E" w:rsidRDefault="00125F7E" w:rsidP="00954FEF">
      <w:pPr>
        <w:pStyle w:val="BodyText"/>
      </w:pPr>
      <w:r>
        <w:t xml:space="preserve">Reporting HARQ feedback at the end of the low-band slot interval incurs longer HARQ RTT and potentially larger soft-buffer requirements (depending on details of soft-buffer handling). One possibility would be to insert additional short PUCCH resources in the low-band as described above. However, main motivation here is not a low-latency application but to optimized MBB </w:t>
      </w:r>
      <w:r w:rsidR="0011100E">
        <w:t xml:space="preserve">provided by high-band hotspot DL carrier. This does not justify in our view to degrade DL performance of the low-band carrier (as additional short PUCCH resources with frequent carrier turn-around in TDD would do) with potentially much larger coverage area than the high-band carrier. Therefore, we think for the low-high-band carrier aggregation scenario additional short PUCCH resources distributed over the low-band slot interval should only be supported for FDD where they do not degrade DL performance of the low-band carrier. </w:t>
      </w:r>
    </w:p>
    <w:p w14:paraId="3FDAEECB" w14:textId="29622BF0" w:rsidR="00C01F33" w:rsidRDefault="00C01F33" w:rsidP="00CE0424">
      <w:pPr>
        <w:pStyle w:val="Heading1"/>
      </w:pPr>
      <w:r w:rsidRPr="00CE0424">
        <w:t>Conclusion</w:t>
      </w:r>
    </w:p>
    <w:p w14:paraId="2881CE66" w14:textId="49ED9F7B" w:rsidR="00B4086D" w:rsidRDefault="00B4086D" w:rsidP="00B4086D">
      <w:pPr>
        <w:pStyle w:val="BodyText"/>
      </w:pPr>
      <w:r>
        <w:t xml:space="preserve">In this contribution we discuss our view on </w:t>
      </w:r>
      <w:r w:rsidR="0011100E">
        <w:t xml:space="preserve">additional short </w:t>
      </w:r>
      <w:r>
        <w:t xml:space="preserve">PUCCH </w:t>
      </w:r>
      <w:r w:rsidR="0011100E">
        <w:t>opportunities to enable low-latency HARQ feedback. In particular, we</w:t>
      </w:r>
      <w:r>
        <w:t xml:space="preserve"> propose</w:t>
      </w:r>
      <w:r w:rsidR="00C6602E" w:rsidRPr="00CE0424">
        <w:t>:</w:t>
      </w:r>
    </w:p>
    <w:p w14:paraId="5C33AA5E" w14:textId="4D08209B" w:rsidR="00B4086D" w:rsidRPr="00B4086D" w:rsidRDefault="0011100E" w:rsidP="00B4086D">
      <w:pPr>
        <w:pStyle w:val="BodyText"/>
        <w:rPr>
          <w:b/>
          <w:i/>
        </w:rPr>
      </w:pPr>
      <w:r w:rsidRPr="002157C4">
        <w:rPr>
          <w:b/>
          <w:i/>
        </w:rPr>
        <w:t xml:space="preserve">Proposal 1: In addition to the already agreed short PUCCH resources in the last and second last OFDM symbol </w:t>
      </w:r>
      <w:r>
        <w:rPr>
          <w:b/>
          <w:i/>
        </w:rPr>
        <w:t>specify</w:t>
      </w:r>
      <w:r w:rsidRPr="002157C4">
        <w:rPr>
          <w:b/>
          <w:i/>
        </w:rPr>
        <w:t xml:space="preserve"> additional short PUCCH resources distributed over </w:t>
      </w:r>
      <w:r>
        <w:rPr>
          <w:b/>
          <w:i/>
        </w:rPr>
        <w:t xml:space="preserve">a </w:t>
      </w:r>
      <w:r w:rsidRPr="002157C4">
        <w:rPr>
          <w:b/>
          <w:i/>
        </w:rPr>
        <w:t>slot interval.</w:t>
      </w:r>
    </w:p>
    <w:p w14:paraId="3CA25FCB" w14:textId="599B8E49" w:rsidR="00F507D1" w:rsidRPr="00CE0424" w:rsidRDefault="00F507D1" w:rsidP="0009033B">
      <w:pPr>
        <w:pStyle w:val="Heading1"/>
      </w:pPr>
      <w:r w:rsidRPr="00CE0424">
        <w:t>References</w:t>
      </w:r>
    </w:p>
    <w:p w14:paraId="7F148880" w14:textId="41783487" w:rsidR="00F97675" w:rsidRDefault="00F97675" w:rsidP="00F97675">
      <w:pPr>
        <w:pStyle w:val="BodyText"/>
        <w:numPr>
          <w:ilvl w:val="0"/>
          <w:numId w:val="42"/>
        </w:numPr>
        <w:overflowPunct/>
        <w:autoSpaceDE/>
        <w:autoSpaceDN/>
        <w:adjustRightInd/>
        <w:ind w:left="426" w:hanging="426"/>
        <w:textAlignment w:val="auto"/>
      </w:pPr>
      <w:bookmarkStart w:id="73" w:name="_Ref469998875"/>
      <w:bookmarkStart w:id="74" w:name="_Ref481670342"/>
      <w:bookmarkStart w:id="75" w:name="_Ref469998882"/>
      <w:bookmarkStart w:id="76" w:name="_GoBack"/>
      <w:bookmarkEnd w:id="76"/>
      <w:r>
        <w:t>“RAN1 Chairman’s Notes”, 3GPP TSG RAN WG1 Meeting #86bis, October 2016.</w:t>
      </w:r>
      <w:bookmarkEnd w:id="73"/>
      <w:bookmarkEnd w:id="74"/>
    </w:p>
    <w:p w14:paraId="7735CFFA" w14:textId="04765D36" w:rsidR="00F97675" w:rsidRDefault="00F97675" w:rsidP="00F97675">
      <w:pPr>
        <w:pStyle w:val="BodyText"/>
        <w:numPr>
          <w:ilvl w:val="0"/>
          <w:numId w:val="42"/>
        </w:numPr>
        <w:overflowPunct/>
        <w:autoSpaceDE/>
        <w:autoSpaceDN/>
        <w:adjustRightInd/>
        <w:ind w:left="426" w:hanging="426"/>
        <w:textAlignment w:val="auto"/>
      </w:pPr>
      <w:bookmarkStart w:id="77" w:name="_Ref481669982"/>
      <w:r>
        <w:t>“RAN1 Chairman’s Notes”, 3GPP TSG RAN WG1 Meeting #87, November 2016.</w:t>
      </w:r>
      <w:bookmarkEnd w:id="75"/>
      <w:bookmarkEnd w:id="77"/>
    </w:p>
    <w:p w14:paraId="46F3A355" w14:textId="14BBBDA2" w:rsidR="005104C2" w:rsidRPr="00F97675" w:rsidRDefault="00F97675" w:rsidP="00611760">
      <w:pPr>
        <w:pStyle w:val="BodyText"/>
        <w:numPr>
          <w:ilvl w:val="0"/>
          <w:numId w:val="42"/>
        </w:numPr>
        <w:overflowPunct/>
        <w:autoSpaceDE/>
        <w:autoSpaceDN/>
        <w:adjustRightInd/>
        <w:ind w:left="426" w:hanging="426"/>
        <w:textAlignment w:val="auto"/>
      </w:pPr>
      <w:bookmarkStart w:id="78" w:name="_Ref481670505"/>
      <w:r>
        <w:t>“RAN1 Chairman’s Notes”, 3GPP TSG RAN WG1 Meeting NR #1, January 2016.</w:t>
      </w:r>
      <w:bookmarkEnd w:id="78"/>
    </w:p>
    <w:sectPr w:rsidR="005104C2" w:rsidRPr="00F97675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0F597" w14:textId="77777777" w:rsidR="00102A35" w:rsidRDefault="00102A35">
      <w:r>
        <w:separator/>
      </w:r>
    </w:p>
  </w:endnote>
  <w:endnote w:type="continuationSeparator" w:id="0">
    <w:p w14:paraId="545237AE" w14:textId="77777777" w:rsidR="00102A35" w:rsidRDefault="00102A35">
      <w:r>
        <w:continuationSeparator/>
      </w:r>
    </w:p>
  </w:endnote>
  <w:endnote w:type="continuationNotice" w:id="1">
    <w:p w14:paraId="32E1A5DB" w14:textId="77777777" w:rsidR="00102A35" w:rsidRDefault="00102A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49213B11" w:rsidR="00291E3A" w:rsidRDefault="00291E3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36C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36C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095CF8" w14:textId="77777777" w:rsidR="00102A35" w:rsidRDefault="00102A35">
      <w:r>
        <w:separator/>
      </w:r>
    </w:p>
  </w:footnote>
  <w:footnote w:type="continuationSeparator" w:id="0">
    <w:p w14:paraId="04C7B655" w14:textId="77777777" w:rsidR="00102A35" w:rsidRDefault="00102A35">
      <w:r>
        <w:continuationSeparator/>
      </w:r>
    </w:p>
  </w:footnote>
  <w:footnote w:type="continuationNotice" w:id="1">
    <w:p w14:paraId="36B6A423" w14:textId="77777777" w:rsidR="00102A35" w:rsidRDefault="00102A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291E3A" w:rsidRDefault="00291E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78C26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BAA62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D74DB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3458C2"/>
    <w:multiLevelType w:val="hybridMultilevel"/>
    <w:tmpl w:val="628AC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D657AB"/>
    <w:multiLevelType w:val="hybridMultilevel"/>
    <w:tmpl w:val="13089B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93231"/>
    <w:multiLevelType w:val="hybridMultilevel"/>
    <w:tmpl w:val="6A50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CF69CE"/>
    <w:multiLevelType w:val="hybridMultilevel"/>
    <w:tmpl w:val="A5C86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945114"/>
    <w:multiLevelType w:val="hybridMultilevel"/>
    <w:tmpl w:val="613E083C"/>
    <w:lvl w:ilvl="0" w:tplc="56324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ECF794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E7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22A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2B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E0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6E5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042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B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8413A"/>
    <w:multiLevelType w:val="hybridMultilevel"/>
    <w:tmpl w:val="07685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810A9"/>
    <w:multiLevelType w:val="hybridMultilevel"/>
    <w:tmpl w:val="8DC2B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F02B2"/>
    <w:multiLevelType w:val="hybridMultilevel"/>
    <w:tmpl w:val="3670C5CE"/>
    <w:lvl w:ilvl="0" w:tplc="E17CF53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F9B074C8">
      <w:start w:val="1"/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586619"/>
    <w:multiLevelType w:val="hybridMultilevel"/>
    <w:tmpl w:val="23B89538"/>
    <w:lvl w:ilvl="0" w:tplc="A0C056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D22A0"/>
    <w:multiLevelType w:val="hybridMultilevel"/>
    <w:tmpl w:val="9562552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A22E5"/>
    <w:multiLevelType w:val="hybridMultilevel"/>
    <w:tmpl w:val="B1547B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0616E5"/>
    <w:multiLevelType w:val="hybridMultilevel"/>
    <w:tmpl w:val="7AD81DC0"/>
    <w:lvl w:ilvl="0" w:tplc="733655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2"/>
  </w:num>
  <w:num w:numId="8">
    <w:abstractNumId w:val="18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14"/>
  </w:num>
  <w:num w:numId="16">
    <w:abstractNumId w:val="33"/>
  </w:num>
  <w:num w:numId="17">
    <w:abstractNumId w:val="23"/>
  </w:num>
  <w:num w:numId="18">
    <w:abstractNumId w:val="27"/>
  </w:num>
  <w:num w:numId="19">
    <w:abstractNumId w:val="6"/>
  </w:num>
  <w:num w:numId="20">
    <w:abstractNumId w:val="20"/>
  </w:num>
  <w:num w:numId="21">
    <w:abstractNumId w:val="10"/>
  </w:num>
  <w:num w:numId="22">
    <w:abstractNumId w:val="5"/>
  </w:num>
  <w:num w:numId="23">
    <w:abstractNumId w:val="26"/>
  </w:num>
  <w:num w:numId="24">
    <w:abstractNumId w:val="24"/>
  </w:num>
  <w:num w:numId="25">
    <w:abstractNumId w:val="15"/>
  </w:num>
  <w:num w:numId="26">
    <w:abstractNumId w:val="7"/>
  </w:num>
  <w:num w:numId="27">
    <w:abstractNumId w:val="11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</w:num>
  <w:num w:numId="30">
    <w:abstractNumId w:val="16"/>
  </w:num>
  <w:num w:numId="31">
    <w:abstractNumId w:val="35"/>
  </w:num>
  <w:num w:numId="32">
    <w:abstractNumId w:val="21"/>
    <w:lvlOverride w:ilvl="0">
      <w:startOverride w:val="5"/>
    </w:lvlOverride>
  </w:num>
  <w:num w:numId="33">
    <w:abstractNumId w:val="30"/>
  </w:num>
  <w:num w:numId="34">
    <w:abstractNumId w:val="31"/>
    <w:lvlOverride w:ilvl="0">
      <w:startOverride w:val="1"/>
    </w:lvlOverride>
  </w:num>
  <w:num w:numId="35">
    <w:abstractNumId w:val="31"/>
    <w:lvlOverride w:ilvl="0">
      <w:startOverride w:val="1"/>
    </w:lvlOverride>
  </w:num>
  <w:num w:numId="36">
    <w:abstractNumId w:val="8"/>
  </w:num>
  <w:num w:numId="37">
    <w:abstractNumId w:val="31"/>
    <w:lvlOverride w:ilvl="0">
      <w:startOverride w:val="1"/>
    </w:lvlOverride>
  </w:num>
  <w:num w:numId="38">
    <w:abstractNumId w:val="34"/>
  </w:num>
  <w:num w:numId="39">
    <w:abstractNumId w:val="19"/>
  </w:num>
  <w:num w:numId="40">
    <w:abstractNumId w:val="12"/>
  </w:num>
  <w:num w:numId="41">
    <w:abstractNumId w:val="9"/>
  </w:num>
  <w:num w:numId="42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896"/>
    <w:rsid w:val="00007CDC"/>
    <w:rsid w:val="00007EDB"/>
    <w:rsid w:val="00010036"/>
    <w:rsid w:val="00011B28"/>
    <w:rsid w:val="00015154"/>
    <w:rsid w:val="00015D15"/>
    <w:rsid w:val="00015F6F"/>
    <w:rsid w:val="00020C8A"/>
    <w:rsid w:val="000211D9"/>
    <w:rsid w:val="00023A04"/>
    <w:rsid w:val="0002564D"/>
    <w:rsid w:val="00025C8F"/>
    <w:rsid w:val="00025ECA"/>
    <w:rsid w:val="000266D4"/>
    <w:rsid w:val="000279EC"/>
    <w:rsid w:val="0003178D"/>
    <w:rsid w:val="000325B8"/>
    <w:rsid w:val="00032982"/>
    <w:rsid w:val="000340C8"/>
    <w:rsid w:val="00034C15"/>
    <w:rsid w:val="00036BA1"/>
    <w:rsid w:val="000370CC"/>
    <w:rsid w:val="00041CAB"/>
    <w:rsid w:val="000422E2"/>
    <w:rsid w:val="00042F22"/>
    <w:rsid w:val="000444EF"/>
    <w:rsid w:val="00045529"/>
    <w:rsid w:val="000476CE"/>
    <w:rsid w:val="000506A7"/>
    <w:rsid w:val="00052A07"/>
    <w:rsid w:val="00053282"/>
    <w:rsid w:val="000534E3"/>
    <w:rsid w:val="0005606A"/>
    <w:rsid w:val="0005666E"/>
    <w:rsid w:val="00056D8D"/>
    <w:rsid w:val="00057117"/>
    <w:rsid w:val="000616E7"/>
    <w:rsid w:val="00062ACA"/>
    <w:rsid w:val="0006478A"/>
    <w:rsid w:val="0006487E"/>
    <w:rsid w:val="00065E1A"/>
    <w:rsid w:val="0007265B"/>
    <w:rsid w:val="00072D84"/>
    <w:rsid w:val="00076C39"/>
    <w:rsid w:val="00077E5F"/>
    <w:rsid w:val="0008036A"/>
    <w:rsid w:val="00081AE6"/>
    <w:rsid w:val="000821F8"/>
    <w:rsid w:val="000855EB"/>
    <w:rsid w:val="00085B52"/>
    <w:rsid w:val="000866F2"/>
    <w:rsid w:val="00087092"/>
    <w:rsid w:val="0008736E"/>
    <w:rsid w:val="0009009F"/>
    <w:rsid w:val="0009012F"/>
    <w:rsid w:val="0009033B"/>
    <w:rsid w:val="00091557"/>
    <w:rsid w:val="000918DB"/>
    <w:rsid w:val="000924C1"/>
    <w:rsid w:val="000924F0"/>
    <w:rsid w:val="00092B4B"/>
    <w:rsid w:val="00093474"/>
    <w:rsid w:val="00094932"/>
    <w:rsid w:val="0009510F"/>
    <w:rsid w:val="000A006F"/>
    <w:rsid w:val="000A1B7B"/>
    <w:rsid w:val="000A2241"/>
    <w:rsid w:val="000A27B7"/>
    <w:rsid w:val="000A3EEC"/>
    <w:rsid w:val="000A3FE8"/>
    <w:rsid w:val="000A56F2"/>
    <w:rsid w:val="000B2719"/>
    <w:rsid w:val="000B3A8F"/>
    <w:rsid w:val="000B4AB9"/>
    <w:rsid w:val="000B58C3"/>
    <w:rsid w:val="000B61E9"/>
    <w:rsid w:val="000B66A8"/>
    <w:rsid w:val="000B7B33"/>
    <w:rsid w:val="000C0FBF"/>
    <w:rsid w:val="000C165A"/>
    <w:rsid w:val="000C2E19"/>
    <w:rsid w:val="000D0D07"/>
    <w:rsid w:val="000D1F37"/>
    <w:rsid w:val="000D4797"/>
    <w:rsid w:val="000D5ACE"/>
    <w:rsid w:val="000E0527"/>
    <w:rsid w:val="000E17AD"/>
    <w:rsid w:val="000E1A1F"/>
    <w:rsid w:val="000E1E92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1005FF"/>
    <w:rsid w:val="00101415"/>
    <w:rsid w:val="00102A35"/>
    <w:rsid w:val="00103EEB"/>
    <w:rsid w:val="00105303"/>
    <w:rsid w:val="001062FB"/>
    <w:rsid w:val="001063E6"/>
    <w:rsid w:val="00106712"/>
    <w:rsid w:val="001079A6"/>
    <w:rsid w:val="0011100E"/>
    <w:rsid w:val="00111DC7"/>
    <w:rsid w:val="00112AED"/>
    <w:rsid w:val="00113CF4"/>
    <w:rsid w:val="001153EA"/>
    <w:rsid w:val="001155DC"/>
    <w:rsid w:val="00115643"/>
    <w:rsid w:val="00116765"/>
    <w:rsid w:val="001219F5"/>
    <w:rsid w:val="00121A20"/>
    <w:rsid w:val="00122B87"/>
    <w:rsid w:val="00122EDF"/>
    <w:rsid w:val="0012377F"/>
    <w:rsid w:val="00124314"/>
    <w:rsid w:val="00124D89"/>
    <w:rsid w:val="00125F7E"/>
    <w:rsid w:val="00126B4A"/>
    <w:rsid w:val="00131D77"/>
    <w:rsid w:val="00132FD0"/>
    <w:rsid w:val="001344C0"/>
    <w:rsid w:val="001346FA"/>
    <w:rsid w:val="00135252"/>
    <w:rsid w:val="00135CD5"/>
    <w:rsid w:val="00136F34"/>
    <w:rsid w:val="00137AB5"/>
    <w:rsid w:val="00137F0B"/>
    <w:rsid w:val="00140964"/>
    <w:rsid w:val="00142AA9"/>
    <w:rsid w:val="0014596D"/>
    <w:rsid w:val="00145CF2"/>
    <w:rsid w:val="00147B9C"/>
    <w:rsid w:val="001507D7"/>
    <w:rsid w:val="00151E23"/>
    <w:rsid w:val="001526E0"/>
    <w:rsid w:val="001551B5"/>
    <w:rsid w:val="00156F68"/>
    <w:rsid w:val="0016360E"/>
    <w:rsid w:val="00164D4A"/>
    <w:rsid w:val="001659C1"/>
    <w:rsid w:val="00166E7F"/>
    <w:rsid w:val="00167763"/>
    <w:rsid w:val="00170546"/>
    <w:rsid w:val="00170C0D"/>
    <w:rsid w:val="00173A8E"/>
    <w:rsid w:val="00174693"/>
    <w:rsid w:val="001748BD"/>
    <w:rsid w:val="00177795"/>
    <w:rsid w:val="0018129E"/>
    <w:rsid w:val="0018143F"/>
    <w:rsid w:val="00181547"/>
    <w:rsid w:val="00181E9F"/>
    <w:rsid w:val="00183D3A"/>
    <w:rsid w:val="0018412F"/>
    <w:rsid w:val="0018470E"/>
    <w:rsid w:val="0018507F"/>
    <w:rsid w:val="001854EE"/>
    <w:rsid w:val="00185502"/>
    <w:rsid w:val="00190AC1"/>
    <w:rsid w:val="0019341A"/>
    <w:rsid w:val="00197DF9"/>
    <w:rsid w:val="001A0FF8"/>
    <w:rsid w:val="001A1987"/>
    <w:rsid w:val="001A2564"/>
    <w:rsid w:val="001A319B"/>
    <w:rsid w:val="001A3BF5"/>
    <w:rsid w:val="001A6173"/>
    <w:rsid w:val="001A6CBA"/>
    <w:rsid w:val="001A7405"/>
    <w:rsid w:val="001B0552"/>
    <w:rsid w:val="001B089D"/>
    <w:rsid w:val="001B0D97"/>
    <w:rsid w:val="001B23E5"/>
    <w:rsid w:val="001B501F"/>
    <w:rsid w:val="001B5453"/>
    <w:rsid w:val="001B5A5D"/>
    <w:rsid w:val="001B69AE"/>
    <w:rsid w:val="001B700F"/>
    <w:rsid w:val="001C1CE5"/>
    <w:rsid w:val="001C2C68"/>
    <w:rsid w:val="001C3D2A"/>
    <w:rsid w:val="001C6661"/>
    <w:rsid w:val="001C7626"/>
    <w:rsid w:val="001D51BA"/>
    <w:rsid w:val="001D6342"/>
    <w:rsid w:val="001D6D53"/>
    <w:rsid w:val="001E1C24"/>
    <w:rsid w:val="001E58E2"/>
    <w:rsid w:val="001E6E7C"/>
    <w:rsid w:val="001E7AED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5E74"/>
    <w:rsid w:val="0020646B"/>
    <w:rsid w:val="002069B2"/>
    <w:rsid w:val="00206B13"/>
    <w:rsid w:val="00207FA3"/>
    <w:rsid w:val="00210D30"/>
    <w:rsid w:val="002123EE"/>
    <w:rsid w:val="00214DA8"/>
    <w:rsid w:val="00215423"/>
    <w:rsid w:val="002157C4"/>
    <w:rsid w:val="002158FA"/>
    <w:rsid w:val="00220600"/>
    <w:rsid w:val="002207B7"/>
    <w:rsid w:val="0022138B"/>
    <w:rsid w:val="002224DB"/>
    <w:rsid w:val="00223FCB"/>
    <w:rsid w:val="002252C3"/>
    <w:rsid w:val="00225C54"/>
    <w:rsid w:val="00227817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3DB"/>
    <w:rsid w:val="002458EB"/>
    <w:rsid w:val="002500C8"/>
    <w:rsid w:val="00250FEA"/>
    <w:rsid w:val="002512D7"/>
    <w:rsid w:val="00255E86"/>
    <w:rsid w:val="00257543"/>
    <w:rsid w:val="002579B6"/>
    <w:rsid w:val="002615AC"/>
    <w:rsid w:val="002617E7"/>
    <w:rsid w:val="00262C40"/>
    <w:rsid w:val="00263DC7"/>
    <w:rsid w:val="00264228"/>
    <w:rsid w:val="00264334"/>
    <w:rsid w:val="0026473E"/>
    <w:rsid w:val="002647AC"/>
    <w:rsid w:val="00264C44"/>
    <w:rsid w:val="00266214"/>
    <w:rsid w:val="0026742B"/>
    <w:rsid w:val="00267C83"/>
    <w:rsid w:val="00270CDB"/>
    <w:rsid w:val="0027144F"/>
    <w:rsid w:val="00271F3A"/>
    <w:rsid w:val="00272738"/>
    <w:rsid w:val="00273278"/>
    <w:rsid w:val="002737F4"/>
    <w:rsid w:val="002805F5"/>
    <w:rsid w:val="00280751"/>
    <w:rsid w:val="0028280A"/>
    <w:rsid w:val="00286ACD"/>
    <w:rsid w:val="00287838"/>
    <w:rsid w:val="002901B1"/>
    <w:rsid w:val="002907B5"/>
    <w:rsid w:val="00290F51"/>
    <w:rsid w:val="00291E3A"/>
    <w:rsid w:val="00292EB7"/>
    <w:rsid w:val="002944FD"/>
    <w:rsid w:val="00296227"/>
    <w:rsid w:val="00296F44"/>
    <w:rsid w:val="0029745E"/>
    <w:rsid w:val="0029777D"/>
    <w:rsid w:val="002A055E"/>
    <w:rsid w:val="002A10CB"/>
    <w:rsid w:val="002A1895"/>
    <w:rsid w:val="002A1B09"/>
    <w:rsid w:val="002A1D4E"/>
    <w:rsid w:val="002A24B9"/>
    <w:rsid w:val="002A2869"/>
    <w:rsid w:val="002B0227"/>
    <w:rsid w:val="002B0907"/>
    <w:rsid w:val="002B145E"/>
    <w:rsid w:val="002B24D6"/>
    <w:rsid w:val="002B4CE9"/>
    <w:rsid w:val="002B78E3"/>
    <w:rsid w:val="002B7B52"/>
    <w:rsid w:val="002C1B68"/>
    <w:rsid w:val="002C26FE"/>
    <w:rsid w:val="002C36C8"/>
    <w:rsid w:val="002C41E6"/>
    <w:rsid w:val="002C6788"/>
    <w:rsid w:val="002C6DA9"/>
    <w:rsid w:val="002D071A"/>
    <w:rsid w:val="002D1464"/>
    <w:rsid w:val="002D34B2"/>
    <w:rsid w:val="002D4A15"/>
    <w:rsid w:val="002D4B64"/>
    <w:rsid w:val="002D565F"/>
    <w:rsid w:val="002D7225"/>
    <w:rsid w:val="002D7637"/>
    <w:rsid w:val="002E01DD"/>
    <w:rsid w:val="002E0AEC"/>
    <w:rsid w:val="002E0CF4"/>
    <w:rsid w:val="002E17F2"/>
    <w:rsid w:val="002E29CA"/>
    <w:rsid w:val="002E3F9B"/>
    <w:rsid w:val="002E6D28"/>
    <w:rsid w:val="002E6DDB"/>
    <w:rsid w:val="002E7CAE"/>
    <w:rsid w:val="002F05A6"/>
    <w:rsid w:val="002F1364"/>
    <w:rsid w:val="002F2771"/>
    <w:rsid w:val="002F37A9"/>
    <w:rsid w:val="002F3F68"/>
    <w:rsid w:val="002F57B3"/>
    <w:rsid w:val="002F5BBD"/>
    <w:rsid w:val="002F5D16"/>
    <w:rsid w:val="002F6109"/>
    <w:rsid w:val="002F70F2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58C5"/>
    <w:rsid w:val="0031643E"/>
    <w:rsid w:val="0031745B"/>
    <w:rsid w:val="003203ED"/>
    <w:rsid w:val="00322C9F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7B1"/>
    <w:rsid w:val="00354460"/>
    <w:rsid w:val="00355F21"/>
    <w:rsid w:val="00357380"/>
    <w:rsid w:val="003602D9"/>
    <w:rsid w:val="003604CE"/>
    <w:rsid w:val="003609A4"/>
    <w:rsid w:val="003639EA"/>
    <w:rsid w:val="00365F79"/>
    <w:rsid w:val="00370E47"/>
    <w:rsid w:val="003742AC"/>
    <w:rsid w:val="0037574C"/>
    <w:rsid w:val="003766F3"/>
    <w:rsid w:val="00377CE1"/>
    <w:rsid w:val="00385BF0"/>
    <w:rsid w:val="003866F1"/>
    <w:rsid w:val="0038707C"/>
    <w:rsid w:val="003939FF"/>
    <w:rsid w:val="0039565F"/>
    <w:rsid w:val="003964D9"/>
    <w:rsid w:val="003972B2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BB9"/>
    <w:rsid w:val="003A7EF3"/>
    <w:rsid w:val="003B13F1"/>
    <w:rsid w:val="003B159C"/>
    <w:rsid w:val="003B34DC"/>
    <w:rsid w:val="003B369F"/>
    <w:rsid w:val="003B36A3"/>
    <w:rsid w:val="003B4E27"/>
    <w:rsid w:val="003B7FE5"/>
    <w:rsid w:val="003C11C8"/>
    <w:rsid w:val="003C2702"/>
    <w:rsid w:val="003C7806"/>
    <w:rsid w:val="003D0CD4"/>
    <w:rsid w:val="003D109F"/>
    <w:rsid w:val="003D1D01"/>
    <w:rsid w:val="003D2478"/>
    <w:rsid w:val="003D3C45"/>
    <w:rsid w:val="003D5B1F"/>
    <w:rsid w:val="003E15FA"/>
    <w:rsid w:val="003E1E1D"/>
    <w:rsid w:val="003E25DB"/>
    <w:rsid w:val="003E55E4"/>
    <w:rsid w:val="003E5F40"/>
    <w:rsid w:val="003E6625"/>
    <w:rsid w:val="003E74E3"/>
    <w:rsid w:val="003F05C7"/>
    <w:rsid w:val="003F26FA"/>
    <w:rsid w:val="003F2CD4"/>
    <w:rsid w:val="003F6BBE"/>
    <w:rsid w:val="003F72C2"/>
    <w:rsid w:val="004000E8"/>
    <w:rsid w:val="00402E2B"/>
    <w:rsid w:val="0040512B"/>
    <w:rsid w:val="00405CA5"/>
    <w:rsid w:val="00406BE5"/>
    <w:rsid w:val="00407CD3"/>
    <w:rsid w:val="00410134"/>
    <w:rsid w:val="00410B72"/>
    <w:rsid w:val="00410F18"/>
    <w:rsid w:val="0041263E"/>
    <w:rsid w:val="00413AAC"/>
    <w:rsid w:val="00421105"/>
    <w:rsid w:val="00421CDA"/>
    <w:rsid w:val="004242F4"/>
    <w:rsid w:val="00427248"/>
    <w:rsid w:val="00427D26"/>
    <w:rsid w:val="004314DE"/>
    <w:rsid w:val="00432938"/>
    <w:rsid w:val="0043595A"/>
    <w:rsid w:val="0043738B"/>
    <w:rsid w:val="00437447"/>
    <w:rsid w:val="00441A92"/>
    <w:rsid w:val="00444F56"/>
    <w:rsid w:val="00446488"/>
    <w:rsid w:val="00447DDB"/>
    <w:rsid w:val="004516A6"/>
    <w:rsid w:val="004517AA"/>
    <w:rsid w:val="00452B53"/>
    <w:rsid w:val="00452CAC"/>
    <w:rsid w:val="00457565"/>
    <w:rsid w:val="00457B71"/>
    <w:rsid w:val="00461377"/>
    <w:rsid w:val="004669E2"/>
    <w:rsid w:val="00470C31"/>
    <w:rsid w:val="0047298C"/>
    <w:rsid w:val="004734D0"/>
    <w:rsid w:val="0047447B"/>
    <w:rsid w:val="00474CE8"/>
    <w:rsid w:val="0047556B"/>
    <w:rsid w:val="00477768"/>
    <w:rsid w:val="00484FD1"/>
    <w:rsid w:val="004903E5"/>
    <w:rsid w:val="00492BC5"/>
    <w:rsid w:val="0049619C"/>
    <w:rsid w:val="004964F1"/>
    <w:rsid w:val="004A163A"/>
    <w:rsid w:val="004A16BC"/>
    <w:rsid w:val="004A2B94"/>
    <w:rsid w:val="004B6991"/>
    <w:rsid w:val="004B7C0C"/>
    <w:rsid w:val="004C3898"/>
    <w:rsid w:val="004C4D69"/>
    <w:rsid w:val="004C6818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135"/>
    <w:rsid w:val="004E76F4"/>
    <w:rsid w:val="004F0B4E"/>
    <w:rsid w:val="004F0B6C"/>
    <w:rsid w:val="004F2078"/>
    <w:rsid w:val="004F29AE"/>
    <w:rsid w:val="004F4DA3"/>
    <w:rsid w:val="00500B4A"/>
    <w:rsid w:val="005011E7"/>
    <w:rsid w:val="00501BB9"/>
    <w:rsid w:val="0050591F"/>
    <w:rsid w:val="00506557"/>
    <w:rsid w:val="0050677A"/>
    <w:rsid w:val="005104C2"/>
    <w:rsid w:val="005108D8"/>
    <w:rsid w:val="005116F9"/>
    <w:rsid w:val="00512A0B"/>
    <w:rsid w:val="0051458F"/>
    <w:rsid w:val="005153A7"/>
    <w:rsid w:val="005171F9"/>
    <w:rsid w:val="005219CF"/>
    <w:rsid w:val="00533C5F"/>
    <w:rsid w:val="00534B59"/>
    <w:rsid w:val="0053671B"/>
    <w:rsid w:val="00536759"/>
    <w:rsid w:val="00536F42"/>
    <w:rsid w:val="00537C62"/>
    <w:rsid w:val="00543986"/>
    <w:rsid w:val="00544D5B"/>
    <w:rsid w:val="00545895"/>
    <w:rsid w:val="00545E72"/>
    <w:rsid w:val="005460DC"/>
    <w:rsid w:val="00546468"/>
    <w:rsid w:val="00546970"/>
    <w:rsid w:val="00546C74"/>
    <w:rsid w:val="00554E19"/>
    <w:rsid w:val="00555435"/>
    <w:rsid w:val="00557D7C"/>
    <w:rsid w:val="0056121F"/>
    <w:rsid w:val="00562566"/>
    <w:rsid w:val="0056318C"/>
    <w:rsid w:val="00566E2B"/>
    <w:rsid w:val="0057036A"/>
    <w:rsid w:val="00572505"/>
    <w:rsid w:val="00582809"/>
    <w:rsid w:val="005832F6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61E5"/>
    <w:rsid w:val="005A662D"/>
    <w:rsid w:val="005B0059"/>
    <w:rsid w:val="005B35D7"/>
    <w:rsid w:val="005B392A"/>
    <w:rsid w:val="005B3AA3"/>
    <w:rsid w:val="005B3F59"/>
    <w:rsid w:val="005B6F83"/>
    <w:rsid w:val="005B7E60"/>
    <w:rsid w:val="005C0B51"/>
    <w:rsid w:val="005C0C58"/>
    <w:rsid w:val="005C74FB"/>
    <w:rsid w:val="005D1602"/>
    <w:rsid w:val="005D22E6"/>
    <w:rsid w:val="005D7148"/>
    <w:rsid w:val="005D73B6"/>
    <w:rsid w:val="005E0761"/>
    <w:rsid w:val="005E0F14"/>
    <w:rsid w:val="005E1A85"/>
    <w:rsid w:val="005E3240"/>
    <w:rsid w:val="005E385F"/>
    <w:rsid w:val="005E3FC3"/>
    <w:rsid w:val="005E5469"/>
    <w:rsid w:val="005E5B81"/>
    <w:rsid w:val="005F02B5"/>
    <w:rsid w:val="005F0D0E"/>
    <w:rsid w:val="005F10E8"/>
    <w:rsid w:val="005F1E91"/>
    <w:rsid w:val="005F2CB1"/>
    <w:rsid w:val="005F3025"/>
    <w:rsid w:val="005F618C"/>
    <w:rsid w:val="005F70BD"/>
    <w:rsid w:val="005F70DE"/>
    <w:rsid w:val="0060283C"/>
    <w:rsid w:val="00604F14"/>
    <w:rsid w:val="00611760"/>
    <w:rsid w:val="00611B83"/>
    <w:rsid w:val="00613257"/>
    <w:rsid w:val="00615AEA"/>
    <w:rsid w:val="00617C2C"/>
    <w:rsid w:val="00617E44"/>
    <w:rsid w:val="00620A71"/>
    <w:rsid w:val="00620D80"/>
    <w:rsid w:val="00621B29"/>
    <w:rsid w:val="006234A6"/>
    <w:rsid w:val="0062431E"/>
    <w:rsid w:val="00624B66"/>
    <w:rsid w:val="00630001"/>
    <w:rsid w:val="00630264"/>
    <w:rsid w:val="00630533"/>
    <w:rsid w:val="006311B3"/>
    <w:rsid w:val="0063284C"/>
    <w:rsid w:val="00634EB7"/>
    <w:rsid w:val="00636398"/>
    <w:rsid w:val="006368D3"/>
    <w:rsid w:val="00637247"/>
    <w:rsid w:val="006377EC"/>
    <w:rsid w:val="0064151F"/>
    <w:rsid w:val="00641533"/>
    <w:rsid w:val="0064208D"/>
    <w:rsid w:val="006425BF"/>
    <w:rsid w:val="00642678"/>
    <w:rsid w:val="00643475"/>
    <w:rsid w:val="0064396A"/>
    <w:rsid w:val="0064624E"/>
    <w:rsid w:val="00650AB9"/>
    <w:rsid w:val="00652612"/>
    <w:rsid w:val="00652923"/>
    <w:rsid w:val="00655733"/>
    <w:rsid w:val="00655ACD"/>
    <w:rsid w:val="006561F5"/>
    <w:rsid w:val="00656734"/>
    <w:rsid w:val="00656A92"/>
    <w:rsid w:val="00656DDE"/>
    <w:rsid w:val="00660020"/>
    <w:rsid w:val="0066011D"/>
    <w:rsid w:val="006607C0"/>
    <w:rsid w:val="006613A6"/>
    <w:rsid w:val="006620A7"/>
    <w:rsid w:val="006627A2"/>
    <w:rsid w:val="00662E0C"/>
    <w:rsid w:val="006634E6"/>
    <w:rsid w:val="00664ECB"/>
    <w:rsid w:val="006655EE"/>
    <w:rsid w:val="00667EE7"/>
    <w:rsid w:val="00670922"/>
    <w:rsid w:val="00670BE1"/>
    <w:rsid w:val="006720B3"/>
    <w:rsid w:val="0067218F"/>
    <w:rsid w:val="006741F2"/>
    <w:rsid w:val="00674CC3"/>
    <w:rsid w:val="00675B5F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2D2"/>
    <w:rsid w:val="00691E97"/>
    <w:rsid w:val="00695FC2"/>
    <w:rsid w:val="00696949"/>
    <w:rsid w:val="00697052"/>
    <w:rsid w:val="0069729E"/>
    <w:rsid w:val="006A152C"/>
    <w:rsid w:val="006A1C7C"/>
    <w:rsid w:val="006A46FB"/>
    <w:rsid w:val="006A5717"/>
    <w:rsid w:val="006A5E28"/>
    <w:rsid w:val="006A697B"/>
    <w:rsid w:val="006A7AFF"/>
    <w:rsid w:val="006B1816"/>
    <w:rsid w:val="006B2099"/>
    <w:rsid w:val="006B32FA"/>
    <w:rsid w:val="006B4B81"/>
    <w:rsid w:val="006B50CF"/>
    <w:rsid w:val="006B5BE6"/>
    <w:rsid w:val="006B6278"/>
    <w:rsid w:val="006B6CE6"/>
    <w:rsid w:val="006C03B8"/>
    <w:rsid w:val="006C3409"/>
    <w:rsid w:val="006C5761"/>
    <w:rsid w:val="006C5EC9"/>
    <w:rsid w:val="006C6059"/>
    <w:rsid w:val="006C7522"/>
    <w:rsid w:val="006D08AD"/>
    <w:rsid w:val="006D1623"/>
    <w:rsid w:val="006D20E1"/>
    <w:rsid w:val="006D2139"/>
    <w:rsid w:val="006D2CB6"/>
    <w:rsid w:val="006D4414"/>
    <w:rsid w:val="006D5CEE"/>
    <w:rsid w:val="006D6F08"/>
    <w:rsid w:val="006E0140"/>
    <w:rsid w:val="006E062C"/>
    <w:rsid w:val="006E28B7"/>
    <w:rsid w:val="006E3310"/>
    <w:rsid w:val="006E3F07"/>
    <w:rsid w:val="006E4E39"/>
    <w:rsid w:val="006E4EF7"/>
    <w:rsid w:val="006E565E"/>
    <w:rsid w:val="006E6348"/>
    <w:rsid w:val="006E673D"/>
    <w:rsid w:val="006E7D3B"/>
    <w:rsid w:val="006F03E4"/>
    <w:rsid w:val="006F14F2"/>
    <w:rsid w:val="006F1B70"/>
    <w:rsid w:val="006F341D"/>
    <w:rsid w:val="006F3CDE"/>
    <w:rsid w:val="006F58D4"/>
    <w:rsid w:val="006F642D"/>
    <w:rsid w:val="007032BF"/>
    <w:rsid w:val="0070346E"/>
    <w:rsid w:val="00703C66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565A"/>
    <w:rsid w:val="00715B9A"/>
    <w:rsid w:val="007168FD"/>
    <w:rsid w:val="00716F2B"/>
    <w:rsid w:val="00720D98"/>
    <w:rsid w:val="00722CB0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2DA4"/>
    <w:rsid w:val="007445A0"/>
    <w:rsid w:val="0074524B"/>
    <w:rsid w:val="0074716A"/>
    <w:rsid w:val="00747D8B"/>
    <w:rsid w:val="00750455"/>
    <w:rsid w:val="00750E8F"/>
    <w:rsid w:val="00751228"/>
    <w:rsid w:val="007522DF"/>
    <w:rsid w:val="00753ABE"/>
    <w:rsid w:val="00753C5D"/>
    <w:rsid w:val="007557B4"/>
    <w:rsid w:val="007571E1"/>
    <w:rsid w:val="007604B2"/>
    <w:rsid w:val="0076267E"/>
    <w:rsid w:val="00763252"/>
    <w:rsid w:val="00765281"/>
    <w:rsid w:val="00765502"/>
    <w:rsid w:val="00766BAD"/>
    <w:rsid w:val="007679E2"/>
    <w:rsid w:val="007705B8"/>
    <w:rsid w:val="007730BD"/>
    <w:rsid w:val="007755F2"/>
    <w:rsid w:val="0077585D"/>
    <w:rsid w:val="00776971"/>
    <w:rsid w:val="00777130"/>
    <w:rsid w:val="0078177E"/>
    <w:rsid w:val="00782461"/>
    <w:rsid w:val="0078304C"/>
    <w:rsid w:val="00783673"/>
    <w:rsid w:val="00784FC6"/>
    <w:rsid w:val="00785490"/>
    <w:rsid w:val="0079075E"/>
    <w:rsid w:val="00791306"/>
    <w:rsid w:val="007925EA"/>
    <w:rsid w:val="00793CD8"/>
    <w:rsid w:val="00795C92"/>
    <w:rsid w:val="00796231"/>
    <w:rsid w:val="00797D7F"/>
    <w:rsid w:val="007A1CB3"/>
    <w:rsid w:val="007A306F"/>
    <w:rsid w:val="007A43A6"/>
    <w:rsid w:val="007A512C"/>
    <w:rsid w:val="007A58A6"/>
    <w:rsid w:val="007A7157"/>
    <w:rsid w:val="007B1B75"/>
    <w:rsid w:val="007B3D2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083"/>
    <w:rsid w:val="007D04E5"/>
    <w:rsid w:val="007D118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7091"/>
    <w:rsid w:val="007F09D8"/>
    <w:rsid w:val="007F57D3"/>
    <w:rsid w:val="00803FAE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D6F"/>
    <w:rsid w:val="00830A27"/>
    <w:rsid w:val="008318CE"/>
    <w:rsid w:val="00836B3D"/>
    <w:rsid w:val="008376AC"/>
    <w:rsid w:val="00840358"/>
    <w:rsid w:val="00843378"/>
    <w:rsid w:val="0084390D"/>
    <w:rsid w:val="008444E8"/>
    <w:rsid w:val="00844E80"/>
    <w:rsid w:val="008457DE"/>
    <w:rsid w:val="00846FE7"/>
    <w:rsid w:val="00850D82"/>
    <w:rsid w:val="0085128C"/>
    <w:rsid w:val="00851771"/>
    <w:rsid w:val="008526EF"/>
    <w:rsid w:val="00852D00"/>
    <w:rsid w:val="00856911"/>
    <w:rsid w:val="00860E7F"/>
    <w:rsid w:val="0086172A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B4D"/>
    <w:rsid w:val="00877F18"/>
    <w:rsid w:val="00883405"/>
    <w:rsid w:val="008903FE"/>
    <w:rsid w:val="00894A88"/>
    <w:rsid w:val="00894D03"/>
    <w:rsid w:val="00895386"/>
    <w:rsid w:val="00895561"/>
    <w:rsid w:val="00895AD9"/>
    <w:rsid w:val="008967DC"/>
    <w:rsid w:val="00897C22"/>
    <w:rsid w:val="008A21FF"/>
    <w:rsid w:val="008A2CE2"/>
    <w:rsid w:val="008A30AC"/>
    <w:rsid w:val="008A44B8"/>
    <w:rsid w:val="008A51A8"/>
    <w:rsid w:val="008A54C7"/>
    <w:rsid w:val="008A77D8"/>
    <w:rsid w:val="008A7A95"/>
    <w:rsid w:val="008B0483"/>
    <w:rsid w:val="008B120C"/>
    <w:rsid w:val="008B3562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6D1A"/>
    <w:rsid w:val="008E065E"/>
    <w:rsid w:val="008E0927"/>
    <w:rsid w:val="008E1909"/>
    <w:rsid w:val="008E5110"/>
    <w:rsid w:val="008F1EAB"/>
    <w:rsid w:val="008F33DC"/>
    <w:rsid w:val="008F477F"/>
    <w:rsid w:val="008F4E55"/>
    <w:rsid w:val="00902350"/>
    <w:rsid w:val="0090336B"/>
    <w:rsid w:val="00903554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24943"/>
    <w:rsid w:val="00930D49"/>
    <w:rsid w:val="00931BD9"/>
    <w:rsid w:val="009368F3"/>
    <w:rsid w:val="009413F8"/>
    <w:rsid w:val="009414E8"/>
    <w:rsid w:val="00941636"/>
    <w:rsid w:val="00942756"/>
    <w:rsid w:val="00943742"/>
    <w:rsid w:val="00943F21"/>
    <w:rsid w:val="00945C05"/>
    <w:rsid w:val="00946945"/>
    <w:rsid w:val="00947713"/>
    <w:rsid w:val="00950DE7"/>
    <w:rsid w:val="009525B1"/>
    <w:rsid w:val="00953920"/>
    <w:rsid w:val="00953D47"/>
    <w:rsid w:val="00954FEF"/>
    <w:rsid w:val="0095681E"/>
    <w:rsid w:val="009572D4"/>
    <w:rsid w:val="009579E2"/>
    <w:rsid w:val="00960017"/>
    <w:rsid w:val="00961921"/>
    <w:rsid w:val="0096430A"/>
    <w:rsid w:val="0096518D"/>
    <w:rsid w:val="0096554B"/>
    <w:rsid w:val="0096584A"/>
    <w:rsid w:val="009670B2"/>
    <w:rsid w:val="009675F4"/>
    <w:rsid w:val="00970D83"/>
    <w:rsid w:val="00971F08"/>
    <w:rsid w:val="00972D12"/>
    <w:rsid w:val="00973FFE"/>
    <w:rsid w:val="00974A1C"/>
    <w:rsid w:val="00974AB9"/>
    <w:rsid w:val="00975A11"/>
    <w:rsid w:val="0097603D"/>
    <w:rsid w:val="00976949"/>
    <w:rsid w:val="00976E66"/>
    <w:rsid w:val="00980477"/>
    <w:rsid w:val="009810A2"/>
    <w:rsid w:val="0098381D"/>
    <w:rsid w:val="00985253"/>
    <w:rsid w:val="009853B3"/>
    <w:rsid w:val="0098620A"/>
    <w:rsid w:val="00990630"/>
    <w:rsid w:val="00991761"/>
    <w:rsid w:val="009921F5"/>
    <w:rsid w:val="00992A22"/>
    <w:rsid w:val="00992D06"/>
    <w:rsid w:val="00994DCA"/>
    <w:rsid w:val="00995A19"/>
    <w:rsid w:val="009960EC"/>
    <w:rsid w:val="00996B7F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11C1"/>
    <w:rsid w:val="009C2D17"/>
    <w:rsid w:val="009C403E"/>
    <w:rsid w:val="009C5D6A"/>
    <w:rsid w:val="009D3D14"/>
    <w:rsid w:val="009D4FF0"/>
    <w:rsid w:val="009D60A6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3C5"/>
    <w:rsid w:val="009F18A9"/>
    <w:rsid w:val="009F344F"/>
    <w:rsid w:val="00A02E75"/>
    <w:rsid w:val="00A048A8"/>
    <w:rsid w:val="00A04F49"/>
    <w:rsid w:val="00A069B7"/>
    <w:rsid w:val="00A06F52"/>
    <w:rsid w:val="00A06F75"/>
    <w:rsid w:val="00A073AC"/>
    <w:rsid w:val="00A13E54"/>
    <w:rsid w:val="00A15A57"/>
    <w:rsid w:val="00A17F63"/>
    <w:rsid w:val="00A207DD"/>
    <w:rsid w:val="00A2193B"/>
    <w:rsid w:val="00A220BC"/>
    <w:rsid w:val="00A2351A"/>
    <w:rsid w:val="00A243AC"/>
    <w:rsid w:val="00A264A9"/>
    <w:rsid w:val="00A275C6"/>
    <w:rsid w:val="00A27785"/>
    <w:rsid w:val="00A30187"/>
    <w:rsid w:val="00A3146F"/>
    <w:rsid w:val="00A3170D"/>
    <w:rsid w:val="00A3352C"/>
    <w:rsid w:val="00A3448A"/>
    <w:rsid w:val="00A36297"/>
    <w:rsid w:val="00A40019"/>
    <w:rsid w:val="00A40234"/>
    <w:rsid w:val="00A41B97"/>
    <w:rsid w:val="00A41E2B"/>
    <w:rsid w:val="00A45B74"/>
    <w:rsid w:val="00A46896"/>
    <w:rsid w:val="00A470CF"/>
    <w:rsid w:val="00A52E1D"/>
    <w:rsid w:val="00A54210"/>
    <w:rsid w:val="00A54B08"/>
    <w:rsid w:val="00A551A4"/>
    <w:rsid w:val="00A570F2"/>
    <w:rsid w:val="00A5758B"/>
    <w:rsid w:val="00A61499"/>
    <w:rsid w:val="00A62A77"/>
    <w:rsid w:val="00A63483"/>
    <w:rsid w:val="00A653DB"/>
    <w:rsid w:val="00A657D7"/>
    <w:rsid w:val="00A660AC"/>
    <w:rsid w:val="00A67E6C"/>
    <w:rsid w:val="00A71B99"/>
    <w:rsid w:val="00A7315F"/>
    <w:rsid w:val="00A739D0"/>
    <w:rsid w:val="00A761D4"/>
    <w:rsid w:val="00A77441"/>
    <w:rsid w:val="00A77EC4"/>
    <w:rsid w:val="00A8033B"/>
    <w:rsid w:val="00A80920"/>
    <w:rsid w:val="00A916A7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1ED6"/>
    <w:rsid w:val="00AA3BFA"/>
    <w:rsid w:val="00AA4801"/>
    <w:rsid w:val="00AA51D6"/>
    <w:rsid w:val="00AB0BC8"/>
    <w:rsid w:val="00AB11CA"/>
    <w:rsid w:val="00AB14D9"/>
    <w:rsid w:val="00AB1598"/>
    <w:rsid w:val="00AB1BD9"/>
    <w:rsid w:val="00AB4AB8"/>
    <w:rsid w:val="00AB655E"/>
    <w:rsid w:val="00AC007F"/>
    <w:rsid w:val="00AC0E50"/>
    <w:rsid w:val="00AC2ECD"/>
    <w:rsid w:val="00AC3119"/>
    <w:rsid w:val="00AC49FB"/>
    <w:rsid w:val="00AC4B2B"/>
    <w:rsid w:val="00AC4DFF"/>
    <w:rsid w:val="00AC5A10"/>
    <w:rsid w:val="00AD0AA3"/>
    <w:rsid w:val="00AD3F94"/>
    <w:rsid w:val="00AD4A5A"/>
    <w:rsid w:val="00AD571B"/>
    <w:rsid w:val="00AD6819"/>
    <w:rsid w:val="00AD7087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C5D"/>
    <w:rsid w:val="00AF42D7"/>
    <w:rsid w:val="00B006FE"/>
    <w:rsid w:val="00B007CB"/>
    <w:rsid w:val="00B02AA9"/>
    <w:rsid w:val="00B02FA3"/>
    <w:rsid w:val="00B05084"/>
    <w:rsid w:val="00B05920"/>
    <w:rsid w:val="00B067AE"/>
    <w:rsid w:val="00B07227"/>
    <w:rsid w:val="00B10020"/>
    <w:rsid w:val="00B119E8"/>
    <w:rsid w:val="00B131CE"/>
    <w:rsid w:val="00B1337F"/>
    <w:rsid w:val="00B157F9"/>
    <w:rsid w:val="00B160F5"/>
    <w:rsid w:val="00B20256"/>
    <w:rsid w:val="00B20D09"/>
    <w:rsid w:val="00B250EA"/>
    <w:rsid w:val="00B2763F"/>
    <w:rsid w:val="00B27AAC"/>
    <w:rsid w:val="00B30929"/>
    <w:rsid w:val="00B35B1C"/>
    <w:rsid w:val="00B36A91"/>
    <w:rsid w:val="00B372AA"/>
    <w:rsid w:val="00B40445"/>
    <w:rsid w:val="00B4086D"/>
    <w:rsid w:val="00B41888"/>
    <w:rsid w:val="00B4408D"/>
    <w:rsid w:val="00B45A52"/>
    <w:rsid w:val="00B46175"/>
    <w:rsid w:val="00B47E43"/>
    <w:rsid w:val="00B5198C"/>
    <w:rsid w:val="00B52376"/>
    <w:rsid w:val="00B52EA8"/>
    <w:rsid w:val="00B5335A"/>
    <w:rsid w:val="00B5723B"/>
    <w:rsid w:val="00B5724B"/>
    <w:rsid w:val="00B60EF1"/>
    <w:rsid w:val="00B6188F"/>
    <w:rsid w:val="00B64E41"/>
    <w:rsid w:val="00B664C7"/>
    <w:rsid w:val="00B66CEC"/>
    <w:rsid w:val="00B719C2"/>
    <w:rsid w:val="00B739F6"/>
    <w:rsid w:val="00B81A6C"/>
    <w:rsid w:val="00B81BE4"/>
    <w:rsid w:val="00B842A0"/>
    <w:rsid w:val="00B85DE5"/>
    <w:rsid w:val="00B90F73"/>
    <w:rsid w:val="00B9371D"/>
    <w:rsid w:val="00B93B59"/>
    <w:rsid w:val="00B9406A"/>
    <w:rsid w:val="00B9570E"/>
    <w:rsid w:val="00B95B33"/>
    <w:rsid w:val="00BA2280"/>
    <w:rsid w:val="00BA2A08"/>
    <w:rsid w:val="00BA56D2"/>
    <w:rsid w:val="00BA62FA"/>
    <w:rsid w:val="00BA6C49"/>
    <w:rsid w:val="00BA76E0"/>
    <w:rsid w:val="00BB0976"/>
    <w:rsid w:val="00BB207A"/>
    <w:rsid w:val="00BB2A25"/>
    <w:rsid w:val="00BB51E9"/>
    <w:rsid w:val="00BB5C77"/>
    <w:rsid w:val="00BB6E0C"/>
    <w:rsid w:val="00BC0FDC"/>
    <w:rsid w:val="00BC3053"/>
    <w:rsid w:val="00BC4BEA"/>
    <w:rsid w:val="00BC4D2E"/>
    <w:rsid w:val="00BC5E44"/>
    <w:rsid w:val="00BD13F2"/>
    <w:rsid w:val="00BD227E"/>
    <w:rsid w:val="00BD48AC"/>
    <w:rsid w:val="00BD53A6"/>
    <w:rsid w:val="00BD5C65"/>
    <w:rsid w:val="00BD5F1A"/>
    <w:rsid w:val="00BD762E"/>
    <w:rsid w:val="00BE1234"/>
    <w:rsid w:val="00BE17C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F0A"/>
    <w:rsid w:val="00C05706"/>
    <w:rsid w:val="00C07377"/>
    <w:rsid w:val="00C07E87"/>
    <w:rsid w:val="00C10478"/>
    <w:rsid w:val="00C1093B"/>
    <w:rsid w:val="00C12107"/>
    <w:rsid w:val="00C14D4B"/>
    <w:rsid w:val="00C154BB"/>
    <w:rsid w:val="00C20166"/>
    <w:rsid w:val="00C231D0"/>
    <w:rsid w:val="00C25F2F"/>
    <w:rsid w:val="00C27624"/>
    <w:rsid w:val="00C279B5"/>
    <w:rsid w:val="00C27C45"/>
    <w:rsid w:val="00C3719D"/>
    <w:rsid w:val="00C5028B"/>
    <w:rsid w:val="00C52D9B"/>
    <w:rsid w:val="00C54995"/>
    <w:rsid w:val="00C54D41"/>
    <w:rsid w:val="00C57B03"/>
    <w:rsid w:val="00C60783"/>
    <w:rsid w:val="00C64672"/>
    <w:rsid w:val="00C6602E"/>
    <w:rsid w:val="00C66FD4"/>
    <w:rsid w:val="00C704D9"/>
    <w:rsid w:val="00C70697"/>
    <w:rsid w:val="00C72EF4"/>
    <w:rsid w:val="00C75D2F"/>
    <w:rsid w:val="00C767BE"/>
    <w:rsid w:val="00C76E3C"/>
    <w:rsid w:val="00C77721"/>
    <w:rsid w:val="00C7775C"/>
    <w:rsid w:val="00C80444"/>
    <w:rsid w:val="00C80973"/>
    <w:rsid w:val="00C81568"/>
    <w:rsid w:val="00C829AD"/>
    <w:rsid w:val="00C9027A"/>
    <w:rsid w:val="00C9068E"/>
    <w:rsid w:val="00C93C4B"/>
    <w:rsid w:val="00C944AB"/>
    <w:rsid w:val="00C95B40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3EA0"/>
    <w:rsid w:val="00CC5691"/>
    <w:rsid w:val="00CC6F59"/>
    <w:rsid w:val="00CC6FEF"/>
    <w:rsid w:val="00CC7B45"/>
    <w:rsid w:val="00CD1188"/>
    <w:rsid w:val="00CD2ED1"/>
    <w:rsid w:val="00CD30D5"/>
    <w:rsid w:val="00CD337B"/>
    <w:rsid w:val="00CD4BD7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657E"/>
    <w:rsid w:val="00CE6967"/>
    <w:rsid w:val="00CE7561"/>
    <w:rsid w:val="00CE7B38"/>
    <w:rsid w:val="00CF010C"/>
    <w:rsid w:val="00CF1354"/>
    <w:rsid w:val="00CF3B1F"/>
    <w:rsid w:val="00CF3BF6"/>
    <w:rsid w:val="00CF625B"/>
    <w:rsid w:val="00CF687E"/>
    <w:rsid w:val="00D00035"/>
    <w:rsid w:val="00D030AB"/>
    <w:rsid w:val="00D0344F"/>
    <w:rsid w:val="00D0349B"/>
    <w:rsid w:val="00D05E1C"/>
    <w:rsid w:val="00D10249"/>
    <w:rsid w:val="00D115C3"/>
    <w:rsid w:val="00D11897"/>
    <w:rsid w:val="00D13135"/>
    <w:rsid w:val="00D13E4E"/>
    <w:rsid w:val="00D17D6A"/>
    <w:rsid w:val="00D20472"/>
    <w:rsid w:val="00D2323C"/>
    <w:rsid w:val="00D239A7"/>
    <w:rsid w:val="00D23F47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3A95"/>
    <w:rsid w:val="00D440F8"/>
    <w:rsid w:val="00D4644F"/>
    <w:rsid w:val="00D500FF"/>
    <w:rsid w:val="00D50E40"/>
    <w:rsid w:val="00D50F97"/>
    <w:rsid w:val="00D5231F"/>
    <w:rsid w:val="00D546FF"/>
    <w:rsid w:val="00D55AD5"/>
    <w:rsid w:val="00D576CA"/>
    <w:rsid w:val="00D61AF5"/>
    <w:rsid w:val="00D61F8F"/>
    <w:rsid w:val="00D622F8"/>
    <w:rsid w:val="00D64104"/>
    <w:rsid w:val="00D644C1"/>
    <w:rsid w:val="00D64519"/>
    <w:rsid w:val="00D652B5"/>
    <w:rsid w:val="00D65797"/>
    <w:rsid w:val="00D66155"/>
    <w:rsid w:val="00D708B0"/>
    <w:rsid w:val="00D71D2F"/>
    <w:rsid w:val="00D7207E"/>
    <w:rsid w:val="00D76A8B"/>
    <w:rsid w:val="00D77211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5EB"/>
    <w:rsid w:val="00DA56E8"/>
    <w:rsid w:val="00DA7816"/>
    <w:rsid w:val="00DB0A9F"/>
    <w:rsid w:val="00DB1F9C"/>
    <w:rsid w:val="00DB2E53"/>
    <w:rsid w:val="00DB377D"/>
    <w:rsid w:val="00DB39D9"/>
    <w:rsid w:val="00DB6E61"/>
    <w:rsid w:val="00DC2D36"/>
    <w:rsid w:val="00DC2D80"/>
    <w:rsid w:val="00DC3716"/>
    <w:rsid w:val="00DC53EF"/>
    <w:rsid w:val="00DD000A"/>
    <w:rsid w:val="00DD021D"/>
    <w:rsid w:val="00DD11F7"/>
    <w:rsid w:val="00DD4E79"/>
    <w:rsid w:val="00DD55B9"/>
    <w:rsid w:val="00DD5680"/>
    <w:rsid w:val="00DD6CB5"/>
    <w:rsid w:val="00DE306E"/>
    <w:rsid w:val="00DE5608"/>
    <w:rsid w:val="00DE58D0"/>
    <w:rsid w:val="00DE654F"/>
    <w:rsid w:val="00DF011A"/>
    <w:rsid w:val="00DF0447"/>
    <w:rsid w:val="00DF0B6E"/>
    <w:rsid w:val="00DF11A1"/>
    <w:rsid w:val="00DF15E0"/>
    <w:rsid w:val="00DF31B7"/>
    <w:rsid w:val="00DF37A0"/>
    <w:rsid w:val="00DF4917"/>
    <w:rsid w:val="00DF5998"/>
    <w:rsid w:val="00E110E7"/>
    <w:rsid w:val="00E11A7C"/>
    <w:rsid w:val="00E11B20"/>
    <w:rsid w:val="00E17984"/>
    <w:rsid w:val="00E17FA2"/>
    <w:rsid w:val="00E20741"/>
    <w:rsid w:val="00E211A4"/>
    <w:rsid w:val="00E21714"/>
    <w:rsid w:val="00E22330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860"/>
    <w:rsid w:val="00E446F1"/>
    <w:rsid w:val="00E45919"/>
    <w:rsid w:val="00E46886"/>
    <w:rsid w:val="00E46F51"/>
    <w:rsid w:val="00E47AEF"/>
    <w:rsid w:val="00E53B75"/>
    <w:rsid w:val="00E54E3B"/>
    <w:rsid w:val="00E55DFA"/>
    <w:rsid w:val="00E57565"/>
    <w:rsid w:val="00E62CF0"/>
    <w:rsid w:val="00E63838"/>
    <w:rsid w:val="00E64434"/>
    <w:rsid w:val="00E665C4"/>
    <w:rsid w:val="00E67C51"/>
    <w:rsid w:val="00E71CF8"/>
    <w:rsid w:val="00E71E34"/>
    <w:rsid w:val="00E72EFC"/>
    <w:rsid w:val="00E758EC"/>
    <w:rsid w:val="00E76E18"/>
    <w:rsid w:val="00E80385"/>
    <w:rsid w:val="00E81674"/>
    <w:rsid w:val="00E81C64"/>
    <w:rsid w:val="00E8234C"/>
    <w:rsid w:val="00E82C4D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1B8"/>
    <w:rsid w:val="00EA43F7"/>
    <w:rsid w:val="00EA4A9E"/>
    <w:rsid w:val="00EA7A41"/>
    <w:rsid w:val="00EB077B"/>
    <w:rsid w:val="00EB3AF5"/>
    <w:rsid w:val="00EB4EA2"/>
    <w:rsid w:val="00EB4ED2"/>
    <w:rsid w:val="00EB5722"/>
    <w:rsid w:val="00EB6CA0"/>
    <w:rsid w:val="00EC24C5"/>
    <w:rsid w:val="00EC27C6"/>
    <w:rsid w:val="00EC4207"/>
    <w:rsid w:val="00EC5653"/>
    <w:rsid w:val="00EC7041"/>
    <w:rsid w:val="00EC71CE"/>
    <w:rsid w:val="00EC78F2"/>
    <w:rsid w:val="00ED1006"/>
    <w:rsid w:val="00ED23E2"/>
    <w:rsid w:val="00ED3BA3"/>
    <w:rsid w:val="00ED4531"/>
    <w:rsid w:val="00EE3A7B"/>
    <w:rsid w:val="00EE4928"/>
    <w:rsid w:val="00EE66C7"/>
    <w:rsid w:val="00EE7DBF"/>
    <w:rsid w:val="00EF0684"/>
    <w:rsid w:val="00EF18FE"/>
    <w:rsid w:val="00EF191A"/>
    <w:rsid w:val="00EF1EA9"/>
    <w:rsid w:val="00EF5787"/>
    <w:rsid w:val="00EF5838"/>
    <w:rsid w:val="00EF59D2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318F"/>
    <w:rsid w:val="00F15FA5"/>
    <w:rsid w:val="00F209B7"/>
    <w:rsid w:val="00F20CAF"/>
    <w:rsid w:val="00F2376F"/>
    <w:rsid w:val="00F243D8"/>
    <w:rsid w:val="00F30828"/>
    <w:rsid w:val="00F313D6"/>
    <w:rsid w:val="00F32B3E"/>
    <w:rsid w:val="00F40F0C"/>
    <w:rsid w:val="00F4766C"/>
    <w:rsid w:val="00F507D1"/>
    <w:rsid w:val="00F519CE"/>
    <w:rsid w:val="00F51ADA"/>
    <w:rsid w:val="00F56BBD"/>
    <w:rsid w:val="00F607C5"/>
    <w:rsid w:val="00F60DEA"/>
    <w:rsid w:val="00F61CF3"/>
    <w:rsid w:val="00F6302A"/>
    <w:rsid w:val="00F63775"/>
    <w:rsid w:val="00F64C2B"/>
    <w:rsid w:val="00F651BE"/>
    <w:rsid w:val="00F66EB7"/>
    <w:rsid w:val="00F67F53"/>
    <w:rsid w:val="00F703BE"/>
    <w:rsid w:val="00F71F69"/>
    <w:rsid w:val="00F72B72"/>
    <w:rsid w:val="00F72F59"/>
    <w:rsid w:val="00F74BB9"/>
    <w:rsid w:val="00F75582"/>
    <w:rsid w:val="00F76CA5"/>
    <w:rsid w:val="00F76EFA"/>
    <w:rsid w:val="00F77783"/>
    <w:rsid w:val="00F804BE"/>
    <w:rsid w:val="00F817CE"/>
    <w:rsid w:val="00F82AC9"/>
    <w:rsid w:val="00F82C86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675"/>
    <w:rsid w:val="00F97838"/>
    <w:rsid w:val="00FA2BB3"/>
    <w:rsid w:val="00FA46B8"/>
    <w:rsid w:val="00FA5448"/>
    <w:rsid w:val="00FA6F0B"/>
    <w:rsid w:val="00FA7657"/>
    <w:rsid w:val="00FB00EE"/>
    <w:rsid w:val="00FB0938"/>
    <w:rsid w:val="00FB40B5"/>
    <w:rsid w:val="00FB4C80"/>
    <w:rsid w:val="00FB6A6A"/>
    <w:rsid w:val="00FC7429"/>
    <w:rsid w:val="00FD0620"/>
    <w:rsid w:val="00FD07F6"/>
    <w:rsid w:val="00FD1EC8"/>
    <w:rsid w:val="00FD2256"/>
    <w:rsid w:val="00FD47ED"/>
    <w:rsid w:val="00FD5DD1"/>
    <w:rsid w:val="00FD74DB"/>
    <w:rsid w:val="00FD7660"/>
    <w:rsid w:val="00FE0393"/>
    <w:rsid w:val="00FE0655"/>
    <w:rsid w:val="00FE2365"/>
    <w:rsid w:val="00FE4C7B"/>
    <w:rsid w:val="00FE6989"/>
    <w:rsid w:val="00FE7336"/>
    <w:rsid w:val="00FE787C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757A0"/>
  <w15:docId w15:val="{2F65A2A1-DD02-455C-A426-59756937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  <_dlc_DocId xmlns="08b2df90-05d3-4030-90d4-c9feeb4a1cd9">5NUHHDQN7SK2-1-116404</_dlc_DocId>
    <_dlc_DocIdUrl xmlns="08b2df90-05d3-4030-90d4-c9feeb4a1cd9">
      <Url>https://ericoll.internal.ericsson.com/sites/STAR/_layouts/DocIdRedir.aspx?ID=5NUHHDQN7SK2-1-116404</Url>
      <Description>5NUHHDQN7SK2-1-116404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FFC77-9F52-4879-A827-28DDE7FF2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7.xml><?xml version="1.0" encoding="utf-8"?>
<ds:datastoreItem xmlns:ds="http://schemas.openxmlformats.org/officeDocument/2006/customXml" ds:itemID="{5DD52B78-3BE5-4435-A290-F20D6090D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0</TotalTime>
  <Pages>3</Pages>
  <Words>968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Henrik Sahlin;Asbjörn Gröveln</dc:creator>
  <cp:keywords>Ericsson; TDoc; 3GPP</cp:keywords>
  <cp:lastModifiedBy>Sorour Falahati</cp:lastModifiedBy>
  <cp:revision>3</cp:revision>
  <cp:lastPrinted>2008-01-31T07:09:00Z</cp:lastPrinted>
  <dcterms:created xsi:type="dcterms:W3CDTF">2017-05-06T12:10:00Z</dcterms:created>
  <dcterms:modified xsi:type="dcterms:W3CDTF">2017-05-06T12:10:00Z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b5c9b494-1f60-4c06-b177-a3c935e3e893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3;#GFTE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