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16BF7" w14:textId="73FE215D" w:rsidR="00A85E54" w:rsidRPr="00CB5068" w:rsidRDefault="00A85E54" w:rsidP="00A85E54">
      <w:pPr>
        <w:pStyle w:val="Header"/>
        <w:tabs>
          <w:tab w:val="clear" w:pos="4536"/>
        </w:tabs>
        <w:rPr>
          <w:i/>
          <w:lang w:val="de-DE"/>
        </w:rPr>
      </w:pPr>
      <w:r w:rsidRPr="00CB5068">
        <w:rPr>
          <w:lang w:val="de-DE"/>
        </w:rPr>
        <w:t>TSG-RAN WG1</w:t>
      </w:r>
      <w:r w:rsidR="00257ADE">
        <w:rPr>
          <w:lang w:val="de-DE"/>
        </w:rPr>
        <w:t xml:space="preserve"> Meeting</w:t>
      </w:r>
      <w:r w:rsidR="00AD79B4">
        <w:rPr>
          <w:lang w:val="de-DE"/>
        </w:rPr>
        <w:t>#89</w:t>
      </w:r>
      <w:r w:rsidRPr="00CB5068">
        <w:rPr>
          <w:lang w:val="de-DE"/>
        </w:rPr>
        <w:tab/>
      </w:r>
      <w:r w:rsidR="006556BF" w:rsidRPr="00CB5068">
        <w:rPr>
          <w:lang w:val="de-DE"/>
        </w:rPr>
        <w:t>R1-17</w:t>
      </w:r>
      <w:r w:rsidR="00214C5D">
        <w:rPr>
          <w:lang w:val="de-DE"/>
        </w:rPr>
        <w:t>09078</w:t>
      </w:r>
    </w:p>
    <w:p w14:paraId="4587AF62" w14:textId="42C60E55" w:rsidR="00A85E54" w:rsidRPr="000833FA" w:rsidRDefault="00AD79B4" w:rsidP="00A85E54">
      <w:pPr>
        <w:pStyle w:val="Header"/>
        <w:rPr>
          <w:color w:val="000000"/>
        </w:rPr>
      </w:pPr>
      <w:r>
        <w:t>Hangzhou, China</w:t>
      </w:r>
      <w:r w:rsidR="00F54BFA">
        <w:t>, 15</w:t>
      </w:r>
      <w:r w:rsidR="00F54BFA" w:rsidRPr="00F54BFA">
        <w:rPr>
          <w:vertAlign w:val="superscript"/>
        </w:rPr>
        <w:t>th</w:t>
      </w:r>
      <w:r w:rsidR="00F54BFA">
        <w:t>–19</w:t>
      </w:r>
      <w:r w:rsidR="00F54BFA" w:rsidRPr="00F54BFA">
        <w:rPr>
          <w:vertAlign w:val="superscript"/>
        </w:rPr>
        <w:t>th</w:t>
      </w:r>
      <w:r w:rsidR="00F54BFA">
        <w:t xml:space="preserve"> May</w:t>
      </w:r>
      <w:r w:rsidR="006556BF">
        <w:t>, 2017</w:t>
      </w:r>
    </w:p>
    <w:p w14:paraId="0160157A" w14:textId="77777777" w:rsidR="00A85E54" w:rsidRPr="000833FA" w:rsidRDefault="00A85E54" w:rsidP="00A85E54">
      <w:pPr>
        <w:pStyle w:val="Header"/>
      </w:pPr>
    </w:p>
    <w:p w14:paraId="5E2498C0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3D04D6C4" w14:textId="2C7800BF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257ADE">
        <w:rPr>
          <w:iCs/>
          <w:lang w:eastAsia="ja-JP"/>
        </w:rPr>
        <w:t>On Low Latency Specific Features for DL C</w:t>
      </w:r>
      <w:r w:rsidR="00113113">
        <w:rPr>
          <w:iCs/>
          <w:lang w:eastAsia="ja-JP"/>
        </w:rPr>
        <w:t>ontrol</w:t>
      </w:r>
    </w:p>
    <w:p w14:paraId="7DAFFA69" w14:textId="1A0AB248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F54BFA">
        <w:t>7.1.3.1.6</w:t>
      </w:r>
    </w:p>
    <w:p w14:paraId="63268CD9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58F640A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7A1B9FCF" w14:textId="68817AB1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60DC9641" w14:textId="44475EEF" w:rsidR="00A57560" w:rsidRDefault="003A1F9F" w:rsidP="003A1F9F">
      <w:pPr>
        <w:pStyle w:val="BodyText"/>
      </w:pPr>
      <w:r>
        <w:t xml:space="preserve">Low latency support is not unique to URLLC but also important for eMBB. In the NR work item </w:t>
      </w:r>
      <w:r w:rsidR="00FC2CA7">
        <w:t>phase,</w:t>
      </w:r>
      <w:r w:rsidR="00113113">
        <w:t xml:space="preserve"> it has been agreed to “b</w:t>
      </w:r>
      <w:r w:rsidR="00777330" w:rsidRPr="00113113">
        <w:t>y December 2017: complete Stage 3 for Non-Standalone 5G-NR eMBB (incl. low latency support) with Option 3</w:t>
      </w:r>
      <w:r w:rsidR="00113113">
        <w:t xml:space="preserve">”, i.e. the low-latency part of URLLC is to be addressed from the start while specification of the ultra-reliable aspects </w:t>
      </w:r>
      <w:r>
        <w:t>is</w:t>
      </w:r>
      <w:r w:rsidR="00113113">
        <w:t xml:space="preserve"> to be started after RAN#78.</w:t>
      </w:r>
    </w:p>
    <w:p w14:paraId="217C0232" w14:textId="7C578760" w:rsidR="00113113" w:rsidRPr="00113113" w:rsidRDefault="00113113" w:rsidP="00113113">
      <w:pPr>
        <w:pStyle w:val="BodyText"/>
      </w:pPr>
      <w:r>
        <w:t>In this contribution we discuss the impact from low latency support on downlink control channel design.</w:t>
      </w:r>
    </w:p>
    <w:p w14:paraId="643B3910" w14:textId="036D685E" w:rsidR="000A74B8" w:rsidRDefault="00113113" w:rsidP="000A74B8">
      <w:pPr>
        <w:pStyle w:val="Heading1"/>
      </w:pPr>
      <w:r>
        <w:t>Discussion</w:t>
      </w:r>
    </w:p>
    <w:p w14:paraId="4C9DE4C8" w14:textId="5B86C427" w:rsidR="003A1F9F" w:rsidRDefault="003A1F9F" w:rsidP="003A1F9F">
      <w:pPr>
        <w:pStyle w:val="BodyText"/>
      </w:pPr>
      <w:r>
        <w:t xml:space="preserve">The UE monitors for downlink control information at configurable time instants, typically at the beginning of a slot although more frequent control channel monitoring can be configured if motivated from a latency perspective. Upon detecting valid control information, the UE acts accordingly, e.g. receives data in the downlink or transmits data in the uplink. </w:t>
      </w:r>
      <w:r w:rsidR="007A018A">
        <w:t>The same structure can be used for slots as well as for mini-slots</w:t>
      </w:r>
      <w:r w:rsidR="00DD48EB">
        <w:t xml:space="preserve"> </w:t>
      </w:r>
      <w:r w:rsidR="00DD48EB">
        <w:fldChar w:fldCharType="begin"/>
      </w:r>
      <w:r w:rsidR="00DD48EB">
        <w:instrText xml:space="preserve"> REF _Ref477780983 \r \h </w:instrText>
      </w:r>
      <w:r w:rsidR="00DD48EB">
        <w:fldChar w:fldCharType="separate"/>
      </w:r>
      <w:r w:rsidR="00DD48EB">
        <w:t>[1]</w:t>
      </w:r>
      <w:r w:rsidR="00DD48EB">
        <w:fldChar w:fldCharType="end"/>
      </w:r>
      <w:r w:rsidR="007A018A">
        <w:t>.</w:t>
      </w:r>
    </w:p>
    <w:p w14:paraId="17497F7F" w14:textId="04F2A410" w:rsidR="003A1F9F" w:rsidRDefault="003A1F9F" w:rsidP="003A1F9F">
      <w:pPr>
        <w:pStyle w:val="BodyText"/>
      </w:pPr>
      <w:r>
        <w:t>For downlink data, the control information is located at the beginning of the same slot/mini-slot as the downlink data (i.e. same structure as in LTE), which provides for low latency from a control channel perspective.</w:t>
      </w:r>
    </w:p>
    <w:p w14:paraId="74C487D8" w14:textId="5553250A" w:rsidR="003A1F9F" w:rsidRDefault="003A1F9F" w:rsidP="003A1F9F">
      <w:pPr>
        <w:pStyle w:val="BodyText"/>
      </w:pPr>
      <w:r>
        <w:t xml:space="preserve">For uplink data, the control information located received at the beginning of a slot/mini-slot can contain a scheduling grant for uplink data transmission in the same slot/mini-slot </w:t>
      </w:r>
      <w:r w:rsidR="007A018A">
        <w:t>interval</w:t>
      </w:r>
      <w:r>
        <w:t>. This provides for low latency from a control channel perspecti</w:t>
      </w:r>
      <w:bookmarkStart w:id="3" w:name="_GoBack"/>
      <w:bookmarkEnd w:id="3"/>
      <w:r>
        <w:t>ve (although not UEs may support this timing, subject to future decisions on UE capabilities).</w:t>
      </w:r>
    </w:p>
    <w:p w14:paraId="20DD1C20" w14:textId="5D90ADE7" w:rsidR="003A1F9F" w:rsidRDefault="003A1F9F" w:rsidP="003A1F9F">
      <w:pPr>
        <w:pStyle w:val="BodyText"/>
      </w:pPr>
      <w:r>
        <w:t xml:space="preserve">Thus, no separate work on </w:t>
      </w:r>
      <w:r w:rsidR="001E26A1">
        <w:t xml:space="preserve">downlink </w:t>
      </w:r>
      <w:r>
        <w:t xml:space="preserve">control-channel features specific to low latency support is foreseen but the general control channel design should allow for a low latency. </w:t>
      </w:r>
    </w:p>
    <w:p w14:paraId="28284343" w14:textId="77623D7E" w:rsidR="007A018A" w:rsidRDefault="007A018A" w:rsidP="007A018A">
      <w:pPr>
        <w:pStyle w:val="Heading1"/>
      </w:pPr>
      <w:r>
        <w:t>Conclusion</w:t>
      </w:r>
    </w:p>
    <w:p w14:paraId="1DABA0B1" w14:textId="6B981CDD" w:rsidR="007A018A" w:rsidRDefault="007A018A" w:rsidP="007A018A">
      <w:pPr>
        <w:pStyle w:val="BodyText"/>
      </w:pPr>
      <w:r>
        <w:t xml:space="preserve">Support for low latency should be included in the general </w:t>
      </w:r>
      <w:r w:rsidR="001E26A1">
        <w:t xml:space="preserve">downlink </w:t>
      </w:r>
      <w:r>
        <w:t>control channel design and no separate work specific to low-latency support is required.</w:t>
      </w:r>
    </w:p>
    <w:p w14:paraId="7ADD3ABA" w14:textId="1B568E57" w:rsidR="007A018A" w:rsidRDefault="007A018A" w:rsidP="007A018A">
      <w:pPr>
        <w:pStyle w:val="Heading1"/>
      </w:pPr>
      <w:r>
        <w:t>References</w:t>
      </w:r>
    </w:p>
    <w:p w14:paraId="629F5C25" w14:textId="77777777" w:rsidR="007A018A" w:rsidRPr="007A018A" w:rsidRDefault="007A018A" w:rsidP="007A018A">
      <w:pPr>
        <w:pStyle w:val="BodyText"/>
      </w:pPr>
    </w:p>
    <w:p w14:paraId="78439FF6" w14:textId="642B423C" w:rsidR="007A018A" w:rsidRDefault="00FC2CA7" w:rsidP="00FC2CA7">
      <w:pPr>
        <w:pStyle w:val="BodyText"/>
        <w:numPr>
          <w:ilvl w:val="0"/>
          <w:numId w:val="10"/>
        </w:numPr>
      </w:pPr>
      <w:bookmarkStart w:id="4" w:name="_Ref477780983"/>
      <w:r w:rsidRPr="00FC2CA7">
        <w:t>R1-1705777</w:t>
      </w:r>
      <w:r w:rsidR="00DD48EB">
        <w:t>, “</w:t>
      </w:r>
      <w:r w:rsidR="00DD48EB" w:rsidRPr="00DD48EB">
        <w:t>On slot and mini-slot description</w:t>
      </w:r>
      <w:r w:rsidR="00DD48EB">
        <w:t>”, Ericsson</w:t>
      </w:r>
      <w:bookmarkEnd w:id="4"/>
    </w:p>
    <w:p w14:paraId="0F983DE7" w14:textId="77777777" w:rsidR="007A018A" w:rsidRDefault="007A018A" w:rsidP="003A1F9F">
      <w:pPr>
        <w:pStyle w:val="BodyText"/>
      </w:pPr>
    </w:p>
    <w:sectPr w:rsidR="007A01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0A106" w14:textId="77777777" w:rsidR="00B869B7" w:rsidRDefault="00B869B7">
      <w:r>
        <w:separator/>
      </w:r>
    </w:p>
  </w:endnote>
  <w:endnote w:type="continuationSeparator" w:id="0">
    <w:p w14:paraId="71A78493" w14:textId="77777777" w:rsidR="00B869B7" w:rsidRDefault="00B86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D6B4B2" w14:textId="77777777" w:rsidR="00B869B7" w:rsidRDefault="00B869B7">
      <w:r>
        <w:separator/>
      </w:r>
    </w:p>
  </w:footnote>
  <w:footnote w:type="continuationSeparator" w:id="0">
    <w:p w14:paraId="65728D0F" w14:textId="77777777" w:rsidR="00B869B7" w:rsidRDefault="00B86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2151F" w14:textId="77777777" w:rsidR="004D4F57" w:rsidRDefault="00B869B7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03E47"/>
    <w:multiLevelType w:val="hybridMultilevel"/>
    <w:tmpl w:val="A78E94E8"/>
    <w:lvl w:ilvl="0" w:tplc="05E2E8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712D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6845018"/>
    <w:multiLevelType w:val="hybridMultilevel"/>
    <w:tmpl w:val="D516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B7CBD"/>
    <w:multiLevelType w:val="hybridMultilevel"/>
    <w:tmpl w:val="59D0D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81F0BF0"/>
    <w:multiLevelType w:val="hybridMultilevel"/>
    <w:tmpl w:val="4DBC9022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3124C"/>
    <w:multiLevelType w:val="hybridMultilevel"/>
    <w:tmpl w:val="44A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200C3"/>
    <w:multiLevelType w:val="hybridMultilevel"/>
    <w:tmpl w:val="AD808828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9" w15:restartNumberingAfterBreak="0">
    <w:nsid w:val="7E252B1E"/>
    <w:multiLevelType w:val="hybridMultilevel"/>
    <w:tmpl w:val="C7720C06"/>
    <w:lvl w:ilvl="0" w:tplc="B73C2B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A55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F81F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8E0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4859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722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D0AC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65F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1ACF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9"/>
  </w:num>
  <w:num w:numId="9">
    <w:abstractNumId w:val="1"/>
  </w:num>
  <w:num w:numId="1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37C51"/>
    <w:rsid w:val="00041947"/>
    <w:rsid w:val="0004251E"/>
    <w:rsid w:val="00055C3F"/>
    <w:rsid w:val="00056F8C"/>
    <w:rsid w:val="0009038A"/>
    <w:rsid w:val="000944E4"/>
    <w:rsid w:val="000A258F"/>
    <w:rsid w:val="000A4E5A"/>
    <w:rsid w:val="000A74B8"/>
    <w:rsid w:val="000C02AC"/>
    <w:rsid w:val="0010025E"/>
    <w:rsid w:val="001018DF"/>
    <w:rsid w:val="001027FF"/>
    <w:rsid w:val="00112E18"/>
    <w:rsid w:val="00113113"/>
    <w:rsid w:val="00114B6A"/>
    <w:rsid w:val="00120E84"/>
    <w:rsid w:val="00141448"/>
    <w:rsid w:val="00142260"/>
    <w:rsid w:val="0017310F"/>
    <w:rsid w:val="00175D32"/>
    <w:rsid w:val="00191E60"/>
    <w:rsid w:val="001B4110"/>
    <w:rsid w:val="001C5CE9"/>
    <w:rsid w:val="001D5808"/>
    <w:rsid w:val="001E26A1"/>
    <w:rsid w:val="002029F5"/>
    <w:rsid w:val="00205AF2"/>
    <w:rsid w:val="00210105"/>
    <w:rsid w:val="0021013F"/>
    <w:rsid w:val="00214784"/>
    <w:rsid w:val="00214C5D"/>
    <w:rsid w:val="0023314F"/>
    <w:rsid w:val="0025780D"/>
    <w:rsid w:val="00257ADE"/>
    <w:rsid w:val="002634F0"/>
    <w:rsid w:val="00264D4E"/>
    <w:rsid w:val="00290099"/>
    <w:rsid w:val="00290F9F"/>
    <w:rsid w:val="002B139C"/>
    <w:rsid w:val="002B5439"/>
    <w:rsid w:val="002C0453"/>
    <w:rsid w:val="002C3A4F"/>
    <w:rsid w:val="002D0AB6"/>
    <w:rsid w:val="002D1155"/>
    <w:rsid w:val="002E6A70"/>
    <w:rsid w:val="00304706"/>
    <w:rsid w:val="0031422F"/>
    <w:rsid w:val="00343A18"/>
    <w:rsid w:val="00350180"/>
    <w:rsid w:val="00361CA8"/>
    <w:rsid w:val="00363390"/>
    <w:rsid w:val="003875A3"/>
    <w:rsid w:val="003A1F9F"/>
    <w:rsid w:val="003A3E47"/>
    <w:rsid w:val="003B06A3"/>
    <w:rsid w:val="003B5644"/>
    <w:rsid w:val="003C040C"/>
    <w:rsid w:val="003E2560"/>
    <w:rsid w:val="004067C0"/>
    <w:rsid w:val="004165C9"/>
    <w:rsid w:val="004217B5"/>
    <w:rsid w:val="00422F7B"/>
    <w:rsid w:val="00437ACB"/>
    <w:rsid w:val="004837C7"/>
    <w:rsid w:val="00492A78"/>
    <w:rsid w:val="004A59ED"/>
    <w:rsid w:val="004B57FD"/>
    <w:rsid w:val="004C321E"/>
    <w:rsid w:val="004C4387"/>
    <w:rsid w:val="004D7360"/>
    <w:rsid w:val="004E70DB"/>
    <w:rsid w:val="00511453"/>
    <w:rsid w:val="00525831"/>
    <w:rsid w:val="00525911"/>
    <w:rsid w:val="005260BE"/>
    <w:rsid w:val="005278F6"/>
    <w:rsid w:val="00537B4C"/>
    <w:rsid w:val="0054164C"/>
    <w:rsid w:val="00541E43"/>
    <w:rsid w:val="00543494"/>
    <w:rsid w:val="0054555D"/>
    <w:rsid w:val="0055264E"/>
    <w:rsid w:val="00554025"/>
    <w:rsid w:val="0056282E"/>
    <w:rsid w:val="00566F92"/>
    <w:rsid w:val="00570BCE"/>
    <w:rsid w:val="00580D67"/>
    <w:rsid w:val="00587AD2"/>
    <w:rsid w:val="00594C69"/>
    <w:rsid w:val="005A0E80"/>
    <w:rsid w:val="005A2873"/>
    <w:rsid w:val="005A4D1F"/>
    <w:rsid w:val="005B0522"/>
    <w:rsid w:val="005C439D"/>
    <w:rsid w:val="005D67F9"/>
    <w:rsid w:val="005E0AF0"/>
    <w:rsid w:val="005E2BCF"/>
    <w:rsid w:val="005F57CF"/>
    <w:rsid w:val="0060203F"/>
    <w:rsid w:val="0061336B"/>
    <w:rsid w:val="0062673F"/>
    <w:rsid w:val="006348C5"/>
    <w:rsid w:val="00636F01"/>
    <w:rsid w:val="0064164A"/>
    <w:rsid w:val="00643A16"/>
    <w:rsid w:val="006549E5"/>
    <w:rsid w:val="006556BF"/>
    <w:rsid w:val="00665E2A"/>
    <w:rsid w:val="00670FD9"/>
    <w:rsid w:val="006A286A"/>
    <w:rsid w:val="006B271B"/>
    <w:rsid w:val="006E0D45"/>
    <w:rsid w:val="00714D20"/>
    <w:rsid w:val="00726A12"/>
    <w:rsid w:val="00726C96"/>
    <w:rsid w:val="00741E68"/>
    <w:rsid w:val="007506C7"/>
    <w:rsid w:val="0075384C"/>
    <w:rsid w:val="007563CC"/>
    <w:rsid w:val="007569CA"/>
    <w:rsid w:val="00762DF4"/>
    <w:rsid w:val="0076348D"/>
    <w:rsid w:val="00765485"/>
    <w:rsid w:val="00777330"/>
    <w:rsid w:val="007A018A"/>
    <w:rsid w:val="007A01C0"/>
    <w:rsid w:val="007C217E"/>
    <w:rsid w:val="007C7C69"/>
    <w:rsid w:val="007E2C96"/>
    <w:rsid w:val="007F3F65"/>
    <w:rsid w:val="007F7756"/>
    <w:rsid w:val="00815566"/>
    <w:rsid w:val="008302A2"/>
    <w:rsid w:val="0083401B"/>
    <w:rsid w:val="00834DE7"/>
    <w:rsid w:val="0083689E"/>
    <w:rsid w:val="00841BE8"/>
    <w:rsid w:val="00843FE9"/>
    <w:rsid w:val="00854EA0"/>
    <w:rsid w:val="0086087F"/>
    <w:rsid w:val="008739DF"/>
    <w:rsid w:val="008A0B64"/>
    <w:rsid w:val="008A3AF2"/>
    <w:rsid w:val="008B1B81"/>
    <w:rsid w:val="008B23D4"/>
    <w:rsid w:val="008B38BA"/>
    <w:rsid w:val="008C3A76"/>
    <w:rsid w:val="008D1E1F"/>
    <w:rsid w:val="008E31D2"/>
    <w:rsid w:val="008E7AA2"/>
    <w:rsid w:val="008F77A7"/>
    <w:rsid w:val="0091488F"/>
    <w:rsid w:val="00944B89"/>
    <w:rsid w:val="0096027F"/>
    <w:rsid w:val="00973F8C"/>
    <w:rsid w:val="0097401A"/>
    <w:rsid w:val="00977B9E"/>
    <w:rsid w:val="009A6BB8"/>
    <w:rsid w:val="009B2E48"/>
    <w:rsid w:val="009C60EA"/>
    <w:rsid w:val="009D3405"/>
    <w:rsid w:val="009E70EF"/>
    <w:rsid w:val="009F0F87"/>
    <w:rsid w:val="009F4079"/>
    <w:rsid w:val="00A04388"/>
    <w:rsid w:val="00A2540F"/>
    <w:rsid w:val="00A3059E"/>
    <w:rsid w:val="00A37001"/>
    <w:rsid w:val="00A41E84"/>
    <w:rsid w:val="00A47015"/>
    <w:rsid w:val="00A57560"/>
    <w:rsid w:val="00A677A0"/>
    <w:rsid w:val="00A7428A"/>
    <w:rsid w:val="00A757B8"/>
    <w:rsid w:val="00A808F6"/>
    <w:rsid w:val="00A81AA1"/>
    <w:rsid w:val="00A81EFF"/>
    <w:rsid w:val="00A85E54"/>
    <w:rsid w:val="00A93AEC"/>
    <w:rsid w:val="00AA0A42"/>
    <w:rsid w:val="00AA13EF"/>
    <w:rsid w:val="00AA7952"/>
    <w:rsid w:val="00AB6372"/>
    <w:rsid w:val="00AC2A5F"/>
    <w:rsid w:val="00AD5F57"/>
    <w:rsid w:val="00AD79B4"/>
    <w:rsid w:val="00AE3947"/>
    <w:rsid w:val="00AE7A97"/>
    <w:rsid w:val="00B00FDB"/>
    <w:rsid w:val="00B20FBD"/>
    <w:rsid w:val="00B34FDB"/>
    <w:rsid w:val="00B368D9"/>
    <w:rsid w:val="00B42F5C"/>
    <w:rsid w:val="00B52C5F"/>
    <w:rsid w:val="00B5516A"/>
    <w:rsid w:val="00B63298"/>
    <w:rsid w:val="00B6412B"/>
    <w:rsid w:val="00B8400F"/>
    <w:rsid w:val="00B85DCB"/>
    <w:rsid w:val="00B869B7"/>
    <w:rsid w:val="00BA2CDD"/>
    <w:rsid w:val="00BA3D9B"/>
    <w:rsid w:val="00BA76BC"/>
    <w:rsid w:val="00BF7E13"/>
    <w:rsid w:val="00C04B3F"/>
    <w:rsid w:val="00C073DB"/>
    <w:rsid w:val="00C13452"/>
    <w:rsid w:val="00C1560A"/>
    <w:rsid w:val="00C325A2"/>
    <w:rsid w:val="00C326A6"/>
    <w:rsid w:val="00C50B3C"/>
    <w:rsid w:val="00C55346"/>
    <w:rsid w:val="00C61496"/>
    <w:rsid w:val="00C76E90"/>
    <w:rsid w:val="00C93774"/>
    <w:rsid w:val="00CB4D3D"/>
    <w:rsid w:val="00CB5068"/>
    <w:rsid w:val="00CE02E7"/>
    <w:rsid w:val="00CE1E70"/>
    <w:rsid w:val="00CE28B2"/>
    <w:rsid w:val="00CE3E00"/>
    <w:rsid w:val="00CE4E11"/>
    <w:rsid w:val="00CE7F2E"/>
    <w:rsid w:val="00CF2225"/>
    <w:rsid w:val="00CF67BE"/>
    <w:rsid w:val="00CF7534"/>
    <w:rsid w:val="00D02349"/>
    <w:rsid w:val="00D03119"/>
    <w:rsid w:val="00D04257"/>
    <w:rsid w:val="00D11960"/>
    <w:rsid w:val="00D23CBA"/>
    <w:rsid w:val="00D338CE"/>
    <w:rsid w:val="00D350E3"/>
    <w:rsid w:val="00D516DD"/>
    <w:rsid w:val="00D63209"/>
    <w:rsid w:val="00D650BD"/>
    <w:rsid w:val="00D701A0"/>
    <w:rsid w:val="00D83B62"/>
    <w:rsid w:val="00DA110D"/>
    <w:rsid w:val="00DB3BC8"/>
    <w:rsid w:val="00DC085D"/>
    <w:rsid w:val="00DC0996"/>
    <w:rsid w:val="00DC27AC"/>
    <w:rsid w:val="00DD1935"/>
    <w:rsid w:val="00DD4245"/>
    <w:rsid w:val="00DD48EB"/>
    <w:rsid w:val="00DE3421"/>
    <w:rsid w:val="00DE5946"/>
    <w:rsid w:val="00DE63BC"/>
    <w:rsid w:val="00DF49ED"/>
    <w:rsid w:val="00DF6135"/>
    <w:rsid w:val="00DF71DB"/>
    <w:rsid w:val="00DF762C"/>
    <w:rsid w:val="00E0407B"/>
    <w:rsid w:val="00E13BDA"/>
    <w:rsid w:val="00E220C0"/>
    <w:rsid w:val="00E30E59"/>
    <w:rsid w:val="00E31041"/>
    <w:rsid w:val="00E45EB0"/>
    <w:rsid w:val="00E57CED"/>
    <w:rsid w:val="00E63D88"/>
    <w:rsid w:val="00E83054"/>
    <w:rsid w:val="00EA148A"/>
    <w:rsid w:val="00EA172F"/>
    <w:rsid w:val="00EA1984"/>
    <w:rsid w:val="00EA479A"/>
    <w:rsid w:val="00EC61BE"/>
    <w:rsid w:val="00EC76D4"/>
    <w:rsid w:val="00EE478D"/>
    <w:rsid w:val="00EF4B30"/>
    <w:rsid w:val="00F0587F"/>
    <w:rsid w:val="00F21365"/>
    <w:rsid w:val="00F24DDE"/>
    <w:rsid w:val="00F302D9"/>
    <w:rsid w:val="00F37D49"/>
    <w:rsid w:val="00F4190F"/>
    <w:rsid w:val="00F47068"/>
    <w:rsid w:val="00F51EB4"/>
    <w:rsid w:val="00F54BFA"/>
    <w:rsid w:val="00F87832"/>
    <w:rsid w:val="00FA3B0E"/>
    <w:rsid w:val="00FB04C4"/>
    <w:rsid w:val="00FB1B57"/>
    <w:rsid w:val="00FC2CA7"/>
    <w:rsid w:val="00FD4D0F"/>
    <w:rsid w:val="00FD6BED"/>
    <w:rsid w:val="00FE304E"/>
    <w:rsid w:val="00FE5799"/>
    <w:rsid w:val="00FE6E6F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A56094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556BF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347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90577-BBA9-40CB-9E53-73207A03F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Ericsson</cp:lastModifiedBy>
  <cp:revision>4</cp:revision>
  <cp:lastPrinted>2017-03-14T12:16:00Z</cp:lastPrinted>
  <dcterms:created xsi:type="dcterms:W3CDTF">2017-05-06T07:27:00Z</dcterms:created>
  <dcterms:modified xsi:type="dcterms:W3CDTF">2017-05-06T07:28:00Z</dcterms:modified>
</cp:coreProperties>
</file>