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E9D842" w14:textId="18ECEDB2" w:rsidR="0064512D" w:rsidRPr="003B03F8" w:rsidRDefault="0064512D" w:rsidP="001B76DF">
      <w:pPr>
        <w:pStyle w:val="3GPPHeader"/>
        <w:spacing w:after="0"/>
        <w:rPr>
          <w:sz w:val="32"/>
          <w:szCs w:val="32"/>
          <w:highlight w:val="yellow"/>
          <w:lang w:val="en-US"/>
        </w:rPr>
      </w:pPr>
      <w:bookmarkStart w:id="0" w:name="OLE_LINK1"/>
      <w:bookmarkStart w:id="1" w:name="OLE_LINK2"/>
      <w:r w:rsidRPr="003B03F8">
        <w:rPr>
          <w:lang w:val="en-US"/>
        </w:rPr>
        <w:t>3GPP TSG</w:t>
      </w:r>
      <w:r w:rsidR="005D6EAA" w:rsidRPr="003B03F8">
        <w:rPr>
          <w:lang w:val="en-US"/>
        </w:rPr>
        <w:t xml:space="preserve"> </w:t>
      </w:r>
      <w:r w:rsidRPr="003B03F8">
        <w:rPr>
          <w:lang w:val="en-US"/>
        </w:rPr>
        <w:t>RAN WG1</w:t>
      </w:r>
      <w:r w:rsidR="005D6EAA" w:rsidRPr="003B03F8">
        <w:rPr>
          <w:lang w:val="en-US"/>
        </w:rPr>
        <w:t xml:space="preserve"> Meeting</w:t>
      </w:r>
      <w:r w:rsidR="008B59EB">
        <w:rPr>
          <w:lang w:val="en-US"/>
        </w:rPr>
        <w:t xml:space="preserve"> #89</w:t>
      </w:r>
      <w:r w:rsidRPr="003B03F8">
        <w:rPr>
          <w:lang w:val="en-US"/>
        </w:rPr>
        <w:tab/>
      </w:r>
      <w:r w:rsidR="00C173D0">
        <w:rPr>
          <w:sz w:val="32"/>
          <w:szCs w:val="32"/>
          <w:lang w:val="en-US"/>
        </w:rPr>
        <w:t>R1-1708962</w:t>
      </w:r>
    </w:p>
    <w:p w14:paraId="567A16F3" w14:textId="77777777" w:rsidR="008B59EB" w:rsidRPr="00B91B06" w:rsidRDefault="008B59EB" w:rsidP="008B59EB">
      <w:pPr>
        <w:tabs>
          <w:tab w:val="center" w:pos="4536"/>
          <w:tab w:val="right" w:pos="9072"/>
        </w:tabs>
        <w:ind w:left="1440" w:hanging="1440"/>
        <w:rPr>
          <w:rFonts w:ascii="Arial" w:hAnsi="Arial"/>
          <w:b/>
          <w:sz w:val="24"/>
          <w:szCs w:val="20"/>
          <w:lang w:eastAsia="zh-CN"/>
        </w:rPr>
      </w:pPr>
      <w:r w:rsidRPr="00B91B06">
        <w:rPr>
          <w:rFonts w:ascii="Arial" w:hAnsi="Arial"/>
          <w:b/>
          <w:sz w:val="24"/>
          <w:szCs w:val="20"/>
          <w:lang w:eastAsia="zh-CN"/>
        </w:rPr>
        <w:t>Hangzhou, P.R. China 15th – 19th May 2017</w:t>
      </w:r>
    </w:p>
    <w:p w14:paraId="256EEC8C" w14:textId="77777777" w:rsidR="00424DB8" w:rsidRPr="008B59EB" w:rsidRDefault="00424DB8" w:rsidP="001B76DF">
      <w:pPr>
        <w:pStyle w:val="TdocHeader2"/>
        <w:rPr>
          <w:sz w:val="22"/>
          <w:lang w:val="en-US"/>
        </w:rPr>
      </w:pPr>
    </w:p>
    <w:p w14:paraId="2B757F77" w14:textId="77777777" w:rsidR="00424DB8" w:rsidRPr="00B657AC" w:rsidRDefault="00424DB8" w:rsidP="001B76DF">
      <w:pPr>
        <w:pStyle w:val="TdocHeader2"/>
        <w:rPr>
          <w:sz w:val="20"/>
          <w:lang w:val="en-US"/>
        </w:rPr>
      </w:pPr>
      <w:r w:rsidRPr="00B657AC">
        <w:rPr>
          <w:sz w:val="20"/>
          <w:lang w:val="en-US"/>
        </w:rPr>
        <w:t xml:space="preserve">Source: </w:t>
      </w:r>
      <w:r w:rsidRPr="00B657AC">
        <w:rPr>
          <w:sz w:val="20"/>
          <w:lang w:val="en-US"/>
        </w:rPr>
        <w:tab/>
        <w:t>Ericsson</w:t>
      </w:r>
    </w:p>
    <w:p w14:paraId="55A7D271" w14:textId="4430F404" w:rsidR="00424DB8" w:rsidRPr="00B657AC" w:rsidRDefault="00424DB8" w:rsidP="001B76DF">
      <w:pPr>
        <w:pStyle w:val="TdocHeader2"/>
        <w:rPr>
          <w:sz w:val="20"/>
          <w:lang w:val="en-US"/>
        </w:rPr>
      </w:pPr>
      <w:r w:rsidRPr="00B657AC">
        <w:rPr>
          <w:sz w:val="20"/>
          <w:lang w:val="en-US"/>
        </w:rPr>
        <w:t>Title:</w:t>
      </w:r>
      <w:bookmarkStart w:id="2" w:name="Title"/>
      <w:bookmarkEnd w:id="2"/>
      <w:r w:rsidR="001F7E7D">
        <w:rPr>
          <w:sz w:val="20"/>
          <w:lang w:val="en-US"/>
        </w:rPr>
        <w:tab/>
      </w:r>
      <w:r w:rsidR="00D54C9A">
        <w:rPr>
          <w:sz w:val="20"/>
          <w:lang w:val="en-US"/>
        </w:rPr>
        <w:t>Multiple starting and ending positions for</w:t>
      </w:r>
      <w:r w:rsidR="00943844">
        <w:rPr>
          <w:sz w:val="20"/>
          <w:lang w:val="en-US"/>
        </w:rPr>
        <w:t xml:space="preserve"> LAA</w:t>
      </w:r>
      <w:r w:rsidR="00D54C9A">
        <w:rPr>
          <w:sz w:val="20"/>
          <w:lang w:val="en-US"/>
        </w:rPr>
        <w:t xml:space="preserve"> UL</w:t>
      </w:r>
      <w:r w:rsidR="00943844">
        <w:rPr>
          <w:sz w:val="20"/>
          <w:lang w:val="en-US"/>
        </w:rPr>
        <w:t xml:space="preserve"> </w:t>
      </w:r>
      <w:r w:rsidR="006A6022">
        <w:t xml:space="preserve"> </w:t>
      </w:r>
    </w:p>
    <w:p w14:paraId="22412D91" w14:textId="7CA1BA9D" w:rsidR="00424DB8" w:rsidRPr="00B657AC" w:rsidRDefault="00424DB8" w:rsidP="001B76DF">
      <w:pPr>
        <w:pStyle w:val="TdocHeader2"/>
        <w:rPr>
          <w:sz w:val="20"/>
          <w:lang w:val="en-US"/>
        </w:rPr>
      </w:pPr>
      <w:r w:rsidRPr="00B657AC">
        <w:rPr>
          <w:sz w:val="20"/>
          <w:lang w:val="en-US"/>
        </w:rPr>
        <w:t>Agenda Item:</w:t>
      </w:r>
      <w:r w:rsidRPr="00B657AC">
        <w:rPr>
          <w:sz w:val="20"/>
          <w:lang w:val="en-US"/>
        </w:rPr>
        <w:tab/>
      </w:r>
      <w:r w:rsidR="008B59EB">
        <w:rPr>
          <w:bCs/>
          <w:iCs/>
          <w:sz w:val="20"/>
        </w:rPr>
        <w:t>6</w:t>
      </w:r>
      <w:r w:rsidR="003B03F8" w:rsidRPr="00D54C9A">
        <w:rPr>
          <w:bCs/>
          <w:iCs/>
          <w:sz w:val="20"/>
        </w:rPr>
        <w:t>.2.2.2</w:t>
      </w:r>
    </w:p>
    <w:p w14:paraId="397DD876" w14:textId="4C216013" w:rsidR="00424DB8" w:rsidRPr="00B657AC" w:rsidRDefault="00424DB8" w:rsidP="001B76DF">
      <w:pPr>
        <w:pStyle w:val="TdocHeader2"/>
        <w:rPr>
          <w:sz w:val="20"/>
          <w:lang w:val="en-US"/>
        </w:rPr>
      </w:pPr>
      <w:r w:rsidRPr="00B657AC">
        <w:rPr>
          <w:sz w:val="20"/>
          <w:lang w:val="en-US"/>
        </w:rPr>
        <w:t>Document for:</w:t>
      </w:r>
      <w:r w:rsidRPr="00B657AC">
        <w:rPr>
          <w:sz w:val="20"/>
          <w:lang w:val="en-US"/>
        </w:rPr>
        <w:tab/>
        <w:t>Discussion and Decision</w:t>
      </w:r>
    </w:p>
    <w:p w14:paraId="2BE5F6F8" w14:textId="77777777" w:rsidR="00424DB8" w:rsidRDefault="00424DB8" w:rsidP="001B76DF">
      <w:pPr>
        <w:pStyle w:val="Heading1"/>
        <w:keepLines/>
        <w:pBdr>
          <w:top w:val="single" w:sz="12" w:space="0" w:color="auto"/>
        </w:pBdr>
        <w:tabs>
          <w:tab w:val="num" w:pos="432"/>
        </w:tabs>
        <w:overflowPunct w:val="0"/>
        <w:autoSpaceDE w:val="0"/>
        <w:autoSpaceDN w:val="0"/>
        <w:adjustRightInd w:val="0"/>
        <w:spacing w:after="120"/>
        <w:jc w:val="both"/>
        <w:textAlignment w:val="baseline"/>
      </w:pPr>
      <w:bookmarkStart w:id="3" w:name="_Ref298777854"/>
      <w:bookmarkStart w:id="4" w:name="_Toc458153810"/>
      <w:bookmarkEnd w:id="0"/>
      <w:bookmarkEnd w:id="1"/>
      <w:r w:rsidRPr="00310B2F">
        <w:t>Introduction</w:t>
      </w:r>
      <w:bookmarkEnd w:id="3"/>
      <w:bookmarkEnd w:id="4"/>
    </w:p>
    <w:p w14:paraId="1694B852" w14:textId="7CA5CBBD" w:rsidR="00D54C9A" w:rsidRDefault="00D54C9A" w:rsidP="001B76DF">
      <w:pPr>
        <w:spacing w:after="120"/>
        <w:jc w:val="both"/>
        <w:rPr>
          <w:sz w:val="22"/>
        </w:rPr>
      </w:pPr>
      <w:r w:rsidRPr="00DF3C84">
        <w:rPr>
          <w:sz w:val="22"/>
        </w:rPr>
        <w:t xml:space="preserve">A work item on </w:t>
      </w:r>
      <w:r w:rsidR="001B76DF" w:rsidRPr="00DF3C84">
        <w:rPr>
          <w:sz w:val="22"/>
        </w:rPr>
        <w:t>e</w:t>
      </w:r>
      <w:r w:rsidRPr="00DF3C84">
        <w:rPr>
          <w:sz w:val="22"/>
        </w:rPr>
        <w:t>nhancements to LTE operation in unlicensed spectrum was agreed in RAN #75 meeting to</w:t>
      </w:r>
      <w:r w:rsidR="001B76DF" w:rsidRPr="00DF3C84">
        <w:rPr>
          <w:sz w:val="22"/>
        </w:rPr>
        <w:t xml:space="preserve"> further</w:t>
      </w:r>
      <w:r w:rsidRPr="00DF3C84">
        <w:rPr>
          <w:sz w:val="22"/>
        </w:rPr>
        <w:t xml:space="preserve"> enhance the LAA performance</w:t>
      </w:r>
      <w:r w:rsidR="001B76DF" w:rsidRPr="00DF3C84">
        <w:rPr>
          <w:sz w:val="22"/>
        </w:rPr>
        <w:t xml:space="preserve"> in Rel-15</w:t>
      </w:r>
      <w:r w:rsidRPr="00DF3C84">
        <w:rPr>
          <w:sz w:val="22"/>
        </w:rPr>
        <w:t xml:space="preserve">. One objective of the work item is to specify the support for multiple starting and ending positions in a subframe for UL and DL on SCell with Frame structure type 3. </w:t>
      </w:r>
    </w:p>
    <w:p w14:paraId="7F861468" w14:textId="2F691FD7" w:rsidR="008B59EB" w:rsidRDefault="008B59EB" w:rsidP="001B76DF">
      <w:pPr>
        <w:spacing w:after="120"/>
        <w:jc w:val="both"/>
        <w:rPr>
          <w:sz w:val="22"/>
        </w:rPr>
      </w:pPr>
      <w:r>
        <w:rPr>
          <w:sz w:val="22"/>
        </w:rPr>
        <w:t xml:space="preserve">In RAN1 #88bis, below agreements are made for supporting </w:t>
      </w:r>
      <w:r w:rsidRPr="00DF3C84">
        <w:rPr>
          <w:sz w:val="22"/>
        </w:rPr>
        <w:t xml:space="preserve">multiple starting and ending positions </w:t>
      </w:r>
      <w:r w:rsidR="002E2868">
        <w:rPr>
          <w:sz w:val="22"/>
        </w:rPr>
        <w:t xml:space="preserve">in </w:t>
      </w:r>
      <w:r w:rsidRPr="00DF3C84">
        <w:rPr>
          <w:sz w:val="22"/>
        </w:rPr>
        <w:t>UL</w:t>
      </w:r>
      <w:r>
        <w:rPr>
          <w:sz w:val="22"/>
        </w:rPr>
        <w:t>:</w:t>
      </w:r>
    </w:p>
    <w:p w14:paraId="41C1CB5E" w14:textId="77777777" w:rsidR="008B59EB" w:rsidRPr="008B59EB" w:rsidRDefault="008B59EB" w:rsidP="008B59EB">
      <w:pPr>
        <w:pStyle w:val="ListParagraph"/>
        <w:numPr>
          <w:ilvl w:val="0"/>
          <w:numId w:val="31"/>
        </w:numPr>
        <w:spacing w:after="120"/>
        <w:jc w:val="both"/>
        <w:rPr>
          <w:rFonts w:ascii="Times New Roman" w:hAnsi="Times New Roman" w:cs="Times New Roman"/>
          <w:i/>
        </w:rPr>
      </w:pPr>
      <w:r w:rsidRPr="008B59EB">
        <w:rPr>
          <w:rFonts w:ascii="Times New Roman" w:hAnsi="Times New Roman" w:cs="Times New Roman"/>
          <w:i/>
        </w:rPr>
        <w:t>At least one additional UL ending point is introduced</w:t>
      </w:r>
    </w:p>
    <w:p w14:paraId="27460D0E" w14:textId="09A6C29C" w:rsidR="008B59EB" w:rsidRPr="008B59EB" w:rsidRDefault="008B59EB" w:rsidP="008B59EB">
      <w:pPr>
        <w:pStyle w:val="ListParagraph"/>
        <w:numPr>
          <w:ilvl w:val="1"/>
          <w:numId w:val="31"/>
        </w:numPr>
        <w:spacing w:after="120"/>
        <w:jc w:val="both"/>
        <w:rPr>
          <w:rFonts w:ascii="Times New Roman" w:hAnsi="Times New Roman" w:cs="Times New Roman"/>
          <w:i/>
        </w:rPr>
      </w:pPr>
      <w:r w:rsidRPr="008B59EB">
        <w:rPr>
          <w:rFonts w:ascii="Times New Roman" w:hAnsi="Times New Roman" w:cs="Times New Roman"/>
          <w:i/>
        </w:rPr>
        <w:t>The ending point is indicated with a UL grant allocating the resources for the subframe</w:t>
      </w:r>
    </w:p>
    <w:p w14:paraId="619C399B" w14:textId="77777777" w:rsidR="008B59EB" w:rsidRPr="008B59EB" w:rsidRDefault="008B59EB" w:rsidP="008B59EB">
      <w:pPr>
        <w:pStyle w:val="ListParagraph"/>
        <w:numPr>
          <w:ilvl w:val="0"/>
          <w:numId w:val="31"/>
        </w:numPr>
        <w:spacing w:after="120"/>
        <w:jc w:val="both"/>
        <w:rPr>
          <w:rFonts w:ascii="Times New Roman" w:hAnsi="Times New Roman" w:cs="Times New Roman"/>
          <w:i/>
        </w:rPr>
      </w:pPr>
      <w:r w:rsidRPr="008B59EB">
        <w:rPr>
          <w:rFonts w:ascii="Times New Roman" w:hAnsi="Times New Roman" w:cs="Times New Roman"/>
          <w:i/>
        </w:rPr>
        <w:t>At least one additional UL starting point is introduced</w:t>
      </w:r>
    </w:p>
    <w:p w14:paraId="4840E4EB" w14:textId="071CD1F0" w:rsidR="008B59EB" w:rsidRPr="008B59EB" w:rsidRDefault="008B59EB" w:rsidP="008B59EB">
      <w:pPr>
        <w:pStyle w:val="ListParagraph"/>
        <w:numPr>
          <w:ilvl w:val="1"/>
          <w:numId w:val="31"/>
        </w:numPr>
        <w:spacing w:after="120"/>
        <w:jc w:val="both"/>
        <w:rPr>
          <w:rFonts w:ascii="Times New Roman" w:hAnsi="Times New Roman" w:cs="Times New Roman"/>
          <w:i/>
        </w:rPr>
      </w:pPr>
      <w:r w:rsidRPr="008B59EB">
        <w:rPr>
          <w:rFonts w:ascii="Times New Roman" w:hAnsi="Times New Roman" w:cs="Times New Roman"/>
          <w:i/>
        </w:rPr>
        <w:t>FFS: details, including whether the starting point is indicated with an UL grant or not</w:t>
      </w:r>
    </w:p>
    <w:p w14:paraId="3040423D" w14:textId="3DA5CFD5" w:rsidR="00424DB8" w:rsidRPr="00DF3C84" w:rsidRDefault="00D54C9A" w:rsidP="001B76DF">
      <w:pPr>
        <w:spacing w:after="120"/>
        <w:jc w:val="both"/>
        <w:rPr>
          <w:sz w:val="22"/>
        </w:rPr>
      </w:pPr>
      <w:r w:rsidRPr="00DF3C84">
        <w:rPr>
          <w:sz w:val="22"/>
        </w:rPr>
        <w:t xml:space="preserve">In this contribution, we provide </w:t>
      </w:r>
      <w:r w:rsidR="008B59EB">
        <w:rPr>
          <w:sz w:val="22"/>
        </w:rPr>
        <w:t xml:space="preserve">further </w:t>
      </w:r>
      <w:r w:rsidRPr="00DF3C84">
        <w:rPr>
          <w:sz w:val="22"/>
        </w:rPr>
        <w:t>views on multiple starting/ending positions for LAA UL.</w:t>
      </w:r>
    </w:p>
    <w:p w14:paraId="2C39F634" w14:textId="03EDEE52" w:rsidR="00424DB8" w:rsidRDefault="00424DB8" w:rsidP="001B76DF">
      <w:pPr>
        <w:pStyle w:val="Heading1"/>
        <w:keepLines/>
        <w:pBdr>
          <w:top w:val="single" w:sz="12" w:space="3" w:color="auto"/>
        </w:pBdr>
        <w:tabs>
          <w:tab w:val="num" w:pos="432"/>
        </w:tabs>
        <w:overflowPunct w:val="0"/>
        <w:autoSpaceDE w:val="0"/>
        <w:autoSpaceDN w:val="0"/>
        <w:adjustRightInd w:val="0"/>
        <w:spacing w:after="120"/>
        <w:jc w:val="both"/>
        <w:textAlignment w:val="baseline"/>
      </w:pPr>
      <w:bookmarkStart w:id="5" w:name="_Toc458153811"/>
      <w:r>
        <w:t>Discussion</w:t>
      </w:r>
      <w:bookmarkEnd w:id="5"/>
    </w:p>
    <w:p w14:paraId="6104573E" w14:textId="1EEA652F" w:rsidR="00313AAB" w:rsidRPr="00DF3C84" w:rsidRDefault="00313AAB" w:rsidP="00313AAB">
      <w:pPr>
        <w:autoSpaceDE w:val="0"/>
        <w:autoSpaceDN w:val="0"/>
        <w:adjustRightInd w:val="0"/>
        <w:spacing w:after="120"/>
        <w:jc w:val="both"/>
        <w:rPr>
          <w:sz w:val="22"/>
        </w:rPr>
      </w:pPr>
      <w:r w:rsidRPr="00DF3C84">
        <w:rPr>
          <w:sz w:val="22"/>
        </w:rPr>
        <w:t xml:space="preserve">In Rel-14 eLAA, 2 bits are included in UL grant to indicate four alternatives of PUSCH starting positions as shown in </w:t>
      </w:r>
      <w:r w:rsidRPr="00DF3C84">
        <w:rPr>
          <w:sz w:val="22"/>
        </w:rPr>
        <w:fldChar w:fldCharType="begin"/>
      </w:r>
      <w:r w:rsidRPr="00DF3C84">
        <w:rPr>
          <w:sz w:val="22"/>
        </w:rPr>
        <w:instrText xml:space="preserve"> REF _Ref477781758 \h  \* MERGEFORMAT </w:instrText>
      </w:r>
      <w:r w:rsidRPr="00DF3C84">
        <w:rPr>
          <w:sz w:val="22"/>
        </w:rPr>
      </w:r>
      <w:r w:rsidRPr="00DF3C84">
        <w:rPr>
          <w:sz w:val="22"/>
        </w:rPr>
        <w:fldChar w:fldCharType="separate"/>
      </w:r>
      <w:r w:rsidRPr="003D5995">
        <w:rPr>
          <w:sz w:val="22"/>
        </w:rPr>
        <w:t xml:space="preserve">Table </w:t>
      </w:r>
      <w:r>
        <w:rPr>
          <w:noProof/>
          <w:sz w:val="22"/>
        </w:rPr>
        <w:t>1</w:t>
      </w:r>
      <w:r w:rsidRPr="00DF3C84">
        <w:rPr>
          <w:sz w:val="22"/>
        </w:rPr>
        <w:fldChar w:fldCharType="end"/>
      </w:r>
      <w:r w:rsidRPr="00DF3C84">
        <w:rPr>
          <w:sz w:val="22"/>
        </w:rPr>
        <w:t xml:space="preserve">. Maximum one symbol can be used by a scheduled UE for the purpose of LBT operation. </w:t>
      </w:r>
      <w:r w:rsidR="00170432">
        <w:rPr>
          <w:sz w:val="22"/>
        </w:rPr>
        <w:t>To support more starting points in</w:t>
      </w:r>
      <w:r>
        <w:rPr>
          <w:sz w:val="22"/>
        </w:rPr>
        <w:t xml:space="preserve"> Rel-15,</w:t>
      </w:r>
      <w:r w:rsidR="00170432">
        <w:rPr>
          <w:sz w:val="22"/>
        </w:rPr>
        <w:t xml:space="preserve"> one</w:t>
      </w:r>
      <w:r>
        <w:rPr>
          <w:sz w:val="22"/>
        </w:rPr>
        <w:t xml:space="preserve"> starting p</w:t>
      </w:r>
      <w:r w:rsidR="00170432">
        <w:rPr>
          <w:sz w:val="22"/>
        </w:rPr>
        <w:t>oint at</w:t>
      </w:r>
      <w:r w:rsidR="00F80441">
        <w:rPr>
          <w:sz w:val="22"/>
        </w:rPr>
        <w:t xml:space="preserve"> the</w:t>
      </w:r>
      <w:r w:rsidR="00170432">
        <w:rPr>
          <w:sz w:val="22"/>
        </w:rPr>
        <w:t xml:space="preserve"> second slot, i.e., symbol #7</w:t>
      </w:r>
      <w:r>
        <w:rPr>
          <w:sz w:val="22"/>
        </w:rPr>
        <w:t xml:space="preserve"> can be added as shown in </w:t>
      </w:r>
      <w:r>
        <w:rPr>
          <w:sz w:val="22"/>
        </w:rPr>
        <w:fldChar w:fldCharType="begin"/>
      </w:r>
      <w:r>
        <w:rPr>
          <w:sz w:val="22"/>
        </w:rPr>
        <w:instrText xml:space="preserve"> REF _Ref481068357 \h </w:instrText>
      </w:r>
      <w:r>
        <w:rPr>
          <w:sz w:val="22"/>
        </w:rPr>
      </w:r>
      <w:r>
        <w:rPr>
          <w:sz w:val="22"/>
        </w:rPr>
        <w:fldChar w:fldCharType="separate"/>
      </w:r>
      <w:r w:rsidRPr="004B7787">
        <w:rPr>
          <w:sz w:val="22"/>
        </w:rPr>
        <w:t xml:space="preserve">Figure </w:t>
      </w:r>
      <w:r>
        <w:rPr>
          <w:noProof/>
          <w:sz w:val="22"/>
        </w:rPr>
        <w:t>1</w:t>
      </w:r>
      <w:r>
        <w:rPr>
          <w:sz w:val="22"/>
        </w:rPr>
        <w:fldChar w:fldCharType="end"/>
      </w:r>
      <w:r>
        <w:rPr>
          <w:sz w:val="22"/>
        </w:rPr>
        <w:t>. Additionally</w:t>
      </w:r>
      <w:r w:rsidRPr="00DF3C84">
        <w:rPr>
          <w:sz w:val="22"/>
        </w:rPr>
        <w:t xml:space="preserve">, </w:t>
      </w:r>
      <w:r w:rsidR="00627023">
        <w:rPr>
          <w:sz w:val="22"/>
        </w:rPr>
        <w:t xml:space="preserve">the existing </w:t>
      </w:r>
      <w:r w:rsidRPr="00DF3C84">
        <w:rPr>
          <w:sz w:val="22"/>
        </w:rPr>
        <w:t xml:space="preserve">2 bits indicating PUSCH starting position in UL grant </w:t>
      </w:r>
      <w:r w:rsidR="00627023">
        <w:rPr>
          <w:sz w:val="22"/>
        </w:rPr>
        <w:t>can be applied to adjust one of the four actual transmission starting positions for each of the supported starting point</w:t>
      </w:r>
      <w:r w:rsidRPr="00DF3C84">
        <w:rPr>
          <w:sz w:val="22"/>
        </w:rPr>
        <w:t>. Hence, there are in total 8 different starting positions supported for UL.</w:t>
      </w:r>
    </w:p>
    <w:p w14:paraId="7E93C3C8" w14:textId="77777777" w:rsidR="00313AAB" w:rsidRPr="00C77B3C" w:rsidRDefault="00313AAB" w:rsidP="00313AAB">
      <w:pPr>
        <w:pStyle w:val="Caption"/>
        <w:jc w:val="center"/>
        <w:rPr>
          <w:rFonts w:cs="Arial"/>
          <w:lang w:val="en-US"/>
        </w:rPr>
      </w:pPr>
      <w:bookmarkStart w:id="6" w:name="_Ref477781758"/>
      <w:r w:rsidRPr="003D5995">
        <w:rPr>
          <w:sz w:val="22"/>
          <w:lang w:val="en-US"/>
        </w:rPr>
        <w:t xml:space="preserve">Table </w:t>
      </w:r>
      <w:r w:rsidRPr="003D5995">
        <w:rPr>
          <w:sz w:val="22"/>
        </w:rPr>
        <w:fldChar w:fldCharType="begin"/>
      </w:r>
      <w:r w:rsidRPr="003D5995">
        <w:rPr>
          <w:sz w:val="22"/>
          <w:lang w:val="en-US"/>
        </w:rPr>
        <w:instrText xml:space="preserve"> SEQ Table \* ARABIC </w:instrText>
      </w:r>
      <w:r w:rsidRPr="003D5995">
        <w:rPr>
          <w:sz w:val="22"/>
        </w:rPr>
        <w:fldChar w:fldCharType="separate"/>
      </w:r>
      <w:r>
        <w:rPr>
          <w:noProof/>
          <w:sz w:val="22"/>
          <w:lang w:val="en-US"/>
        </w:rPr>
        <w:t>1</w:t>
      </w:r>
      <w:r w:rsidRPr="003D5995">
        <w:rPr>
          <w:sz w:val="22"/>
        </w:rPr>
        <w:fldChar w:fldCharType="end"/>
      </w:r>
      <w:bookmarkEnd w:id="6"/>
      <w:r w:rsidRPr="003D5995">
        <w:rPr>
          <w:sz w:val="22"/>
          <w:lang w:val="en-US"/>
        </w:rPr>
        <w:t xml:space="preserve">: </w:t>
      </w:r>
      <w:r w:rsidRPr="003D5995">
        <w:rPr>
          <w:rFonts w:hint="eastAsia"/>
          <w:sz w:val="22"/>
          <w:lang w:val="en-US" w:eastAsia="zh-CN"/>
        </w:rPr>
        <w:t>PUSCH starting position</w:t>
      </w:r>
      <w:r w:rsidRPr="003D5995">
        <w:rPr>
          <w:sz w:val="22"/>
          <w:lang w:val="en-US" w:eastAsia="zh-CN"/>
        </w:rPr>
        <w:t xml:space="preserve"> defined in Rel-14 eLAA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307"/>
      </w:tblGrid>
      <w:tr w:rsidR="00313AAB" w14:paraId="14D0FC41" w14:textId="77777777" w:rsidTr="00CB561B">
        <w:trPr>
          <w:jc w:val="center"/>
        </w:trPr>
        <w:tc>
          <w:tcPr>
            <w:tcW w:w="0" w:type="auto"/>
            <w:vAlign w:val="center"/>
          </w:tcPr>
          <w:p w14:paraId="05CABCD5" w14:textId="77777777" w:rsidR="00313AAB" w:rsidRPr="007C69F5" w:rsidRDefault="00313AAB" w:rsidP="00CB561B">
            <w:pPr>
              <w:pStyle w:val="TAH"/>
              <w:jc w:val="both"/>
              <w:rPr>
                <w:lang w:eastAsia="zh-CN"/>
              </w:rPr>
            </w:pPr>
            <w:r w:rsidRPr="007C69F5">
              <w:rPr>
                <w:rFonts w:hint="eastAsia"/>
                <w:lang w:eastAsia="zh-CN"/>
              </w:rPr>
              <w:t>Value</w:t>
            </w:r>
          </w:p>
        </w:tc>
        <w:tc>
          <w:tcPr>
            <w:tcW w:w="0" w:type="auto"/>
          </w:tcPr>
          <w:p w14:paraId="4DBADD84" w14:textId="77777777" w:rsidR="00313AAB" w:rsidRPr="007C69F5" w:rsidRDefault="00313AAB" w:rsidP="00CB561B">
            <w:pPr>
              <w:pStyle w:val="TAH"/>
              <w:jc w:val="both"/>
              <w:rPr>
                <w:lang w:eastAsia="zh-CN"/>
              </w:rPr>
            </w:pPr>
            <w:r w:rsidRPr="007C69F5">
              <w:rPr>
                <w:rFonts w:hint="eastAsia"/>
                <w:lang w:eastAsia="zh-CN"/>
              </w:rPr>
              <w:t>PUSCH starting position</w:t>
            </w:r>
          </w:p>
        </w:tc>
      </w:tr>
      <w:tr w:rsidR="00313AAB" w14:paraId="7F7668CE" w14:textId="77777777" w:rsidTr="00CB561B">
        <w:trPr>
          <w:jc w:val="center"/>
        </w:trPr>
        <w:tc>
          <w:tcPr>
            <w:tcW w:w="0" w:type="auto"/>
          </w:tcPr>
          <w:p w14:paraId="306A0149" w14:textId="77777777" w:rsidR="00313AAB" w:rsidRDefault="00313AAB" w:rsidP="00CB561B">
            <w:pPr>
              <w:pStyle w:val="TAC"/>
              <w:jc w:val="both"/>
              <w:rPr>
                <w:lang w:eastAsia="zh-CN"/>
              </w:rPr>
            </w:pPr>
            <w:r>
              <w:rPr>
                <w:rFonts w:hint="eastAsia"/>
                <w:lang w:eastAsia="zh-CN"/>
              </w:rPr>
              <w:t>00</w:t>
            </w:r>
          </w:p>
        </w:tc>
        <w:tc>
          <w:tcPr>
            <w:tcW w:w="0" w:type="auto"/>
          </w:tcPr>
          <w:p w14:paraId="6DC025C8" w14:textId="77777777" w:rsidR="00313AAB" w:rsidRDefault="00313AAB" w:rsidP="00CB561B">
            <w:pPr>
              <w:pStyle w:val="TAC"/>
              <w:jc w:val="both"/>
              <w:rPr>
                <w:lang w:eastAsia="zh-CN"/>
              </w:rPr>
            </w:pPr>
            <w:r>
              <w:rPr>
                <w:lang w:eastAsia="zh-CN"/>
              </w:rPr>
              <w:t>s</w:t>
            </w:r>
            <w:r>
              <w:rPr>
                <w:rFonts w:hint="eastAsia"/>
                <w:lang w:eastAsia="zh-CN"/>
              </w:rPr>
              <w:t>ymbol 0</w:t>
            </w:r>
          </w:p>
        </w:tc>
      </w:tr>
      <w:tr w:rsidR="00313AAB" w14:paraId="26A213E5" w14:textId="77777777" w:rsidTr="00CB561B">
        <w:trPr>
          <w:jc w:val="center"/>
        </w:trPr>
        <w:tc>
          <w:tcPr>
            <w:tcW w:w="0" w:type="auto"/>
          </w:tcPr>
          <w:p w14:paraId="7C9FB07A" w14:textId="77777777" w:rsidR="00313AAB" w:rsidRDefault="00313AAB" w:rsidP="00CB561B">
            <w:pPr>
              <w:pStyle w:val="TAC"/>
              <w:jc w:val="both"/>
              <w:rPr>
                <w:lang w:eastAsia="zh-CN"/>
              </w:rPr>
            </w:pPr>
            <w:r>
              <w:rPr>
                <w:rFonts w:hint="eastAsia"/>
                <w:lang w:eastAsia="zh-CN"/>
              </w:rPr>
              <w:t>01</w:t>
            </w:r>
          </w:p>
        </w:tc>
        <w:tc>
          <w:tcPr>
            <w:tcW w:w="0" w:type="auto"/>
          </w:tcPr>
          <w:p w14:paraId="15422C16" w14:textId="77777777" w:rsidR="00313AAB" w:rsidRDefault="00313AAB" w:rsidP="00CB561B">
            <w:pPr>
              <w:pStyle w:val="TAC"/>
              <w:jc w:val="both"/>
              <w:rPr>
                <w:lang w:eastAsia="zh-CN"/>
              </w:rPr>
            </w:pPr>
            <w:r>
              <w:rPr>
                <w:rFonts w:hint="eastAsia"/>
                <w:lang w:eastAsia="zh-CN"/>
              </w:rPr>
              <w:t>25</w:t>
            </w:r>
            <w:r>
              <w:rPr>
                <w:lang w:eastAsia="zh-CN"/>
              </w:rPr>
              <w:t>µ</w:t>
            </w:r>
            <w:r>
              <w:rPr>
                <w:rFonts w:hint="eastAsia"/>
                <w:lang w:eastAsia="zh-CN"/>
              </w:rPr>
              <w:t>s in symbol 0</w:t>
            </w:r>
          </w:p>
        </w:tc>
      </w:tr>
      <w:tr w:rsidR="00313AAB" w14:paraId="3AE3070C" w14:textId="77777777" w:rsidTr="00CB561B">
        <w:trPr>
          <w:jc w:val="center"/>
        </w:trPr>
        <w:tc>
          <w:tcPr>
            <w:tcW w:w="0" w:type="auto"/>
          </w:tcPr>
          <w:p w14:paraId="32E2121B" w14:textId="77777777" w:rsidR="00313AAB" w:rsidRDefault="00313AAB" w:rsidP="00CB561B">
            <w:pPr>
              <w:pStyle w:val="TAC"/>
              <w:jc w:val="both"/>
              <w:rPr>
                <w:lang w:eastAsia="zh-CN"/>
              </w:rPr>
            </w:pPr>
            <w:r>
              <w:rPr>
                <w:rFonts w:hint="eastAsia"/>
                <w:lang w:eastAsia="zh-CN"/>
              </w:rPr>
              <w:t>10</w:t>
            </w:r>
          </w:p>
        </w:tc>
        <w:tc>
          <w:tcPr>
            <w:tcW w:w="0" w:type="auto"/>
          </w:tcPr>
          <w:p w14:paraId="25DD6E73" w14:textId="77777777" w:rsidR="00313AAB" w:rsidRDefault="00313AAB" w:rsidP="00CB561B">
            <w:pPr>
              <w:pStyle w:val="TAC"/>
              <w:jc w:val="both"/>
              <w:rPr>
                <w:lang w:eastAsia="zh-CN"/>
              </w:rPr>
            </w:pPr>
            <w:r>
              <w:rPr>
                <w:rFonts w:hint="eastAsia"/>
                <w:lang w:eastAsia="zh-CN"/>
              </w:rPr>
              <w:t>(25+TA)</w:t>
            </w:r>
            <w:r>
              <w:rPr>
                <w:lang w:eastAsia="zh-CN"/>
              </w:rPr>
              <w:t xml:space="preserve"> µ</w:t>
            </w:r>
            <w:r>
              <w:rPr>
                <w:rFonts w:hint="eastAsia"/>
                <w:lang w:eastAsia="zh-CN"/>
              </w:rPr>
              <w:t>s in symbol 0</w:t>
            </w:r>
          </w:p>
        </w:tc>
      </w:tr>
      <w:tr w:rsidR="00313AAB" w14:paraId="0FBAC952" w14:textId="77777777" w:rsidTr="00CB561B">
        <w:trPr>
          <w:jc w:val="center"/>
        </w:trPr>
        <w:tc>
          <w:tcPr>
            <w:tcW w:w="0" w:type="auto"/>
          </w:tcPr>
          <w:p w14:paraId="329225F6" w14:textId="77777777" w:rsidR="00313AAB" w:rsidRDefault="00313AAB" w:rsidP="00CB561B">
            <w:pPr>
              <w:pStyle w:val="TAC"/>
              <w:jc w:val="both"/>
              <w:rPr>
                <w:lang w:eastAsia="zh-CN"/>
              </w:rPr>
            </w:pPr>
            <w:r>
              <w:rPr>
                <w:rFonts w:hint="eastAsia"/>
                <w:lang w:eastAsia="zh-CN"/>
              </w:rPr>
              <w:t>11</w:t>
            </w:r>
          </w:p>
        </w:tc>
        <w:tc>
          <w:tcPr>
            <w:tcW w:w="0" w:type="auto"/>
          </w:tcPr>
          <w:p w14:paraId="2BC7169A" w14:textId="77777777" w:rsidR="00313AAB" w:rsidRPr="00332523" w:rsidRDefault="00313AAB" w:rsidP="00CB561B">
            <w:pPr>
              <w:pStyle w:val="TAC"/>
              <w:jc w:val="both"/>
              <w:rPr>
                <w:lang w:eastAsia="zh-CN"/>
              </w:rPr>
            </w:pPr>
            <w:r>
              <w:rPr>
                <w:lang w:eastAsia="zh-CN"/>
              </w:rPr>
              <w:t>s</w:t>
            </w:r>
            <w:r>
              <w:rPr>
                <w:rFonts w:hint="eastAsia"/>
                <w:lang w:eastAsia="zh-CN"/>
              </w:rPr>
              <w:t>ymbol 1</w:t>
            </w:r>
          </w:p>
        </w:tc>
      </w:tr>
    </w:tbl>
    <w:p w14:paraId="04E4644F" w14:textId="77777777" w:rsidR="00981E5C" w:rsidRDefault="00981E5C" w:rsidP="00170432">
      <w:pPr>
        <w:autoSpaceDE w:val="0"/>
        <w:autoSpaceDN w:val="0"/>
        <w:adjustRightInd w:val="0"/>
        <w:spacing w:after="120"/>
        <w:jc w:val="both"/>
        <w:rPr>
          <w:sz w:val="22"/>
        </w:rPr>
      </w:pPr>
    </w:p>
    <w:p w14:paraId="5E3C5C5B" w14:textId="7155D54A" w:rsidR="00170432" w:rsidRDefault="00170432" w:rsidP="00170432">
      <w:pPr>
        <w:autoSpaceDE w:val="0"/>
        <w:autoSpaceDN w:val="0"/>
        <w:adjustRightInd w:val="0"/>
        <w:spacing w:after="120"/>
        <w:jc w:val="both"/>
        <w:rPr>
          <w:sz w:val="22"/>
        </w:rPr>
      </w:pPr>
      <w:r w:rsidRPr="00DF3C84">
        <w:rPr>
          <w:sz w:val="22"/>
        </w:rPr>
        <w:t>Regarding the ending position for UL,</w:t>
      </w:r>
      <w:r w:rsidR="00F80441" w:rsidRPr="00DF3C84">
        <w:rPr>
          <w:sz w:val="22"/>
        </w:rPr>
        <w:t xml:space="preserve"> 1 bit is included in UL grant to indicate whether PUSCH ends on last symbol or the second to last symbol of the subframe</w:t>
      </w:r>
      <w:r w:rsidR="00F80441">
        <w:rPr>
          <w:sz w:val="22"/>
        </w:rPr>
        <w:t xml:space="preserve"> in Rel-14</w:t>
      </w:r>
      <w:r w:rsidR="00F80441" w:rsidRPr="00DF3C84">
        <w:rPr>
          <w:sz w:val="22"/>
        </w:rPr>
        <w:t xml:space="preserve">. </w:t>
      </w:r>
      <w:r w:rsidR="00F80441">
        <w:rPr>
          <w:sz w:val="22"/>
        </w:rPr>
        <w:t xml:space="preserve">In Rel-15, </w:t>
      </w:r>
      <w:r>
        <w:rPr>
          <w:sz w:val="22"/>
        </w:rPr>
        <w:t>one additional point can be considered to support partial ending subframe at slot boundary</w:t>
      </w:r>
      <w:r w:rsidR="00F80441">
        <w:rPr>
          <w:sz w:val="22"/>
        </w:rPr>
        <w:t xml:space="preserve"> as shown in </w:t>
      </w:r>
      <w:r w:rsidR="00F80441">
        <w:rPr>
          <w:sz w:val="22"/>
        </w:rPr>
        <w:fldChar w:fldCharType="begin"/>
      </w:r>
      <w:r w:rsidR="00F80441">
        <w:rPr>
          <w:sz w:val="22"/>
        </w:rPr>
        <w:instrText xml:space="preserve"> REF _Ref481068357 \h </w:instrText>
      </w:r>
      <w:r w:rsidR="00F80441">
        <w:rPr>
          <w:sz w:val="22"/>
        </w:rPr>
      </w:r>
      <w:r w:rsidR="00F80441">
        <w:rPr>
          <w:sz w:val="22"/>
        </w:rPr>
        <w:fldChar w:fldCharType="separate"/>
      </w:r>
      <w:r w:rsidR="00F80441" w:rsidRPr="004B7787">
        <w:rPr>
          <w:sz w:val="22"/>
        </w:rPr>
        <w:t xml:space="preserve">Figure </w:t>
      </w:r>
      <w:r w:rsidR="00F80441">
        <w:rPr>
          <w:noProof/>
          <w:sz w:val="22"/>
        </w:rPr>
        <w:t>1</w:t>
      </w:r>
      <w:r w:rsidR="00F80441">
        <w:rPr>
          <w:sz w:val="22"/>
        </w:rPr>
        <w:fldChar w:fldCharType="end"/>
      </w:r>
      <w:r w:rsidRPr="00DF3C84">
        <w:rPr>
          <w:sz w:val="22"/>
        </w:rPr>
        <w:t>.</w:t>
      </w:r>
      <w:r w:rsidR="003635DF">
        <w:rPr>
          <w:sz w:val="22"/>
        </w:rPr>
        <w:t xml:space="preserve"> </w:t>
      </w:r>
      <w:r w:rsidR="003635DF" w:rsidRPr="000B7922">
        <w:rPr>
          <w:sz w:val="22"/>
          <w:szCs w:val="22"/>
        </w:rPr>
        <w:t xml:space="preserve">The TBS for the </w:t>
      </w:r>
      <w:r w:rsidR="003635DF">
        <w:rPr>
          <w:sz w:val="22"/>
          <w:szCs w:val="22"/>
        </w:rPr>
        <w:t xml:space="preserve">ending </w:t>
      </w:r>
      <w:r w:rsidR="003635DF" w:rsidRPr="000B7922">
        <w:rPr>
          <w:sz w:val="22"/>
          <w:szCs w:val="22"/>
        </w:rPr>
        <w:t>partial subframe shoul</w:t>
      </w:r>
      <w:r w:rsidR="003635DF">
        <w:rPr>
          <w:sz w:val="22"/>
          <w:szCs w:val="22"/>
        </w:rPr>
        <w:t xml:space="preserve">d be scaled down. Specifically, </w:t>
      </w:r>
      <w:r w:rsidR="003635DF" w:rsidRPr="000B7922">
        <w:rPr>
          <w:sz w:val="22"/>
          <w:szCs w:val="22"/>
        </w:rPr>
        <w:t>the TBS of the partial</w:t>
      </w:r>
      <w:r w:rsidR="003635DF">
        <w:rPr>
          <w:sz w:val="22"/>
          <w:szCs w:val="22"/>
        </w:rPr>
        <w:t xml:space="preserve"> ending</w:t>
      </w:r>
      <w:r w:rsidR="003635DF" w:rsidRPr="000B7922">
        <w:rPr>
          <w:sz w:val="22"/>
          <w:szCs w:val="22"/>
        </w:rPr>
        <w:t xml:space="preserve"> subframe is indexed by MCS and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PRB</m:t>
            </m:r>
          </m:sub>
        </m:sSub>
        <m:r>
          <w:rPr>
            <w:rFonts w:ascii="Cambria Math" w:hAnsi="Cambria Math"/>
            <w:sz w:val="22"/>
            <w:szCs w:val="22"/>
          </w:rPr>
          <m:t>*0.5</m:t>
        </m:r>
      </m:oMath>
      <w:r w:rsidR="003635DF">
        <w:rPr>
          <w:sz w:val="22"/>
          <w:szCs w:val="22"/>
        </w:rPr>
        <w:t>.</w:t>
      </w:r>
    </w:p>
    <w:p w14:paraId="1F2A5460" w14:textId="77FE8326" w:rsidR="00313AAB" w:rsidRDefault="00170432" w:rsidP="00313AAB">
      <w:pPr>
        <w:autoSpaceDE w:val="0"/>
        <w:autoSpaceDN w:val="0"/>
        <w:adjustRightInd w:val="0"/>
        <w:spacing w:after="120"/>
        <w:jc w:val="center"/>
      </w:pPr>
      <w:r>
        <w:rPr>
          <w:noProof/>
          <w:lang w:val="sv-SE" w:eastAsia="zh-CN"/>
        </w:rPr>
        <w:drawing>
          <wp:inline distT="0" distB="0" distL="0" distR="0" wp14:anchorId="37270C87" wp14:editId="78B115D6">
            <wp:extent cx="3778370" cy="642409"/>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28467" cy="650927"/>
                    </a:xfrm>
                    <a:prstGeom prst="rect">
                      <a:avLst/>
                    </a:prstGeom>
                    <a:noFill/>
                  </pic:spPr>
                </pic:pic>
              </a:graphicData>
            </a:graphic>
          </wp:inline>
        </w:drawing>
      </w:r>
    </w:p>
    <w:p w14:paraId="3E95608A" w14:textId="193C8562" w:rsidR="00313AAB" w:rsidRPr="00981E5C" w:rsidRDefault="00313AAB" w:rsidP="00981E5C">
      <w:pPr>
        <w:pStyle w:val="Caption"/>
        <w:jc w:val="center"/>
        <w:rPr>
          <w:sz w:val="22"/>
          <w:lang w:val="en-US"/>
        </w:rPr>
      </w:pPr>
      <w:bookmarkStart w:id="7" w:name="_Ref481068357"/>
      <w:r w:rsidRPr="004B7787">
        <w:rPr>
          <w:sz w:val="22"/>
          <w:lang w:val="en-US"/>
        </w:rPr>
        <w:t xml:space="preserve">Figure </w:t>
      </w:r>
      <w:r w:rsidRPr="004B7787">
        <w:rPr>
          <w:sz w:val="22"/>
        </w:rPr>
        <w:fldChar w:fldCharType="begin"/>
      </w:r>
      <w:r w:rsidRPr="004B7787">
        <w:rPr>
          <w:sz w:val="22"/>
          <w:lang w:val="en-US"/>
        </w:rPr>
        <w:instrText xml:space="preserve"> SEQ Figure \* ARABIC </w:instrText>
      </w:r>
      <w:r w:rsidRPr="004B7787">
        <w:rPr>
          <w:sz w:val="22"/>
        </w:rPr>
        <w:fldChar w:fldCharType="separate"/>
      </w:r>
      <w:r>
        <w:rPr>
          <w:noProof/>
          <w:sz w:val="22"/>
          <w:lang w:val="en-US"/>
        </w:rPr>
        <w:t>1</w:t>
      </w:r>
      <w:r w:rsidRPr="004B7787">
        <w:rPr>
          <w:sz w:val="22"/>
        </w:rPr>
        <w:fldChar w:fldCharType="end"/>
      </w:r>
      <w:bookmarkEnd w:id="7"/>
      <w:r w:rsidRPr="004B7787">
        <w:rPr>
          <w:sz w:val="22"/>
          <w:lang w:val="en-US"/>
        </w:rPr>
        <w:t xml:space="preserve"> Multiple starting/ending positions for LAA UL</w:t>
      </w:r>
    </w:p>
    <w:p w14:paraId="32D74180" w14:textId="77777777" w:rsidR="00981E5C" w:rsidRDefault="00981E5C" w:rsidP="00313AAB">
      <w:pPr>
        <w:pStyle w:val="BodyText"/>
        <w:rPr>
          <w:b/>
        </w:rPr>
      </w:pPr>
    </w:p>
    <w:p w14:paraId="0293C142" w14:textId="40AC737C" w:rsidR="00313AAB" w:rsidRDefault="00313AAB" w:rsidP="00313AAB">
      <w:pPr>
        <w:pStyle w:val="BodyText"/>
        <w:rPr>
          <w:b/>
        </w:rPr>
      </w:pPr>
      <w:r>
        <w:rPr>
          <w:b/>
        </w:rPr>
        <w:t>Propose</w:t>
      </w:r>
      <w:r w:rsidR="00F80441">
        <w:rPr>
          <w:b/>
        </w:rPr>
        <w:t xml:space="preserve"> 1</w:t>
      </w:r>
      <w:r>
        <w:rPr>
          <w:b/>
        </w:rPr>
        <w:t>:</w:t>
      </w:r>
    </w:p>
    <w:p w14:paraId="26C6C947" w14:textId="01F8B0C6" w:rsidR="00170432" w:rsidRDefault="00170432" w:rsidP="00170432">
      <w:pPr>
        <w:pStyle w:val="BodyText"/>
        <w:numPr>
          <w:ilvl w:val="0"/>
          <w:numId w:val="30"/>
        </w:numPr>
        <w:rPr>
          <w:b/>
          <w:bCs/>
        </w:rPr>
      </w:pPr>
      <w:r>
        <w:rPr>
          <w:b/>
          <w:bCs/>
        </w:rPr>
        <w:t xml:space="preserve">Starting </w:t>
      </w:r>
      <w:r w:rsidR="006F57FB">
        <w:rPr>
          <w:b/>
          <w:bCs/>
        </w:rPr>
        <w:t>point</w:t>
      </w:r>
      <w:r>
        <w:rPr>
          <w:b/>
          <w:bCs/>
        </w:rPr>
        <w:t xml:space="preserve"> at </w:t>
      </w:r>
      <w:r w:rsidR="00F80441">
        <w:rPr>
          <w:b/>
          <w:bCs/>
        </w:rPr>
        <w:t>slot boundaries</w:t>
      </w:r>
      <w:r>
        <w:rPr>
          <w:b/>
          <w:bCs/>
        </w:rPr>
        <w:t xml:space="preserve"> can be supported for LAA UL in Rel-15</w:t>
      </w:r>
      <w:r w:rsidR="00DB2E3C">
        <w:rPr>
          <w:b/>
          <w:bCs/>
        </w:rPr>
        <w:t>.</w:t>
      </w:r>
    </w:p>
    <w:p w14:paraId="3324796B" w14:textId="0A8B4CB9" w:rsidR="00170432" w:rsidRDefault="00170432" w:rsidP="00170432">
      <w:pPr>
        <w:pStyle w:val="BodyText"/>
        <w:numPr>
          <w:ilvl w:val="1"/>
          <w:numId w:val="30"/>
        </w:numPr>
        <w:rPr>
          <w:b/>
          <w:bCs/>
        </w:rPr>
      </w:pPr>
      <w:r>
        <w:rPr>
          <w:b/>
          <w:bCs/>
        </w:rPr>
        <w:t xml:space="preserve">DCI signaling can be applied to adjust to one of four actual transmission starting </w:t>
      </w:r>
      <w:r w:rsidR="006F57FB">
        <w:rPr>
          <w:b/>
          <w:bCs/>
        </w:rPr>
        <w:t>positions</w:t>
      </w:r>
      <w:r>
        <w:rPr>
          <w:b/>
          <w:bCs/>
        </w:rPr>
        <w:t xml:space="preserve"> for each of the supported starting </w:t>
      </w:r>
      <w:r w:rsidR="006F57FB">
        <w:rPr>
          <w:b/>
          <w:bCs/>
        </w:rPr>
        <w:t>points</w:t>
      </w:r>
      <w:r>
        <w:rPr>
          <w:b/>
          <w:bCs/>
        </w:rPr>
        <w:t>.</w:t>
      </w:r>
    </w:p>
    <w:p w14:paraId="48630383" w14:textId="6763DF6F" w:rsidR="00170432" w:rsidRPr="00981E5C" w:rsidRDefault="00170432" w:rsidP="00313AAB">
      <w:pPr>
        <w:pStyle w:val="BodyText"/>
        <w:numPr>
          <w:ilvl w:val="0"/>
          <w:numId w:val="30"/>
        </w:numPr>
        <w:rPr>
          <w:b/>
          <w:bCs/>
        </w:rPr>
      </w:pPr>
      <w:r>
        <w:rPr>
          <w:b/>
          <w:bCs/>
        </w:rPr>
        <w:lastRenderedPageBreak/>
        <w:t xml:space="preserve">Additional ending </w:t>
      </w:r>
      <w:r w:rsidR="006F57FB">
        <w:rPr>
          <w:b/>
          <w:bCs/>
        </w:rPr>
        <w:t>point</w:t>
      </w:r>
      <w:r>
        <w:rPr>
          <w:b/>
          <w:bCs/>
        </w:rPr>
        <w:t xml:space="preserve"> at </w:t>
      </w:r>
      <w:r w:rsidR="00F80441">
        <w:rPr>
          <w:b/>
          <w:bCs/>
        </w:rPr>
        <w:t>slot boundary</w:t>
      </w:r>
      <w:r>
        <w:rPr>
          <w:b/>
          <w:bCs/>
        </w:rPr>
        <w:t xml:space="preserve"> can be supported for LAA UL in Rel-15</w:t>
      </w:r>
      <w:r w:rsidR="008424DF">
        <w:rPr>
          <w:b/>
          <w:bCs/>
        </w:rPr>
        <w:t xml:space="preserve">, and the TBS of the ending </w:t>
      </w:r>
      <w:r w:rsidR="00CA7BE7">
        <w:rPr>
          <w:b/>
          <w:bCs/>
        </w:rPr>
        <w:t xml:space="preserve">partial </w:t>
      </w:r>
      <w:r w:rsidR="008424DF">
        <w:rPr>
          <w:b/>
          <w:bCs/>
        </w:rPr>
        <w:t xml:space="preserve">subframe </w:t>
      </w:r>
      <w:r w:rsidR="00CA7BE7">
        <w:rPr>
          <w:b/>
          <w:bCs/>
        </w:rPr>
        <w:t>should be scaled down</w:t>
      </w:r>
      <w:r w:rsidR="00DB2E3C">
        <w:rPr>
          <w:b/>
          <w:bCs/>
        </w:rPr>
        <w:t>.</w:t>
      </w:r>
    </w:p>
    <w:p w14:paraId="4158F47C" w14:textId="77777777" w:rsidR="00981E5C" w:rsidRDefault="00981E5C" w:rsidP="002E2868">
      <w:pPr>
        <w:pStyle w:val="BodyText"/>
      </w:pPr>
    </w:p>
    <w:p w14:paraId="01F8AA56" w14:textId="4C14499D" w:rsidR="00981E5C" w:rsidRPr="002E2868" w:rsidRDefault="002E2868" w:rsidP="002E2868">
      <w:pPr>
        <w:pStyle w:val="BodyText"/>
      </w:pPr>
      <w:r>
        <w:t xml:space="preserve">Herein, we discuss two alternatives to support additional UL </w:t>
      </w:r>
      <w:r w:rsidR="00F80441">
        <w:t>starting point</w:t>
      </w:r>
      <w:r>
        <w:t>: autonomous starting point based on LBT, and fixed starting point signal</w:t>
      </w:r>
      <w:r w:rsidR="007333D7">
        <w:t>l</w:t>
      </w:r>
      <w:r>
        <w:t>ed by U</w:t>
      </w:r>
      <w:r w:rsidR="00D3625A">
        <w:t>L grant.</w:t>
      </w:r>
    </w:p>
    <w:p w14:paraId="3879E960" w14:textId="4E9B9C96" w:rsidR="00A655D1" w:rsidRDefault="002E2868" w:rsidP="001B76DF">
      <w:pPr>
        <w:pStyle w:val="Heading2"/>
        <w:jc w:val="both"/>
        <w:rPr>
          <w:sz w:val="24"/>
        </w:rPr>
      </w:pPr>
      <w:r>
        <w:rPr>
          <w:sz w:val="24"/>
        </w:rPr>
        <w:t>Autonomous starting point based on LBT</w:t>
      </w:r>
    </w:p>
    <w:p w14:paraId="14B69AC1" w14:textId="3912114B" w:rsidR="006F57FB" w:rsidRDefault="001E6D31" w:rsidP="001E6D31">
      <w:pPr>
        <w:autoSpaceDE w:val="0"/>
        <w:autoSpaceDN w:val="0"/>
        <w:adjustRightInd w:val="0"/>
        <w:spacing w:after="120"/>
        <w:jc w:val="both"/>
        <w:rPr>
          <w:sz w:val="22"/>
        </w:rPr>
      </w:pPr>
      <w:r>
        <w:rPr>
          <w:sz w:val="22"/>
        </w:rPr>
        <w:t>For autonomous starting point transmission</w:t>
      </w:r>
      <w:r w:rsidR="00C81DDE">
        <w:rPr>
          <w:sz w:val="22"/>
        </w:rPr>
        <w:t xml:space="preserve">, </w:t>
      </w:r>
      <w:r w:rsidR="00F80441">
        <w:rPr>
          <w:sz w:val="22"/>
        </w:rPr>
        <w:t>multiple</w:t>
      </w:r>
      <w:r w:rsidR="00C81DDE">
        <w:rPr>
          <w:sz w:val="22"/>
        </w:rPr>
        <w:t xml:space="preserve"> starting points are configured by eNB</w:t>
      </w:r>
      <w:r w:rsidR="001C16AC">
        <w:rPr>
          <w:sz w:val="22"/>
        </w:rPr>
        <w:t>,</w:t>
      </w:r>
      <w:r w:rsidR="00C81DDE">
        <w:rPr>
          <w:sz w:val="22"/>
        </w:rPr>
        <w:t xml:space="preserve"> and UE starts UL transmission at one of the starting points based on LBT outcome. Specifically, UE performs LBT and transmits at one of the starting point if LBT succeeds; otherwise, UE waits until the next preconfigured starting point</w:t>
      </w:r>
      <w:r w:rsidR="001C16AC">
        <w:rPr>
          <w:sz w:val="22"/>
        </w:rPr>
        <w:t xml:space="preserve"> and transmits if LBT succeeds</w:t>
      </w:r>
      <w:r w:rsidR="00C81DDE">
        <w:rPr>
          <w:sz w:val="22"/>
        </w:rPr>
        <w:t xml:space="preserve">. </w:t>
      </w:r>
      <w:r w:rsidR="00694C11">
        <w:rPr>
          <w:sz w:val="22"/>
        </w:rPr>
        <w:t xml:space="preserve">As discussed in </w:t>
      </w:r>
      <w:r w:rsidR="00694C11">
        <w:rPr>
          <w:sz w:val="22"/>
        </w:rPr>
        <w:fldChar w:fldCharType="begin"/>
      </w:r>
      <w:r w:rsidR="00694C11">
        <w:rPr>
          <w:sz w:val="22"/>
        </w:rPr>
        <w:instrText xml:space="preserve"> REF _Ref480981339 \r \h </w:instrText>
      </w:r>
      <w:r w:rsidR="00694C11">
        <w:rPr>
          <w:sz w:val="22"/>
        </w:rPr>
      </w:r>
      <w:r w:rsidR="00694C11">
        <w:rPr>
          <w:sz w:val="22"/>
        </w:rPr>
        <w:fldChar w:fldCharType="separate"/>
      </w:r>
      <w:r>
        <w:rPr>
          <w:sz w:val="22"/>
        </w:rPr>
        <w:t>[1]</w:t>
      </w:r>
      <w:r w:rsidR="00694C11">
        <w:rPr>
          <w:sz w:val="22"/>
        </w:rPr>
        <w:fldChar w:fldCharType="end"/>
      </w:r>
      <w:r w:rsidR="00694C11">
        <w:rPr>
          <w:sz w:val="22"/>
        </w:rPr>
        <w:t>, autonomous starting point based on LBT</w:t>
      </w:r>
      <w:r w:rsidR="00C81DDE">
        <w:rPr>
          <w:sz w:val="22"/>
        </w:rPr>
        <w:t xml:space="preserve"> outcome</w:t>
      </w:r>
      <w:r w:rsidR="00694C11">
        <w:rPr>
          <w:sz w:val="22"/>
        </w:rPr>
        <w:t xml:space="preserve"> enables</w:t>
      </w:r>
      <w:r w:rsidR="00694C11" w:rsidRPr="00DF3C84">
        <w:rPr>
          <w:sz w:val="22"/>
        </w:rPr>
        <w:t xml:space="preserve"> flexible and efficient channel access and hence increase</w:t>
      </w:r>
      <w:r w:rsidR="00694C11">
        <w:rPr>
          <w:sz w:val="22"/>
        </w:rPr>
        <w:t>s</w:t>
      </w:r>
      <w:r w:rsidR="00694C11" w:rsidRPr="00DF3C84">
        <w:rPr>
          <w:sz w:val="22"/>
        </w:rPr>
        <w:t xml:space="preserve"> the overall system performance. On the other hand, the support of excessive number of starting positions for UL transmission </w:t>
      </w:r>
      <w:r w:rsidR="00C81DDE">
        <w:rPr>
          <w:sz w:val="22"/>
        </w:rPr>
        <w:t xml:space="preserve">can </w:t>
      </w:r>
      <w:r w:rsidR="001C16AC">
        <w:rPr>
          <w:sz w:val="22"/>
        </w:rPr>
        <w:t>increase</w:t>
      </w:r>
      <w:r w:rsidR="00694C11" w:rsidRPr="00DF3C84">
        <w:rPr>
          <w:sz w:val="22"/>
        </w:rPr>
        <w:t xml:space="preserve"> implementation complexity and cost</w:t>
      </w:r>
      <w:r w:rsidR="001C16AC">
        <w:rPr>
          <w:sz w:val="22"/>
        </w:rPr>
        <w:t xml:space="preserve"> both at UE and eNB, depending on </w:t>
      </w:r>
      <w:r w:rsidR="00F80441">
        <w:rPr>
          <w:sz w:val="22"/>
        </w:rPr>
        <w:t xml:space="preserve">how many starting points are added and </w:t>
      </w:r>
      <w:r w:rsidR="001C16AC">
        <w:rPr>
          <w:sz w:val="22"/>
        </w:rPr>
        <w:t xml:space="preserve">how autonomous </w:t>
      </w:r>
      <w:r w:rsidR="007333D7">
        <w:rPr>
          <w:sz w:val="22"/>
        </w:rPr>
        <w:t>starting point is</w:t>
      </w:r>
      <w:r w:rsidR="001C16AC">
        <w:rPr>
          <w:sz w:val="22"/>
        </w:rPr>
        <w:t xml:space="preserve"> supported</w:t>
      </w:r>
      <w:r w:rsidR="00694C11" w:rsidRPr="00DF3C84">
        <w:rPr>
          <w:sz w:val="22"/>
        </w:rPr>
        <w:t>.</w:t>
      </w:r>
      <w:r w:rsidR="001C16AC">
        <w:rPr>
          <w:sz w:val="22"/>
        </w:rPr>
        <w:t xml:space="preserve"> </w:t>
      </w:r>
      <w:r w:rsidR="00F80441">
        <w:rPr>
          <w:sz w:val="22"/>
        </w:rPr>
        <w:t>We discuss t</w:t>
      </w:r>
      <w:r w:rsidR="001C16AC">
        <w:rPr>
          <w:sz w:val="22"/>
        </w:rPr>
        <w:t>wo options to su</w:t>
      </w:r>
      <w:r w:rsidR="00F80441">
        <w:rPr>
          <w:sz w:val="22"/>
        </w:rPr>
        <w:t xml:space="preserve">pport autonomous starting point assuming </w:t>
      </w:r>
      <w:r w:rsidR="00CF059F">
        <w:rPr>
          <w:sz w:val="22"/>
        </w:rPr>
        <w:t xml:space="preserve">two starting points </w:t>
      </w:r>
      <w:r w:rsidR="00F80441">
        <w:rPr>
          <w:sz w:val="22"/>
        </w:rPr>
        <w:t xml:space="preserve">depicted </w:t>
      </w:r>
      <w:r w:rsidR="00CF059F">
        <w:rPr>
          <w:sz w:val="22"/>
        </w:rPr>
        <w:t xml:space="preserve">in </w:t>
      </w:r>
      <w:r w:rsidR="00CF059F">
        <w:rPr>
          <w:sz w:val="22"/>
        </w:rPr>
        <w:fldChar w:fldCharType="begin"/>
      </w:r>
      <w:r w:rsidR="00CF059F">
        <w:rPr>
          <w:sz w:val="22"/>
        </w:rPr>
        <w:instrText xml:space="preserve"> REF _Ref481068357 \h </w:instrText>
      </w:r>
      <w:r w:rsidR="00CF059F">
        <w:rPr>
          <w:sz w:val="22"/>
        </w:rPr>
      </w:r>
      <w:r w:rsidR="00CF059F">
        <w:rPr>
          <w:sz w:val="22"/>
        </w:rPr>
        <w:fldChar w:fldCharType="separate"/>
      </w:r>
      <w:r w:rsidR="00CF059F" w:rsidRPr="004B7787">
        <w:rPr>
          <w:sz w:val="22"/>
        </w:rPr>
        <w:t xml:space="preserve">Figure </w:t>
      </w:r>
      <w:r w:rsidR="00CF059F">
        <w:rPr>
          <w:noProof/>
          <w:sz w:val="22"/>
        </w:rPr>
        <w:t>1</w:t>
      </w:r>
      <w:r w:rsidR="00CF059F">
        <w:rPr>
          <w:sz w:val="22"/>
        </w:rPr>
        <w:fldChar w:fldCharType="end"/>
      </w:r>
      <w:r w:rsidR="00CF059F">
        <w:rPr>
          <w:sz w:val="22"/>
        </w:rPr>
        <w:t>.</w:t>
      </w:r>
    </w:p>
    <w:p w14:paraId="42F4AF32" w14:textId="2E72F74F" w:rsidR="00CF059F" w:rsidRPr="002B788D" w:rsidRDefault="002B788D" w:rsidP="001E6D31">
      <w:pPr>
        <w:autoSpaceDE w:val="0"/>
        <w:autoSpaceDN w:val="0"/>
        <w:adjustRightInd w:val="0"/>
        <w:spacing w:after="120"/>
        <w:jc w:val="both"/>
        <w:rPr>
          <w:b/>
          <w:sz w:val="22"/>
          <w:szCs w:val="22"/>
          <w:u w:val="single"/>
        </w:rPr>
      </w:pPr>
      <w:r w:rsidRPr="002B788D">
        <w:rPr>
          <w:b/>
          <w:sz w:val="22"/>
          <w:szCs w:val="22"/>
          <w:u w:val="single"/>
        </w:rPr>
        <w:t>TB rate matching</w:t>
      </w:r>
    </w:p>
    <w:p w14:paraId="20D06542" w14:textId="7392C0A9" w:rsidR="009D60DB" w:rsidRPr="00DF3C84" w:rsidRDefault="001C16AC" w:rsidP="001E6D31">
      <w:pPr>
        <w:autoSpaceDE w:val="0"/>
        <w:autoSpaceDN w:val="0"/>
        <w:adjustRightInd w:val="0"/>
        <w:spacing w:after="120"/>
        <w:jc w:val="both"/>
        <w:rPr>
          <w:sz w:val="22"/>
        </w:rPr>
      </w:pPr>
      <w:r>
        <w:rPr>
          <w:sz w:val="22"/>
        </w:rPr>
        <w:t>The first</w:t>
      </w:r>
      <w:r w:rsidR="005B1049">
        <w:rPr>
          <w:sz w:val="22"/>
        </w:rPr>
        <w:t xml:space="preserve"> option</w:t>
      </w:r>
      <w:r>
        <w:rPr>
          <w:sz w:val="22"/>
        </w:rPr>
        <w:t xml:space="preserve"> is to rate match the same TB on available REs</w:t>
      </w:r>
      <w:r w:rsidR="00CF059F">
        <w:rPr>
          <w:sz w:val="22"/>
        </w:rPr>
        <w:t xml:space="preserve"> based on LBT outcome</w:t>
      </w:r>
      <w:r>
        <w:rPr>
          <w:sz w:val="22"/>
        </w:rPr>
        <w:t>.</w:t>
      </w:r>
      <w:r w:rsidR="00CF059F">
        <w:rPr>
          <w:sz w:val="22"/>
        </w:rPr>
        <w:t xml:space="preserve"> I</w:t>
      </w:r>
      <w:r w:rsidR="005B1049">
        <w:rPr>
          <w:sz w:val="22"/>
        </w:rPr>
        <w:t>f the</w:t>
      </w:r>
      <w:r>
        <w:rPr>
          <w:sz w:val="22"/>
        </w:rPr>
        <w:t xml:space="preserve"> UE cannot grab the channel at</w:t>
      </w:r>
      <w:r w:rsidR="00F67D06">
        <w:rPr>
          <w:sz w:val="22"/>
        </w:rPr>
        <w:t xml:space="preserve"> the</w:t>
      </w:r>
      <w:r>
        <w:rPr>
          <w:sz w:val="22"/>
        </w:rPr>
        <w:t xml:space="preserve"> first starting point</w:t>
      </w:r>
      <w:r w:rsidR="005B1049">
        <w:rPr>
          <w:sz w:val="22"/>
        </w:rPr>
        <w:t xml:space="preserve"> </w:t>
      </w:r>
      <w:r w:rsidR="00586DA6">
        <w:rPr>
          <w:sz w:val="22"/>
        </w:rPr>
        <w:t xml:space="preserve">at </w:t>
      </w:r>
      <w:r w:rsidR="001E6D31">
        <w:rPr>
          <w:sz w:val="22"/>
        </w:rPr>
        <w:t>subframe boundary</w:t>
      </w:r>
      <w:r>
        <w:rPr>
          <w:sz w:val="22"/>
        </w:rPr>
        <w:t>, it starts</w:t>
      </w:r>
      <w:r w:rsidR="000062DA">
        <w:rPr>
          <w:sz w:val="22"/>
        </w:rPr>
        <w:t xml:space="preserve"> L1 processing and rate matching</w:t>
      </w:r>
      <w:r>
        <w:rPr>
          <w:sz w:val="22"/>
        </w:rPr>
        <w:t xml:space="preserve"> the </w:t>
      </w:r>
      <w:r w:rsidR="005B1049">
        <w:rPr>
          <w:sz w:val="22"/>
        </w:rPr>
        <w:t xml:space="preserve">same TB based on available REs assuming starting </w:t>
      </w:r>
      <w:r w:rsidR="001E6D31">
        <w:rPr>
          <w:sz w:val="22"/>
        </w:rPr>
        <w:t>point</w:t>
      </w:r>
      <w:r w:rsidR="00586DA6">
        <w:rPr>
          <w:sz w:val="22"/>
        </w:rPr>
        <w:t xml:space="preserve"> at </w:t>
      </w:r>
      <w:r w:rsidR="005B1049">
        <w:rPr>
          <w:sz w:val="22"/>
        </w:rPr>
        <w:t xml:space="preserve">symbol #7. </w:t>
      </w:r>
      <w:r w:rsidR="00586DA6">
        <w:rPr>
          <w:sz w:val="22"/>
        </w:rPr>
        <w:t>T</w:t>
      </w:r>
      <w:r w:rsidR="00586DA6" w:rsidRPr="00DF3C84">
        <w:rPr>
          <w:sz w:val="22"/>
        </w:rPr>
        <w:t>he starting partial subframe for UL should be applied only for the first UL subframe in a UL transmission burst</w:t>
      </w:r>
      <w:r w:rsidR="00586DA6">
        <w:rPr>
          <w:sz w:val="22"/>
        </w:rPr>
        <w:t xml:space="preserve">. </w:t>
      </w:r>
      <w:r w:rsidR="005B1049">
        <w:rPr>
          <w:sz w:val="22"/>
        </w:rPr>
        <w:t>This approach is similar to partial sub</w:t>
      </w:r>
      <w:r w:rsidR="001E6D31">
        <w:rPr>
          <w:sz w:val="22"/>
        </w:rPr>
        <w:t>frame supported for DL in Rel</w:t>
      </w:r>
      <w:r w:rsidR="00414147">
        <w:rPr>
          <w:sz w:val="22"/>
        </w:rPr>
        <w:t>-13</w:t>
      </w:r>
      <w:r w:rsidR="005B1049">
        <w:rPr>
          <w:sz w:val="22"/>
        </w:rPr>
        <w:t xml:space="preserve"> LAA.</w:t>
      </w:r>
      <w:r w:rsidR="001E6D31">
        <w:rPr>
          <w:sz w:val="22"/>
        </w:rPr>
        <w:t xml:space="preserve"> </w:t>
      </w:r>
      <w:r w:rsidR="001E6D31" w:rsidRPr="00DF3C84">
        <w:rPr>
          <w:sz w:val="22"/>
        </w:rPr>
        <w:t xml:space="preserve">When transmitting </w:t>
      </w:r>
      <w:r w:rsidR="001E6D31">
        <w:rPr>
          <w:sz w:val="22"/>
        </w:rPr>
        <w:t>at the second starting point at sy</w:t>
      </w:r>
      <w:r w:rsidR="001E6D31" w:rsidRPr="00DF3C84">
        <w:rPr>
          <w:sz w:val="22"/>
        </w:rPr>
        <w:t xml:space="preserve">mbol </w:t>
      </w:r>
      <w:r w:rsidR="00523640">
        <w:rPr>
          <w:sz w:val="22"/>
        </w:rPr>
        <w:t>#</w:t>
      </w:r>
      <w:r w:rsidR="001E6D31" w:rsidRPr="00DF3C84">
        <w:rPr>
          <w:sz w:val="22"/>
        </w:rPr>
        <w:t>7, the resources available is half compared to a full subframe</w:t>
      </w:r>
      <w:r w:rsidR="00CF059F">
        <w:rPr>
          <w:sz w:val="22"/>
        </w:rPr>
        <w:t xml:space="preserve"> transmission</w:t>
      </w:r>
      <w:r w:rsidR="001E6D31" w:rsidRPr="00DF3C84">
        <w:rPr>
          <w:sz w:val="22"/>
        </w:rPr>
        <w:t xml:space="preserve"> and hence code rate is effectively doubled which may become too high to be useable (above the 0.931 UE decoding threshold or 1). This issue has been identified when defining DL starting partial subframe in Rel-1</w:t>
      </w:r>
      <w:r w:rsidR="0088441A">
        <w:rPr>
          <w:sz w:val="22"/>
        </w:rPr>
        <w:t>3</w:t>
      </w:r>
      <w:r w:rsidR="001E6D31" w:rsidRPr="00DF3C84">
        <w:rPr>
          <w:sz w:val="22"/>
        </w:rPr>
        <w:t xml:space="preserve"> and it has been agreed to increase the modulation level for partial subframe </w:t>
      </w:r>
      <w:r w:rsidR="00CF059F">
        <w:rPr>
          <w:sz w:val="22"/>
        </w:rPr>
        <w:t>as proposed in</w:t>
      </w:r>
      <w:r w:rsidR="001E6D31">
        <w:rPr>
          <w:sz w:val="22"/>
        </w:rPr>
        <w:t xml:space="preserve"> </w:t>
      </w:r>
      <w:r w:rsidR="001E6D31">
        <w:rPr>
          <w:sz w:val="22"/>
        </w:rPr>
        <w:fldChar w:fldCharType="begin"/>
      </w:r>
      <w:r w:rsidR="001E6D31">
        <w:rPr>
          <w:sz w:val="22"/>
        </w:rPr>
        <w:instrText xml:space="preserve"> REF _Ref481069484 \r \h </w:instrText>
      </w:r>
      <w:r w:rsidR="001E6D31">
        <w:rPr>
          <w:sz w:val="22"/>
        </w:rPr>
      </w:r>
      <w:r w:rsidR="001E6D31">
        <w:rPr>
          <w:sz w:val="22"/>
        </w:rPr>
        <w:fldChar w:fldCharType="separate"/>
      </w:r>
      <w:r w:rsidR="001E6D31">
        <w:rPr>
          <w:sz w:val="22"/>
        </w:rPr>
        <w:t>[2]</w:t>
      </w:r>
      <w:r w:rsidR="001E6D31">
        <w:rPr>
          <w:sz w:val="22"/>
        </w:rPr>
        <w:fldChar w:fldCharType="end"/>
      </w:r>
      <w:r w:rsidR="001E6D31" w:rsidRPr="00DF3C84">
        <w:rPr>
          <w:sz w:val="22"/>
        </w:rPr>
        <w:t xml:space="preserve">. For UL, it can simply follow the same approach by adding </w:t>
      </w:r>
      <w:r w:rsidR="001E6D31">
        <w:rPr>
          <w:sz w:val="22"/>
        </w:rPr>
        <w:t xml:space="preserve">one </w:t>
      </w:r>
      <w:r w:rsidR="001E6D31" w:rsidRPr="00DF3C84">
        <w:rPr>
          <w:sz w:val="22"/>
        </w:rPr>
        <w:t>new column of MCS entries in the MCS table for initial UL partial subframe. When receiving the UL data, eNB detects the st</w:t>
      </w:r>
      <w:r w:rsidR="001E6D31">
        <w:rPr>
          <w:sz w:val="22"/>
        </w:rPr>
        <w:t xml:space="preserve">arting of UL transmission with two </w:t>
      </w:r>
      <w:r w:rsidR="001E6D31" w:rsidRPr="00DF3C84">
        <w:rPr>
          <w:sz w:val="22"/>
        </w:rPr>
        <w:t xml:space="preserve">hypotheses, i.e., around symbol </w:t>
      </w:r>
      <w:r w:rsidR="00523640">
        <w:rPr>
          <w:sz w:val="22"/>
        </w:rPr>
        <w:t>#</w:t>
      </w:r>
      <w:r w:rsidR="001E6D31" w:rsidRPr="00DF3C84">
        <w:rPr>
          <w:sz w:val="22"/>
        </w:rPr>
        <w:t xml:space="preserve">0 or symbol </w:t>
      </w:r>
      <w:r w:rsidR="00523640">
        <w:rPr>
          <w:sz w:val="22"/>
        </w:rPr>
        <w:t>#</w:t>
      </w:r>
      <w:r w:rsidR="001E6D31" w:rsidRPr="00DF3C84">
        <w:rPr>
          <w:sz w:val="22"/>
        </w:rPr>
        <w:t>7.</w:t>
      </w:r>
      <w:r w:rsidR="00523640">
        <w:rPr>
          <w:sz w:val="22"/>
        </w:rPr>
        <w:t xml:space="preserve"> The complexity at UE and eNB can be limited with two starting points.</w:t>
      </w:r>
    </w:p>
    <w:p w14:paraId="43DAFF0B" w14:textId="2BBE8D4D" w:rsidR="00CF059F" w:rsidRDefault="002B788D" w:rsidP="00CF059F">
      <w:pPr>
        <w:pStyle w:val="BodyText"/>
        <w:rPr>
          <w:b/>
        </w:rPr>
      </w:pPr>
      <w:r>
        <w:rPr>
          <w:b/>
        </w:rPr>
        <w:t>Proposal</w:t>
      </w:r>
      <w:r w:rsidR="00112E35">
        <w:rPr>
          <w:b/>
        </w:rPr>
        <w:t xml:space="preserve"> 2</w:t>
      </w:r>
      <w:r w:rsidR="00CF059F">
        <w:rPr>
          <w:b/>
        </w:rPr>
        <w:t>:</w:t>
      </w:r>
    </w:p>
    <w:p w14:paraId="43771AF8" w14:textId="2EC5658B" w:rsidR="00CF059F" w:rsidRDefault="002B788D" w:rsidP="00CF059F">
      <w:pPr>
        <w:pStyle w:val="BodyText"/>
        <w:numPr>
          <w:ilvl w:val="0"/>
          <w:numId w:val="30"/>
        </w:numPr>
        <w:rPr>
          <w:b/>
          <w:bCs/>
        </w:rPr>
      </w:pPr>
      <w:r>
        <w:rPr>
          <w:b/>
          <w:bCs/>
        </w:rPr>
        <w:t xml:space="preserve">TB rate matching can be </w:t>
      </w:r>
      <w:r w:rsidR="007333D7">
        <w:rPr>
          <w:b/>
          <w:bCs/>
        </w:rPr>
        <w:t>introduced</w:t>
      </w:r>
      <w:r>
        <w:rPr>
          <w:b/>
          <w:bCs/>
        </w:rPr>
        <w:t xml:space="preserve"> to </w:t>
      </w:r>
      <w:r w:rsidR="007333D7">
        <w:rPr>
          <w:b/>
          <w:bCs/>
        </w:rPr>
        <w:t>support</w:t>
      </w:r>
      <w:r>
        <w:rPr>
          <w:b/>
          <w:bCs/>
        </w:rPr>
        <w:t xml:space="preserve"> autonomous starting point </w:t>
      </w:r>
      <w:r w:rsidR="007333D7">
        <w:rPr>
          <w:b/>
          <w:bCs/>
        </w:rPr>
        <w:t>in UL</w:t>
      </w:r>
      <w:r>
        <w:rPr>
          <w:b/>
          <w:bCs/>
        </w:rPr>
        <w:t>, in a similar way</w:t>
      </w:r>
      <w:r w:rsidR="00CF059F">
        <w:rPr>
          <w:b/>
          <w:bCs/>
        </w:rPr>
        <w:t xml:space="preserve"> as DL partial subframe</w:t>
      </w:r>
      <w:r>
        <w:rPr>
          <w:b/>
          <w:bCs/>
        </w:rPr>
        <w:t xml:space="preserve"> introduced in Rel-14.</w:t>
      </w:r>
    </w:p>
    <w:p w14:paraId="65D54961" w14:textId="77777777" w:rsidR="00523640" w:rsidRDefault="00523640" w:rsidP="00523640">
      <w:pPr>
        <w:pStyle w:val="BodyText"/>
        <w:rPr>
          <w:b/>
          <w:bCs/>
        </w:rPr>
      </w:pPr>
    </w:p>
    <w:p w14:paraId="6D176825" w14:textId="21B0A48B" w:rsidR="00BE1853" w:rsidRPr="002B788D" w:rsidRDefault="002B788D" w:rsidP="001B76DF">
      <w:pPr>
        <w:autoSpaceDE w:val="0"/>
        <w:autoSpaceDN w:val="0"/>
        <w:adjustRightInd w:val="0"/>
        <w:spacing w:after="120"/>
        <w:jc w:val="both"/>
        <w:rPr>
          <w:b/>
          <w:sz w:val="22"/>
          <w:u w:val="single"/>
        </w:rPr>
      </w:pPr>
      <w:r w:rsidRPr="002B788D">
        <w:rPr>
          <w:b/>
          <w:sz w:val="22"/>
          <w:u w:val="single"/>
        </w:rPr>
        <w:t>TB puncturing</w:t>
      </w:r>
    </w:p>
    <w:p w14:paraId="4F182E1A" w14:textId="4BD2B304" w:rsidR="009D60DB" w:rsidRDefault="00CF059F" w:rsidP="001B76DF">
      <w:pPr>
        <w:autoSpaceDE w:val="0"/>
        <w:autoSpaceDN w:val="0"/>
        <w:adjustRightInd w:val="0"/>
        <w:spacing w:after="120"/>
        <w:jc w:val="both"/>
        <w:rPr>
          <w:sz w:val="22"/>
        </w:rPr>
      </w:pPr>
      <w:r>
        <w:rPr>
          <w:sz w:val="22"/>
        </w:rPr>
        <w:t>The second option is to puncture the processed TB on available REs based on LBT outcome</w:t>
      </w:r>
      <w:r w:rsidR="00BE1853">
        <w:rPr>
          <w:sz w:val="22"/>
        </w:rPr>
        <w:t xml:space="preserve">, i.e., the TB is partially discarded if it cannot be transmitted at subframe boundary. In the example shown in </w:t>
      </w:r>
      <w:r w:rsidR="00BE1853">
        <w:rPr>
          <w:sz w:val="22"/>
        </w:rPr>
        <w:fldChar w:fldCharType="begin"/>
      </w:r>
      <w:r w:rsidR="00BE1853">
        <w:rPr>
          <w:sz w:val="22"/>
        </w:rPr>
        <w:instrText xml:space="preserve"> REF _Ref481068357 \h </w:instrText>
      </w:r>
      <w:r w:rsidR="00BE1853">
        <w:rPr>
          <w:sz w:val="22"/>
        </w:rPr>
      </w:r>
      <w:r w:rsidR="00BE1853">
        <w:rPr>
          <w:sz w:val="22"/>
        </w:rPr>
        <w:fldChar w:fldCharType="separate"/>
      </w:r>
      <w:r w:rsidR="00BE1853" w:rsidRPr="004B7787">
        <w:rPr>
          <w:sz w:val="22"/>
        </w:rPr>
        <w:t xml:space="preserve">Figure </w:t>
      </w:r>
      <w:r w:rsidR="00BE1853">
        <w:rPr>
          <w:noProof/>
          <w:sz w:val="22"/>
        </w:rPr>
        <w:t>1</w:t>
      </w:r>
      <w:r w:rsidR="00BE1853">
        <w:rPr>
          <w:sz w:val="22"/>
        </w:rPr>
        <w:fldChar w:fldCharType="end"/>
      </w:r>
      <w:r w:rsidR="00BE1853">
        <w:rPr>
          <w:sz w:val="22"/>
        </w:rPr>
        <w:t xml:space="preserve">, half of the TB shall be discarded if UL transmission starts from second starting point at symbol #7. </w:t>
      </w:r>
      <w:r w:rsidR="009D60DB">
        <w:rPr>
          <w:sz w:val="22"/>
        </w:rPr>
        <w:t xml:space="preserve">Inevitably, half of the TB </w:t>
      </w:r>
      <w:r w:rsidR="006F57FB">
        <w:rPr>
          <w:sz w:val="22"/>
        </w:rPr>
        <w:t>is not</w:t>
      </w:r>
      <w:r w:rsidR="009D60DB">
        <w:rPr>
          <w:sz w:val="22"/>
        </w:rPr>
        <w:t xml:space="preserve"> decodable at eNB and consequently the CW adjustment of the LBT is affected by the transmission failure of the first subframe with a punctured TB. Hence, if the TB puncturing is considered, the punctured subframe should not be considered as a reference subframe for CW adjustment. Instead, the subsequent subframe after </w:t>
      </w:r>
      <w:r w:rsidR="00414147">
        <w:rPr>
          <w:sz w:val="22"/>
        </w:rPr>
        <w:t xml:space="preserve">the </w:t>
      </w:r>
      <w:r w:rsidR="009D60DB">
        <w:rPr>
          <w:sz w:val="22"/>
        </w:rPr>
        <w:t>punctured subframe is considered as the reference subframe.</w:t>
      </w:r>
    </w:p>
    <w:p w14:paraId="2094502F" w14:textId="412DB730" w:rsidR="00981E5C" w:rsidRDefault="002B788D" w:rsidP="002B788D">
      <w:pPr>
        <w:autoSpaceDE w:val="0"/>
        <w:autoSpaceDN w:val="0"/>
        <w:adjustRightInd w:val="0"/>
        <w:spacing w:after="120"/>
        <w:jc w:val="both"/>
        <w:rPr>
          <w:sz w:val="22"/>
        </w:rPr>
      </w:pPr>
      <w:r>
        <w:rPr>
          <w:sz w:val="22"/>
        </w:rPr>
        <w:t>In order for eNB to decode the packet, UE can transmit the discarded part of the TB in later subframes. One app</w:t>
      </w:r>
      <w:r w:rsidR="006F57FB">
        <w:rPr>
          <w:sz w:val="22"/>
        </w:rPr>
        <w:t xml:space="preserve">roach is that UE autonomously </w:t>
      </w:r>
      <w:r>
        <w:rPr>
          <w:sz w:val="22"/>
        </w:rPr>
        <w:t>transmits it after the end of the scheduled burst. However, this brings problems such as possible collision with other scheduled UEs, missed detection at eNB, etc. Instead, it could be g</w:t>
      </w:r>
      <w:r w:rsidR="006F57FB">
        <w:rPr>
          <w:sz w:val="22"/>
        </w:rPr>
        <w:t xml:space="preserve">ood to have an eNB controlled </w:t>
      </w:r>
      <w:r>
        <w:rPr>
          <w:sz w:val="22"/>
        </w:rPr>
        <w:t>transmission. For example, eNB can indicate t</w:t>
      </w:r>
      <w:r w:rsidR="006F57FB">
        <w:rPr>
          <w:sz w:val="22"/>
        </w:rPr>
        <w:t xml:space="preserve">o UE whether it is allowed to </w:t>
      </w:r>
      <w:r>
        <w:rPr>
          <w:sz w:val="22"/>
        </w:rPr>
        <w:t xml:space="preserve">transmit an additional slot after the scheduled UL subframe. And if the first subframe is punctured and half of the TB is discarded, UE shall use the additional slot to transmit the discarded TB and then eNB can combine them for decoding. </w:t>
      </w:r>
    </w:p>
    <w:p w14:paraId="2E1EDFA8" w14:textId="77777777" w:rsidR="00981E5C" w:rsidRDefault="00981E5C" w:rsidP="007333D7">
      <w:pPr>
        <w:pStyle w:val="BodyText"/>
        <w:rPr>
          <w:b/>
        </w:rPr>
      </w:pPr>
    </w:p>
    <w:p w14:paraId="1F18A476" w14:textId="77777777" w:rsidR="00981E5C" w:rsidRDefault="00981E5C" w:rsidP="007333D7">
      <w:pPr>
        <w:pStyle w:val="BodyText"/>
        <w:rPr>
          <w:b/>
        </w:rPr>
      </w:pPr>
    </w:p>
    <w:p w14:paraId="3893705B" w14:textId="59153ED7" w:rsidR="007333D7" w:rsidRPr="00C537F5" w:rsidRDefault="007333D7" w:rsidP="007333D7">
      <w:pPr>
        <w:pStyle w:val="BodyText"/>
        <w:rPr>
          <w:b/>
        </w:rPr>
      </w:pPr>
      <w:r>
        <w:rPr>
          <w:b/>
        </w:rPr>
        <w:lastRenderedPageBreak/>
        <w:t>Propose</w:t>
      </w:r>
      <w:r w:rsidR="00112E35">
        <w:rPr>
          <w:b/>
        </w:rPr>
        <w:t xml:space="preserve"> 3</w:t>
      </w:r>
      <w:r>
        <w:rPr>
          <w:b/>
        </w:rPr>
        <w:t>:</w:t>
      </w:r>
    </w:p>
    <w:p w14:paraId="2F9078AA" w14:textId="45C57FC7" w:rsidR="007333D7" w:rsidRDefault="007333D7" w:rsidP="007333D7">
      <w:pPr>
        <w:pStyle w:val="BodyText"/>
        <w:numPr>
          <w:ilvl w:val="0"/>
          <w:numId w:val="30"/>
        </w:numPr>
        <w:rPr>
          <w:b/>
          <w:bCs/>
        </w:rPr>
      </w:pPr>
      <w:r w:rsidRPr="00C537F5">
        <w:rPr>
          <w:b/>
          <w:bCs/>
        </w:rPr>
        <w:t xml:space="preserve">If TB puncturing is considered, the punctured subframe should not be considered as a reference subframe for CW adjustment. Instead, the subsequent subframe after </w:t>
      </w:r>
      <w:r w:rsidR="00414147">
        <w:rPr>
          <w:b/>
          <w:bCs/>
        </w:rPr>
        <w:t xml:space="preserve">the </w:t>
      </w:r>
      <w:r w:rsidRPr="00C537F5">
        <w:rPr>
          <w:b/>
          <w:bCs/>
        </w:rPr>
        <w:t>punctured subframe is considered as the reference subframe.</w:t>
      </w:r>
    </w:p>
    <w:p w14:paraId="60333D36" w14:textId="01814155" w:rsidR="007333D7" w:rsidRPr="006F57FB" w:rsidRDefault="007333D7" w:rsidP="007333D7">
      <w:pPr>
        <w:pStyle w:val="BodyText"/>
        <w:numPr>
          <w:ilvl w:val="0"/>
          <w:numId w:val="30"/>
        </w:numPr>
        <w:rPr>
          <w:b/>
          <w:bCs/>
        </w:rPr>
      </w:pPr>
      <w:r>
        <w:rPr>
          <w:b/>
          <w:bCs/>
        </w:rPr>
        <w:t xml:space="preserve">If </w:t>
      </w:r>
      <w:r w:rsidRPr="00C537F5">
        <w:rPr>
          <w:b/>
          <w:bCs/>
        </w:rPr>
        <w:t>TB puncturing is considered,</w:t>
      </w:r>
      <w:r>
        <w:rPr>
          <w:b/>
          <w:bCs/>
        </w:rPr>
        <w:t xml:space="preserve"> eNB controlled transmission of the discarded TB should be supported.</w:t>
      </w:r>
    </w:p>
    <w:p w14:paraId="3CCBD5E5" w14:textId="31D31ACB" w:rsidR="007333D7" w:rsidRDefault="007333D7" w:rsidP="007333D7">
      <w:pPr>
        <w:pStyle w:val="Heading2"/>
        <w:jc w:val="both"/>
        <w:rPr>
          <w:sz w:val="24"/>
        </w:rPr>
      </w:pPr>
      <w:r>
        <w:rPr>
          <w:sz w:val="24"/>
        </w:rPr>
        <w:t>Fixed starting point signalled by UL grant</w:t>
      </w:r>
    </w:p>
    <w:p w14:paraId="552CBE4B" w14:textId="6B1EAAF2" w:rsidR="00C81DDE" w:rsidRDefault="007333D7" w:rsidP="001B76DF">
      <w:pPr>
        <w:autoSpaceDE w:val="0"/>
        <w:autoSpaceDN w:val="0"/>
        <w:adjustRightInd w:val="0"/>
        <w:spacing w:after="120"/>
        <w:jc w:val="both"/>
        <w:rPr>
          <w:sz w:val="22"/>
          <w:szCs w:val="22"/>
        </w:rPr>
      </w:pPr>
      <w:r w:rsidRPr="000B7922">
        <w:rPr>
          <w:sz w:val="22"/>
          <w:szCs w:val="22"/>
        </w:rPr>
        <w:t>Fixed starting point can be supported by DCI signalling, i.e., eNB signal</w:t>
      </w:r>
      <w:r w:rsidR="000B7922">
        <w:rPr>
          <w:sz w:val="22"/>
          <w:szCs w:val="22"/>
        </w:rPr>
        <w:t>s</w:t>
      </w:r>
      <w:r w:rsidRPr="000B7922">
        <w:rPr>
          <w:sz w:val="22"/>
          <w:szCs w:val="22"/>
        </w:rPr>
        <w:t xml:space="preserve"> to UE the starting point in a UL grant. </w:t>
      </w:r>
      <w:r w:rsidR="000B7922" w:rsidRPr="000B7922">
        <w:rPr>
          <w:sz w:val="22"/>
          <w:szCs w:val="22"/>
        </w:rPr>
        <w:t xml:space="preserve">The TBS for the partial subframe should be scaled down. Specifically, </w:t>
      </w:r>
      <w:r w:rsidR="00B55BD8">
        <w:rPr>
          <w:sz w:val="22"/>
          <w:szCs w:val="22"/>
        </w:rPr>
        <w:t xml:space="preserve">if the partial subframe starts at symbol #7, </w:t>
      </w:r>
      <w:r w:rsidR="000B7922" w:rsidRPr="000B7922">
        <w:rPr>
          <w:sz w:val="22"/>
          <w:szCs w:val="22"/>
        </w:rPr>
        <w:t xml:space="preserve">the TBS of the partial subframe is indexed by MCS and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PRB</m:t>
            </m:r>
          </m:sub>
        </m:sSub>
        <m:r>
          <w:rPr>
            <w:rFonts w:ascii="Cambria Math" w:hAnsi="Cambria Math"/>
            <w:sz w:val="22"/>
            <w:szCs w:val="22"/>
          </w:rPr>
          <m:t>*0.5</m:t>
        </m:r>
      </m:oMath>
      <w:r w:rsidR="00B55BD8">
        <w:rPr>
          <w:sz w:val="22"/>
          <w:szCs w:val="22"/>
        </w:rPr>
        <w:t>.</w:t>
      </w:r>
      <w:r w:rsidR="00112E35">
        <w:rPr>
          <w:sz w:val="22"/>
          <w:szCs w:val="22"/>
        </w:rPr>
        <w:t xml:space="preserve"> </w:t>
      </w:r>
      <w:r w:rsidR="000B7922">
        <w:rPr>
          <w:sz w:val="22"/>
          <w:szCs w:val="22"/>
        </w:rPr>
        <w:t>The scaling of TBS should</w:t>
      </w:r>
      <w:r w:rsidR="000B7922" w:rsidRPr="000B7922">
        <w:rPr>
          <w:sz w:val="22"/>
          <w:szCs w:val="22"/>
        </w:rPr>
        <w:t xml:space="preserve"> be applied to both single subframe scheduling and multi-subframe scheduling. </w:t>
      </w:r>
    </w:p>
    <w:p w14:paraId="71B9BBEB" w14:textId="1AC61E3E" w:rsidR="000B7922" w:rsidRPr="00C537F5" w:rsidRDefault="000B7922" w:rsidP="000B7922">
      <w:pPr>
        <w:pStyle w:val="BodyText"/>
        <w:rPr>
          <w:b/>
        </w:rPr>
      </w:pPr>
      <w:r>
        <w:rPr>
          <w:b/>
        </w:rPr>
        <w:t xml:space="preserve">Propose </w:t>
      </w:r>
      <w:r w:rsidR="00112E35">
        <w:rPr>
          <w:b/>
        </w:rPr>
        <w:t>4</w:t>
      </w:r>
      <w:r>
        <w:rPr>
          <w:b/>
        </w:rPr>
        <w:t>:</w:t>
      </w:r>
    </w:p>
    <w:p w14:paraId="2B896DE7" w14:textId="5FF61937" w:rsidR="00F73FE7" w:rsidRPr="007337F3" w:rsidRDefault="000B7922" w:rsidP="00F73FE7">
      <w:pPr>
        <w:pStyle w:val="BodyText"/>
        <w:numPr>
          <w:ilvl w:val="0"/>
          <w:numId w:val="30"/>
        </w:numPr>
        <w:rPr>
          <w:b/>
          <w:bCs/>
        </w:rPr>
      </w:pPr>
      <w:r w:rsidRPr="00C537F5">
        <w:rPr>
          <w:b/>
          <w:bCs/>
        </w:rPr>
        <w:t xml:space="preserve">If </w:t>
      </w:r>
      <w:r>
        <w:rPr>
          <w:b/>
          <w:bCs/>
        </w:rPr>
        <w:t>fixed starting point is considered, the TBS of the</w:t>
      </w:r>
      <w:r w:rsidR="00CA7BE7">
        <w:rPr>
          <w:b/>
          <w:bCs/>
        </w:rPr>
        <w:t xml:space="preserve"> starting</w:t>
      </w:r>
      <w:r>
        <w:rPr>
          <w:b/>
          <w:bCs/>
        </w:rPr>
        <w:t xml:space="preserve"> partial subframe should be scaled down.</w:t>
      </w:r>
    </w:p>
    <w:p w14:paraId="7ADE0F5F" w14:textId="77777777" w:rsidR="00424DB8" w:rsidRDefault="00424DB8" w:rsidP="001B76DF">
      <w:pPr>
        <w:pStyle w:val="Heading1"/>
        <w:keepLines/>
        <w:pBdr>
          <w:top w:val="single" w:sz="12" w:space="3" w:color="auto"/>
        </w:pBdr>
        <w:tabs>
          <w:tab w:val="num" w:pos="432"/>
        </w:tabs>
        <w:overflowPunct w:val="0"/>
        <w:autoSpaceDE w:val="0"/>
        <w:autoSpaceDN w:val="0"/>
        <w:adjustRightInd w:val="0"/>
        <w:spacing w:after="120"/>
        <w:jc w:val="both"/>
        <w:textAlignment w:val="baseline"/>
      </w:pPr>
      <w:bookmarkStart w:id="8" w:name="_Toc458153812"/>
      <w:r>
        <w:t>Conclusion</w:t>
      </w:r>
      <w:bookmarkEnd w:id="8"/>
    </w:p>
    <w:p w14:paraId="340096C4" w14:textId="4CC5ED04" w:rsidR="00022DEC" w:rsidRDefault="006907EA" w:rsidP="001B76DF">
      <w:pPr>
        <w:spacing w:after="120"/>
        <w:jc w:val="both"/>
        <w:rPr>
          <w:sz w:val="22"/>
          <w:szCs w:val="22"/>
        </w:rPr>
      </w:pPr>
      <w:r w:rsidRPr="00DF3C84">
        <w:rPr>
          <w:sz w:val="22"/>
          <w:szCs w:val="22"/>
        </w:rPr>
        <w:t>In this paper, we discuss</w:t>
      </w:r>
      <w:r w:rsidR="00E17276">
        <w:rPr>
          <w:sz w:val="22"/>
          <w:szCs w:val="22"/>
        </w:rPr>
        <w:t>ed</w:t>
      </w:r>
      <w:r w:rsidRPr="00DF3C84">
        <w:rPr>
          <w:sz w:val="22"/>
          <w:szCs w:val="22"/>
        </w:rPr>
        <w:t xml:space="preserve"> </w:t>
      </w:r>
      <w:r w:rsidR="00112E35">
        <w:rPr>
          <w:sz w:val="22"/>
          <w:szCs w:val="22"/>
        </w:rPr>
        <w:t>options to support multiple starting/</w:t>
      </w:r>
      <w:r w:rsidR="00B8705D" w:rsidRPr="00DF3C84">
        <w:rPr>
          <w:sz w:val="22"/>
          <w:szCs w:val="22"/>
        </w:rPr>
        <w:t>en</w:t>
      </w:r>
      <w:r w:rsidR="00112E35">
        <w:rPr>
          <w:sz w:val="22"/>
          <w:szCs w:val="22"/>
        </w:rPr>
        <w:t xml:space="preserve">ding positions for scheduled UL </w:t>
      </w:r>
      <w:r w:rsidR="00B8705D" w:rsidRPr="00DF3C84">
        <w:rPr>
          <w:sz w:val="22"/>
          <w:szCs w:val="22"/>
        </w:rPr>
        <w:t>transmission</w:t>
      </w:r>
      <w:r w:rsidR="00112E35">
        <w:rPr>
          <w:sz w:val="22"/>
          <w:szCs w:val="22"/>
        </w:rPr>
        <w:t xml:space="preserve"> and </w:t>
      </w:r>
      <w:r w:rsidR="00E17276">
        <w:rPr>
          <w:sz w:val="22"/>
          <w:szCs w:val="22"/>
        </w:rPr>
        <w:t xml:space="preserve">made the following </w:t>
      </w:r>
      <w:r w:rsidR="00112E35">
        <w:rPr>
          <w:sz w:val="22"/>
          <w:szCs w:val="22"/>
        </w:rPr>
        <w:t>proposals</w:t>
      </w:r>
      <w:r w:rsidR="00E17276">
        <w:rPr>
          <w:sz w:val="22"/>
          <w:szCs w:val="22"/>
        </w:rPr>
        <w:t>:</w:t>
      </w:r>
    </w:p>
    <w:p w14:paraId="4334A6E7" w14:textId="77777777" w:rsidR="00112E35" w:rsidRDefault="00112E35" w:rsidP="00112E35">
      <w:pPr>
        <w:pStyle w:val="BodyText"/>
        <w:rPr>
          <w:b/>
        </w:rPr>
      </w:pPr>
      <w:r>
        <w:rPr>
          <w:b/>
        </w:rPr>
        <w:t>Propose 1:</w:t>
      </w:r>
    </w:p>
    <w:p w14:paraId="09658323" w14:textId="3500E0A2" w:rsidR="00BC6A11" w:rsidRDefault="00BC6A11" w:rsidP="00BC6A11">
      <w:pPr>
        <w:pStyle w:val="BodyText"/>
        <w:numPr>
          <w:ilvl w:val="0"/>
          <w:numId w:val="30"/>
        </w:numPr>
        <w:rPr>
          <w:b/>
          <w:bCs/>
        </w:rPr>
      </w:pPr>
      <w:r>
        <w:rPr>
          <w:b/>
          <w:bCs/>
        </w:rPr>
        <w:t>Starting point at slot boundaries can be supported for LAA UL in Rel-15</w:t>
      </w:r>
      <w:r w:rsidR="00DB2E3C">
        <w:rPr>
          <w:b/>
          <w:bCs/>
        </w:rPr>
        <w:t>.</w:t>
      </w:r>
    </w:p>
    <w:p w14:paraId="16647EC7" w14:textId="77777777" w:rsidR="00BC6A11" w:rsidRDefault="00BC6A11" w:rsidP="00BC6A11">
      <w:pPr>
        <w:pStyle w:val="BodyText"/>
        <w:numPr>
          <w:ilvl w:val="1"/>
          <w:numId w:val="30"/>
        </w:numPr>
        <w:rPr>
          <w:b/>
          <w:bCs/>
        </w:rPr>
      </w:pPr>
      <w:r>
        <w:rPr>
          <w:b/>
          <w:bCs/>
        </w:rPr>
        <w:t>DCI signaling can be applied to adjust to one of four actual transmission starting positions for each of the supported starting points.</w:t>
      </w:r>
    </w:p>
    <w:p w14:paraId="28606073" w14:textId="7F323CB3" w:rsidR="00BC6A11" w:rsidRDefault="00CA7BE7" w:rsidP="00BC6A11">
      <w:pPr>
        <w:pStyle w:val="BodyText"/>
        <w:numPr>
          <w:ilvl w:val="0"/>
          <w:numId w:val="30"/>
        </w:numPr>
        <w:rPr>
          <w:b/>
          <w:bCs/>
        </w:rPr>
      </w:pPr>
      <w:r>
        <w:rPr>
          <w:b/>
          <w:bCs/>
        </w:rPr>
        <w:t>Additional ending point at slot boundary can be supported for LAA UL in Rel-15, and the TBS of the ending partial subframe should be scaled down</w:t>
      </w:r>
      <w:r w:rsidR="00DB2E3C">
        <w:rPr>
          <w:b/>
          <w:bCs/>
        </w:rPr>
        <w:t>.</w:t>
      </w:r>
    </w:p>
    <w:p w14:paraId="65C514B7" w14:textId="38A80516" w:rsidR="00112E35" w:rsidRDefault="00112E35" w:rsidP="00112E35">
      <w:pPr>
        <w:pStyle w:val="BodyText"/>
        <w:rPr>
          <w:b/>
        </w:rPr>
      </w:pPr>
      <w:r w:rsidRPr="00112E35">
        <w:rPr>
          <w:szCs w:val="22"/>
        </w:rPr>
        <w:t>For auton</w:t>
      </w:r>
      <w:r w:rsidR="00DB2E3C">
        <w:rPr>
          <w:szCs w:val="22"/>
        </w:rPr>
        <w:t>omous starting point based on LBT</w:t>
      </w:r>
      <w:r w:rsidRPr="00112E35">
        <w:rPr>
          <w:szCs w:val="22"/>
        </w:rPr>
        <w:t xml:space="preserve">, we </w:t>
      </w:r>
      <w:r>
        <w:rPr>
          <w:szCs w:val="22"/>
        </w:rPr>
        <w:t>made the following proposals:</w:t>
      </w:r>
    </w:p>
    <w:p w14:paraId="30FFBF93" w14:textId="7B1B6A2C" w:rsidR="00112E35" w:rsidRDefault="00112E35" w:rsidP="00112E35">
      <w:pPr>
        <w:pStyle w:val="BodyText"/>
        <w:rPr>
          <w:b/>
        </w:rPr>
      </w:pPr>
      <w:r>
        <w:rPr>
          <w:b/>
        </w:rPr>
        <w:t>Proposal 2:</w:t>
      </w:r>
    </w:p>
    <w:p w14:paraId="5E65412B" w14:textId="77777777" w:rsidR="00112E35" w:rsidRDefault="00112E35" w:rsidP="00112E35">
      <w:pPr>
        <w:pStyle w:val="BodyText"/>
        <w:numPr>
          <w:ilvl w:val="0"/>
          <w:numId w:val="30"/>
        </w:numPr>
        <w:rPr>
          <w:b/>
          <w:bCs/>
        </w:rPr>
      </w:pPr>
      <w:r>
        <w:rPr>
          <w:b/>
          <w:bCs/>
        </w:rPr>
        <w:t>TB rate matching can be introduced to support autonomous starting point in UL, in a similar way as DL partial subframe introduced in Rel-14.</w:t>
      </w:r>
    </w:p>
    <w:p w14:paraId="13538ECF" w14:textId="77777777" w:rsidR="00112E35" w:rsidRPr="00C537F5" w:rsidRDefault="00112E35" w:rsidP="00112E35">
      <w:pPr>
        <w:pStyle w:val="BodyText"/>
        <w:rPr>
          <w:b/>
        </w:rPr>
      </w:pPr>
      <w:r>
        <w:rPr>
          <w:b/>
        </w:rPr>
        <w:t>Propose 3:</w:t>
      </w:r>
    </w:p>
    <w:p w14:paraId="079A4444" w14:textId="0A23D24C" w:rsidR="00112E35" w:rsidRDefault="00112E35" w:rsidP="00112E35">
      <w:pPr>
        <w:pStyle w:val="BodyText"/>
        <w:numPr>
          <w:ilvl w:val="0"/>
          <w:numId w:val="30"/>
        </w:numPr>
        <w:rPr>
          <w:b/>
          <w:bCs/>
        </w:rPr>
      </w:pPr>
      <w:r w:rsidRPr="00C537F5">
        <w:rPr>
          <w:b/>
          <w:bCs/>
        </w:rPr>
        <w:t>If TB puncturing is considered, the punctured subframe should not be considered as a reference subframe for CW adjustment. Instead, the subsequent subframe after</w:t>
      </w:r>
      <w:r w:rsidR="00CA7BE7">
        <w:rPr>
          <w:b/>
          <w:bCs/>
        </w:rPr>
        <w:t xml:space="preserve"> the</w:t>
      </w:r>
      <w:r w:rsidRPr="00C537F5">
        <w:rPr>
          <w:b/>
          <w:bCs/>
        </w:rPr>
        <w:t xml:space="preserve"> punctured subframe is considered as the reference subframe.</w:t>
      </w:r>
    </w:p>
    <w:p w14:paraId="4439867F" w14:textId="77777777" w:rsidR="00112E35" w:rsidRDefault="00112E35" w:rsidP="00112E35">
      <w:pPr>
        <w:pStyle w:val="BodyText"/>
        <w:numPr>
          <w:ilvl w:val="0"/>
          <w:numId w:val="30"/>
        </w:numPr>
        <w:rPr>
          <w:b/>
          <w:bCs/>
        </w:rPr>
      </w:pPr>
      <w:r>
        <w:rPr>
          <w:b/>
          <w:bCs/>
        </w:rPr>
        <w:t xml:space="preserve">If </w:t>
      </w:r>
      <w:r w:rsidRPr="00C537F5">
        <w:rPr>
          <w:b/>
          <w:bCs/>
        </w:rPr>
        <w:t>TB puncturing is considered,</w:t>
      </w:r>
      <w:r>
        <w:rPr>
          <w:b/>
          <w:bCs/>
        </w:rPr>
        <w:t xml:space="preserve"> eNB controlled transmission of the discarded TB should be supported.</w:t>
      </w:r>
    </w:p>
    <w:p w14:paraId="1124B2AF" w14:textId="5A920579" w:rsidR="00112E35" w:rsidRDefault="00112E35" w:rsidP="00112E35">
      <w:pPr>
        <w:pStyle w:val="BodyText"/>
        <w:rPr>
          <w:b/>
        </w:rPr>
      </w:pPr>
      <w:r w:rsidRPr="00112E35">
        <w:rPr>
          <w:szCs w:val="22"/>
        </w:rPr>
        <w:t xml:space="preserve">For </w:t>
      </w:r>
      <w:r>
        <w:rPr>
          <w:szCs w:val="22"/>
        </w:rPr>
        <w:t>fixed</w:t>
      </w:r>
      <w:r w:rsidRPr="00112E35">
        <w:rPr>
          <w:szCs w:val="22"/>
        </w:rPr>
        <w:t xml:space="preserve"> starting point</w:t>
      </w:r>
      <w:r w:rsidR="00DB2E3C">
        <w:rPr>
          <w:szCs w:val="22"/>
        </w:rPr>
        <w:t xml:space="preserve"> signalled in UL grant</w:t>
      </w:r>
      <w:r w:rsidRPr="00112E35">
        <w:rPr>
          <w:szCs w:val="22"/>
        </w:rPr>
        <w:t xml:space="preserve">, we </w:t>
      </w:r>
      <w:r>
        <w:rPr>
          <w:szCs w:val="22"/>
        </w:rPr>
        <w:t>made the following proposal:</w:t>
      </w:r>
    </w:p>
    <w:p w14:paraId="6349282A" w14:textId="693AD5B0" w:rsidR="00112E35" w:rsidRPr="00C537F5" w:rsidRDefault="00112E35" w:rsidP="00112E35">
      <w:pPr>
        <w:pStyle w:val="BodyText"/>
        <w:rPr>
          <w:b/>
        </w:rPr>
      </w:pPr>
      <w:r>
        <w:rPr>
          <w:b/>
        </w:rPr>
        <w:t>Propose 4:</w:t>
      </w:r>
    </w:p>
    <w:p w14:paraId="60228CF8" w14:textId="097A566F" w:rsidR="00112E35" w:rsidRPr="00112E35" w:rsidRDefault="00CA7BE7" w:rsidP="001B76DF">
      <w:pPr>
        <w:pStyle w:val="BodyText"/>
        <w:numPr>
          <w:ilvl w:val="0"/>
          <w:numId w:val="30"/>
        </w:numPr>
        <w:rPr>
          <w:b/>
          <w:bCs/>
        </w:rPr>
      </w:pPr>
      <w:r w:rsidRPr="00C537F5">
        <w:rPr>
          <w:b/>
          <w:bCs/>
        </w:rPr>
        <w:t xml:space="preserve">If </w:t>
      </w:r>
      <w:r>
        <w:rPr>
          <w:b/>
          <w:bCs/>
        </w:rPr>
        <w:t xml:space="preserve">fixed starting point is considered, the TBS of the starting partial subframe should be scaled </w:t>
      </w:r>
      <w:bookmarkStart w:id="9" w:name="_GoBack"/>
      <w:bookmarkEnd w:id="9"/>
      <w:r>
        <w:rPr>
          <w:b/>
          <w:bCs/>
        </w:rPr>
        <w:t>down</w:t>
      </w:r>
      <w:r w:rsidR="00112E35">
        <w:rPr>
          <w:b/>
          <w:bCs/>
        </w:rPr>
        <w:t>.</w:t>
      </w:r>
    </w:p>
    <w:p w14:paraId="4C95D052" w14:textId="3E2CBDCD" w:rsidR="00C05E72" w:rsidRDefault="00C05E72" w:rsidP="001B76DF">
      <w:pPr>
        <w:pStyle w:val="Heading1"/>
        <w:keepLines/>
        <w:pBdr>
          <w:top w:val="single" w:sz="12" w:space="3" w:color="auto"/>
        </w:pBdr>
        <w:tabs>
          <w:tab w:val="num" w:pos="432"/>
        </w:tabs>
        <w:overflowPunct w:val="0"/>
        <w:autoSpaceDE w:val="0"/>
        <w:autoSpaceDN w:val="0"/>
        <w:adjustRightInd w:val="0"/>
        <w:spacing w:after="100"/>
        <w:jc w:val="both"/>
        <w:textAlignment w:val="baseline"/>
        <w:rPr>
          <w:lang w:eastAsia="ja-JP"/>
        </w:rPr>
      </w:pPr>
      <w:r>
        <w:t>Reference</w:t>
      </w:r>
      <w:r w:rsidRPr="00AA4666">
        <w:rPr>
          <w:lang w:eastAsia="ja-JP"/>
        </w:rPr>
        <w:t>s</w:t>
      </w:r>
    </w:p>
    <w:p w14:paraId="4428A9C9" w14:textId="5479A610" w:rsidR="00694C11" w:rsidRPr="00694C11" w:rsidRDefault="00694C11" w:rsidP="00694C11">
      <w:pPr>
        <w:pStyle w:val="BodyText"/>
        <w:numPr>
          <w:ilvl w:val="0"/>
          <w:numId w:val="21"/>
        </w:numPr>
        <w:rPr>
          <w:szCs w:val="22"/>
          <w:lang w:val="en-GB" w:eastAsia="ja-JP"/>
        </w:rPr>
      </w:pPr>
      <w:bookmarkStart w:id="10" w:name="_Ref480981339"/>
      <w:bookmarkStart w:id="11" w:name="_Ref477785786"/>
      <w:r w:rsidRPr="00DF3C84">
        <w:rPr>
          <w:szCs w:val="22"/>
        </w:rPr>
        <w:t>R1-1</w:t>
      </w:r>
      <w:r>
        <w:rPr>
          <w:szCs w:val="22"/>
        </w:rPr>
        <w:t>705451</w:t>
      </w:r>
      <w:r w:rsidRPr="00DF3C84">
        <w:rPr>
          <w:szCs w:val="22"/>
        </w:rPr>
        <w:t>, “</w:t>
      </w:r>
      <w:r w:rsidRPr="00694C11">
        <w:rPr>
          <w:szCs w:val="22"/>
        </w:rPr>
        <w:t>Multiple starting and ending posit</w:t>
      </w:r>
      <w:r>
        <w:rPr>
          <w:szCs w:val="22"/>
        </w:rPr>
        <w:t>ions for LAA UL</w:t>
      </w:r>
      <w:r w:rsidRPr="00DF3C84">
        <w:rPr>
          <w:noProof/>
          <w:szCs w:val="22"/>
        </w:rPr>
        <w:t>”, Ericsson</w:t>
      </w:r>
      <w:bookmarkEnd w:id="10"/>
    </w:p>
    <w:p w14:paraId="26B1CB7C" w14:textId="43A5A145" w:rsidR="00C05E72" w:rsidRPr="00DF3C84" w:rsidRDefault="00C05E72" w:rsidP="001B76DF">
      <w:pPr>
        <w:pStyle w:val="BodyText"/>
        <w:numPr>
          <w:ilvl w:val="0"/>
          <w:numId w:val="21"/>
        </w:numPr>
        <w:rPr>
          <w:szCs w:val="22"/>
          <w:lang w:val="en-GB" w:eastAsia="ja-JP"/>
        </w:rPr>
      </w:pPr>
      <w:bookmarkStart w:id="12" w:name="_Ref481069484"/>
      <w:r w:rsidRPr="00DF3C84">
        <w:rPr>
          <w:szCs w:val="22"/>
        </w:rPr>
        <w:t>R1-163508, “</w:t>
      </w:r>
      <w:r w:rsidRPr="00DF3C84">
        <w:rPr>
          <w:noProof/>
          <w:szCs w:val="22"/>
        </w:rPr>
        <w:t>MCS Table for Initial Partial TTI in LAA”, Ericsson, Panasonic.</w:t>
      </w:r>
      <w:bookmarkEnd w:id="11"/>
      <w:bookmarkEnd w:id="12"/>
    </w:p>
    <w:p w14:paraId="2DBFB4FB" w14:textId="77777777" w:rsidR="006907EA" w:rsidRPr="00C05E72" w:rsidRDefault="006907EA" w:rsidP="001B76DF">
      <w:pPr>
        <w:spacing w:after="120"/>
        <w:jc w:val="both"/>
        <w:rPr>
          <w:lang w:val="en-GB"/>
        </w:rPr>
      </w:pPr>
    </w:p>
    <w:sectPr w:rsidR="006907EA" w:rsidRPr="00C05E7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51091" w14:textId="77777777" w:rsidR="004F4CAD" w:rsidRDefault="004F4CAD">
      <w:r>
        <w:separator/>
      </w:r>
    </w:p>
  </w:endnote>
  <w:endnote w:type="continuationSeparator" w:id="0">
    <w:p w14:paraId="007E3435" w14:textId="77777777" w:rsidR="004F4CAD" w:rsidRDefault="004F4CAD">
      <w:r>
        <w:continuationSeparator/>
      </w:r>
    </w:p>
  </w:endnote>
  <w:endnote w:type="continuationNotice" w:id="1">
    <w:p w14:paraId="5F2A6C35" w14:textId="77777777" w:rsidR="004F4CAD" w:rsidRDefault="004F4C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panose1 w:val="02000503000000020004"/>
    <w:charset w:val="00"/>
    <w:family w:val="auto"/>
    <w:pitch w:val="variable"/>
    <w:sig w:usb0="800002A7" w:usb1="4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B5098" w14:textId="7847EA6F" w:rsidR="00CB561B" w:rsidRDefault="00CB561B" w:rsidP="002C44FE">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981E5C">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1E5C">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446211" w14:textId="77777777" w:rsidR="004F4CAD" w:rsidRDefault="004F4CAD">
      <w:r>
        <w:separator/>
      </w:r>
    </w:p>
  </w:footnote>
  <w:footnote w:type="continuationSeparator" w:id="0">
    <w:p w14:paraId="12668201" w14:textId="77777777" w:rsidR="004F4CAD" w:rsidRDefault="004F4CAD">
      <w:r>
        <w:continuationSeparator/>
      </w:r>
    </w:p>
  </w:footnote>
  <w:footnote w:type="continuationNotice" w:id="1">
    <w:p w14:paraId="7486FC28" w14:textId="77777777" w:rsidR="004F4CAD" w:rsidRDefault="004F4C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91B3B" w14:textId="77777777" w:rsidR="00CB561B" w:rsidRDefault="00CB561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A8C1A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CA98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1C84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1B4649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307B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CCC9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9"/>
    <w:multiLevelType w:val="singleLevel"/>
    <w:tmpl w:val="4B28D3A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870657"/>
    <w:multiLevelType w:val="hybridMultilevel"/>
    <w:tmpl w:val="3E5CC934"/>
    <w:lvl w:ilvl="0" w:tplc="D460F6EC">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684926"/>
    <w:multiLevelType w:val="hybridMultilevel"/>
    <w:tmpl w:val="0E902126"/>
    <w:lvl w:ilvl="0" w:tplc="A0569A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CE50CD"/>
    <w:multiLevelType w:val="hybridMultilevel"/>
    <w:tmpl w:val="2D84A7E0"/>
    <w:lvl w:ilvl="0" w:tplc="2892BCF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260" w:hanging="36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FB0ADB"/>
    <w:multiLevelType w:val="hybridMultilevel"/>
    <w:tmpl w:val="51BCFF00"/>
    <w:lvl w:ilvl="0" w:tplc="3B06D1E6">
      <w:start w:val="1"/>
      <w:numFmt w:val="bullet"/>
      <w:lvlText w:val="–"/>
      <w:lvlJc w:val="left"/>
      <w:pPr>
        <w:tabs>
          <w:tab w:val="num" w:pos="720"/>
        </w:tabs>
        <w:ind w:left="720" w:hanging="360"/>
      </w:pPr>
      <w:rPr>
        <w:rFonts w:ascii="Ericsson Capital TT" w:hAnsi="Ericsson Capital TT" w:hint="default"/>
      </w:rPr>
    </w:lvl>
    <w:lvl w:ilvl="1" w:tplc="E940C4AC">
      <w:start w:val="1"/>
      <w:numFmt w:val="bullet"/>
      <w:lvlText w:val="–"/>
      <w:lvlJc w:val="left"/>
      <w:pPr>
        <w:tabs>
          <w:tab w:val="num" w:pos="1440"/>
        </w:tabs>
        <w:ind w:left="1440" w:hanging="360"/>
      </w:pPr>
      <w:rPr>
        <w:rFonts w:ascii="Ericsson Capital TT" w:hAnsi="Ericsson Capital TT" w:hint="default"/>
      </w:rPr>
    </w:lvl>
    <w:lvl w:ilvl="2" w:tplc="99EC5D12" w:tentative="1">
      <w:start w:val="1"/>
      <w:numFmt w:val="bullet"/>
      <w:lvlText w:val="–"/>
      <w:lvlJc w:val="left"/>
      <w:pPr>
        <w:tabs>
          <w:tab w:val="num" w:pos="2160"/>
        </w:tabs>
        <w:ind w:left="2160" w:hanging="360"/>
      </w:pPr>
      <w:rPr>
        <w:rFonts w:ascii="Ericsson Capital TT" w:hAnsi="Ericsson Capital TT" w:hint="default"/>
      </w:rPr>
    </w:lvl>
    <w:lvl w:ilvl="3" w:tplc="DF204E5E" w:tentative="1">
      <w:start w:val="1"/>
      <w:numFmt w:val="bullet"/>
      <w:lvlText w:val="–"/>
      <w:lvlJc w:val="left"/>
      <w:pPr>
        <w:tabs>
          <w:tab w:val="num" w:pos="2880"/>
        </w:tabs>
        <w:ind w:left="2880" w:hanging="360"/>
      </w:pPr>
      <w:rPr>
        <w:rFonts w:ascii="Ericsson Capital TT" w:hAnsi="Ericsson Capital TT" w:hint="default"/>
      </w:rPr>
    </w:lvl>
    <w:lvl w:ilvl="4" w:tplc="D8D4D536" w:tentative="1">
      <w:start w:val="1"/>
      <w:numFmt w:val="bullet"/>
      <w:lvlText w:val="–"/>
      <w:lvlJc w:val="left"/>
      <w:pPr>
        <w:tabs>
          <w:tab w:val="num" w:pos="3600"/>
        </w:tabs>
        <w:ind w:left="3600" w:hanging="360"/>
      </w:pPr>
      <w:rPr>
        <w:rFonts w:ascii="Ericsson Capital TT" w:hAnsi="Ericsson Capital TT" w:hint="default"/>
      </w:rPr>
    </w:lvl>
    <w:lvl w:ilvl="5" w:tplc="29AE7172" w:tentative="1">
      <w:start w:val="1"/>
      <w:numFmt w:val="bullet"/>
      <w:lvlText w:val="–"/>
      <w:lvlJc w:val="left"/>
      <w:pPr>
        <w:tabs>
          <w:tab w:val="num" w:pos="4320"/>
        </w:tabs>
        <w:ind w:left="4320" w:hanging="360"/>
      </w:pPr>
      <w:rPr>
        <w:rFonts w:ascii="Ericsson Capital TT" w:hAnsi="Ericsson Capital TT" w:hint="default"/>
      </w:rPr>
    </w:lvl>
    <w:lvl w:ilvl="6" w:tplc="B1AEF686" w:tentative="1">
      <w:start w:val="1"/>
      <w:numFmt w:val="bullet"/>
      <w:lvlText w:val="–"/>
      <w:lvlJc w:val="left"/>
      <w:pPr>
        <w:tabs>
          <w:tab w:val="num" w:pos="5040"/>
        </w:tabs>
        <w:ind w:left="5040" w:hanging="360"/>
      </w:pPr>
      <w:rPr>
        <w:rFonts w:ascii="Ericsson Capital TT" w:hAnsi="Ericsson Capital TT" w:hint="default"/>
      </w:rPr>
    </w:lvl>
    <w:lvl w:ilvl="7" w:tplc="3B9C302A" w:tentative="1">
      <w:start w:val="1"/>
      <w:numFmt w:val="bullet"/>
      <w:lvlText w:val="–"/>
      <w:lvlJc w:val="left"/>
      <w:pPr>
        <w:tabs>
          <w:tab w:val="num" w:pos="5760"/>
        </w:tabs>
        <w:ind w:left="5760" w:hanging="360"/>
      </w:pPr>
      <w:rPr>
        <w:rFonts w:ascii="Ericsson Capital TT" w:hAnsi="Ericsson Capital TT" w:hint="default"/>
      </w:rPr>
    </w:lvl>
    <w:lvl w:ilvl="8" w:tplc="08A6185C" w:tentative="1">
      <w:start w:val="1"/>
      <w:numFmt w:val="bullet"/>
      <w:lvlText w:val="–"/>
      <w:lvlJc w:val="left"/>
      <w:pPr>
        <w:tabs>
          <w:tab w:val="num" w:pos="6480"/>
        </w:tabs>
        <w:ind w:left="6480" w:hanging="360"/>
      </w:pPr>
      <w:rPr>
        <w:rFonts w:ascii="Ericsson Capital TT" w:hAnsi="Ericsson Capital TT" w:hint="default"/>
      </w:rPr>
    </w:lvl>
  </w:abstractNum>
  <w:abstractNum w:abstractNumId="11" w15:restartNumberingAfterBreak="0">
    <w:nsid w:val="14DE4DD7"/>
    <w:multiLevelType w:val="hybridMultilevel"/>
    <w:tmpl w:val="EDBAC0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898458B"/>
    <w:multiLevelType w:val="hybridMultilevel"/>
    <w:tmpl w:val="36108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14" w15:restartNumberingAfterBreak="0">
    <w:nsid w:val="2C1153CE"/>
    <w:multiLevelType w:val="hybridMultilevel"/>
    <w:tmpl w:val="DA962D9E"/>
    <w:lvl w:ilvl="0" w:tplc="2892BCF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CE5211"/>
    <w:multiLevelType w:val="hybridMultilevel"/>
    <w:tmpl w:val="4AC48ED8"/>
    <w:lvl w:ilvl="0" w:tplc="2356F606">
      <w:start w:val="1"/>
      <w:numFmt w:val="bullet"/>
      <w:lvlText w:val="›"/>
      <w:lvlJc w:val="left"/>
      <w:pPr>
        <w:tabs>
          <w:tab w:val="num" w:pos="720"/>
        </w:tabs>
        <w:ind w:left="720" w:hanging="360"/>
      </w:pPr>
      <w:rPr>
        <w:rFonts w:ascii="Arial" w:hAnsi="Arial" w:hint="default"/>
      </w:rPr>
    </w:lvl>
    <w:lvl w:ilvl="1" w:tplc="D1AE8694">
      <w:start w:val="1"/>
      <w:numFmt w:val="bullet"/>
      <w:lvlText w:val="›"/>
      <w:lvlJc w:val="left"/>
      <w:pPr>
        <w:tabs>
          <w:tab w:val="num" w:pos="450"/>
        </w:tabs>
        <w:ind w:left="450" w:hanging="360"/>
      </w:pPr>
      <w:rPr>
        <w:rFonts w:ascii="Arial" w:hAnsi="Arial" w:hint="default"/>
      </w:rPr>
    </w:lvl>
    <w:lvl w:ilvl="2" w:tplc="6616F712">
      <w:start w:val="1"/>
      <w:numFmt w:val="bullet"/>
      <w:lvlText w:val="›"/>
      <w:lvlJc w:val="left"/>
      <w:pPr>
        <w:tabs>
          <w:tab w:val="num" w:pos="2160"/>
        </w:tabs>
        <w:ind w:left="2160" w:hanging="360"/>
      </w:pPr>
      <w:rPr>
        <w:rFonts w:ascii="Arial" w:hAnsi="Arial" w:hint="default"/>
      </w:rPr>
    </w:lvl>
    <w:lvl w:ilvl="3" w:tplc="FF10AF10" w:tentative="1">
      <w:start w:val="1"/>
      <w:numFmt w:val="bullet"/>
      <w:lvlText w:val="›"/>
      <w:lvlJc w:val="left"/>
      <w:pPr>
        <w:tabs>
          <w:tab w:val="num" w:pos="2880"/>
        </w:tabs>
        <w:ind w:left="2880" w:hanging="360"/>
      </w:pPr>
      <w:rPr>
        <w:rFonts w:ascii="Arial" w:hAnsi="Arial" w:hint="default"/>
      </w:rPr>
    </w:lvl>
    <w:lvl w:ilvl="4" w:tplc="97D69CD2" w:tentative="1">
      <w:start w:val="1"/>
      <w:numFmt w:val="bullet"/>
      <w:lvlText w:val="›"/>
      <w:lvlJc w:val="left"/>
      <w:pPr>
        <w:tabs>
          <w:tab w:val="num" w:pos="3600"/>
        </w:tabs>
        <w:ind w:left="3600" w:hanging="360"/>
      </w:pPr>
      <w:rPr>
        <w:rFonts w:ascii="Arial" w:hAnsi="Arial" w:hint="default"/>
      </w:rPr>
    </w:lvl>
    <w:lvl w:ilvl="5" w:tplc="BA6A2656" w:tentative="1">
      <w:start w:val="1"/>
      <w:numFmt w:val="bullet"/>
      <w:lvlText w:val="›"/>
      <w:lvlJc w:val="left"/>
      <w:pPr>
        <w:tabs>
          <w:tab w:val="num" w:pos="4320"/>
        </w:tabs>
        <w:ind w:left="4320" w:hanging="360"/>
      </w:pPr>
      <w:rPr>
        <w:rFonts w:ascii="Arial" w:hAnsi="Arial" w:hint="default"/>
      </w:rPr>
    </w:lvl>
    <w:lvl w:ilvl="6" w:tplc="2A2C2E84" w:tentative="1">
      <w:start w:val="1"/>
      <w:numFmt w:val="bullet"/>
      <w:lvlText w:val="›"/>
      <w:lvlJc w:val="left"/>
      <w:pPr>
        <w:tabs>
          <w:tab w:val="num" w:pos="5040"/>
        </w:tabs>
        <w:ind w:left="5040" w:hanging="360"/>
      </w:pPr>
      <w:rPr>
        <w:rFonts w:ascii="Arial" w:hAnsi="Arial" w:hint="default"/>
      </w:rPr>
    </w:lvl>
    <w:lvl w:ilvl="7" w:tplc="EEB06592" w:tentative="1">
      <w:start w:val="1"/>
      <w:numFmt w:val="bullet"/>
      <w:lvlText w:val="›"/>
      <w:lvlJc w:val="left"/>
      <w:pPr>
        <w:tabs>
          <w:tab w:val="num" w:pos="5760"/>
        </w:tabs>
        <w:ind w:left="5760" w:hanging="360"/>
      </w:pPr>
      <w:rPr>
        <w:rFonts w:ascii="Arial" w:hAnsi="Arial" w:hint="default"/>
      </w:rPr>
    </w:lvl>
    <w:lvl w:ilvl="8" w:tplc="01FA45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EFEAAACA"/>
    <w:lvl w:ilvl="0" w:tplc="718EAFD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CC7973"/>
    <w:multiLevelType w:val="hybridMultilevel"/>
    <w:tmpl w:val="F29CD3D8"/>
    <w:lvl w:ilvl="0" w:tplc="84FAFD40">
      <w:start w:val="1"/>
      <w:numFmt w:val="bullet"/>
      <w:lvlText w:val="–"/>
      <w:lvlJc w:val="left"/>
      <w:pPr>
        <w:tabs>
          <w:tab w:val="num" w:pos="720"/>
        </w:tabs>
        <w:ind w:left="720" w:hanging="360"/>
      </w:pPr>
      <w:rPr>
        <w:rFonts w:ascii="Ericsson Capital TT" w:hAnsi="Ericsson Capital TT" w:hint="default"/>
      </w:rPr>
    </w:lvl>
    <w:lvl w:ilvl="1" w:tplc="1CAE91F2">
      <w:start w:val="1"/>
      <w:numFmt w:val="bullet"/>
      <w:lvlText w:val="–"/>
      <w:lvlJc w:val="left"/>
      <w:pPr>
        <w:tabs>
          <w:tab w:val="num" w:pos="1440"/>
        </w:tabs>
        <w:ind w:left="1440" w:hanging="360"/>
      </w:pPr>
      <w:rPr>
        <w:rFonts w:ascii="Ericsson Capital TT" w:hAnsi="Ericsson Capital TT" w:hint="default"/>
      </w:rPr>
    </w:lvl>
    <w:lvl w:ilvl="2" w:tplc="6AB4F030" w:tentative="1">
      <w:start w:val="1"/>
      <w:numFmt w:val="bullet"/>
      <w:lvlText w:val="–"/>
      <w:lvlJc w:val="left"/>
      <w:pPr>
        <w:tabs>
          <w:tab w:val="num" w:pos="2160"/>
        </w:tabs>
        <w:ind w:left="2160" w:hanging="360"/>
      </w:pPr>
      <w:rPr>
        <w:rFonts w:ascii="Ericsson Capital TT" w:hAnsi="Ericsson Capital TT" w:hint="default"/>
      </w:rPr>
    </w:lvl>
    <w:lvl w:ilvl="3" w:tplc="FB92B938" w:tentative="1">
      <w:start w:val="1"/>
      <w:numFmt w:val="bullet"/>
      <w:lvlText w:val="–"/>
      <w:lvlJc w:val="left"/>
      <w:pPr>
        <w:tabs>
          <w:tab w:val="num" w:pos="2880"/>
        </w:tabs>
        <w:ind w:left="2880" w:hanging="360"/>
      </w:pPr>
      <w:rPr>
        <w:rFonts w:ascii="Ericsson Capital TT" w:hAnsi="Ericsson Capital TT" w:hint="default"/>
      </w:rPr>
    </w:lvl>
    <w:lvl w:ilvl="4" w:tplc="2FBA51CE" w:tentative="1">
      <w:start w:val="1"/>
      <w:numFmt w:val="bullet"/>
      <w:lvlText w:val="–"/>
      <w:lvlJc w:val="left"/>
      <w:pPr>
        <w:tabs>
          <w:tab w:val="num" w:pos="3600"/>
        </w:tabs>
        <w:ind w:left="3600" w:hanging="360"/>
      </w:pPr>
      <w:rPr>
        <w:rFonts w:ascii="Ericsson Capital TT" w:hAnsi="Ericsson Capital TT" w:hint="default"/>
      </w:rPr>
    </w:lvl>
    <w:lvl w:ilvl="5" w:tplc="D046BF0E" w:tentative="1">
      <w:start w:val="1"/>
      <w:numFmt w:val="bullet"/>
      <w:lvlText w:val="–"/>
      <w:lvlJc w:val="left"/>
      <w:pPr>
        <w:tabs>
          <w:tab w:val="num" w:pos="4320"/>
        </w:tabs>
        <w:ind w:left="4320" w:hanging="360"/>
      </w:pPr>
      <w:rPr>
        <w:rFonts w:ascii="Ericsson Capital TT" w:hAnsi="Ericsson Capital TT" w:hint="default"/>
      </w:rPr>
    </w:lvl>
    <w:lvl w:ilvl="6" w:tplc="277C4D64" w:tentative="1">
      <w:start w:val="1"/>
      <w:numFmt w:val="bullet"/>
      <w:lvlText w:val="–"/>
      <w:lvlJc w:val="left"/>
      <w:pPr>
        <w:tabs>
          <w:tab w:val="num" w:pos="5040"/>
        </w:tabs>
        <w:ind w:left="5040" w:hanging="360"/>
      </w:pPr>
      <w:rPr>
        <w:rFonts w:ascii="Ericsson Capital TT" w:hAnsi="Ericsson Capital TT" w:hint="default"/>
      </w:rPr>
    </w:lvl>
    <w:lvl w:ilvl="7" w:tplc="5620932A" w:tentative="1">
      <w:start w:val="1"/>
      <w:numFmt w:val="bullet"/>
      <w:lvlText w:val="–"/>
      <w:lvlJc w:val="left"/>
      <w:pPr>
        <w:tabs>
          <w:tab w:val="num" w:pos="5760"/>
        </w:tabs>
        <w:ind w:left="5760" w:hanging="360"/>
      </w:pPr>
      <w:rPr>
        <w:rFonts w:ascii="Ericsson Capital TT" w:hAnsi="Ericsson Capital TT" w:hint="default"/>
      </w:rPr>
    </w:lvl>
    <w:lvl w:ilvl="8" w:tplc="2F0C505A" w:tentative="1">
      <w:start w:val="1"/>
      <w:numFmt w:val="bullet"/>
      <w:lvlText w:val="–"/>
      <w:lvlJc w:val="left"/>
      <w:pPr>
        <w:tabs>
          <w:tab w:val="num" w:pos="6480"/>
        </w:tabs>
        <w:ind w:left="6480" w:hanging="360"/>
      </w:pPr>
      <w:rPr>
        <w:rFonts w:ascii="Ericsson Capital TT" w:hAnsi="Ericsson Capital TT"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A69EF"/>
    <w:multiLevelType w:val="hybridMultilevel"/>
    <w:tmpl w:val="94621520"/>
    <w:lvl w:ilvl="0" w:tplc="A02EB69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7634D8"/>
    <w:multiLevelType w:val="hybridMultilevel"/>
    <w:tmpl w:val="DC4029A4"/>
    <w:lvl w:ilvl="0" w:tplc="A0569A3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0914D78"/>
    <w:multiLevelType w:val="hybridMultilevel"/>
    <w:tmpl w:val="7F8CA5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4251A3"/>
    <w:multiLevelType w:val="hybridMultilevel"/>
    <w:tmpl w:val="098A3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0"/>
  </w:num>
  <w:num w:numId="2">
    <w:abstractNumId w:val="30"/>
  </w:num>
  <w:num w:numId="3">
    <w:abstractNumId w:val="16"/>
  </w:num>
  <w:num w:numId="4">
    <w:abstractNumId w:val="13"/>
  </w:num>
  <w:num w:numId="5">
    <w:abstractNumId w:val="32"/>
  </w:num>
  <w:num w:numId="6">
    <w:abstractNumId w:val="28"/>
  </w:num>
  <w:num w:numId="7">
    <w:abstractNumId w:val="26"/>
  </w:num>
  <w:num w:numId="8">
    <w:abstractNumId w:val="29"/>
  </w:num>
  <w:num w:numId="9">
    <w:abstractNumId w:val="18"/>
  </w:num>
  <w:num w:numId="10">
    <w:abstractNumId w:val="15"/>
  </w:num>
  <w:num w:numId="11">
    <w:abstractNumId w:val="22"/>
  </w:num>
  <w:num w:numId="12">
    <w:abstractNumId w:val="19"/>
  </w:num>
  <w:num w:numId="13">
    <w:abstractNumId w:val="9"/>
  </w:num>
  <w:num w:numId="14">
    <w:abstractNumId w:val="14"/>
  </w:num>
  <w:num w:numId="15">
    <w:abstractNumId w:val="23"/>
  </w:num>
  <w:num w:numId="16">
    <w:abstractNumId w:val="17"/>
  </w:num>
  <w:num w:numId="17">
    <w:abstractNumId w:val="12"/>
  </w:num>
  <w:num w:numId="18">
    <w:abstractNumId w:val="7"/>
  </w:num>
  <w:num w:numId="19">
    <w:abstractNumId w:val="21"/>
  </w:num>
  <w:num w:numId="20">
    <w:abstractNumId w:val="10"/>
  </w:num>
  <w:num w:numId="21">
    <w:abstractNumId w:val="24"/>
  </w:num>
  <w:num w:numId="22">
    <w:abstractNumId w:val="8"/>
  </w:num>
  <w:num w:numId="23">
    <w:abstractNumId w:val="25"/>
  </w:num>
  <w:num w:numId="24">
    <w:abstractNumId w:val="27"/>
  </w:num>
  <w:num w:numId="25">
    <w:abstractNumId w:val="26"/>
  </w:num>
  <w:num w:numId="26">
    <w:abstractNumId w:val="26"/>
  </w:num>
  <w:num w:numId="27">
    <w:abstractNumId w:val="26"/>
  </w:num>
  <w:num w:numId="28">
    <w:abstractNumId w:val="26"/>
  </w:num>
  <w:num w:numId="29">
    <w:abstractNumId w:val="26"/>
  </w:num>
  <w:num w:numId="30">
    <w:abstractNumId w:val="31"/>
  </w:num>
  <w:num w:numId="31">
    <w:abstractNumId w:val="11"/>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363"/>
    <w:rsid w:val="00005DA9"/>
    <w:rsid w:val="00005DDF"/>
    <w:rsid w:val="0000619A"/>
    <w:rsid w:val="0000621B"/>
    <w:rsid w:val="000062DA"/>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EAD"/>
    <w:rsid w:val="00013FB4"/>
    <w:rsid w:val="000140E4"/>
    <w:rsid w:val="00014102"/>
    <w:rsid w:val="00014394"/>
    <w:rsid w:val="000146E4"/>
    <w:rsid w:val="00014DD1"/>
    <w:rsid w:val="00014FF6"/>
    <w:rsid w:val="000150CB"/>
    <w:rsid w:val="000152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18"/>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37E33"/>
    <w:rsid w:val="00040094"/>
    <w:rsid w:val="0004035C"/>
    <w:rsid w:val="000408DB"/>
    <w:rsid w:val="00040C36"/>
    <w:rsid w:val="0004272B"/>
    <w:rsid w:val="00042F3D"/>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140"/>
    <w:rsid w:val="000504A4"/>
    <w:rsid w:val="000506B0"/>
    <w:rsid w:val="0005082E"/>
    <w:rsid w:val="00050E99"/>
    <w:rsid w:val="00050EF8"/>
    <w:rsid w:val="00051AA4"/>
    <w:rsid w:val="000524E1"/>
    <w:rsid w:val="00052811"/>
    <w:rsid w:val="00052917"/>
    <w:rsid w:val="00052C78"/>
    <w:rsid w:val="00053615"/>
    <w:rsid w:val="00054343"/>
    <w:rsid w:val="00054B29"/>
    <w:rsid w:val="000551D6"/>
    <w:rsid w:val="000555D9"/>
    <w:rsid w:val="000557F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CD5"/>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0C1"/>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97A"/>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325"/>
    <w:rsid w:val="000A18DE"/>
    <w:rsid w:val="000A1B26"/>
    <w:rsid w:val="000A308E"/>
    <w:rsid w:val="000A34BE"/>
    <w:rsid w:val="000A378F"/>
    <w:rsid w:val="000A398B"/>
    <w:rsid w:val="000A3AC9"/>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EA5"/>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922"/>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D7D0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77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3"/>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E35"/>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27F66"/>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B4A"/>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1FDE"/>
    <w:rsid w:val="001425F2"/>
    <w:rsid w:val="00142BDF"/>
    <w:rsid w:val="001440DA"/>
    <w:rsid w:val="0014476B"/>
    <w:rsid w:val="00144851"/>
    <w:rsid w:val="00144A35"/>
    <w:rsid w:val="00144DF7"/>
    <w:rsid w:val="0014569F"/>
    <w:rsid w:val="001458CC"/>
    <w:rsid w:val="001466AC"/>
    <w:rsid w:val="00146E73"/>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432"/>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17"/>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7A1"/>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623"/>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6DF"/>
    <w:rsid w:val="001B7E14"/>
    <w:rsid w:val="001C036A"/>
    <w:rsid w:val="001C03F1"/>
    <w:rsid w:val="001C0439"/>
    <w:rsid w:val="001C0898"/>
    <w:rsid w:val="001C1219"/>
    <w:rsid w:val="001C1360"/>
    <w:rsid w:val="001C16AC"/>
    <w:rsid w:val="001C1A0D"/>
    <w:rsid w:val="001C2184"/>
    <w:rsid w:val="001C2BC6"/>
    <w:rsid w:val="001C2FD0"/>
    <w:rsid w:val="001C318A"/>
    <w:rsid w:val="001C3892"/>
    <w:rsid w:val="001C3F20"/>
    <w:rsid w:val="001C54AE"/>
    <w:rsid w:val="001C57EF"/>
    <w:rsid w:val="001C5C6A"/>
    <w:rsid w:val="001C6197"/>
    <w:rsid w:val="001C651D"/>
    <w:rsid w:val="001C6A92"/>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9C0"/>
    <w:rsid w:val="001E1B51"/>
    <w:rsid w:val="001E1C44"/>
    <w:rsid w:val="001E207C"/>
    <w:rsid w:val="001E216A"/>
    <w:rsid w:val="001E23E1"/>
    <w:rsid w:val="001E37A0"/>
    <w:rsid w:val="001E3C3D"/>
    <w:rsid w:val="001E3D22"/>
    <w:rsid w:val="001E3FA8"/>
    <w:rsid w:val="001E4985"/>
    <w:rsid w:val="001E5072"/>
    <w:rsid w:val="001E5324"/>
    <w:rsid w:val="001E565A"/>
    <w:rsid w:val="001E59DD"/>
    <w:rsid w:val="001E5E72"/>
    <w:rsid w:val="001E5F5E"/>
    <w:rsid w:val="001E666E"/>
    <w:rsid w:val="001E6970"/>
    <w:rsid w:val="001E6D31"/>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175"/>
    <w:rsid w:val="001F5588"/>
    <w:rsid w:val="001F593C"/>
    <w:rsid w:val="001F5B8F"/>
    <w:rsid w:val="001F6AAA"/>
    <w:rsid w:val="001F6DEF"/>
    <w:rsid w:val="001F713F"/>
    <w:rsid w:val="001F7141"/>
    <w:rsid w:val="001F71D4"/>
    <w:rsid w:val="001F78A1"/>
    <w:rsid w:val="001F7E7D"/>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407"/>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B5"/>
    <w:rsid w:val="00245AD3"/>
    <w:rsid w:val="00245D93"/>
    <w:rsid w:val="00245F88"/>
    <w:rsid w:val="00247888"/>
    <w:rsid w:val="00247B97"/>
    <w:rsid w:val="00247BAE"/>
    <w:rsid w:val="00250846"/>
    <w:rsid w:val="00251171"/>
    <w:rsid w:val="0025263E"/>
    <w:rsid w:val="00252700"/>
    <w:rsid w:val="00252B74"/>
    <w:rsid w:val="00252D0A"/>
    <w:rsid w:val="00252D53"/>
    <w:rsid w:val="002534AC"/>
    <w:rsid w:val="00253CBC"/>
    <w:rsid w:val="00253DED"/>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0F"/>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7AA"/>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B788D"/>
    <w:rsid w:val="002C033F"/>
    <w:rsid w:val="002C100B"/>
    <w:rsid w:val="002C133B"/>
    <w:rsid w:val="002C1359"/>
    <w:rsid w:val="002C159F"/>
    <w:rsid w:val="002C1B3D"/>
    <w:rsid w:val="002C1F53"/>
    <w:rsid w:val="002C1FFA"/>
    <w:rsid w:val="002C20E1"/>
    <w:rsid w:val="002C282C"/>
    <w:rsid w:val="002C2C16"/>
    <w:rsid w:val="002C2F3A"/>
    <w:rsid w:val="002C351B"/>
    <w:rsid w:val="002C36C2"/>
    <w:rsid w:val="002C38FC"/>
    <w:rsid w:val="002C3A55"/>
    <w:rsid w:val="002C41E7"/>
    <w:rsid w:val="002C44FE"/>
    <w:rsid w:val="002C46A4"/>
    <w:rsid w:val="002C500E"/>
    <w:rsid w:val="002C502D"/>
    <w:rsid w:val="002C5765"/>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868"/>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7D1"/>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836"/>
    <w:rsid w:val="0031197D"/>
    <w:rsid w:val="00311B1D"/>
    <w:rsid w:val="0031207B"/>
    <w:rsid w:val="00312420"/>
    <w:rsid w:val="00312FF6"/>
    <w:rsid w:val="00313177"/>
    <w:rsid w:val="003132CB"/>
    <w:rsid w:val="00313831"/>
    <w:rsid w:val="00313AAB"/>
    <w:rsid w:val="00313E84"/>
    <w:rsid w:val="00314778"/>
    <w:rsid w:val="0031483E"/>
    <w:rsid w:val="00314971"/>
    <w:rsid w:val="00314C18"/>
    <w:rsid w:val="0031544C"/>
    <w:rsid w:val="00316432"/>
    <w:rsid w:val="00317000"/>
    <w:rsid w:val="0031712C"/>
    <w:rsid w:val="00317208"/>
    <w:rsid w:val="0031748E"/>
    <w:rsid w:val="003178F4"/>
    <w:rsid w:val="00317E6E"/>
    <w:rsid w:val="00317FEB"/>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00F9"/>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57F26"/>
    <w:rsid w:val="003601A9"/>
    <w:rsid w:val="003607EF"/>
    <w:rsid w:val="00360BFD"/>
    <w:rsid w:val="0036116E"/>
    <w:rsid w:val="003617AA"/>
    <w:rsid w:val="00361A43"/>
    <w:rsid w:val="003629DC"/>
    <w:rsid w:val="00363492"/>
    <w:rsid w:val="003635DF"/>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297"/>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3F8"/>
    <w:rsid w:val="003B0A55"/>
    <w:rsid w:val="003B1223"/>
    <w:rsid w:val="003B1547"/>
    <w:rsid w:val="003B198B"/>
    <w:rsid w:val="003B1A53"/>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3E3A"/>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995"/>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349"/>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304A"/>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147"/>
    <w:rsid w:val="00414F17"/>
    <w:rsid w:val="00415E71"/>
    <w:rsid w:val="00415EB6"/>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4DB8"/>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C3E"/>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B00"/>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9EA"/>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4D0"/>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787"/>
    <w:rsid w:val="004B7A8B"/>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78C"/>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4CAD"/>
    <w:rsid w:val="004F5936"/>
    <w:rsid w:val="004F5B1F"/>
    <w:rsid w:val="004F600A"/>
    <w:rsid w:val="004F6077"/>
    <w:rsid w:val="004F6B48"/>
    <w:rsid w:val="004F6B63"/>
    <w:rsid w:val="004F6C68"/>
    <w:rsid w:val="004F6F48"/>
    <w:rsid w:val="005002EF"/>
    <w:rsid w:val="0050031D"/>
    <w:rsid w:val="00500853"/>
    <w:rsid w:val="00500A67"/>
    <w:rsid w:val="00502CE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640"/>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C7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6733B"/>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44B0"/>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9BD"/>
    <w:rsid w:val="00586B93"/>
    <w:rsid w:val="00586DA6"/>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049"/>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6EAA"/>
    <w:rsid w:val="005D77DA"/>
    <w:rsid w:val="005D7B26"/>
    <w:rsid w:val="005D7EA8"/>
    <w:rsid w:val="005E0000"/>
    <w:rsid w:val="005E00F5"/>
    <w:rsid w:val="005E08B7"/>
    <w:rsid w:val="005E0F5D"/>
    <w:rsid w:val="005E1480"/>
    <w:rsid w:val="005E196D"/>
    <w:rsid w:val="005E1E60"/>
    <w:rsid w:val="005E20FD"/>
    <w:rsid w:val="005E2536"/>
    <w:rsid w:val="005E2A6E"/>
    <w:rsid w:val="005E2FC1"/>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4DE"/>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3F8C"/>
    <w:rsid w:val="0062472B"/>
    <w:rsid w:val="00624808"/>
    <w:rsid w:val="00624DB4"/>
    <w:rsid w:val="006266ED"/>
    <w:rsid w:val="00626CB5"/>
    <w:rsid w:val="00626CB6"/>
    <w:rsid w:val="00627023"/>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3F5"/>
    <w:rsid w:val="00635454"/>
    <w:rsid w:val="0063620A"/>
    <w:rsid w:val="006365C8"/>
    <w:rsid w:val="006369B1"/>
    <w:rsid w:val="00636D80"/>
    <w:rsid w:val="006373E0"/>
    <w:rsid w:val="0063745B"/>
    <w:rsid w:val="00637768"/>
    <w:rsid w:val="006377D0"/>
    <w:rsid w:val="00637B75"/>
    <w:rsid w:val="00637CB7"/>
    <w:rsid w:val="00637E9D"/>
    <w:rsid w:val="00637EAF"/>
    <w:rsid w:val="006400F3"/>
    <w:rsid w:val="006404C9"/>
    <w:rsid w:val="0064058C"/>
    <w:rsid w:val="00640D36"/>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12D"/>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3A9"/>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7EA"/>
    <w:rsid w:val="00690C30"/>
    <w:rsid w:val="00691116"/>
    <w:rsid w:val="00691BEA"/>
    <w:rsid w:val="00691D20"/>
    <w:rsid w:val="006924A4"/>
    <w:rsid w:val="0069252E"/>
    <w:rsid w:val="00693153"/>
    <w:rsid w:val="006932D3"/>
    <w:rsid w:val="006938C5"/>
    <w:rsid w:val="0069395F"/>
    <w:rsid w:val="00694C11"/>
    <w:rsid w:val="0069531E"/>
    <w:rsid w:val="00695AA6"/>
    <w:rsid w:val="00695C66"/>
    <w:rsid w:val="00695F67"/>
    <w:rsid w:val="00695F9D"/>
    <w:rsid w:val="00696185"/>
    <w:rsid w:val="006965F0"/>
    <w:rsid w:val="0069676B"/>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022"/>
    <w:rsid w:val="006A6333"/>
    <w:rsid w:val="006A657D"/>
    <w:rsid w:val="006A6642"/>
    <w:rsid w:val="006A72D5"/>
    <w:rsid w:val="006A7429"/>
    <w:rsid w:val="006A7F50"/>
    <w:rsid w:val="006B0A09"/>
    <w:rsid w:val="006B0ACF"/>
    <w:rsid w:val="006B0DDD"/>
    <w:rsid w:val="006B122E"/>
    <w:rsid w:val="006B13E4"/>
    <w:rsid w:val="006B1D68"/>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129"/>
    <w:rsid w:val="006F52E4"/>
    <w:rsid w:val="006F54FB"/>
    <w:rsid w:val="006F57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4D7B"/>
    <w:rsid w:val="0071500B"/>
    <w:rsid w:val="007157D4"/>
    <w:rsid w:val="00715C8A"/>
    <w:rsid w:val="0071635C"/>
    <w:rsid w:val="00716995"/>
    <w:rsid w:val="0071739E"/>
    <w:rsid w:val="0071750E"/>
    <w:rsid w:val="00717C7A"/>
    <w:rsid w:val="00717CD7"/>
    <w:rsid w:val="00717D36"/>
    <w:rsid w:val="00717D5B"/>
    <w:rsid w:val="00717F64"/>
    <w:rsid w:val="00720F31"/>
    <w:rsid w:val="0072108B"/>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092"/>
    <w:rsid w:val="007256BB"/>
    <w:rsid w:val="0072611A"/>
    <w:rsid w:val="0072621F"/>
    <w:rsid w:val="007265CC"/>
    <w:rsid w:val="00726A2B"/>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D7"/>
    <w:rsid w:val="007333FC"/>
    <w:rsid w:val="007336D2"/>
    <w:rsid w:val="007337F3"/>
    <w:rsid w:val="00733B0C"/>
    <w:rsid w:val="007340FE"/>
    <w:rsid w:val="0073457A"/>
    <w:rsid w:val="00734A86"/>
    <w:rsid w:val="00734BE2"/>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5B0"/>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326"/>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D52"/>
    <w:rsid w:val="00776EF9"/>
    <w:rsid w:val="007771B0"/>
    <w:rsid w:val="00777725"/>
    <w:rsid w:val="00777E65"/>
    <w:rsid w:val="00777EB2"/>
    <w:rsid w:val="007800B0"/>
    <w:rsid w:val="00780179"/>
    <w:rsid w:val="00780B4D"/>
    <w:rsid w:val="00780C2B"/>
    <w:rsid w:val="00780D37"/>
    <w:rsid w:val="00780DCB"/>
    <w:rsid w:val="00781396"/>
    <w:rsid w:val="00781670"/>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1CC3"/>
    <w:rsid w:val="007C2DA6"/>
    <w:rsid w:val="007C3003"/>
    <w:rsid w:val="007C308D"/>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63"/>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3F4"/>
    <w:rsid w:val="007F16D4"/>
    <w:rsid w:val="007F173B"/>
    <w:rsid w:val="007F2286"/>
    <w:rsid w:val="007F274C"/>
    <w:rsid w:val="007F278E"/>
    <w:rsid w:val="007F2DD8"/>
    <w:rsid w:val="007F32D1"/>
    <w:rsid w:val="007F3AA2"/>
    <w:rsid w:val="007F3E27"/>
    <w:rsid w:val="007F40D2"/>
    <w:rsid w:val="007F4345"/>
    <w:rsid w:val="007F4A03"/>
    <w:rsid w:val="007F4A0E"/>
    <w:rsid w:val="007F537A"/>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08C4"/>
    <w:rsid w:val="0080132F"/>
    <w:rsid w:val="00801943"/>
    <w:rsid w:val="00801BB0"/>
    <w:rsid w:val="00801BB1"/>
    <w:rsid w:val="00802141"/>
    <w:rsid w:val="008029D8"/>
    <w:rsid w:val="008030DB"/>
    <w:rsid w:val="008030E5"/>
    <w:rsid w:val="00803424"/>
    <w:rsid w:val="008036D1"/>
    <w:rsid w:val="0080382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485"/>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5AB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4DF"/>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89"/>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41A"/>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562"/>
    <w:rsid w:val="008B17EC"/>
    <w:rsid w:val="008B1D6A"/>
    <w:rsid w:val="008B2410"/>
    <w:rsid w:val="008B2795"/>
    <w:rsid w:val="008B34D7"/>
    <w:rsid w:val="008B36C2"/>
    <w:rsid w:val="008B3B08"/>
    <w:rsid w:val="008B3C51"/>
    <w:rsid w:val="008B4C28"/>
    <w:rsid w:val="008B4C6D"/>
    <w:rsid w:val="008B4CEE"/>
    <w:rsid w:val="008B4D10"/>
    <w:rsid w:val="008B4D64"/>
    <w:rsid w:val="008B5132"/>
    <w:rsid w:val="008B526E"/>
    <w:rsid w:val="008B52B3"/>
    <w:rsid w:val="008B57D4"/>
    <w:rsid w:val="008B59EB"/>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3D81"/>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6B3"/>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844"/>
    <w:rsid w:val="00943DEF"/>
    <w:rsid w:val="00943ECF"/>
    <w:rsid w:val="0094446A"/>
    <w:rsid w:val="00944690"/>
    <w:rsid w:val="0094491A"/>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9EE"/>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5C"/>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15"/>
    <w:rsid w:val="00993A47"/>
    <w:rsid w:val="009941C6"/>
    <w:rsid w:val="009943AE"/>
    <w:rsid w:val="0099490F"/>
    <w:rsid w:val="009959F2"/>
    <w:rsid w:val="00995FEE"/>
    <w:rsid w:val="009968D9"/>
    <w:rsid w:val="00996BD1"/>
    <w:rsid w:val="00996BE3"/>
    <w:rsid w:val="009975B5"/>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05B"/>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49A7"/>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50"/>
    <w:rsid w:val="009C38FB"/>
    <w:rsid w:val="009C39C0"/>
    <w:rsid w:val="009C3B50"/>
    <w:rsid w:val="009C3C8F"/>
    <w:rsid w:val="009C3CEA"/>
    <w:rsid w:val="009C40AB"/>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0DB"/>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9F6B4E"/>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1E96"/>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5D1"/>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429"/>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977"/>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C3"/>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162"/>
    <w:rsid w:val="00AD480B"/>
    <w:rsid w:val="00AD5994"/>
    <w:rsid w:val="00AD637F"/>
    <w:rsid w:val="00AE01D1"/>
    <w:rsid w:val="00AE112D"/>
    <w:rsid w:val="00AE14D1"/>
    <w:rsid w:val="00AE168D"/>
    <w:rsid w:val="00AE1C68"/>
    <w:rsid w:val="00AE20D2"/>
    <w:rsid w:val="00AE22DC"/>
    <w:rsid w:val="00AE27A2"/>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AB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598"/>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0C4A"/>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C4E"/>
    <w:rsid w:val="00B45F6E"/>
    <w:rsid w:val="00B4622F"/>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D8"/>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7AC"/>
    <w:rsid w:val="00B65DDF"/>
    <w:rsid w:val="00B6616F"/>
    <w:rsid w:val="00B66DA6"/>
    <w:rsid w:val="00B66EB3"/>
    <w:rsid w:val="00B6704F"/>
    <w:rsid w:val="00B673BB"/>
    <w:rsid w:val="00B67A1F"/>
    <w:rsid w:val="00B67E0A"/>
    <w:rsid w:val="00B703F8"/>
    <w:rsid w:val="00B7046F"/>
    <w:rsid w:val="00B70841"/>
    <w:rsid w:val="00B70851"/>
    <w:rsid w:val="00B70966"/>
    <w:rsid w:val="00B712E6"/>
    <w:rsid w:val="00B714BD"/>
    <w:rsid w:val="00B71566"/>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05D"/>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02"/>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4B8"/>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420D"/>
    <w:rsid w:val="00BC42D3"/>
    <w:rsid w:val="00BC55C7"/>
    <w:rsid w:val="00BC5BD2"/>
    <w:rsid w:val="00BC6048"/>
    <w:rsid w:val="00BC610D"/>
    <w:rsid w:val="00BC610F"/>
    <w:rsid w:val="00BC62F1"/>
    <w:rsid w:val="00BC6A11"/>
    <w:rsid w:val="00BC6E7A"/>
    <w:rsid w:val="00BC6E80"/>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53"/>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546"/>
    <w:rsid w:val="00BE7718"/>
    <w:rsid w:val="00BE7921"/>
    <w:rsid w:val="00BE7A18"/>
    <w:rsid w:val="00BF0A2D"/>
    <w:rsid w:val="00BF0E9E"/>
    <w:rsid w:val="00BF12E0"/>
    <w:rsid w:val="00BF1A6C"/>
    <w:rsid w:val="00BF1B98"/>
    <w:rsid w:val="00BF1D9A"/>
    <w:rsid w:val="00BF281D"/>
    <w:rsid w:val="00BF2A42"/>
    <w:rsid w:val="00BF2AC0"/>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5A4"/>
    <w:rsid w:val="00C0362D"/>
    <w:rsid w:val="00C0369E"/>
    <w:rsid w:val="00C0376B"/>
    <w:rsid w:val="00C0378A"/>
    <w:rsid w:val="00C03BE8"/>
    <w:rsid w:val="00C03E08"/>
    <w:rsid w:val="00C049E0"/>
    <w:rsid w:val="00C050BC"/>
    <w:rsid w:val="00C050D0"/>
    <w:rsid w:val="00C05AD4"/>
    <w:rsid w:val="00C05D5C"/>
    <w:rsid w:val="00C05E72"/>
    <w:rsid w:val="00C0693A"/>
    <w:rsid w:val="00C069E8"/>
    <w:rsid w:val="00C06D68"/>
    <w:rsid w:val="00C06DA7"/>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3D0"/>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0FF7"/>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7F5"/>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C8A"/>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77B3C"/>
    <w:rsid w:val="00C8015D"/>
    <w:rsid w:val="00C80494"/>
    <w:rsid w:val="00C808F4"/>
    <w:rsid w:val="00C8109D"/>
    <w:rsid w:val="00C81353"/>
    <w:rsid w:val="00C81562"/>
    <w:rsid w:val="00C81A40"/>
    <w:rsid w:val="00C81DDE"/>
    <w:rsid w:val="00C8261E"/>
    <w:rsid w:val="00C82798"/>
    <w:rsid w:val="00C829BA"/>
    <w:rsid w:val="00C831D6"/>
    <w:rsid w:val="00C83E10"/>
    <w:rsid w:val="00C84050"/>
    <w:rsid w:val="00C846BF"/>
    <w:rsid w:val="00C847DF"/>
    <w:rsid w:val="00C84AB7"/>
    <w:rsid w:val="00C857E5"/>
    <w:rsid w:val="00C85945"/>
    <w:rsid w:val="00C85E00"/>
    <w:rsid w:val="00C86534"/>
    <w:rsid w:val="00C86872"/>
    <w:rsid w:val="00C86AA9"/>
    <w:rsid w:val="00C86CA5"/>
    <w:rsid w:val="00C874B6"/>
    <w:rsid w:val="00C87552"/>
    <w:rsid w:val="00C87ED9"/>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1CF"/>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A7BE7"/>
    <w:rsid w:val="00CB006D"/>
    <w:rsid w:val="00CB0784"/>
    <w:rsid w:val="00CB0F57"/>
    <w:rsid w:val="00CB0FB8"/>
    <w:rsid w:val="00CB142E"/>
    <w:rsid w:val="00CB22D3"/>
    <w:rsid w:val="00CB24E4"/>
    <w:rsid w:val="00CB2F21"/>
    <w:rsid w:val="00CB30C0"/>
    <w:rsid w:val="00CB431C"/>
    <w:rsid w:val="00CB4BE2"/>
    <w:rsid w:val="00CB4E5B"/>
    <w:rsid w:val="00CB51C2"/>
    <w:rsid w:val="00CB561B"/>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9F"/>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47F"/>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25A"/>
    <w:rsid w:val="00D364A1"/>
    <w:rsid w:val="00D36D82"/>
    <w:rsid w:val="00D36F8E"/>
    <w:rsid w:val="00D4047D"/>
    <w:rsid w:val="00D40EBA"/>
    <w:rsid w:val="00D41291"/>
    <w:rsid w:val="00D41C3D"/>
    <w:rsid w:val="00D4219C"/>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C9A"/>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3C"/>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6E66"/>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2DE6"/>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3C84"/>
    <w:rsid w:val="00DF40AD"/>
    <w:rsid w:val="00DF4AA5"/>
    <w:rsid w:val="00DF4E6C"/>
    <w:rsid w:val="00DF50B3"/>
    <w:rsid w:val="00DF51CD"/>
    <w:rsid w:val="00DF53F7"/>
    <w:rsid w:val="00DF5C36"/>
    <w:rsid w:val="00DF5C8D"/>
    <w:rsid w:val="00DF5E43"/>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7F0"/>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6FE1"/>
    <w:rsid w:val="00E17276"/>
    <w:rsid w:val="00E176DB"/>
    <w:rsid w:val="00E17810"/>
    <w:rsid w:val="00E17A42"/>
    <w:rsid w:val="00E17BC2"/>
    <w:rsid w:val="00E2047E"/>
    <w:rsid w:val="00E206BA"/>
    <w:rsid w:val="00E20AD2"/>
    <w:rsid w:val="00E21266"/>
    <w:rsid w:val="00E216F0"/>
    <w:rsid w:val="00E21FF7"/>
    <w:rsid w:val="00E2207C"/>
    <w:rsid w:val="00E22304"/>
    <w:rsid w:val="00E22FEF"/>
    <w:rsid w:val="00E23591"/>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A6"/>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647"/>
    <w:rsid w:val="00E67CEC"/>
    <w:rsid w:val="00E67FD8"/>
    <w:rsid w:val="00E700AC"/>
    <w:rsid w:val="00E70825"/>
    <w:rsid w:val="00E71685"/>
    <w:rsid w:val="00E71F36"/>
    <w:rsid w:val="00E7264B"/>
    <w:rsid w:val="00E726D1"/>
    <w:rsid w:val="00E736A7"/>
    <w:rsid w:val="00E73BC9"/>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98E"/>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566"/>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085"/>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2A3"/>
    <w:rsid w:val="00ED5F77"/>
    <w:rsid w:val="00ED6523"/>
    <w:rsid w:val="00ED67C5"/>
    <w:rsid w:val="00ED6939"/>
    <w:rsid w:val="00ED6B45"/>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2F97"/>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7B1"/>
    <w:rsid w:val="00F23B11"/>
    <w:rsid w:val="00F23C07"/>
    <w:rsid w:val="00F23E18"/>
    <w:rsid w:val="00F23ED8"/>
    <w:rsid w:val="00F24483"/>
    <w:rsid w:val="00F24582"/>
    <w:rsid w:val="00F247D7"/>
    <w:rsid w:val="00F2496B"/>
    <w:rsid w:val="00F24B0B"/>
    <w:rsid w:val="00F24C38"/>
    <w:rsid w:val="00F24D12"/>
    <w:rsid w:val="00F25244"/>
    <w:rsid w:val="00F267D2"/>
    <w:rsid w:val="00F26E65"/>
    <w:rsid w:val="00F2721E"/>
    <w:rsid w:val="00F27AA0"/>
    <w:rsid w:val="00F300C2"/>
    <w:rsid w:val="00F3036B"/>
    <w:rsid w:val="00F30AD9"/>
    <w:rsid w:val="00F30D26"/>
    <w:rsid w:val="00F310CB"/>
    <w:rsid w:val="00F3120D"/>
    <w:rsid w:val="00F315D1"/>
    <w:rsid w:val="00F31876"/>
    <w:rsid w:val="00F31ACF"/>
    <w:rsid w:val="00F31ED3"/>
    <w:rsid w:val="00F31F7D"/>
    <w:rsid w:val="00F329C6"/>
    <w:rsid w:val="00F32DEF"/>
    <w:rsid w:val="00F33952"/>
    <w:rsid w:val="00F34754"/>
    <w:rsid w:val="00F3511F"/>
    <w:rsid w:val="00F35735"/>
    <w:rsid w:val="00F35B3F"/>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758"/>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5D"/>
    <w:rsid w:val="00F63C8D"/>
    <w:rsid w:val="00F64316"/>
    <w:rsid w:val="00F65427"/>
    <w:rsid w:val="00F659C0"/>
    <w:rsid w:val="00F65B2B"/>
    <w:rsid w:val="00F65C7B"/>
    <w:rsid w:val="00F66644"/>
    <w:rsid w:val="00F6690D"/>
    <w:rsid w:val="00F66929"/>
    <w:rsid w:val="00F67134"/>
    <w:rsid w:val="00F672D9"/>
    <w:rsid w:val="00F6778B"/>
    <w:rsid w:val="00F67CDE"/>
    <w:rsid w:val="00F67D06"/>
    <w:rsid w:val="00F70101"/>
    <w:rsid w:val="00F7012D"/>
    <w:rsid w:val="00F7046A"/>
    <w:rsid w:val="00F707B4"/>
    <w:rsid w:val="00F7134F"/>
    <w:rsid w:val="00F713CD"/>
    <w:rsid w:val="00F71606"/>
    <w:rsid w:val="00F71806"/>
    <w:rsid w:val="00F71957"/>
    <w:rsid w:val="00F71A20"/>
    <w:rsid w:val="00F71F11"/>
    <w:rsid w:val="00F72419"/>
    <w:rsid w:val="00F726C8"/>
    <w:rsid w:val="00F727A3"/>
    <w:rsid w:val="00F72D1D"/>
    <w:rsid w:val="00F73EBA"/>
    <w:rsid w:val="00F73FE7"/>
    <w:rsid w:val="00F740B0"/>
    <w:rsid w:val="00F752FB"/>
    <w:rsid w:val="00F7566F"/>
    <w:rsid w:val="00F7669A"/>
    <w:rsid w:val="00F76C82"/>
    <w:rsid w:val="00F76CF8"/>
    <w:rsid w:val="00F7751F"/>
    <w:rsid w:val="00F779A3"/>
    <w:rsid w:val="00F77D70"/>
    <w:rsid w:val="00F77E87"/>
    <w:rsid w:val="00F8002F"/>
    <w:rsid w:val="00F80441"/>
    <w:rsid w:val="00F80EFC"/>
    <w:rsid w:val="00F80FED"/>
    <w:rsid w:val="00F816EE"/>
    <w:rsid w:val="00F817D6"/>
    <w:rsid w:val="00F821E5"/>
    <w:rsid w:val="00F82AB9"/>
    <w:rsid w:val="00F82CC1"/>
    <w:rsid w:val="00F82F1E"/>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0BDE"/>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AAB"/>
    <w:rsid w:val="00FB4BD9"/>
    <w:rsid w:val="00FB4C3D"/>
    <w:rsid w:val="00FB4DA3"/>
    <w:rsid w:val="00FB5070"/>
    <w:rsid w:val="00FB584E"/>
    <w:rsid w:val="00FB6481"/>
    <w:rsid w:val="00FB6667"/>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790"/>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9D96D"/>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rsid w:val="001953BE"/>
    <w:rPr>
      <w:b/>
      <w:bCs/>
      <w:sz w:val="22"/>
      <w:szCs w:val="22"/>
      <w:lang w:val="en-GB"/>
    </w:rPr>
  </w:style>
  <w:style w:type="character" w:customStyle="1" w:styleId="Heading7Char">
    <w:name w:val="Heading 7 Char"/>
    <w:link w:val="Heading7"/>
    <w:rsid w:val="001953BE"/>
    <w:rPr>
      <w:rFonts w:eastAsia="Batang"/>
      <w:sz w:val="24"/>
      <w:szCs w:val="24"/>
      <w:lang w:val="en-GB"/>
    </w:rPr>
  </w:style>
  <w:style w:type="character" w:customStyle="1" w:styleId="Heading8Char">
    <w:name w:val="Heading 8 Char"/>
    <w:link w:val="Heading8"/>
    <w:rsid w:val="001953BE"/>
    <w:rPr>
      <w:rFonts w:eastAsia="Batang"/>
      <w:i/>
      <w:iCs/>
      <w:sz w:val="24"/>
      <w:szCs w:val="24"/>
      <w:lang w:val="en-GB"/>
    </w:rPr>
  </w:style>
  <w:style w:type="character" w:customStyle="1" w:styleId="Heading9Char">
    <w:name w:val="Heading 9 Char"/>
    <w:link w:val="Heading9"/>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8"/>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11"/>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9"/>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10"/>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12"/>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657AC"/>
    <w:rPr>
      <w:rFonts w:ascii="Arial" w:eastAsia="MS Mincho" w:hAnsi="Arial"/>
      <w:b/>
      <w:szCs w:val="24"/>
    </w:rPr>
  </w:style>
  <w:style w:type="paragraph" w:customStyle="1" w:styleId="CRCoverPage">
    <w:name w:val="CR Cover Page"/>
    <w:rsid w:val="00776D52"/>
    <w:pPr>
      <w:spacing w:after="120"/>
    </w:pPr>
    <w:rPr>
      <w:rFonts w:ascii="Arial" w:hAnsi="Arial"/>
      <w:lang w:val="en-GB"/>
    </w:rPr>
  </w:style>
  <w:style w:type="paragraph" w:customStyle="1" w:styleId="3GPPHeader">
    <w:name w:val="3GPP_Header"/>
    <w:basedOn w:val="Normal"/>
    <w:rsid w:val="0064512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apple-converted-space">
    <w:name w:val="apple-converted-space"/>
    <w:basedOn w:val="DefaultParagraphFont"/>
    <w:rsid w:val="00DD6E66"/>
  </w:style>
  <w:style w:type="table" w:styleId="GridTable1Light">
    <w:name w:val="Grid Table 1 Light"/>
    <w:basedOn w:val="TableNormal"/>
    <w:uiPriority w:val="46"/>
    <w:rsid w:val="009036B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rsid w:val="00C77B3C"/>
    <w:pPr>
      <w:jc w:val="center"/>
    </w:pPr>
    <w:rPr>
      <w:rFonts w:eastAsia="Times New Roman"/>
    </w:rPr>
  </w:style>
  <w:style w:type="character" w:customStyle="1" w:styleId="TACChar">
    <w:name w:val="TAC Char"/>
    <w:link w:val="TAC"/>
    <w:rsid w:val="00C77B3C"/>
    <w:rPr>
      <w:rFonts w:ascii="Arial" w:hAnsi="Arial"/>
      <w:sz w:val="18"/>
      <w:lang w:val="en-GB"/>
    </w:rPr>
  </w:style>
  <w:style w:type="character" w:styleId="PlaceholderText">
    <w:name w:val="Placeholder Text"/>
    <w:basedOn w:val="DefaultParagraphFont"/>
    <w:uiPriority w:val="99"/>
    <w:semiHidden/>
    <w:rsid w:val="000B792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37629689">
      <w:bodyDiv w:val="1"/>
      <w:marLeft w:val="0"/>
      <w:marRight w:val="0"/>
      <w:marTop w:val="0"/>
      <w:marBottom w:val="0"/>
      <w:divBdr>
        <w:top w:val="none" w:sz="0" w:space="0" w:color="auto"/>
        <w:left w:val="none" w:sz="0" w:space="0" w:color="auto"/>
        <w:bottom w:val="none" w:sz="0" w:space="0" w:color="auto"/>
        <w:right w:val="none" w:sz="0" w:space="0" w:color="auto"/>
      </w:divBdr>
      <w:divsChild>
        <w:div w:id="195777715">
          <w:marLeft w:val="835"/>
          <w:marRight w:val="0"/>
          <w:marTop w:val="96"/>
          <w:marBottom w:val="0"/>
          <w:divBdr>
            <w:top w:val="none" w:sz="0" w:space="0" w:color="auto"/>
            <w:left w:val="none" w:sz="0" w:space="0" w:color="auto"/>
            <w:bottom w:val="none" w:sz="0" w:space="0" w:color="auto"/>
            <w:right w:val="none" w:sz="0" w:space="0" w:color="auto"/>
          </w:divBdr>
        </w:div>
      </w:divsChild>
    </w:div>
    <w:div w:id="132329816">
      <w:bodyDiv w:val="1"/>
      <w:marLeft w:val="0"/>
      <w:marRight w:val="0"/>
      <w:marTop w:val="0"/>
      <w:marBottom w:val="0"/>
      <w:divBdr>
        <w:top w:val="none" w:sz="0" w:space="0" w:color="auto"/>
        <w:left w:val="none" w:sz="0" w:space="0" w:color="auto"/>
        <w:bottom w:val="none" w:sz="0" w:space="0" w:color="auto"/>
        <w:right w:val="none" w:sz="0" w:space="0" w:color="auto"/>
      </w:divBdr>
      <w:divsChild>
        <w:div w:id="1568950417">
          <w:marLeft w:val="274"/>
          <w:marRight w:val="0"/>
          <w:marTop w:val="115"/>
          <w:marBottom w:val="0"/>
          <w:divBdr>
            <w:top w:val="none" w:sz="0" w:space="0" w:color="auto"/>
            <w:left w:val="none" w:sz="0" w:space="0" w:color="auto"/>
            <w:bottom w:val="none" w:sz="0" w:space="0" w:color="auto"/>
            <w:right w:val="none" w:sz="0" w:space="0" w:color="auto"/>
          </w:divBdr>
        </w:div>
      </w:divsChild>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17985374">
      <w:bodyDiv w:val="1"/>
      <w:marLeft w:val="0"/>
      <w:marRight w:val="0"/>
      <w:marTop w:val="0"/>
      <w:marBottom w:val="0"/>
      <w:divBdr>
        <w:top w:val="none" w:sz="0" w:space="0" w:color="auto"/>
        <w:left w:val="none" w:sz="0" w:space="0" w:color="auto"/>
        <w:bottom w:val="none" w:sz="0" w:space="0" w:color="auto"/>
        <w:right w:val="none" w:sz="0" w:space="0" w:color="auto"/>
      </w:divBdr>
      <w:divsChild>
        <w:div w:id="1357119729">
          <w:marLeft w:val="835"/>
          <w:marRight w:val="0"/>
          <w:marTop w:val="96"/>
          <w:marBottom w:val="0"/>
          <w:divBdr>
            <w:top w:val="none" w:sz="0" w:space="0" w:color="auto"/>
            <w:left w:val="none" w:sz="0" w:space="0" w:color="auto"/>
            <w:bottom w:val="none" w:sz="0" w:space="0" w:color="auto"/>
            <w:right w:val="none" w:sz="0" w:space="0" w:color="auto"/>
          </w:divBdr>
        </w:div>
      </w:divsChild>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30933979">
      <w:bodyDiv w:val="1"/>
      <w:marLeft w:val="0"/>
      <w:marRight w:val="0"/>
      <w:marTop w:val="0"/>
      <w:marBottom w:val="0"/>
      <w:divBdr>
        <w:top w:val="none" w:sz="0" w:space="0" w:color="auto"/>
        <w:left w:val="none" w:sz="0" w:space="0" w:color="auto"/>
        <w:bottom w:val="none" w:sz="0" w:space="0" w:color="auto"/>
        <w:right w:val="none" w:sz="0" w:space="0" w:color="auto"/>
      </w:divBdr>
      <w:divsChild>
        <w:div w:id="330641937">
          <w:marLeft w:val="0"/>
          <w:marRight w:val="0"/>
          <w:marTop w:val="0"/>
          <w:marBottom w:val="0"/>
          <w:divBdr>
            <w:top w:val="none" w:sz="0" w:space="0" w:color="auto"/>
            <w:left w:val="none" w:sz="0" w:space="0" w:color="auto"/>
            <w:bottom w:val="none" w:sz="0" w:space="0" w:color="auto"/>
            <w:right w:val="none" w:sz="0" w:space="0" w:color="auto"/>
          </w:divBdr>
        </w:div>
        <w:div w:id="1284996704">
          <w:marLeft w:val="0"/>
          <w:marRight w:val="0"/>
          <w:marTop w:val="0"/>
          <w:marBottom w:val="0"/>
          <w:divBdr>
            <w:top w:val="none" w:sz="0" w:space="0" w:color="auto"/>
            <w:left w:val="none" w:sz="0" w:space="0" w:color="auto"/>
            <w:bottom w:val="none" w:sz="0" w:space="0" w:color="auto"/>
            <w:right w:val="none" w:sz="0" w:space="0" w:color="auto"/>
          </w:divBdr>
        </w:div>
      </w:divsChild>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5NUHHDQN7SK2-1-117207</_dlc_DocId>
    <TaxCatchAll xmlns="08b2df90-05d3-4030-90d4-c9feeb4a1cd9">
      <Value>2</Value>
      <Value>1</Value>
    </TaxCatchAll>
    <_dlc_DocIdUrl xmlns="08b2df90-05d3-4030-90d4-c9feeb4a1cd9">
      <Url>https://ericoll.internal.ericsson.com/sites/STAR/_layouts/DocIdRedir.aspx?ID=5NUHHDQN7SK2-1-117207</Url>
      <Description>5NUHHDQN7SK2-1-117207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CB6F5-1D8C-40B7-AF3C-AF17A920761A}">
  <ds:schemaRefs>
    <ds:schemaRef ds:uri="http://schemas.microsoft.com/sharepoint/v3/contenttype/forms"/>
  </ds:schemaRefs>
</ds:datastoreItem>
</file>

<file path=customXml/itemProps2.xml><?xml version="1.0" encoding="utf-8"?>
<ds:datastoreItem xmlns:ds="http://schemas.openxmlformats.org/officeDocument/2006/customXml" ds:itemID="{218D5D38-8341-4445-BA11-2578075BECC8}">
  <ds:schemaRefs>
    <ds:schemaRef ds:uri="http://schemas.microsoft.com/sharepoint/events"/>
  </ds:schemaRefs>
</ds:datastoreItem>
</file>

<file path=customXml/itemProps3.xml><?xml version="1.0" encoding="utf-8"?>
<ds:datastoreItem xmlns:ds="http://schemas.openxmlformats.org/officeDocument/2006/customXml" ds:itemID="{F1A93A96-1BC7-410F-9BB8-B23B34EA29B1}">
  <ds:schemaRefs>
    <ds:schemaRef ds:uri="Microsoft.SharePoint.Taxonomy.ContentTypeSync"/>
  </ds:schemaRefs>
</ds:datastoreItem>
</file>

<file path=customXml/itemProps4.xml><?xml version="1.0" encoding="utf-8"?>
<ds:datastoreItem xmlns:ds="http://schemas.openxmlformats.org/officeDocument/2006/customXml" ds:itemID="{49B83A80-65DD-47D5-9713-31335DD7C1F3}">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26ABEB1F-B344-46B4-B7FC-EC2D25FCB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4F7F7D5-23AC-4B63-AC15-FA3330A84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1466</Words>
  <Characters>7774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 Yang A</dc:creator>
  <cp:keywords/>
  <cp:lastModifiedBy>Yu Yang A</cp:lastModifiedBy>
  <cp:revision>4</cp:revision>
  <dcterms:created xsi:type="dcterms:W3CDTF">2017-05-05T12:55:00Z</dcterms:created>
  <dcterms:modified xsi:type="dcterms:W3CDTF">2017-05-05T12:57:00Z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55a9bd55-50fb-40f4-814c-1153f7d25ed1</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