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5184E09"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652FCC">
        <w:t>1</w:t>
      </w:r>
      <w:r w:rsidR="00A85C6C" w:rsidRPr="00652FCC">
        <w:t>7</w:t>
      </w:r>
      <w:r w:rsidR="00356A14" w:rsidRPr="00652FCC">
        <w:t>0</w:t>
      </w:r>
      <w:r w:rsidR="00652FCC" w:rsidRPr="00652FCC">
        <w:t>8682</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70D9ACA" w:rsidR="00E90E49" w:rsidRPr="00327997" w:rsidRDefault="003D3C45" w:rsidP="00327997">
      <w:pPr>
        <w:pStyle w:val="3GPPHeader"/>
      </w:pPr>
      <w:r w:rsidRPr="00327997">
        <w:t>Title:</w:t>
      </w:r>
      <w:r w:rsidR="00E90E49" w:rsidRPr="00327997">
        <w:tab/>
      </w:r>
      <w:r w:rsidR="00831B05" w:rsidRPr="00831B05">
        <w:t>Further results on beam management</w:t>
      </w:r>
      <w:r w:rsidR="00EA344B">
        <w:t xml:space="preserve"> without beam indication</w:t>
      </w:r>
    </w:p>
    <w:p w14:paraId="2D554DE3" w14:textId="37D5BDA1" w:rsidR="00952A24" w:rsidRPr="00D703D8" w:rsidRDefault="00952A24" w:rsidP="00327997">
      <w:pPr>
        <w:pStyle w:val="3GPPHeader"/>
        <w:rPr>
          <w:lang w:val="en-US"/>
        </w:rPr>
      </w:pPr>
      <w:r w:rsidRPr="00D703D8">
        <w:rPr>
          <w:lang w:val="en-US"/>
        </w:rPr>
        <w:t>Agenda Item:</w:t>
      </w:r>
      <w:r w:rsidRPr="00D703D8">
        <w:rPr>
          <w:lang w:val="en-US"/>
        </w:rPr>
        <w:tab/>
      </w:r>
      <w:r w:rsidR="00AC583E" w:rsidRPr="00D703D8">
        <w:rPr>
          <w:lang w:val="en-US"/>
        </w:rPr>
        <w:t>7</w:t>
      </w:r>
      <w:r w:rsidR="00D703D8">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00CBF4D" w:rsidR="00BF7642" w:rsidRPr="00E9149C" w:rsidRDefault="00E402B7" w:rsidP="00BF7642">
      <w:pPr>
        <w:pStyle w:val="BodyText"/>
      </w:pPr>
      <w:r>
        <w:t>Already in RAN1#86bis</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EC6180" w14:textId="77777777" w:rsidR="00DD75A8" w:rsidRPr="005305EE" w:rsidRDefault="00DD75A8" w:rsidP="00180A95">
                            <w:pPr>
                              <w:rPr>
                                <w:rFonts w:eastAsia="MS Mincho"/>
                                <w:b/>
                                <w:u w:val="single"/>
                                <w:lang w:val="en-US" w:eastAsia="ja-JP"/>
                              </w:rPr>
                            </w:pPr>
                            <w:r w:rsidRPr="00A579A4">
                              <w:rPr>
                                <w:rFonts w:eastAsia="MS Mincho" w:hint="eastAsia"/>
                                <w:b/>
                                <w:highlight w:val="green"/>
                                <w:u w:val="single"/>
                                <w:lang w:val="en-US" w:eastAsia="ja-JP"/>
                              </w:rPr>
                              <w:t>Agreements:</w:t>
                            </w:r>
                          </w:p>
                          <w:p w14:paraId="4F65670E"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7FA05B3E" w14:textId="6F64E419" w:rsidR="00DD75A8" w:rsidRPr="00180A95" w:rsidRDefault="00DD75A8" w:rsidP="00BF7642">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8EC6180" w14:textId="77777777" w:rsidR="00DD75A8" w:rsidRPr="005305EE" w:rsidRDefault="00DD75A8" w:rsidP="00180A95">
                      <w:pPr>
                        <w:rPr>
                          <w:rFonts w:eastAsia="MS Mincho"/>
                          <w:b/>
                          <w:u w:val="single"/>
                          <w:lang w:val="en-US" w:eastAsia="ja-JP"/>
                        </w:rPr>
                      </w:pPr>
                      <w:r w:rsidRPr="00A579A4">
                        <w:rPr>
                          <w:rFonts w:eastAsia="MS Mincho" w:hint="eastAsia"/>
                          <w:b/>
                          <w:highlight w:val="green"/>
                          <w:u w:val="single"/>
                          <w:lang w:val="en-US" w:eastAsia="ja-JP"/>
                        </w:rPr>
                        <w:t>Agreements:</w:t>
                      </w:r>
                    </w:p>
                    <w:p w14:paraId="4F65670E"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7FA05B3E" w14:textId="6F64E419" w:rsidR="00DD75A8" w:rsidRPr="00180A95" w:rsidRDefault="00DD75A8" w:rsidP="00BF7642">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txbxContent>
                </v:textbox>
                <w10:anchorlock/>
              </v:shape>
            </w:pict>
          </mc:Fallback>
        </mc:AlternateContent>
      </w:r>
    </w:p>
    <w:p w14:paraId="45D94F03" w14:textId="5011E985" w:rsidR="00477768" w:rsidRPr="00CE0424" w:rsidRDefault="00E402B7" w:rsidP="00BF7642">
      <w:pPr>
        <w:pStyle w:val="BodyText"/>
      </w:pPr>
      <w:r>
        <w:t xml:space="preserve">In this contribution, beam management without beam indication will be compared with beam management with beam indication. </w:t>
      </w:r>
    </w:p>
    <w:p w14:paraId="3CB8F8BC" w14:textId="77777777" w:rsidR="004000E8" w:rsidRDefault="004000E8" w:rsidP="00CE0424">
      <w:pPr>
        <w:pStyle w:val="Heading1"/>
      </w:pPr>
      <w:bookmarkStart w:id="0" w:name="_Ref178064866"/>
      <w:r w:rsidRPr="00CE0424">
        <w:t>Discussion</w:t>
      </w:r>
      <w:bookmarkEnd w:id="0"/>
    </w:p>
    <w:p w14:paraId="41EA0727" w14:textId="585CCDB5" w:rsidR="00180A95" w:rsidRDefault="00180A95" w:rsidP="00180A95">
      <w:r>
        <w:t xml:space="preserve">In </w:t>
      </w:r>
      <w:r>
        <w:fldChar w:fldCharType="begin"/>
      </w:r>
      <w:r>
        <w:instrText xml:space="preserve"> REF _Ref478105116 \r \h </w:instrText>
      </w:r>
      <w:r>
        <w:fldChar w:fldCharType="separate"/>
      </w:r>
      <w:r>
        <w:t>[1]</w:t>
      </w:r>
      <w:r>
        <w:fldChar w:fldCharType="end"/>
      </w:r>
      <w:r>
        <w:t xml:space="preserve">, the concept of baseline and extended beam management procedures were introduced. The baseline procedure corresponds to beam management </w:t>
      </w:r>
      <w:r w:rsidRPr="004311DB">
        <w:rPr>
          <w:i/>
        </w:rPr>
        <w:t>without</w:t>
      </w:r>
      <w:r>
        <w:t xml:space="preserve"> beam indication. We will give a short recap of the baseline algorithm, and then provide simulation results.</w:t>
      </w:r>
      <w:r w:rsidR="00E402B7">
        <w:t xml:space="preserve"> </w:t>
      </w:r>
    </w:p>
    <w:p w14:paraId="7B4C7E21" w14:textId="26658EAA" w:rsidR="00E402B7" w:rsidRPr="004311DB" w:rsidRDefault="00E402B7" w:rsidP="00180A95">
      <w:r>
        <w:t xml:space="preserve">In addition, we will compare performance of a beam management using </w:t>
      </w:r>
      <w:r w:rsidR="00F359AE">
        <w:t>j</w:t>
      </w:r>
      <w:r w:rsidR="00F46C25">
        <w:t>oint</w:t>
      </w:r>
      <w:r>
        <w:t xml:space="preserve"> P2/P3 sweep, with a solution based on </w:t>
      </w:r>
      <w:r w:rsidR="00F46C25">
        <w:t>sequential</w:t>
      </w:r>
      <w:r>
        <w:t xml:space="preserve"> P2/P3 sweeps. The first solution would require beam indication, and becomes more complicated. The latter solution is simpler, and would not require beam indication. </w:t>
      </w:r>
    </w:p>
    <w:p w14:paraId="4A213C08" w14:textId="77777777" w:rsidR="00180A95" w:rsidRDefault="00180A95" w:rsidP="00180A95">
      <w:pPr>
        <w:pStyle w:val="Heading2"/>
      </w:pPr>
      <w:r>
        <w:t>Beam management without beam indication</w:t>
      </w:r>
    </w:p>
    <w:p w14:paraId="7808E914" w14:textId="77777777" w:rsidR="00180A95" w:rsidRDefault="00180A95" w:rsidP="00180A95">
      <w:r>
        <w:t xml:space="preserve">The baseline procedure is characterized by the establishment of a single beam-pair link (BPL) to be used for both control (PDCCH and PUCCH) and data transmission (PDSCH and PUSCH). A BPL consists of the link between the TRP and a UE considering a particular TRP Tx beam and UE Rx beam. The establishment procedure is transparent to the UE in the sense that no explicit downlink signalling is used to inform the UE of what Tx beam is used or what UE Rx beam should be used. There are several options for initial BPL establishment, one of them based on DL measurements of multiple configured CSI-RS resources (CSI-RS beam sweep) plus UE feedback of a preferred resource (beam). Other options for P1 include reciprocity-based approaches based on UL measurements which exploit Tx/Rx correspondence at the TRP. For example, such measurements may be based on one or more PRACH preamble transmissions. </w:t>
      </w:r>
    </w:p>
    <w:p w14:paraId="08E28CDF" w14:textId="77777777" w:rsidR="00180A95" w:rsidRDefault="00180A95" w:rsidP="00180A95">
      <w:r w:rsidRPr="008925C3">
        <w:t>In this paper we focus on the DL measurement approach based on CSI-RS</w:t>
      </w:r>
      <w:r>
        <w:t xml:space="preserve">. Hence a salient feature of the baseline procedure is UE reception of CSI-RS, PDCCH and PDSCH </w:t>
      </w:r>
      <w:r w:rsidRPr="00A0304D">
        <w:rPr>
          <w:i/>
        </w:rPr>
        <w:t>without</w:t>
      </w:r>
      <w:r>
        <w:t xml:space="preserve"> beam-related indication as stated in the agreement listed above. The baseline procedure primarily consists of procedure P1, and optionally P2/P3 for moderate-length data sessions, i.e., sessions not long enough to warrant the extended procedure.</w:t>
      </w:r>
    </w:p>
    <w:p w14:paraId="7642EA00" w14:textId="77777777" w:rsidR="00180A95" w:rsidRDefault="00180A95" w:rsidP="00180A95">
      <w:r>
        <w:lastRenderedPageBreak/>
        <w:t>An illustrative sequence of steps in the baseline procedure to establish a single BPL without the need for beam indication is as follows:</w:t>
      </w:r>
    </w:p>
    <w:p w14:paraId="0017FB8A"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NW configures the UE to measure and report on multiple (K) beamformed CSI-RS resources directly after the transition from IDLE to CONNECTED, or directly after a handover to a new cell.</w:t>
      </w:r>
    </w:p>
    <w:p w14:paraId="33198239" w14:textId="5E435E6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An aperiodic beam sweep of K beams on a UE-specific basis is efficient at low to moderate load, especially if the NW has some rough a priori knowledge of user location, e.g. based on PRACH</w:t>
      </w:r>
      <w:r w:rsidR="00E402B7" w:rsidRPr="00593EBF">
        <w:rPr>
          <w:rFonts w:ascii="Times New Roman" w:hAnsi="Times New Roman"/>
        </w:rPr>
        <w:t xml:space="preserve"> or</w:t>
      </w:r>
      <w:r w:rsidRPr="00593EBF">
        <w:rPr>
          <w:rFonts w:ascii="Times New Roman" w:hAnsi="Times New Roman"/>
        </w:rPr>
        <w:t xml:space="preserve"> NR-SS.</w:t>
      </w:r>
    </w:p>
    <w:p w14:paraId="74A59B2C"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A semi-persistent/periodic beam sweep to cover the service area for a group of UEs is efficient for the case of high load </w:t>
      </w:r>
    </w:p>
    <w:p w14:paraId="103EE5FE" w14:textId="0EC8A4EC"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determines an initial UE Rx beam </w:t>
      </w:r>
      <w:r w:rsidRPr="00593EBF">
        <w:rPr>
          <w:rFonts w:ascii="Times New Roman" w:hAnsi="Times New Roman"/>
          <w:b/>
        </w:rPr>
        <w:t xml:space="preserve">without dedicated NW assistance. </w:t>
      </w:r>
      <w:r w:rsidRPr="00593EBF">
        <w:rPr>
          <w:rFonts w:ascii="Times New Roman" w:hAnsi="Times New Roman"/>
        </w:rPr>
        <w:t>For instance, before performing random access, the UE has detected a suitable SS</w:t>
      </w:r>
      <w:r w:rsidR="00593EBF">
        <w:rPr>
          <w:rFonts w:ascii="Times New Roman" w:hAnsi="Times New Roman"/>
        </w:rPr>
        <w:t xml:space="preserve"> block</w:t>
      </w:r>
      <w:r w:rsidRPr="00593EBF">
        <w:rPr>
          <w:rFonts w:ascii="Times New Roman" w:hAnsi="Times New Roman"/>
        </w:rPr>
        <w:t>, and during that process, the UE has adjusted its Rx beam to that SS reception. The UE may use same beam as during the RACH procedure, which may be wide beam. Hence the system must be dimensioned to ensure sufficient PDCCH coverage even if the UE is not using the strongest Rx beamforming.</w:t>
      </w:r>
    </w:p>
    <w:p w14:paraId="5809F041"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Depending on the configuration, the UE reports a Tx beam report including CSI or RSRP using the same beam as for PRACH.</w:t>
      </w:r>
    </w:p>
    <w:p w14:paraId="1052C3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From now on, the gNB uses the best reported beam for both PDCCH and PDSCH transmissions. No explicit DL signalling is necessary to indicate the selected TRP Tx beam, since the UE used the same Rx beam to perform all the measurements during the beam sweep. In addition, the gNB may use the same beam direction for future reception of PUCCH/PUSCH as long as Tx/Rx correspondence holds at the gNB.</w:t>
      </w:r>
    </w:p>
    <w:p w14:paraId="49F237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If the NW determines that it would be useful to update the beams at the TRP and/or the UE, the NW will schedule a P2 or P3 procedure. As long as the P2 and P3 procedures are performed separately, no beam indication will be required.  In this case, the BPL may be refined using procedures P2 and/or P3.</w:t>
      </w:r>
    </w:p>
    <w:p w14:paraId="6C3BE54E"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Refining the BPL using P2: </w:t>
      </w:r>
    </w:p>
    <w:p w14:paraId="50D8DC5E"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gNB triggers a Tx beam sweep (P2) based on configuring one or more aperiodic (UE specific) beamformed CSI-RS resources based on the previously reported best beam from the UE. </w:t>
      </w:r>
    </w:p>
    <w:p w14:paraId="2A8AE5E1" w14:textId="7981D51C"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feeds back the best N CRI (corresponding to the N best Tx beams) together with CSI</w:t>
      </w:r>
      <w:r w:rsidR="00593EBF">
        <w:rPr>
          <w:rFonts w:ascii="Times New Roman" w:hAnsi="Times New Roman"/>
        </w:rPr>
        <w:t xml:space="preserve"> or RSRP</w:t>
      </w:r>
      <w:r w:rsidRPr="00593EBF">
        <w:rPr>
          <w:rFonts w:ascii="Times New Roman" w:hAnsi="Times New Roman"/>
        </w:rPr>
        <w:t xml:space="preserve">. </w:t>
      </w:r>
    </w:p>
    <w:p w14:paraId="2DA1B983" w14:textId="4D70322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gNB updates its Tx beam based on the CRI report from the UE. Note that no beam indication is required, since the UE has not varied its Rx beam during the sweep.</w:t>
      </w:r>
    </w:p>
    <w:p w14:paraId="3056A916"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Refining the BPL using P3:</w:t>
      </w:r>
    </w:p>
    <w:p w14:paraId="07A18A4F"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gNB triggers an Rx beam sweep (P3) based on configuring one or more aperiodic (UE specific) beamformed CSI-RS resources based on the previously reported best beam from the UE. The Tx beams used for the sweep will be the same.</w:t>
      </w:r>
    </w:p>
    <w:p w14:paraId="5B43BFF4"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varies its Rx beam during the sweep, and remembers the best Rx beam.</w:t>
      </w:r>
    </w:p>
    <w:p w14:paraId="5127E9E0"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feeds back the best CSI for link adaptation purposes. </w:t>
      </w:r>
    </w:p>
    <w:p w14:paraId="03442858" w14:textId="37319B18"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applies the new Rx beam as soon as possible. Note that the UE will not notify the NW of which Rx beam is the </w:t>
      </w:r>
      <w:r w:rsidR="00542995" w:rsidRPr="00593EBF">
        <w:rPr>
          <w:rFonts w:ascii="Times New Roman" w:hAnsi="Times New Roman"/>
        </w:rPr>
        <w:t>best.</w:t>
      </w:r>
    </w:p>
    <w:p w14:paraId="68CC7602" w14:textId="77777777" w:rsidR="00180A95" w:rsidRPr="005305EE" w:rsidRDefault="00180A95" w:rsidP="00180A95">
      <w:pPr>
        <w:pStyle w:val="ListParagraph"/>
        <w:ind w:left="1440"/>
        <w:rPr>
          <w:rFonts w:ascii="Arial" w:hAnsi="Arial" w:cs="Arial"/>
        </w:rPr>
      </w:pPr>
    </w:p>
    <w:p w14:paraId="06D813DB" w14:textId="77777777" w:rsidR="00180A95" w:rsidRDefault="00180A95" w:rsidP="00180A95">
      <w:r>
        <w:t xml:space="preserve">A key point in the above steps is that both the initial CSI-RS beam sweep and the optional refinement CSI-RS beam sweep, the UE receives the CSI-RS, the PDCCH and the PDSCH </w:t>
      </w:r>
      <w:r w:rsidRPr="00094B68">
        <w:rPr>
          <w:b/>
          <w:i/>
        </w:rPr>
        <w:t>without</w:t>
      </w:r>
      <w:r w:rsidRPr="00094B68">
        <w:rPr>
          <w:b/>
        </w:rPr>
        <w:t xml:space="preserve"> explicit beam-related indication</w:t>
      </w:r>
      <w:r>
        <w:t xml:space="preserve"> from the gNB. This is due to the fact that the baseline procedure establishes only a single BPL, and that no combined P2/P3 procedure is applied. </w:t>
      </w:r>
    </w:p>
    <w:p w14:paraId="2A7E7CF8" w14:textId="77777777" w:rsidR="00180A95" w:rsidRDefault="00180A95" w:rsidP="00180A95">
      <w:pPr>
        <w:pStyle w:val="Observation"/>
      </w:pPr>
      <w:bookmarkStart w:id="1" w:name="_Toc474157000"/>
      <w:bookmarkStart w:id="2" w:name="_Toc478108970"/>
      <w:bookmarkStart w:id="3" w:name="_Toc478110726"/>
      <w:bookmarkStart w:id="4" w:name="_Ref481665607"/>
      <w:bookmarkStart w:id="5" w:name="_Ref481665610"/>
      <w:r>
        <w:t>The baseline procedure uses a single, active BPL and operates without beam indication.</w:t>
      </w:r>
      <w:bookmarkEnd w:id="1"/>
      <w:bookmarkEnd w:id="2"/>
      <w:bookmarkEnd w:id="3"/>
      <w:bookmarkEnd w:id="4"/>
      <w:bookmarkEnd w:id="5"/>
      <w:r>
        <w:t xml:space="preserve"> </w:t>
      </w:r>
    </w:p>
    <w:p w14:paraId="518D09B7" w14:textId="77777777" w:rsidR="00180A95" w:rsidRDefault="00180A95" w:rsidP="00180A95">
      <w:pPr>
        <w:pStyle w:val="Observation"/>
      </w:pPr>
      <w:bookmarkStart w:id="6" w:name="_Toc474157001"/>
      <w:bookmarkStart w:id="7" w:name="_Toc478108971"/>
      <w:bookmarkStart w:id="8" w:name="_Toc478110727"/>
      <w:bookmarkStart w:id="9" w:name="_Ref481665624"/>
      <w:r>
        <w:t>The active BPL in the baseline procedure is established implicitly on the network side by the choice of Tx beam</w:t>
      </w:r>
      <w:bookmarkEnd w:id="6"/>
      <w:bookmarkEnd w:id="7"/>
      <w:bookmarkEnd w:id="8"/>
      <w:bookmarkEnd w:id="9"/>
    </w:p>
    <w:p w14:paraId="2ABA803B" w14:textId="77777777" w:rsidR="00180A95" w:rsidRDefault="00180A95" w:rsidP="00180A95">
      <w:pPr>
        <w:pStyle w:val="Observation"/>
      </w:pPr>
      <w:bookmarkStart w:id="10" w:name="_Toc474157002"/>
      <w:bookmarkStart w:id="11" w:name="_Toc478108972"/>
      <w:bookmarkStart w:id="12" w:name="_Toc478110728"/>
      <w:bookmarkStart w:id="13" w:name="_Ref481665653"/>
      <w:r>
        <w:t xml:space="preserve">The active BPL in the baseline procedure is established implicitly on the UE side as the RX beam </w:t>
      </w:r>
      <w:bookmarkEnd w:id="10"/>
      <w:r>
        <w:t>discovered during the latest P3 beam sweep.</w:t>
      </w:r>
      <w:bookmarkEnd w:id="11"/>
      <w:bookmarkEnd w:id="12"/>
      <w:bookmarkEnd w:id="13"/>
    </w:p>
    <w:p w14:paraId="4FD62D9A" w14:textId="4F8BB1B2" w:rsidR="00180A95" w:rsidRDefault="00180A95" w:rsidP="00180A95">
      <w:r>
        <w:t>These observations imply that for each new measurement, the TX and RX beams for the single, active BPL may be updated.</w:t>
      </w:r>
    </w:p>
    <w:p w14:paraId="3D2CD0E2" w14:textId="771D48E8" w:rsidR="00E3177B" w:rsidRDefault="00E3177B" w:rsidP="00E3177B">
      <w:pPr>
        <w:pStyle w:val="Heading2"/>
      </w:pPr>
      <w:r>
        <w:lastRenderedPageBreak/>
        <w:t>Performance evaluation</w:t>
      </w:r>
    </w:p>
    <w:p w14:paraId="3982D3E8" w14:textId="743DFE87" w:rsidR="009E1A30" w:rsidRDefault="009E1A30" w:rsidP="009E1A30">
      <w:r>
        <w:t>In this performance evaluation, we compare</w:t>
      </w:r>
      <w:r w:rsidR="00CC4333">
        <w:t xml:space="preserve"> the performance of two flavours of beam management:</w:t>
      </w:r>
    </w:p>
    <w:p w14:paraId="5488ACC4" w14:textId="2B64F499" w:rsidR="00CC4333" w:rsidRDefault="00F46C25" w:rsidP="00CC4333">
      <w:r>
        <w:rPr>
          <w:u w:val="single"/>
        </w:rPr>
        <w:t>Joint</w:t>
      </w:r>
      <w:r w:rsidR="00CC4333" w:rsidRPr="00CC4333">
        <w:rPr>
          <w:u w:val="single"/>
        </w:rPr>
        <w:t xml:space="preserve"> P2/P3 procedure:</w:t>
      </w:r>
      <w:r w:rsidR="00CC4333">
        <w:t xml:space="preserve"> Here, a joint P2/P3 sweep is performed. All combinations of Tx and Rx beams are probed, and the best pair is selected.</w:t>
      </w:r>
      <w:r w:rsidR="00304C41">
        <w:t xml:space="preserve"> When the UE has selected the N best beam pairs, it </w:t>
      </w:r>
      <w:r w:rsidR="00436DC8">
        <w:t xml:space="preserve">sends a report </w:t>
      </w:r>
      <w:r w:rsidR="00304C41">
        <w:t xml:space="preserve">to the TRP. The TRP then decides which beam pair to use, and notifies the UE which Tx beam it </w:t>
      </w:r>
      <w:r w:rsidR="00436DC8">
        <w:t>will use for subsequent communication. Note that the beam indication – resulting in a coordinated beam switch – is necessary, since</w:t>
      </w:r>
      <w:r w:rsidR="00583B20">
        <w:t xml:space="preserve"> the UE may only be able to receive data with the new RX beam if the TRP is transmitting data in the new TX beam.</w:t>
      </w:r>
      <w:r w:rsidR="00436DC8">
        <w:t xml:space="preserve"> </w:t>
      </w:r>
    </w:p>
    <w:p w14:paraId="38EDE840" w14:textId="2758C6DA" w:rsidR="00C43C2E" w:rsidRDefault="00CC4333" w:rsidP="00CC4333">
      <w:r w:rsidRPr="00CC4333">
        <w:rPr>
          <w:u w:val="single"/>
        </w:rPr>
        <w:t>Sequential P2</w:t>
      </w:r>
      <w:r w:rsidR="004D5BF3">
        <w:rPr>
          <w:u w:val="single"/>
        </w:rPr>
        <w:t>,</w:t>
      </w:r>
      <w:r w:rsidRPr="00CC4333">
        <w:rPr>
          <w:u w:val="single"/>
        </w:rPr>
        <w:t>P3 procedure</w:t>
      </w:r>
      <w:r>
        <w:t>: Here the TX sweep, i.e., a P2 procedure, is performed first.</w:t>
      </w:r>
      <w:r w:rsidR="00C43C2E">
        <w:t xml:space="preserve"> The </w:t>
      </w:r>
      <w:r w:rsidR="00E03D87">
        <w:t xml:space="preserve">UE </w:t>
      </w:r>
      <w:r w:rsidR="00C43C2E">
        <w:t>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w:t>
      </w:r>
      <w:r w:rsidR="00E03D87">
        <w:t xml:space="preserve"> In subsequent TX beam sweeps, the UE maintains its previously found optimal RX beam.</w:t>
      </w:r>
    </w:p>
    <w:p w14:paraId="550C4369" w14:textId="6C0007F3" w:rsidR="00C43C2E" w:rsidRDefault="00F46C25" w:rsidP="00CC4333">
      <w:r>
        <w:t>B</w:t>
      </w:r>
      <w:r w:rsidR="00C43C2E">
        <w:t xml:space="preserve">y using a </w:t>
      </w:r>
      <w:r>
        <w:t>joint</w:t>
      </w:r>
      <w:r w:rsidR="00C43C2E">
        <w:t xml:space="preserve"> P2/P3 procedure, the TRP and UE may be able to find a BPL</w:t>
      </w:r>
      <w:r>
        <w:t xml:space="preserve"> corresponding to a “hidden reflection” as illustrated </w:t>
      </w:r>
      <w:r w:rsidR="00820089">
        <w:t xml:space="preserve">in </w:t>
      </w:r>
      <w:r w:rsidR="000E29BC">
        <w:fldChar w:fldCharType="begin"/>
      </w:r>
      <w:r w:rsidR="000E29BC">
        <w:instrText xml:space="preserve"> REF _Ref481649896 \h </w:instrText>
      </w:r>
      <w:r w:rsidR="000E29BC">
        <w:fldChar w:fldCharType="separate"/>
      </w:r>
      <w:r w:rsidR="000E29BC">
        <w:t xml:space="preserve">Figure </w:t>
      </w:r>
      <w:r w:rsidR="000E29BC">
        <w:rPr>
          <w:noProof/>
        </w:rPr>
        <w:t>1</w:t>
      </w:r>
      <w:r w:rsidR="000E29BC">
        <w:fldChar w:fldCharType="end"/>
      </w:r>
      <w:r w:rsidR="000E29BC">
        <w:t>.</w:t>
      </w:r>
      <w:r>
        <w:t xml:space="preserve"> This is possible since for each Tx beam, the UE “listens” in multiple receive directions. Hence, when </w:t>
      </w:r>
      <w:r w:rsidR="00735F49">
        <w:t>a</w:t>
      </w:r>
      <w:r>
        <w:t xml:space="preserve"> Tx beam </w:t>
      </w:r>
      <w:r w:rsidR="00735F49">
        <w:t xml:space="preserve">in the </w:t>
      </w:r>
      <w:r>
        <w:t xml:space="preserve">sweep excites the hidden reflection, the UE has a good chance to measure it during its Rx beam sweep. In contrast, in a sequential P2,P3 procedure, this hidden reflection could be missed if the UE Rx beam used during the P2 Tx beam sweep is not </w:t>
      </w:r>
      <w:r w:rsidR="00735F49">
        <w:t xml:space="preserve">sufficiently </w:t>
      </w:r>
      <w:r>
        <w:t>aligned with the reflection to start with.</w:t>
      </w:r>
    </w:p>
    <w:p w14:paraId="4ACE5C62" w14:textId="5F7E81F8" w:rsidR="00820089" w:rsidRDefault="00820089" w:rsidP="00CC4333">
      <w:r>
        <w:rPr>
          <w:noProof/>
          <w:lang w:val="en-US" w:eastAsia="en-US"/>
        </w:rPr>
        <mc:AlternateContent>
          <mc:Choice Requires="wpc">
            <w:drawing>
              <wp:inline distT="0" distB="0" distL="0" distR="0" wp14:anchorId="134CEE59" wp14:editId="154FD8A6">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081405" cy="224790"/>
                          </a:xfrm>
                          <a:prstGeom prst="rect">
                            <a:avLst/>
                          </a:prstGeom>
                          <a:noFill/>
                          <a:ln w="6350">
                            <a:noFill/>
                          </a:ln>
                        </wps:spPr>
                        <wps:txbx>
                          <w:txbxContent>
                            <w:p w14:paraId="11CDB01C" w14:textId="3D77A846" w:rsidR="00DD75A8" w:rsidRDefault="00DD75A8">
                              <w:r>
                                <w:t>Hidden 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34CEE59"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KMmB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0814;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11CDB01C" w14:textId="3D77A846" w:rsidR="00DD75A8" w:rsidRDefault="00DD75A8">
                        <w:r>
                          <w:t>Hidden reflection</w:t>
                        </w:r>
                      </w:p>
                    </w:txbxContent>
                  </v:textbox>
                </v:shape>
                <w10:anchorlock/>
              </v:group>
            </w:pict>
          </mc:Fallback>
        </mc:AlternateContent>
      </w:r>
    </w:p>
    <w:p w14:paraId="2FE96236" w14:textId="78933FC7" w:rsidR="00CC4333" w:rsidRPr="009E1A30" w:rsidRDefault="00CC4333" w:rsidP="003F6C9E">
      <w:pPr>
        <w:pStyle w:val="Caption"/>
      </w:pPr>
      <w:r>
        <w:tab/>
      </w:r>
      <w:bookmarkStart w:id="14" w:name="_Ref481649896"/>
      <w:r w:rsidR="003F6C9E">
        <w:t xml:space="preserve">Figure </w:t>
      </w:r>
      <w:r w:rsidR="003F6C9E">
        <w:fldChar w:fldCharType="begin"/>
      </w:r>
      <w:r w:rsidR="003F6C9E">
        <w:instrText xml:space="preserve"> SEQ Figure \* ARABIC </w:instrText>
      </w:r>
      <w:r w:rsidR="003F6C9E">
        <w:fldChar w:fldCharType="separate"/>
      </w:r>
      <w:r w:rsidR="004656DA">
        <w:rPr>
          <w:noProof/>
        </w:rPr>
        <w:t>1</w:t>
      </w:r>
      <w:r w:rsidR="003F6C9E">
        <w:fldChar w:fldCharType="end"/>
      </w:r>
      <w:bookmarkEnd w:id="14"/>
      <w:r w:rsidR="003F6C9E">
        <w:t>: Scenario with a hidden reflection.</w:t>
      </w:r>
    </w:p>
    <w:p w14:paraId="1F2B2B8D" w14:textId="30CEBBEE" w:rsidR="003A0E41" w:rsidRDefault="000E29BC" w:rsidP="003A0E41">
      <w:r>
        <w:t>Clearly, it is possible that such a reflection may appear, e.g. due to fast fading fluctuations.  The question that we are investigating in this contribution is: how common is this?</w:t>
      </w:r>
    </w:p>
    <w:p w14:paraId="7EDE5141" w14:textId="6CA848DF" w:rsidR="009133B5" w:rsidRDefault="000E29BC" w:rsidP="003A0E41">
      <w:r>
        <w:t xml:space="preserve">For this purpose, we have performed system simulations in 5G UMa </w:t>
      </w:r>
      <w:r w:rsidR="00D14218">
        <w:t xml:space="preserve">and InH </w:t>
      </w:r>
      <w:r>
        <w:t>scenario</w:t>
      </w:r>
      <w:r w:rsidR="00D14218">
        <w:t>s</w:t>
      </w:r>
      <w:r>
        <w:t>.</w:t>
      </w:r>
      <w:r w:rsidR="005B4B77">
        <w:t xml:space="preserve"> We then compared performance of beam management with </w:t>
      </w:r>
      <w:r w:rsidR="00B7510E">
        <w:t xml:space="preserve">a </w:t>
      </w:r>
      <w:r w:rsidR="005B4B77">
        <w:t xml:space="preserve">joint P2/P3 sweep with </w:t>
      </w:r>
      <w:r w:rsidR="00F46C25">
        <w:t>sequential</w:t>
      </w:r>
      <w:r w:rsidR="005B4B77">
        <w:t xml:space="preserve"> P2/P3 sweeps.</w:t>
      </w:r>
      <w:r w:rsidR="009133B5">
        <w:t xml:space="preserve"> We assume that the gNB has a single panel with 4x8 dual-polarized antenna elements virtualized into one TXRU per polarization </w:t>
      </w:r>
      <w:r w:rsidR="00E03D87">
        <w:t>using precoders taken f</w:t>
      </w:r>
      <w:r w:rsidR="00D14218">
        <w:t>r</w:t>
      </w:r>
      <w:r w:rsidR="00E03D87">
        <w:t>om a</w:t>
      </w:r>
      <w:r w:rsidR="009133B5">
        <w:t xml:space="preserve"> 2-D DFT </w:t>
      </w:r>
      <w:r w:rsidR="00E03D87">
        <w:t>matrix, i.e. using 1x oversampling</w:t>
      </w:r>
      <w:r w:rsidR="009133B5">
        <w:t>.</w:t>
      </w:r>
      <w:r w:rsidR="009133B5" w:rsidRPr="009133B5">
        <w:t xml:space="preserve"> </w:t>
      </w:r>
      <w:r w:rsidR="009133B5">
        <w:t xml:space="preserve">The UEs are assumed to be equipped with a panel antenna with 4x2 dual-polarized </w:t>
      </w:r>
      <w:r w:rsidR="000C2375">
        <w:t xml:space="preserve">isotropic </w:t>
      </w:r>
      <w:r w:rsidR="009133B5">
        <w:t>elements</w:t>
      </w:r>
      <w:r w:rsidR="004656DA">
        <w:t xml:space="preserve"> and one TXRU per polarization</w:t>
      </w:r>
      <w:r w:rsidR="009133B5">
        <w:t xml:space="preserve">. At every 50-th </w:t>
      </w:r>
      <w:r w:rsidR="00E03D87">
        <w:t>slot</w:t>
      </w:r>
      <w:r w:rsidR="009133B5">
        <w:t xml:space="preserve">, a complete beam sweep, either joint or sequential, is </w:t>
      </w:r>
      <w:r w:rsidR="00B6538E">
        <w:t xml:space="preserve">assumed to be </w:t>
      </w:r>
      <w:r w:rsidR="009133B5">
        <w:t>performed at the TRP using beamformed CSI-RS</w:t>
      </w:r>
      <w:r w:rsidR="00B6538E">
        <w:t xml:space="preserve"> (however the CSI-RS overhead is not taken into account)</w:t>
      </w:r>
      <w:r w:rsidR="009133B5">
        <w:t xml:space="preserve">. </w:t>
      </w:r>
    </w:p>
    <w:p w14:paraId="4930EF2B" w14:textId="4A475250" w:rsidR="00F37FA9" w:rsidRDefault="00616F9D" w:rsidP="003A0E41">
      <w:r>
        <w:t xml:space="preserve">For the joint P2/P3 sweep, all combinations of the </w:t>
      </w:r>
      <w:r w:rsidR="00500A39">
        <w:t>32</w:t>
      </w:r>
      <w:r>
        <w:t xml:space="preserve"> TRP TX beams and the 8 UE RX beams are swept, resulting in </w:t>
      </w:r>
      <w:r w:rsidR="00500A39">
        <w:t>256</w:t>
      </w:r>
      <w:r w:rsidR="00B6538E">
        <w:t xml:space="preserve"> </w:t>
      </w:r>
      <w:r>
        <w:t xml:space="preserve">reference symbols being transmitted. </w:t>
      </w:r>
      <w:r w:rsidR="00E04E7F">
        <w:t xml:space="preserve">With 4 sub-time units per OFDM symbol, </w:t>
      </w:r>
      <w:r>
        <w:t>60 kHz subcarrier spacing</w:t>
      </w:r>
      <w:r w:rsidR="0042467C">
        <w:t xml:space="preserve"> and 2 symbol PDCCH per 14-symbol slot,</w:t>
      </w:r>
      <w:r w:rsidR="00500A39">
        <w:t xml:space="preserve"> the beam sweeping would take </w:t>
      </w:r>
      <w:r w:rsidR="00E04E7F">
        <w:t xml:space="preserve">5 </w:t>
      </w:r>
      <w:r w:rsidR="0042467C">
        <w:t>slots</w:t>
      </w:r>
      <w:r w:rsidR="00E04E7F">
        <w:t>.</w:t>
      </w:r>
      <w:r w:rsidR="0042467C">
        <w:t xml:space="preserve"> </w:t>
      </w:r>
      <w:r>
        <w:t xml:space="preserve"> </w:t>
      </w:r>
    </w:p>
    <w:p w14:paraId="060C61FF" w14:textId="749C0483" w:rsidR="000E29BC" w:rsidRDefault="00F37FA9" w:rsidP="003A0E41">
      <w:r>
        <w:t xml:space="preserve">Once the beam sweep is performed, the TRP and the UE uses the new best beams without any delay. Note that this is optimistic. </w:t>
      </w:r>
      <w:r w:rsidR="0042467C">
        <w:t>a</w:t>
      </w:r>
      <w:r>
        <w:t xml:space="preserve"> joint beam sweep would require that a beam indication is sent to the UE before the new beams are applied, causing a delay of a number of slots. Hence, the results for the joint sweep are optimistic.</w:t>
      </w:r>
    </w:p>
    <w:p w14:paraId="63E56259" w14:textId="6781EA4D" w:rsidR="00AE4D2B" w:rsidRDefault="00AE4D2B" w:rsidP="00AE4D2B">
      <w:pPr>
        <w:pStyle w:val="Observation"/>
      </w:pPr>
      <w:bookmarkStart w:id="15" w:name="_Ref481665671"/>
      <w:r>
        <w:lastRenderedPageBreak/>
        <w:t>With a joint beam sweep, a beam indication must be transmitted to the UE prior to the synchronized beam switch.</w:t>
      </w:r>
      <w:bookmarkEnd w:id="15"/>
    </w:p>
    <w:p w14:paraId="7E068175" w14:textId="5C6878EE" w:rsidR="002C2C8B" w:rsidRDefault="002C2C8B" w:rsidP="002C2C8B">
      <w:r>
        <w:t>We note that there are many uncertainties in how beam indications will be handled in NR, e.g., the signalling mechanisms are not clear, nor are the UE requirements on beam switch latency. There is an ongoing discussion on beam grouping, a concept which would definitely put new requirements on beam indications. We thus observe</w:t>
      </w:r>
    </w:p>
    <w:p w14:paraId="5B898CED" w14:textId="4F39F433" w:rsidR="002C2C8B" w:rsidRDefault="002C2C8B" w:rsidP="00822ACE">
      <w:pPr>
        <w:pStyle w:val="Observation"/>
      </w:pPr>
      <w:bookmarkStart w:id="16" w:name="_Ref481665682"/>
      <w:r>
        <w:t>There are many uncertainties regarding beam indication procedures.</w:t>
      </w:r>
      <w:bookmarkEnd w:id="16"/>
    </w:p>
    <w:p w14:paraId="5DDC12C2" w14:textId="0E7EE9C8" w:rsidR="00AE4D2B" w:rsidRDefault="009133B5" w:rsidP="003A0E41">
      <w:r>
        <w:t xml:space="preserve">For the sequential P2/P3 sweep, the </w:t>
      </w:r>
      <w:r w:rsidR="00500A39">
        <w:t>32</w:t>
      </w:r>
      <w:r>
        <w:t xml:space="preserve"> TRP TX beams are swept first, and the </w:t>
      </w:r>
      <w:r w:rsidR="00500A39">
        <w:t xml:space="preserve">8 </w:t>
      </w:r>
      <w:r>
        <w:t xml:space="preserve">UE RX beams are swept afterwards. </w:t>
      </w:r>
      <w:r w:rsidR="0042467C">
        <w:t xml:space="preserve">Using the same assumptions as for the joint sweep, the beam </w:t>
      </w:r>
      <w:r w:rsidR="00500A39">
        <w:t xml:space="preserve">sweeping would be completed in </w:t>
      </w:r>
      <w:r w:rsidR="000C2375">
        <w:t>3</w:t>
      </w:r>
      <w:r w:rsidR="0042467C">
        <w:t xml:space="preserve"> slots. </w:t>
      </w:r>
      <w:r w:rsidR="00F37FA9">
        <w:t xml:space="preserve">Once the beam sweep is performed, the TRP and the UE uses the new best beams without any delay. </w:t>
      </w:r>
    </w:p>
    <w:p w14:paraId="02383C7A" w14:textId="176BCA41" w:rsidR="00B6538E" w:rsidRDefault="00D06B55" w:rsidP="00D06B55">
      <w:r>
        <w:t xml:space="preserve">For comparison, we also </w:t>
      </w:r>
      <w:r w:rsidR="000C2375">
        <w:t>simulate fully</w:t>
      </w:r>
      <w:r>
        <w:t xml:space="preserve"> digital beamforming system</w:t>
      </w:r>
      <w:r w:rsidR="004656DA">
        <w:t>s</w:t>
      </w:r>
      <w:r>
        <w:t xml:space="preserve"> where there is a TXRU per TRP antenna element and polarization. In this case, non-</w:t>
      </w:r>
      <w:r w:rsidR="004656DA">
        <w:t xml:space="preserve">precoded </w:t>
      </w:r>
      <w:r>
        <w:t xml:space="preserve">CSI-RS is transmitted every 5-th </w:t>
      </w:r>
      <w:r w:rsidR="00704277">
        <w:t xml:space="preserve">slot </w:t>
      </w:r>
      <w:r>
        <w:t>and a 64-port LTE Rel-13 Class A style</w:t>
      </w:r>
      <w:r w:rsidR="00B6538E">
        <w:t xml:space="preserve"> codebook</w:t>
      </w:r>
      <w:r>
        <w:t xml:space="preserve"> is used to determine the best beam for the downlink data transmission.</w:t>
      </w:r>
      <w:r w:rsidRPr="005D573B">
        <w:t xml:space="preserve"> </w:t>
      </w:r>
      <w:r w:rsidR="00B6538E">
        <w:t>The UE has either a 2</w:t>
      </w:r>
      <w:r w:rsidR="004656DA">
        <w:t xml:space="preserve"> or 4 antenna elements.</w:t>
      </w:r>
    </w:p>
    <w:p w14:paraId="5E93700F" w14:textId="2DD4AA43" w:rsidR="004656DA" w:rsidRDefault="004656DA" w:rsidP="00D06B55">
      <w:r>
        <w:t>As another reference, a beam management</w:t>
      </w:r>
      <w:r w:rsidR="00373EDF">
        <w:t xml:space="preserve"> system without RX beam sweeping where the UE is equipped with 2 </w:t>
      </w:r>
      <w:r w:rsidR="000C2375">
        <w:t xml:space="preserve">isotropic </w:t>
      </w:r>
      <w:r w:rsidR="00373EDF">
        <w:t>antenna elements</w:t>
      </w:r>
      <w:bookmarkStart w:id="17" w:name="_GoBack"/>
      <w:bookmarkEnd w:id="17"/>
      <w:r w:rsidR="00373EDF">
        <w:t xml:space="preserve"> is evaluated as well.</w:t>
      </w:r>
    </w:p>
    <w:p w14:paraId="1D4A4406" w14:textId="03D713FD" w:rsidR="00D06B55" w:rsidRPr="00E4036A" w:rsidRDefault="00373EDF" w:rsidP="00D06B55">
      <w:r>
        <w:t xml:space="preserve">All </w:t>
      </w:r>
      <w:r w:rsidR="00D06B55">
        <w:t xml:space="preserve">systems use a proportional fair scheduler, wideband in the </w:t>
      </w:r>
      <w:r w:rsidR="004656DA">
        <w:t>analogue</w:t>
      </w:r>
      <w:r w:rsidR="00D06B55">
        <w:t xml:space="preserve"> and frequency-selective in the digital beamforming case.</w:t>
      </w:r>
      <w:r>
        <w:t xml:space="preserve"> </w:t>
      </w:r>
      <w:r w:rsidR="00D06B55">
        <w:t xml:space="preserve">Both the </w:t>
      </w:r>
      <w:r w:rsidR="0042467C">
        <w:t>analogue</w:t>
      </w:r>
      <w:r w:rsidR="00D06B55">
        <w:t xml:space="preserve"> and digital beamforming solutions rely on CSI reports every 5</w:t>
      </w:r>
      <w:r w:rsidR="00D06B55" w:rsidRPr="00137355">
        <w:rPr>
          <w:vertAlign w:val="superscript"/>
        </w:rPr>
        <w:t>th</w:t>
      </w:r>
      <w:r w:rsidR="00D06B55">
        <w:t xml:space="preserve"> </w:t>
      </w:r>
      <w:r w:rsidR="00704277">
        <w:t xml:space="preserve">slot </w:t>
      </w:r>
      <w:r w:rsidR="00D06B55">
        <w:t>to perform link adaptation, precoder selection, and rank adaptation.</w:t>
      </w:r>
      <w:r w:rsidR="004656DA">
        <w:t xml:space="preserve"> In the digital beamforming case, frequency-selective precoding with 6RB subband is used, while the analogue system of course utilizes wideband precoding.</w:t>
      </w:r>
    </w:p>
    <w:p w14:paraId="3E507B24" w14:textId="04359496" w:rsidR="00373EDF" w:rsidRDefault="00373EDF" w:rsidP="00D06B55">
      <w:r>
        <w:fldChar w:fldCharType="begin"/>
      </w:r>
      <w:r>
        <w:instrText xml:space="preserve"> REF _Ref481657911 \h </w:instrText>
      </w:r>
      <w:r>
        <w:fldChar w:fldCharType="separate"/>
      </w:r>
      <w:r>
        <w:t xml:space="preserve">Figure </w:t>
      </w:r>
      <w:r>
        <w:rPr>
          <w:noProof/>
        </w:rPr>
        <w:t>2</w:t>
      </w:r>
      <w:r>
        <w:fldChar w:fldCharType="end"/>
      </w:r>
      <w:r>
        <w:t xml:space="preserve"> </w:t>
      </w:r>
      <w:r w:rsidR="00D06B55">
        <w:t xml:space="preserve">shows CDFs of </w:t>
      </w:r>
      <w:r>
        <w:t>user throughput (in bps/Hz)</w:t>
      </w:r>
      <w:r w:rsidR="00D06B55">
        <w:t xml:space="preserve"> for the 5G Urban macro (UMa) scenario at 30 GHz using a full buffer traffic model</w:t>
      </w:r>
      <w:r>
        <w:t xml:space="preserve"> while </w:t>
      </w:r>
      <w:r>
        <w:fldChar w:fldCharType="begin"/>
      </w:r>
      <w:r>
        <w:instrText xml:space="preserve"> REF _Ref481657965 \h </w:instrText>
      </w:r>
      <w:r>
        <w:fldChar w:fldCharType="separate"/>
      </w:r>
      <w:r>
        <w:t xml:space="preserve">Table </w:t>
      </w:r>
      <w:r>
        <w:rPr>
          <w:noProof/>
        </w:rPr>
        <w:t>1</w:t>
      </w:r>
      <w:r>
        <w:fldChar w:fldCharType="end"/>
      </w:r>
      <w:r>
        <w:t xml:space="preserve"> shows numerical values of the average user throughput</w:t>
      </w:r>
      <w:r w:rsidR="00D06B55">
        <w:t>. Details of the simulation assumptions are given in the appendix.</w:t>
      </w:r>
      <w:r w:rsidR="00EB1EFD">
        <w:t xml:space="preserve"> </w:t>
      </w:r>
      <w:r>
        <w:t xml:space="preserve">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w:t>
      </w:r>
      <w:r w:rsidR="00EB1EFD">
        <w:t>The results</w:t>
      </w:r>
      <w:r>
        <w:t xml:space="preserve"> further</w:t>
      </w:r>
      <w:r w:rsidR="00EB1EFD">
        <w:t xml:space="preserve"> show that there is only an insignificant performance difference between the </w:t>
      </w:r>
      <w:r w:rsidR="002C2C8B">
        <w:t>joint and sequential beam sweep solutions</w:t>
      </w:r>
      <w:r>
        <w:t xml:space="preserve">, around 2% in </w:t>
      </w:r>
      <w:r w:rsidR="00704277">
        <w:t xml:space="preserve">median </w:t>
      </w:r>
      <w:r>
        <w:t>average throughput.</w:t>
      </w:r>
    </w:p>
    <w:p w14:paraId="4E046111" w14:textId="14AB0A62" w:rsidR="00373EDF" w:rsidRDefault="00373EDF" w:rsidP="00373EDF">
      <w:pPr>
        <w:pStyle w:val="Observation"/>
      </w:pPr>
      <w:bookmarkStart w:id="18" w:name="_Ref481665724"/>
      <w:r>
        <w:t>There is only an insignificant performance difference between joint and sequential beam sweeps.</w:t>
      </w:r>
      <w:bookmarkEnd w:id="18"/>
    </w:p>
    <w:p w14:paraId="18C55B6B" w14:textId="0EC55A3E" w:rsidR="00D06B55" w:rsidRDefault="00D06B55" w:rsidP="00D06B55"/>
    <w:p w14:paraId="69D71C4F" w14:textId="77777777" w:rsidR="004656DA" w:rsidRDefault="004656DA" w:rsidP="00704277">
      <w:pPr>
        <w:keepNext/>
      </w:pPr>
      <w:r w:rsidRPr="004656DA">
        <w:rPr>
          <w:noProof/>
          <w:lang w:val="en-US" w:eastAsia="en-US"/>
        </w:rPr>
        <w:lastRenderedPageBreak/>
        <w:drawing>
          <wp:inline distT="0" distB="0" distL="0" distR="0" wp14:anchorId="54712395" wp14:editId="7FBD18EB">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60395"/>
                    </a:xfrm>
                    <a:prstGeom prst="rect">
                      <a:avLst/>
                    </a:prstGeom>
                  </pic:spPr>
                </pic:pic>
              </a:graphicData>
            </a:graphic>
          </wp:inline>
        </w:drawing>
      </w:r>
    </w:p>
    <w:p w14:paraId="6EC12556" w14:textId="66F79C6D" w:rsidR="004656DA" w:rsidRDefault="004656DA" w:rsidP="00704277">
      <w:pPr>
        <w:pStyle w:val="Caption"/>
        <w:ind w:left="1701" w:firstLine="567"/>
        <w:jc w:val="both"/>
      </w:pPr>
      <w:bookmarkStart w:id="19" w:name="_Ref481657911"/>
      <w:r>
        <w:t xml:space="preserve">Figure </w:t>
      </w:r>
      <w:r>
        <w:fldChar w:fldCharType="begin"/>
      </w:r>
      <w:r>
        <w:instrText xml:space="preserve"> SEQ Figure \* ARABIC </w:instrText>
      </w:r>
      <w:r>
        <w:fldChar w:fldCharType="separate"/>
      </w:r>
      <w:r>
        <w:rPr>
          <w:noProof/>
        </w:rPr>
        <w:t>2</w:t>
      </w:r>
      <w:r>
        <w:fldChar w:fldCharType="end"/>
      </w:r>
      <w:bookmarkEnd w:id="19"/>
      <w:r>
        <w:t>: C.D.F of user throughput in 5G UMa</w:t>
      </w:r>
    </w:p>
    <w:p w14:paraId="4438EF84" w14:textId="4927C2B8" w:rsidR="004656DA" w:rsidRDefault="004656DA" w:rsidP="004656DA"/>
    <w:p w14:paraId="299A9E9A" w14:textId="63B7AA44" w:rsidR="004656DA" w:rsidRDefault="004656DA" w:rsidP="00704277">
      <w:pPr>
        <w:pStyle w:val="Caption"/>
        <w:keepNext/>
      </w:pPr>
      <w:bookmarkStart w:id="20" w:name="_Ref481657965"/>
      <w:r>
        <w:t xml:space="preserve">Table </w:t>
      </w:r>
      <w:r>
        <w:fldChar w:fldCharType="begin"/>
      </w:r>
      <w:r>
        <w:instrText xml:space="preserve"> SEQ Table \* ARABIC </w:instrText>
      </w:r>
      <w:r>
        <w:fldChar w:fldCharType="separate"/>
      </w:r>
      <w:r>
        <w:rPr>
          <w:noProof/>
        </w:rPr>
        <w:t>1</w:t>
      </w:r>
      <w:r>
        <w:fldChar w:fldCharType="end"/>
      </w:r>
      <w:bookmarkEnd w:id="20"/>
      <w:r>
        <w:t>: Average user throughput for evaluated schemes in 5G UMa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4656DA" w:rsidRPr="004656DA" w14:paraId="4051C13B" w14:textId="77777777" w:rsidTr="00EC2F27">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69E7D629" w14:textId="77777777" w:rsidR="004656DA" w:rsidRPr="004656DA" w:rsidRDefault="004656DA" w:rsidP="004656DA">
            <w:pPr>
              <w:rPr>
                <w:lang w:val="en-US"/>
              </w:rPr>
            </w:pPr>
            <w:r w:rsidRPr="004656DA">
              <w:t>Scheme</w:t>
            </w:r>
          </w:p>
        </w:tc>
        <w:tc>
          <w:tcPr>
            <w:tcW w:w="2762" w:type="dxa"/>
            <w:gridSpan w:val="2"/>
            <w:noWrap/>
            <w:hideMark/>
          </w:tcPr>
          <w:p w14:paraId="7E0FD455" w14:textId="77777777" w:rsidR="004656DA" w:rsidRPr="004656DA" w:rsidRDefault="004656DA" w:rsidP="004656DA">
            <w:pPr>
              <w:cnfStyle w:val="100000000000" w:firstRow="1" w:lastRow="0" w:firstColumn="0" w:lastColumn="0" w:oddVBand="0" w:evenVBand="0" w:oddHBand="0" w:evenHBand="0" w:firstRowFirstColumn="0" w:firstRowLastColumn="0" w:lastRowFirstColumn="0" w:lastRowLastColumn="0"/>
            </w:pPr>
            <w:r w:rsidRPr="004656DA">
              <w:t>Average user throughput</w:t>
            </w:r>
          </w:p>
        </w:tc>
      </w:tr>
      <w:tr w:rsidR="004656DA" w:rsidRPr="004656DA" w14:paraId="3D7062C9"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1B6ED41F" w14:textId="77777777" w:rsidR="004656DA" w:rsidRPr="004656DA" w:rsidRDefault="004656DA"/>
        </w:tc>
        <w:tc>
          <w:tcPr>
            <w:tcW w:w="1321" w:type="dxa"/>
            <w:noWrap/>
            <w:hideMark/>
          </w:tcPr>
          <w:p w14:paraId="05CC5B05" w14:textId="77777777" w:rsidR="004656DA" w:rsidRPr="004656DA" w:rsidRDefault="004656DA" w:rsidP="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0BCC734F" w14:textId="6DA40547" w:rsidR="004656DA" w:rsidRPr="004656DA" w:rsidRDefault="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sidR="008B40E4">
              <w:rPr>
                <w:i/>
                <w:iCs/>
              </w:rPr>
              <w:t xml:space="preserve"> [%]</w:t>
            </w:r>
          </w:p>
        </w:tc>
      </w:tr>
      <w:tr w:rsidR="004656DA" w:rsidRPr="004656DA" w14:paraId="03756327"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1B8A7EA1" w14:textId="77777777" w:rsidR="004656DA" w:rsidRPr="004656DA" w:rsidRDefault="004656DA">
            <w:r w:rsidRPr="004656DA">
              <w:t>Digital implementation 2RX</w:t>
            </w:r>
          </w:p>
        </w:tc>
        <w:tc>
          <w:tcPr>
            <w:tcW w:w="1321" w:type="dxa"/>
            <w:noWrap/>
            <w:hideMark/>
          </w:tcPr>
          <w:p w14:paraId="2B28B683" w14:textId="2A2817C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53EE9921" w14:textId="415A97F6"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w:t>
            </w:r>
          </w:p>
        </w:tc>
      </w:tr>
      <w:tr w:rsidR="004656DA" w:rsidRPr="004656DA" w14:paraId="5F17BC4A"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96992AE" w14:textId="77777777" w:rsidR="004656DA" w:rsidRPr="004656DA" w:rsidRDefault="004656DA">
            <w:r w:rsidRPr="004656DA">
              <w:t>Beam management 2RX</w:t>
            </w:r>
          </w:p>
        </w:tc>
        <w:tc>
          <w:tcPr>
            <w:tcW w:w="1321" w:type="dxa"/>
            <w:noWrap/>
            <w:hideMark/>
          </w:tcPr>
          <w:p w14:paraId="722CE9EF" w14:textId="3E5CC212"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40177607" w14:textId="49B4F561"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w:t>
            </w:r>
            <w:r w:rsidR="00704277">
              <w:t>1</w:t>
            </w:r>
            <w:r w:rsidRPr="004656DA">
              <w:t>%</w:t>
            </w:r>
          </w:p>
        </w:tc>
      </w:tr>
      <w:tr w:rsidR="004656DA" w:rsidRPr="004656DA" w14:paraId="742434DA"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9F433E" w14:textId="77777777" w:rsidR="004656DA" w:rsidRPr="004656DA" w:rsidRDefault="004656DA">
            <w:r w:rsidRPr="004656DA">
              <w:t>Beam management 2RX Panel Joint TX+RX sweep</w:t>
            </w:r>
          </w:p>
        </w:tc>
        <w:tc>
          <w:tcPr>
            <w:tcW w:w="1321" w:type="dxa"/>
            <w:noWrap/>
            <w:hideMark/>
          </w:tcPr>
          <w:p w14:paraId="74E36BA0" w14:textId="2F1B7E34"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53A4CB9D" w14:textId="5A45C87A"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1</w:t>
            </w:r>
            <w:r w:rsidR="00704277">
              <w:t>2</w:t>
            </w:r>
            <w:r w:rsidRPr="004656DA">
              <w:t>%</w:t>
            </w:r>
          </w:p>
        </w:tc>
      </w:tr>
      <w:tr w:rsidR="004656DA" w:rsidRPr="004656DA" w14:paraId="031DD7D4"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0C81D6" w14:textId="77777777" w:rsidR="004656DA" w:rsidRPr="004656DA" w:rsidRDefault="004656DA">
            <w:r w:rsidRPr="004656DA">
              <w:t>Beam management 2RX Panel Separate TX+RX sweep</w:t>
            </w:r>
          </w:p>
        </w:tc>
        <w:tc>
          <w:tcPr>
            <w:tcW w:w="1321" w:type="dxa"/>
            <w:noWrap/>
            <w:hideMark/>
          </w:tcPr>
          <w:p w14:paraId="76DDC548" w14:textId="3CE78993"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34E6537E" w14:textId="335DC316"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13%</w:t>
            </w:r>
          </w:p>
        </w:tc>
      </w:tr>
      <w:tr w:rsidR="004656DA" w:rsidRPr="004656DA" w14:paraId="5500CF1C" w14:textId="77777777" w:rsidTr="00EC2F27">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AED8555" w14:textId="77777777" w:rsidR="004656DA" w:rsidRPr="004656DA" w:rsidRDefault="004656DA">
            <w:r w:rsidRPr="004656DA">
              <w:t>Digital implementation 4RX</w:t>
            </w:r>
          </w:p>
        </w:tc>
        <w:tc>
          <w:tcPr>
            <w:tcW w:w="1321" w:type="dxa"/>
            <w:noWrap/>
            <w:hideMark/>
          </w:tcPr>
          <w:p w14:paraId="7520D2E3" w14:textId="2CDFBEB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0.5</w:t>
            </w:r>
            <w:r w:rsidR="00704277">
              <w:t>1</w:t>
            </w:r>
          </w:p>
        </w:tc>
        <w:tc>
          <w:tcPr>
            <w:tcW w:w="1488" w:type="dxa"/>
            <w:gridSpan w:val="2"/>
            <w:noWrap/>
            <w:hideMark/>
          </w:tcPr>
          <w:p w14:paraId="07474A7A" w14:textId="31881AC5"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34%</w:t>
            </w:r>
          </w:p>
        </w:tc>
      </w:tr>
    </w:tbl>
    <w:p w14:paraId="1565F3E0" w14:textId="7EEB9921" w:rsidR="004656DA" w:rsidRDefault="004656DA" w:rsidP="004656DA"/>
    <w:p w14:paraId="2F5E9355" w14:textId="0E68E930" w:rsidR="008B40E4" w:rsidRDefault="008B40E4" w:rsidP="004656DA">
      <w:r>
        <w:t xml:space="preserve">The corresponding results for Indoor Hotspot scenario are presented in </w:t>
      </w:r>
      <w:r>
        <w:fldChar w:fldCharType="begin"/>
      </w:r>
      <w:r>
        <w:instrText xml:space="preserve"> REF _Ref481659954 \h </w:instrText>
      </w:r>
      <w:r>
        <w:fldChar w:fldCharType="separate"/>
      </w:r>
      <w:r>
        <w:t xml:space="preserve">Table </w:t>
      </w:r>
      <w:r>
        <w:rPr>
          <w:noProof/>
        </w:rPr>
        <w:t>2</w:t>
      </w:r>
      <w:r>
        <w:fldChar w:fldCharType="end"/>
      </w:r>
      <w:r>
        <w:t xml:space="preserve"> below. For this scenario, the FTP1 traffic model with 0.1 MB packet size has been used. As may be observed, the trend is similar as for the 5G UMa scenario: only a couple of percent in throughput gain is seen with joint beam sweep procedure over separate beam sweep procedure. As the CSI-RS overhead is not taken into account in these simulations, the results are optimistic for the joint  beam sweep procedure and the separate beam sweep procedure will likely perform much better than the joint one if CSI-RS overhead is modelled. </w:t>
      </w:r>
    </w:p>
    <w:p w14:paraId="15B92037" w14:textId="77777777" w:rsidR="008B40E4" w:rsidRDefault="008B40E4" w:rsidP="004656DA"/>
    <w:p w14:paraId="6DEB3058" w14:textId="3C6489CC" w:rsidR="008B40E4" w:rsidRDefault="008B40E4" w:rsidP="008B40E4">
      <w:pPr>
        <w:pStyle w:val="Caption"/>
        <w:keepNext/>
      </w:pPr>
      <w:bookmarkStart w:id="21" w:name="_Ref481659954"/>
      <w:r>
        <w:lastRenderedPageBreak/>
        <w:t xml:space="preserve">Table </w:t>
      </w:r>
      <w:r>
        <w:fldChar w:fldCharType="begin"/>
      </w:r>
      <w:r>
        <w:instrText xml:space="preserve"> SEQ Table \* ARABIC </w:instrText>
      </w:r>
      <w:r>
        <w:fldChar w:fldCharType="separate"/>
      </w:r>
      <w:r>
        <w:rPr>
          <w:noProof/>
        </w:rPr>
        <w:t>2</w:t>
      </w:r>
      <w:r>
        <w:fldChar w:fldCharType="end"/>
      </w:r>
      <w:bookmarkEnd w:id="21"/>
      <w: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28"/>
        <w:gridCol w:w="850"/>
      </w:tblGrid>
      <w:tr w:rsidR="008B40E4" w:rsidRPr="004656DA" w14:paraId="6C9BC455" w14:textId="78804CC0" w:rsidTr="00DD4758">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72AA881E" w14:textId="77777777" w:rsidR="008B40E4" w:rsidRPr="004656DA" w:rsidRDefault="008B40E4" w:rsidP="00DD4758">
            <w:pPr>
              <w:rPr>
                <w:lang w:val="en-US"/>
              </w:rPr>
            </w:pPr>
            <w:r w:rsidRPr="004656DA">
              <w:t>Scheme</w:t>
            </w:r>
          </w:p>
        </w:tc>
        <w:tc>
          <w:tcPr>
            <w:tcW w:w="2300" w:type="dxa"/>
            <w:gridSpan w:val="2"/>
            <w:noWrap/>
            <w:hideMark/>
          </w:tcPr>
          <w:p w14:paraId="1334D353" w14:textId="54D82FC2"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pPr>
            <w:r>
              <w:t>Cell edge UPT</w:t>
            </w:r>
          </w:p>
        </w:tc>
        <w:tc>
          <w:tcPr>
            <w:tcW w:w="1700" w:type="dxa"/>
            <w:gridSpan w:val="2"/>
          </w:tcPr>
          <w:p w14:paraId="6D0D6BB1" w14:textId="1D0897B6"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Average UPT</w:t>
            </w:r>
          </w:p>
        </w:tc>
      </w:tr>
      <w:tr w:rsidR="008B40E4" w:rsidRPr="004656DA" w14:paraId="6671ABEC" w14:textId="36E94E93" w:rsidTr="00DD4758">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2EC7DF06" w14:textId="77777777" w:rsidR="008B40E4" w:rsidRPr="004656DA" w:rsidRDefault="008B40E4" w:rsidP="008B40E4"/>
        </w:tc>
        <w:tc>
          <w:tcPr>
            <w:tcW w:w="1450" w:type="dxa"/>
            <w:noWrap/>
            <w:hideMark/>
          </w:tcPr>
          <w:p w14:paraId="44C3C39E" w14:textId="7777777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25346775" w14:textId="32200D3C"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c>
          <w:tcPr>
            <w:tcW w:w="850" w:type="dxa"/>
          </w:tcPr>
          <w:p w14:paraId="35615017" w14:textId="6F702DC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2F783F2F" w14:textId="3D98B5A2"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8B40E4" w:rsidRPr="004656DA" w14:paraId="17A424F9" w14:textId="331CC97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1DD7452" w14:textId="77777777" w:rsidR="008B40E4" w:rsidRPr="004656DA" w:rsidRDefault="008B40E4" w:rsidP="008B40E4">
            <w:r w:rsidRPr="004656DA">
              <w:t>Digital implementation 2RX</w:t>
            </w:r>
          </w:p>
        </w:tc>
        <w:tc>
          <w:tcPr>
            <w:tcW w:w="0" w:type="dxa"/>
            <w:noWrap/>
            <w:vAlign w:val="bottom"/>
            <w:hideMark/>
          </w:tcPr>
          <w:p w14:paraId="17C443BC" w14:textId="0DC9040D"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0.61</w:t>
            </w:r>
          </w:p>
        </w:tc>
        <w:tc>
          <w:tcPr>
            <w:tcW w:w="0" w:type="dxa"/>
            <w:noWrap/>
            <w:vAlign w:val="bottom"/>
            <w:hideMark/>
          </w:tcPr>
          <w:p w14:paraId="5F6743E2" w14:textId="3E1DB463"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w:t>
            </w:r>
          </w:p>
        </w:tc>
        <w:tc>
          <w:tcPr>
            <w:tcW w:w="0" w:type="dxa"/>
            <w:vAlign w:val="bottom"/>
          </w:tcPr>
          <w:p w14:paraId="4ACE7DB6" w14:textId="0904335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7</w:t>
            </w:r>
          </w:p>
        </w:tc>
        <w:tc>
          <w:tcPr>
            <w:tcW w:w="0" w:type="dxa"/>
            <w:vAlign w:val="bottom"/>
          </w:tcPr>
          <w:p w14:paraId="726A8AF6" w14:textId="4D4D2F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w:t>
            </w:r>
          </w:p>
        </w:tc>
      </w:tr>
      <w:tr w:rsidR="008B40E4" w:rsidRPr="004656DA" w14:paraId="7A9ECEEF" w14:textId="7C61F54D"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0F2B1F34" w14:textId="77777777" w:rsidR="008B40E4" w:rsidRPr="004656DA" w:rsidRDefault="008B40E4" w:rsidP="008B40E4">
            <w:r w:rsidRPr="004656DA">
              <w:t>Beam management 2RX</w:t>
            </w:r>
          </w:p>
        </w:tc>
        <w:tc>
          <w:tcPr>
            <w:tcW w:w="0" w:type="dxa"/>
            <w:noWrap/>
            <w:vAlign w:val="bottom"/>
            <w:hideMark/>
          </w:tcPr>
          <w:p w14:paraId="0458D0F5" w14:textId="3FA76CDE"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0.43</w:t>
            </w:r>
          </w:p>
        </w:tc>
        <w:tc>
          <w:tcPr>
            <w:tcW w:w="0" w:type="dxa"/>
            <w:noWrap/>
            <w:vAlign w:val="bottom"/>
            <w:hideMark/>
          </w:tcPr>
          <w:p w14:paraId="5E54E9EB" w14:textId="65587D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-28%</w:t>
            </w:r>
          </w:p>
        </w:tc>
        <w:tc>
          <w:tcPr>
            <w:tcW w:w="0" w:type="dxa"/>
            <w:vAlign w:val="bottom"/>
          </w:tcPr>
          <w:p w14:paraId="5E88B385" w14:textId="6EE2E4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2.0</w:t>
            </w:r>
            <w:r w:rsidR="002B047E">
              <w:rPr>
                <w:rFonts w:ascii="Calibri" w:hAnsi="Calibri"/>
                <w:color w:val="000000"/>
                <w:sz w:val="22"/>
                <w:szCs w:val="22"/>
              </w:rPr>
              <w:t>2</w:t>
            </w:r>
          </w:p>
        </w:tc>
        <w:tc>
          <w:tcPr>
            <w:tcW w:w="0" w:type="dxa"/>
            <w:vAlign w:val="bottom"/>
          </w:tcPr>
          <w:p w14:paraId="550C8794" w14:textId="4569571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-18%</w:t>
            </w:r>
          </w:p>
        </w:tc>
      </w:tr>
      <w:tr w:rsidR="008B40E4" w:rsidRPr="004656DA" w14:paraId="144C6AB5" w14:textId="5CBA154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9759C9D" w14:textId="77777777" w:rsidR="008B40E4" w:rsidRPr="004656DA" w:rsidRDefault="008B40E4" w:rsidP="008B40E4">
            <w:r w:rsidRPr="004656DA">
              <w:t>Beam management 2RX Panel Joint TX+RX sweep</w:t>
            </w:r>
          </w:p>
        </w:tc>
        <w:tc>
          <w:tcPr>
            <w:tcW w:w="0" w:type="dxa"/>
            <w:noWrap/>
            <w:vAlign w:val="bottom"/>
            <w:hideMark/>
          </w:tcPr>
          <w:p w14:paraId="7005FB30" w14:textId="4BBD48B1"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0.70</w:t>
            </w:r>
          </w:p>
        </w:tc>
        <w:tc>
          <w:tcPr>
            <w:tcW w:w="0" w:type="dxa"/>
            <w:noWrap/>
            <w:vAlign w:val="bottom"/>
            <w:hideMark/>
          </w:tcPr>
          <w:p w14:paraId="30825D92" w14:textId="41ACDE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15%</w:t>
            </w:r>
          </w:p>
        </w:tc>
        <w:tc>
          <w:tcPr>
            <w:tcW w:w="0" w:type="dxa"/>
            <w:vAlign w:val="bottom"/>
          </w:tcPr>
          <w:p w14:paraId="082C6BEE" w14:textId="3CF8E74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3</w:t>
            </w:r>
          </w:p>
        </w:tc>
        <w:tc>
          <w:tcPr>
            <w:tcW w:w="0" w:type="dxa"/>
            <w:vAlign w:val="bottom"/>
          </w:tcPr>
          <w:p w14:paraId="69D01153" w14:textId="6C256CF7"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w:t>
            </w:r>
          </w:p>
        </w:tc>
      </w:tr>
      <w:tr w:rsidR="008B40E4" w:rsidRPr="004656DA" w14:paraId="4D60D468" w14:textId="6E357BA2"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2A64BDD" w14:textId="77777777" w:rsidR="008B40E4" w:rsidRPr="004656DA" w:rsidRDefault="008B40E4" w:rsidP="008B40E4">
            <w:r w:rsidRPr="004656DA">
              <w:t>Beam management 2RX Panel Separate TX+RX sweep</w:t>
            </w:r>
          </w:p>
        </w:tc>
        <w:tc>
          <w:tcPr>
            <w:tcW w:w="0" w:type="dxa"/>
            <w:noWrap/>
            <w:vAlign w:val="bottom"/>
            <w:hideMark/>
          </w:tcPr>
          <w:p w14:paraId="50B93A45" w14:textId="7CA4ADFD"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0.7</w:t>
            </w:r>
            <w:r w:rsidR="002B047E">
              <w:rPr>
                <w:rFonts w:ascii="Calibri" w:hAnsi="Calibri"/>
                <w:color w:val="000000"/>
                <w:sz w:val="22"/>
                <w:szCs w:val="22"/>
              </w:rPr>
              <w:t>2</w:t>
            </w:r>
          </w:p>
        </w:tc>
        <w:tc>
          <w:tcPr>
            <w:tcW w:w="0" w:type="dxa"/>
            <w:noWrap/>
            <w:vAlign w:val="bottom"/>
            <w:hideMark/>
          </w:tcPr>
          <w:p w14:paraId="6CFD52DD" w14:textId="4CD17B8F"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17%</w:t>
            </w:r>
          </w:p>
        </w:tc>
        <w:tc>
          <w:tcPr>
            <w:tcW w:w="0" w:type="dxa"/>
            <w:vAlign w:val="bottom"/>
          </w:tcPr>
          <w:p w14:paraId="326FEBE1" w14:textId="653863A0"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4</w:t>
            </w:r>
          </w:p>
        </w:tc>
        <w:tc>
          <w:tcPr>
            <w:tcW w:w="0" w:type="dxa"/>
            <w:vAlign w:val="bottom"/>
          </w:tcPr>
          <w:p w14:paraId="14D4F7EE" w14:textId="54FFAA3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w:t>
            </w:r>
          </w:p>
        </w:tc>
      </w:tr>
      <w:tr w:rsidR="008B40E4" w:rsidRPr="004656DA" w14:paraId="6307410F" w14:textId="49382586" w:rsidTr="002B047E">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16C177D2" w14:textId="77777777" w:rsidR="008B40E4" w:rsidRPr="004656DA" w:rsidRDefault="008B40E4" w:rsidP="008B40E4">
            <w:r w:rsidRPr="004656DA">
              <w:t>Digital implementation 4RX</w:t>
            </w:r>
          </w:p>
        </w:tc>
        <w:tc>
          <w:tcPr>
            <w:tcW w:w="0" w:type="dxa"/>
            <w:noWrap/>
            <w:vAlign w:val="bottom"/>
            <w:hideMark/>
          </w:tcPr>
          <w:p w14:paraId="171E6532" w14:textId="341BDEE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1.</w:t>
            </w:r>
            <w:r w:rsidR="002B047E">
              <w:rPr>
                <w:rFonts w:ascii="Calibri" w:hAnsi="Calibri"/>
                <w:color w:val="000000"/>
                <w:sz w:val="22"/>
                <w:szCs w:val="22"/>
              </w:rPr>
              <w:t>1</w:t>
            </w:r>
          </w:p>
        </w:tc>
        <w:tc>
          <w:tcPr>
            <w:tcW w:w="0" w:type="dxa"/>
            <w:noWrap/>
            <w:vAlign w:val="bottom"/>
            <w:hideMark/>
          </w:tcPr>
          <w:p w14:paraId="041CE198" w14:textId="3959A6FC"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76%</w:t>
            </w:r>
          </w:p>
        </w:tc>
        <w:tc>
          <w:tcPr>
            <w:tcW w:w="0" w:type="dxa"/>
            <w:vAlign w:val="bottom"/>
          </w:tcPr>
          <w:p w14:paraId="74932831" w14:textId="02DF310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3.15</w:t>
            </w:r>
          </w:p>
        </w:tc>
        <w:tc>
          <w:tcPr>
            <w:tcW w:w="0" w:type="dxa"/>
            <w:vAlign w:val="bottom"/>
          </w:tcPr>
          <w:p w14:paraId="0A046B23" w14:textId="2F88E30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28%</w:t>
            </w:r>
          </w:p>
        </w:tc>
      </w:tr>
    </w:tbl>
    <w:p w14:paraId="6D8346FF" w14:textId="77777777" w:rsidR="008B40E4" w:rsidRDefault="008B40E4" w:rsidP="004656DA"/>
    <w:p w14:paraId="6BD79456" w14:textId="77777777" w:rsidR="004656DA" w:rsidRPr="004656DA" w:rsidRDefault="004656DA" w:rsidP="004656DA"/>
    <w:p w14:paraId="4BD88A4F" w14:textId="77777777" w:rsidR="00DD75A8" w:rsidRDefault="002C2C8B" w:rsidP="002C2C8B">
      <w:r>
        <w:t xml:space="preserve">These results show that </w:t>
      </w:r>
      <w:r w:rsidR="004D5BF3">
        <w:t xml:space="preserve">for the evaluated scenarios, </w:t>
      </w:r>
      <w:r>
        <w:t xml:space="preserve">the hidden reflections shown in </w:t>
      </w:r>
      <w:r>
        <w:fldChar w:fldCharType="begin"/>
      </w:r>
      <w:r>
        <w:instrText xml:space="preserve"> REF _Ref481649896 \h </w:instrText>
      </w:r>
      <w:r>
        <w:fldChar w:fldCharType="separate"/>
      </w:r>
      <w:r>
        <w:t xml:space="preserve">Figure </w:t>
      </w:r>
      <w:r>
        <w:rPr>
          <w:noProof/>
        </w:rPr>
        <w:t>1</w:t>
      </w:r>
      <w:r>
        <w:fldChar w:fldCharType="end"/>
      </w:r>
      <w:r>
        <w:t xml:space="preserve"> are extremely uncommon. There seem to be little if any potential performance gains with procedures that are optimized to capture these effects</w:t>
      </w:r>
      <w:r w:rsidR="002B047E">
        <w:t>, even when overhead is not considered</w:t>
      </w:r>
      <w:r>
        <w:t xml:space="preserve">. </w:t>
      </w:r>
    </w:p>
    <w:p w14:paraId="4E7E08A4" w14:textId="4624F55A" w:rsidR="00DD75A8" w:rsidRDefault="00211824" w:rsidP="002C2C8B">
      <w:r>
        <w:t>Note that b</w:t>
      </w:r>
      <w:r w:rsidR="00DD75A8">
        <w:t xml:space="preserve">eam indications are </w:t>
      </w:r>
      <w:r>
        <w:t xml:space="preserve">required </w:t>
      </w:r>
      <w:r w:rsidR="00DD75A8">
        <w:t xml:space="preserve">in a multi-BPL case </w:t>
      </w:r>
      <w:r>
        <w:fldChar w:fldCharType="begin"/>
      </w:r>
      <w:r>
        <w:instrText xml:space="preserve"> REF _Ref481743154 \r \h </w:instrText>
      </w:r>
      <w:r>
        <w:fldChar w:fldCharType="separate"/>
      </w:r>
      <w:r>
        <w:t>[2]</w:t>
      </w:r>
      <w:r>
        <w:fldChar w:fldCharType="end"/>
      </w:r>
      <w:r>
        <w:t xml:space="preserve">. In that case, the UE may establish a new BPL with another TRP, and perform a switch to that TRP should the active BPL become bad. The motivation for this use of beam indications is more robustness than capacity, and for that case, beam indications are relevant. In this contribution, we have only studied beam indications for the single-BPL case, to enable a joint P2/P3 sweep, to capture </w:t>
      </w:r>
      <w:r w:rsidR="00DD75A8">
        <w:t>hidden reflections</w:t>
      </w:r>
      <w:r>
        <w:t>. The motivation for this type of functionality seems weak:</w:t>
      </w:r>
    </w:p>
    <w:p w14:paraId="185048C3" w14:textId="1C6D4420" w:rsidR="00211824" w:rsidRDefault="00211824" w:rsidP="00211824">
      <w:pPr>
        <w:pStyle w:val="Observation"/>
      </w:pPr>
      <w:bookmarkStart w:id="22" w:name="_Ref481743514"/>
      <w:r>
        <w:t>Introducing beam indications to enable a joint P2/P3 sweep in a single-BPL scenario is not motivated.</w:t>
      </w:r>
      <w:bookmarkEnd w:id="22"/>
    </w:p>
    <w:p w14:paraId="56327F3C" w14:textId="77777777" w:rsidR="00C01F33" w:rsidRPr="00CE0424" w:rsidRDefault="00C01F33" w:rsidP="003A0E41">
      <w:pPr>
        <w:pStyle w:val="Heading1"/>
      </w:pPr>
      <w:r w:rsidRPr="00CE0424">
        <w:t>Conclusion</w:t>
      </w:r>
      <w:r w:rsidR="00AE2FEB">
        <w:t>s</w:t>
      </w:r>
    </w:p>
    <w:p w14:paraId="6A4817C8" w14:textId="686E90A0" w:rsidR="002451ED" w:rsidRDefault="003A0E41" w:rsidP="008E065E">
      <w:pPr>
        <w:pStyle w:val="BodyText"/>
      </w:pPr>
      <w:r>
        <w:t>In this contribution we made the following ob</w:t>
      </w:r>
      <w:r w:rsidR="004033B5">
        <w:t>s</w:t>
      </w:r>
      <w:r>
        <w:t>ervations</w:t>
      </w:r>
      <w:r w:rsidR="008E065E" w:rsidRPr="00CE0424">
        <w:t>:</w:t>
      </w:r>
    </w:p>
    <w:p w14:paraId="4A6A31F8" w14:textId="77777777" w:rsidR="001E1ACB" w:rsidRDefault="001E1ACB" w:rsidP="001E1ACB">
      <w:pPr>
        <w:pStyle w:val="Observation"/>
        <w:numPr>
          <w:ilvl w:val="0"/>
          <w:numId w:val="17"/>
        </w:numPr>
      </w:pPr>
      <w:r>
        <w:fldChar w:fldCharType="begin"/>
      </w:r>
      <w:r>
        <w:instrText xml:space="preserve"> REF _Ref481665607 \h </w:instrText>
      </w:r>
      <w:r>
        <w:fldChar w:fldCharType="separate"/>
      </w:r>
      <w:r>
        <w:t>The baseline procedure uses a single, active BPL and operates without beam indication.</w:t>
      </w:r>
      <w:r>
        <w:fldChar w:fldCharType="end"/>
      </w:r>
    </w:p>
    <w:p w14:paraId="242EA941" w14:textId="25EF2F34" w:rsidR="001E1ACB" w:rsidRDefault="001E1ACB" w:rsidP="001E1ACB">
      <w:pPr>
        <w:pStyle w:val="Observation"/>
        <w:numPr>
          <w:ilvl w:val="0"/>
          <w:numId w:val="17"/>
        </w:numPr>
        <w:ind w:left="1701" w:hanging="1701"/>
      </w:pPr>
      <w:r>
        <w:fldChar w:fldCharType="begin"/>
      </w:r>
      <w:r>
        <w:instrText xml:space="preserve"> REF _Ref481665624 \h </w:instrText>
      </w:r>
      <w:r>
        <w:fldChar w:fldCharType="separate"/>
      </w:r>
      <w:r>
        <w:t>The active BPL in the baseline procedure is established implicitly on the network side by the choice of Tx beam</w:t>
      </w:r>
      <w:r>
        <w:fldChar w:fldCharType="end"/>
      </w:r>
      <w:r>
        <w:t xml:space="preserve"> </w:t>
      </w:r>
    </w:p>
    <w:p w14:paraId="63F29603" w14:textId="2634F1D0" w:rsidR="001E1ACB" w:rsidRDefault="001E1ACB" w:rsidP="001E1ACB">
      <w:pPr>
        <w:pStyle w:val="Observation"/>
        <w:numPr>
          <w:ilvl w:val="0"/>
          <w:numId w:val="17"/>
        </w:numPr>
        <w:ind w:left="1701" w:hanging="1701"/>
      </w:pPr>
      <w:r>
        <w:fldChar w:fldCharType="begin"/>
      </w:r>
      <w:r>
        <w:instrText xml:space="preserve"> REF _Ref481665653 \h </w:instrText>
      </w:r>
      <w:r>
        <w:fldChar w:fldCharType="separate"/>
      </w:r>
      <w:r>
        <w:t>The active BPL in the baseline procedure is established implicitly on the UE side as the RX beam discovered during the latest P3 beam sweep.</w:t>
      </w:r>
      <w:r>
        <w:fldChar w:fldCharType="end"/>
      </w:r>
    </w:p>
    <w:p w14:paraId="582D8D3B" w14:textId="3FE80499" w:rsidR="001E1ACB" w:rsidRDefault="001E1ACB" w:rsidP="001E1ACB">
      <w:pPr>
        <w:pStyle w:val="Observation"/>
        <w:numPr>
          <w:ilvl w:val="0"/>
          <w:numId w:val="17"/>
        </w:numPr>
        <w:ind w:left="1701" w:hanging="1701"/>
      </w:pPr>
      <w:r>
        <w:fldChar w:fldCharType="begin"/>
      </w:r>
      <w:r>
        <w:instrText xml:space="preserve"> REF _Ref481665671 \h </w:instrText>
      </w:r>
      <w:r>
        <w:fldChar w:fldCharType="separate"/>
      </w:r>
      <w:r>
        <w:t>With a joint beam sweep, a beam indication must be transmitted to the UE prior to the synchronized beam switch.</w:t>
      </w:r>
      <w:r>
        <w:fldChar w:fldCharType="end"/>
      </w:r>
    </w:p>
    <w:p w14:paraId="43053D38" w14:textId="3086A22F" w:rsidR="001E1ACB" w:rsidRDefault="001E1ACB" w:rsidP="001E1ACB">
      <w:pPr>
        <w:pStyle w:val="Observation"/>
        <w:numPr>
          <w:ilvl w:val="0"/>
          <w:numId w:val="17"/>
        </w:numPr>
        <w:ind w:left="1701" w:hanging="1701"/>
      </w:pPr>
      <w:r>
        <w:fldChar w:fldCharType="begin"/>
      </w:r>
      <w:r>
        <w:instrText xml:space="preserve"> REF _Ref481665682 \h </w:instrText>
      </w:r>
      <w:r>
        <w:fldChar w:fldCharType="separate"/>
      </w:r>
      <w:bookmarkStart w:id="23" w:name="_Ref481665691"/>
      <w:r>
        <w:t>There are many uncertainties regarding beam indication procedures.</w:t>
      </w:r>
      <w:bookmarkEnd w:id="23"/>
      <w:r>
        <w:fldChar w:fldCharType="end"/>
      </w:r>
    </w:p>
    <w:p w14:paraId="55AA6131" w14:textId="77777777" w:rsidR="00211824" w:rsidRDefault="001E1ACB" w:rsidP="001E1ACB">
      <w:pPr>
        <w:pStyle w:val="Observation"/>
        <w:numPr>
          <w:ilvl w:val="0"/>
          <w:numId w:val="17"/>
        </w:numPr>
        <w:ind w:left="1701" w:hanging="1701"/>
      </w:pPr>
      <w:r>
        <w:fldChar w:fldCharType="begin"/>
      </w:r>
      <w:r>
        <w:instrText xml:space="preserve"> REF _Ref481665724 \h </w:instrText>
      </w:r>
      <w:r>
        <w:fldChar w:fldCharType="separate"/>
      </w:r>
      <w:r>
        <w:t>There is only an insignificant performance difference between joint and sequential beam sweeps.</w:t>
      </w:r>
      <w:r>
        <w:fldChar w:fldCharType="end"/>
      </w:r>
    </w:p>
    <w:p w14:paraId="3808B6F9" w14:textId="42107542" w:rsidR="001E1ACB" w:rsidRDefault="00211824" w:rsidP="001E1ACB">
      <w:pPr>
        <w:pStyle w:val="Observation"/>
        <w:numPr>
          <w:ilvl w:val="0"/>
          <w:numId w:val="17"/>
        </w:numPr>
        <w:ind w:left="1701" w:hanging="1701"/>
      </w:pPr>
      <w:r>
        <w:fldChar w:fldCharType="begin"/>
      </w:r>
      <w:r>
        <w:instrText xml:space="preserve"> REF _Ref481743514 \h </w:instrText>
      </w:r>
      <w:r>
        <w:fldChar w:fldCharType="separate"/>
      </w:r>
      <w:r>
        <w:t>Introducing beam indications to enable a joint P2/P3 sweep in a single-BPL scenario is not motivated.</w:t>
      </w:r>
      <w:r>
        <w:fldChar w:fldCharType="end"/>
      </w:r>
      <w:r w:rsidR="001E1ACB">
        <w:fldChar w:fldCharType="begin"/>
      </w:r>
      <w:r w:rsidR="001E1ACB">
        <w:instrText xml:space="preserve"> REF _Ref481665691 \h </w:instrText>
      </w:r>
      <w:r w:rsidR="001E1ACB">
        <w:fldChar w:fldCharType="end"/>
      </w:r>
    </w:p>
    <w:p w14:paraId="2BFE9553" w14:textId="20A03A2E" w:rsidR="003A0E41" w:rsidRDefault="00E5689D" w:rsidP="00211824">
      <w:pPr>
        <w:pStyle w:val="Proposal"/>
        <w:numPr>
          <w:ilvl w:val="0"/>
          <w:numId w:val="0"/>
        </w:numPr>
        <w:ind w:left="1701" w:hanging="1701"/>
        <w:rPr>
          <w:noProof/>
        </w:rPr>
      </w:pPr>
      <w:r>
        <w:fldChar w:fldCharType="begin"/>
      </w:r>
      <w:r>
        <w:instrText xml:space="preserve"> TOC \f \n \p " " \t "Proposal,1" </w:instrText>
      </w:r>
      <w:r>
        <w:fldChar w:fldCharType="separate"/>
      </w:r>
    </w:p>
    <w:p w14:paraId="70F015C0" w14:textId="77777777" w:rsidR="00A664CF" w:rsidRDefault="00A664CF" w:rsidP="00E5689D">
      <w:pPr>
        <w:pStyle w:val="BodyText"/>
        <w:rPr>
          <w:noProof/>
          <w:lang w:val="en-US"/>
        </w:rPr>
      </w:pPr>
    </w:p>
    <w:p w14:paraId="60B357CF" w14:textId="431E2B03" w:rsidR="00C01F33" w:rsidRPr="00790B99" w:rsidRDefault="00E5689D" w:rsidP="00E5689D">
      <w:pPr>
        <w:pStyle w:val="BodyText"/>
        <w:rPr>
          <w:b/>
          <w:bCs/>
        </w:rPr>
      </w:pPr>
      <w:r>
        <w:rPr>
          <w:b/>
          <w:bCs/>
        </w:rPr>
        <w:lastRenderedPageBreak/>
        <w:fldChar w:fldCharType="end"/>
      </w:r>
    </w:p>
    <w:p w14:paraId="5B3C850D" w14:textId="77777777" w:rsidR="00F507D1" w:rsidRPr="00CE0424" w:rsidRDefault="00F507D1" w:rsidP="00CE0424">
      <w:pPr>
        <w:pStyle w:val="Heading1"/>
      </w:pPr>
      <w:bookmarkStart w:id="24" w:name="_In-sequence_SDU_delivery"/>
      <w:bookmarkEnd w:id="24"/>
      <w:r w:rsidRPr="00CE0424">
        <w:t>References</w:t>
      </w:r>
    </w:p>
    <w:p w14:paraId="402A67F1" w14:textId="417FF4F7" w:rsidR="0035262D" w:rsidRDefault="0035262D" w:rsidP="0035262D">
      <w:pPr>
        <w:pStyle w:val="Reference"/>
      </w:pPr>
      <w:bookmarkStart w:id="25" w:name="_Ref478105116"/>
      <w:bookmarkStart w:id="26" w:name="_Ref174151459"/>
      <w:bookmarkStart w:id="27" w:name="_Ref189809556"/>
      <w:r>
        <w:t>R1-1702674, “Beam management overview”, Ericsson, RAN1#88, February 2017</w:t>
      </w:r>
      <w:bookmarkEnd w:id="25"/>
    </w:p>
    <w:p w14:paraId="64E57534" w14:textId="05025E70" w:rsidR="00DD75A8" w:rsidRDefault="00DD75A8" w:rsidP="00DD75A8">
      <w:pPr>
        <w:pStyle w:val="Reference"/>
      </w:pPr>
      <w:bookmarkStart w:id="28" w:name="_Ref481743154"/>
      <w:r w:rsidRPr="00DD75A8">
        <w:t>R1-1708676</w:t>
      </w:r>
      <w:r>
        <w:t>, “DL beam management details,” Ericsson, RAN1#89, May 2017</w:t>
      </w:r>
      <w:bookmarkEnd w:id="28"/>
    </w:p>
    <w:p w14:paraId="35E267DC" w14:textId="77777777" w:rsidR="0035262D" w:rsidRDefault="0035262D" w:rsidP="0035262D">
      <w:pPr>
        <w:pStyle w:val="Reference"/>
      </w:pPr>
      <w:bookmarkStart w:id="29" w:name="_Ref478112264"/>
      <w:r>
        <w:t xml:space="preserve">TR 38.802, Study on New Radio (NR) Access Technology; Physical Layer Aspects, </w:t>
      </w:r>
      <w:bookmarkEnd w:id="26"/>
      <w:bookmarkEnd w:id="27"/>
      <w:r>
        <w:t>RAN#75, March 2017</w:t>
      </w:r>
      <w:bookmarkEnd w:id="29"/>
    </w:p>
    <w:p w14:paraId="4A5C9595" w14:textId="152486F7" w:rsidR="00E3177B" w:rsidRDefault="00E3177B" w:rsidP="00E3177B">
      <w:pPr>
        <w:pStyle w:val="Reference"/>
        <w:numPr>
          <w:ilvl w:val="0"/>
          <w:numId w:val="0"/>
        </w:numPr>
        <w:ind w:left="567" w:hanging="567"/>
      </w:pPr>
    </w:p>
    <w:p w14:paraId="1D5D8180" w14:textId="77777777" w:rsidR="00E3177B" w:rsidRDefault="00E3177B" w:rsidP="00E3177B">
      <w:pPr>
        <w:pStyle w:val="Heading1"/>
      </w:pPr>
      <w:r>
        <w:t>Appendix</w:t>
      </w:r>
    </w:p>
    <w:p w14:paraId="0B327C30" w14:textId="1EB67C7F" w:rsidR="00E3177B" w:rsidRPr="00D17616" w:rsidRDefault="00ED4BFF" w:rsidP="00E3177B">
      <w:pPr>
        <w:pStyle w:val="Heading2"/>
      </w:pPr>
      <w:r>
        <w:t>Simulation assumptions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0"/>
        <w:gridCol w:w="7170"/>
      </w:tblGrid>
      <w:tr w:rsidR="00E3177B" w:rsidRPr="00037A4D" w14:paraId="603B1156" w14:textId="77777777" w:rsidTr="00DD4758">
        <w:trPr>
          <w:trHeight w:val="408"/>
        </w:trPr>
        <w:tc>
          <w:tcPr>
            <w:tcW w:w="0" w:type="auto"/>
            <w:shd w:val="clear" w:color="auto" w:fill="auto"/>
            <w:tcMar>
              <w:top w:w="11" w:type="dxa"/>
              <w:left w:w="80" w:type="dxa"/>
              <w:bottom w:w="0" w:type="dxa"/>
              <w:right w:w="80" w:type="dxa"/>
            </w:tcMar>
            <w:vAlign w:val="center"/>
            <w:hideMark/>
          </w:tcPr>
          <w:p w14:paraId="2AD2F8A2"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7A99255B"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Values of assumptions</w:t>
            </w:r>
          </w:p>
        </w:tc>
      </w:tr>
      <w:tr w:rsidR="00E3177B" w:rsidRPr="00037A4D" w14:paraId="35C1C100" w14:textId="77777777" w:rsidTr="00DD4758">
        <w:trPr>
          <w:trHeight w:val="387"/>
        </w:trPr>
        <w:tc>
          <w:tcPr>
            <w:tcW w:w="0" w:type="auto"/>
            <w:shd w:val="clear" w:color="auto" w:fill="auto"/>
            <w:tcMar>
              <w:top w:w="11" w:type="dxa"/>
              <w:left w:w="80" w:type="dxa"/>
              <w:bottom w:w="0" w:type="dxa"/>
              <w:right w:w="80" w:type="dxa"/>
            </w:tcMar>
            <w:vAlign w:val="center"/>
            <w:hideMark/>
          </w:tcPr>
          <w:p w14:paraId="5515050E" w14:textId="77777777" w:rsidR="00E3177B" w:rsidRPr="00037A4D" w:rsidRDefault="00E3177B" w:rsidP="00DD4758">
            <w:pPr>
              <w:spacing w:line="276" w:lineRule="auto"/>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226FCABF" w14:textId="77777777" w:rsidR="00E3177B" w:rsidRPr="00037A4D" w:rsidRDefault="00E3177B" w:rsidP="00DD4758">
            <w:pPr>
              <w:spacing w:after="200" w:line="276" w:lineRule="auto"/>
              <w:jc w:val="center"/>
              <w:rPr>
                <w:rFonts w:eastAsia="SimSun"/>
                <w:lang w:val="en-US"/>
              </w:rPr>
            </w:pPr>
            <w:r w:rsidRPr="00037A4D">
              <w:rPr>
                <w:rFonts w:eastAsia="SimSun"/>
                <w:lang w:val="en-US"/>
              </w:rPr>
              <w:t>30 GHz</w:t>
            </w:r>
          </w:p>
        </w:tc>
      </w:tr>
      <w:tr w:rsidR="00E3177B" w:rsidRPr="00037A4D" w14:paraId="3CB42CC4" w14:textId="77777777" w:rsidTr="00DD4758">
        <w:trPr>
          <w:trHeight w:val="197"/>
        </w:trPr>
        <w:tc>
          <w:tcPr>
            <w:tcW w:w="0" w:type="auto"/>
            <w:shd w:val="clear" w:color="auto" w:fill="auto"/>
            <w:tcMar>
              <w:top w:w="11" w:type="dxa"/>
              <w:left w:w="80" w:type="dxa"/>
              <w:bottom w:w="0" w:type="dxa"/>
              <w:right w:w="80" w:type="dxa"/>
            </w:tcMar>
            <w:vAlign w:val="center"/>
            <w:hideMark/>
          </w:tcPr>
          <w:p w14:paraId="6515FF01"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17E4B9AF" w14:textId="77777777" w:rsidR="00E3177B" w:rsidRPr="00037A4D" w:rsidRDefault="00E3177B" w:rsidP="00DD4758">
            <w:pPr>
              <w:spacing w:line="197" w:lineRule="atLeast"/>
              <w:jc w:val="center"/>
              <w:rPr>
                <w:rFonts w:eastAsia="SimSun"/>
                <w:lang w:val="en-US"/>
              </w:rPr>
            </w:pPr>
            <w:r w:rsidRPr="00037A4D">
              <w:rPr>
                <w:rFonts w:eastAsia="SimSun"/>
                <w:kern w:val="24"/>
                <w:lang w:val="en-US"/>
              </w:rPr>
              <w:t>DL SU-MIMO</w:t>
            </w:r>
          </w:p>
        </w:tc>
      </w:tr>
      <w:tr w:rsidR="00E3177B" w:rsidRPr="00037A4D" w14:paraId="44A3DADA" w14:textId="77777777" w:rsidTr="00DD4758">
        <w:trPr>
          <w:trHeight w:val="197"/>
        </w:trPr>
        <w:tc>
          <w:tcPr>
            <w:tcW w:w="0" w:type="auto"/>
            <w:shd w:val="clear" w:color="auto" w:fill="auto"/>
            <w:tcMar>
              <w:top w:w="11" w:type="dxa"/>
              <w:left w:w="80" w:type="dxa"/>
              <w:bottom w:w="0" w:type="dxa"/>
              <w:right w:w="80" w:type="dxa"/>
            </w:tcMar>
            <w:vAlign w:val="center"/>
            <w:hideMark/>
          </w:tcPr>
          <w:p w14:paraId="67262BE6"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3E6F0872" w14:textId="77777777" w:rsidR="00E3177B" w:rsidRPr="00037A4D" w:rsidRDefault="00E3177B" w:rsidP="00DD4758">
            <w:pPr>
              <w:jc w:val="center"/>
              <w:rPr>
                <w:rFonts w:eastAsiaTheme="minorEastAsia"/>
                <w:lang w:val="en-US"/>
              </w:rPr>
            </w:pPr>
            <w:r w:rsidRPr="00037A4D">
              <w:rPr>
                <w:kern w:val="2"/>
              </w:rPr>
              <w:t>40 MHz</w:t>
            </w:r>
          </w:p>
        </w:tc>
      </w:tr>
      <w:tr w:rsidR="00E3177B" w:rsidRPr="00037A4D" w14:paraId="426D419A" w14:textId="77777777" w:rsidTr="00DD4758">
        <w:trPr>
          <w:trHeight w:val="197"/>
        </w:trPr>
        <w:tc>
          <w:tcPr>
            <w:tcW w:w="0" w:type="auto"/>
            <w:shd w:val="clear" w:color="auto" w:fill="auto"/>
            <w:tcMar>
              <w:top w:w="11" w:type="dxa"/>
              <w:left w:w="80" w:type="dxa"/>
              <w:bottom w:w="0" w:type="dxa"/>
              <w:right w:w="80" w:type="dxa"/>
            </w:tcMar>
            <w:vAlign w:val="center"/>
            <w:hideMark/>
          </w:tcPr>
          <w:p w14:paraId="5D0FA413"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3C1666A9" w14:textId="77777777" w:rsidR="00E3177B" w:rsidRPr="00037A4D" w:rsidRDefault="00E3177B" w:rsidP="00DD4758">
            <w:pPr>
              <w:spacing w:line="197" w:lineRule="atLeast"/>
              <w:jc w:val="center"/>
              <w:rPr>
                <w:rFonts w:eastAsia="SimSun"/>
                <w:kern w:val="24"/>
                <w:lang w:val="en-US"/>
              </w:rPr>
            </w:pPr>
            <w:r w:rsidRPr="00037A4D">
              <w:rPr>
                <w:rFonts w:eastAsia="SimSun"/>
                <w:kern w:val="24"/>
                <w:lang w:val="en-US"/>
              </w:rPr>
              <w:t>60 kHz</w:t>
            </w:r>
          </w:p>
        </w:tc>
      </w:tr>
      <w:tr w:rsidR="00E3177B" w:rsidRPr="00037A4D" w14:paraId="3360E528" w14:textId="77777777" w:rsidTr="00DD4758">
        <w:trPr>
          <w:trHeight w:val="197"/>
        </w:trPr>
        <w:tc>
          <w:tcPr>
            <w:tcW w:w="0" w:type="auto"/>
            <w:shd w:val="clear" w:color="auto" w:fill="auto"/>
            <w:tcMar>
              <w:top w:w="11" w:type="dxa"/>
              <w:left w:w="80" w:type="dxa"/>
              <w:bottom w:w="0" w:type="dxa"/>
              <w:right w:w="80" w:type="dxa"/>
            </w:tcMar>
            <w:vAlign w:val="center"/>
            <w:hideMark/>
          </w:tcPr>
          <w:p w14:paraId="747A9379"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1D7883B1" w14:textId="7E6B2EA3" w:rsidR="00E3177B" w:rsidRPr="00037A4D" w:rsidRDefault="00E3177B" w:rsidP="00DD4758">
            <w:pPr>
              <w:spacing w:line="197" w:lineRule="atLeast"/>
              <w:jc w:val="center"/>
              <w:rPr>
                <w:rFonts w:eastAsia="SimSun"/>
                <w:lang w:val="en-US"/>
              </w:rPr>
            </w:pPr>
            <w:r w:rsidRPr="00037A4D">
              <w:rPr>
                <w:rFonts w:eastAsia="SimSun"/>
                <w:kern w:val="24"/>
                <w:lang w:val="en-US"/>
              </w:rPr>
              <w:t>5G UMa</w:t>
            </w:r>
            <w:r w:rsidR="00ED4BFF">
              <w:rPr>
                <w:rFonts w:eastAsia="SimSun"/>
                <w:kern w:val="24"/>
                <w:lang w:val="en-US"/>
              </w:rPr>
              <w:t xml:space="preserve"> or 5G Indoor Hotspot</w:t>
            </w:r>
          </w:p>
        </w:tc>
      </w:tr>
      <w:tr w:rsidR="00E3177B" w:rsidRPr="00037A4D" w14:paraId="6346FEA3" w14:textId="77777777" w:rsidTr="00DD4758">
        <w:trPr>
          <w:trHeight w:val="383"/>
        </w:trPr>
        <w:tc>
          <w:tcPr>
            <w:tcW w:w="0" w:type="auto"/>
            <w:shd w:val="clear" w:color="auto" w:fill="auto"/>
            <w:tcMar>
              <w:top w:w="11" w:type="dxa"/>
              <w:left w:w="80" w:type="dxa"/>
              <w:bottom w:w="0" w:type="dxa"/>
              <w:right w:w="80" w:type="dxa"/>
            </w:tcMar>
            <w:vAlign w:val="center"/>
            <w:hideMark/>
          </w:tcPr>
          <w:p w14:paraId="274410CA" w14:textId="77777777" w:rsidR="00E3177B" w:rsidRPr="00037A4D" w:rsidRDefault="00E3177B" w:rsidP="00DD4758">
            <w:pPr>
              <w:spacing w:line="276" w:lineRule="auto"/>
              <w:jc w:val="center"/>
              <w:rPr>
                <w:rFonts w:eastAsia="SimSun"/>
                <w:lang w:val="en-US"/>
              </w:rPr>
            </w:pPr>
            <w:r w:rsidRPr="00037A4D">
              <w:rPr>
                <w:rFonts w:eastAsia="SimSun"/>
                <w:bCs/>
                <w:kern w:val="24"/>
                <w:lang w:val="en-US"/>
              </w:rPr>
              <w:t>TXRU mapping to antenna elements</w:t>
            </w:r>
          </w:p>
        </w:tc>
        <w:tc>
          <w:tcPr>
            <w:tcW w:w="0" w:type="auto"/>
            <w:shd w:val="clear" w:color="auto" w:fill="auto"/>
            <w:tcMar>
              <w:top w:w="11" w:type="dxa"/>
              <w:left w:w="80" w:type="dxa"/>
              <w:bottom w:w="0" w:type="dxa"/>
              <w:right w:w="80" w:type="dxa"/>
            </w:tcMar>
            <w:vAlign w:val="center"/>
            <w:hideMark/>
          </w:tcPr>
          <w:p w14:paraId="7944E661" w14:textId="77777777" w:rsidR="00E3177B" w:rsidRPr="00037A4D" w:rsidRDefault="00E3177B" w:rsidP="00DD4758">
            <w:pPr>
              <w:spacing w:line="276" w:lineRule="auto"/>
              <w:jc w:val="center"/>
              <w:rPr>
                <w:rFonts w:eastAsia="SimSun"/>
                <w:lang w:val="en-US"/>
              </w:rPr>
            </w:pPr>
            <w:r>
              <w:rPr>
                <w:kern w:val="2"/>
              </w:rPr>
              <w:t xml:space="preserve">One TXRU </w:t>
            </w:r>
            <w:r w:rsidRPr="00BA7D3E">
              <w:rPr>
                <w:kern w:val="2"/>
              </w:rPr>
              <w:t>per polarization</w:t>
            </w:r>
          </w:p>
        </w:tc>
      </w:tr>
      <w:tr w:rsidR="00E3177B" w:rsidRPr="00037A4D" w14:paraId="2B5845B1" w14:textId="77777777" w:rsidTr="00DD4758">
        <w:trPr>
          <w:trHeight w:val="383"/>
        </w:trPr>
        <w:tc>
          <w:tcPr>
            <w:tcW w:w="0" w:type="auto"/>
            <w:shd w:val="clear" w:color="auto" w:fill="auto"/>
            <w:tcMar>
              <w:top w:w="11" w:type="dxa"/>
              <w:left w:w="80" w:type="dxa"/>
              <w:bottom w:w="0" w:type="dxa"/>
              <w:right w:w="80" w:type="dxa"/>
            </w:tcMar>
            <w:vAlign w:val="center"/>
          </w:tcPr>
          <w:p w14:paraId="35A3A688" w14:textId="77777777" w:rsidR="00E3177B" w:rsidRPr="00037A4D" w:rsidRDefault="00E3177B" w:rsidP="00DD4758">
            <w:pPr>
              <w:spacing w:line="276" w:lineRule="auto"/>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623877C9" w14:textId="301D41F7" w:rsidR="00E3177B" w:rsidRPr="00037A4D" w:rsidRDefault="00E3177B" w:rsidP="00DD4758">
            <w:pPr>
              <w:spacing w:line="276" w:lineRule="auto"/>
              <w:jc w:val="center"/>
              <w:rPr>
                <w:kern w:val="2"/>
              </w:rPr>
            </w:pPr>
            <w:r w:rsidRPr="00BA7D3E">
              <w:rPr>
                <w:kern w:val="2"/>
              </w:rPr>
              <w:t>2D TXRU virtualization weights is the Kronecker product between vertical and horizontal weight vectors taken from DFT</w:t>
            </w:r>
            <w:r w:rsidR="00616F9D">
              <w:rPr>
                <w:kern w:val="2"/>
              </w:rPr>
              <w:t xml:space="preserve"> with 1</w:t>
            </w:r>
            <w:r>
              <w:rPr>
                <w:kern w:val="2"/>
              </w:rPr>
              <w:t>x oversampling</w:t>
            </w:r>
          </w:p>
        </w:tc>
      </w:tr>
      <w:tr w:rsidR="00E3177B" w:rsidRPr="00037A4D" w14:paraId="36B0AF3B" w14:textId="77777777" w:rsidTr="00DD4758">
        <w:trPr>
          <w:trHeight w:val="569"/>
        </w:trPr>
        <w:tc>
          <w:tcPr>
            <w:tcW w:w="0" w:type="auto"/>
            <w:shd w:val="clear" w:color="auto" w:fill="auto"/>
            <w:tcMar>
              <w:top w:w="11" w:type="dxa"/>
              <w:left w:w="80" w:type="dxa"/>
              <w:bottom w:w="0" w:type="dxa"/>
              <w:right w:w="80" w:type="dxa"/>
            </w:tcMar>
            <w:vAlign w:val="center"/>
            <w:hideMark/>
          </w:tcPr>
          <w:p w14:paraId="747671D0"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7EF92295"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PF scheduler</w:t>
            </w:r>
          </w:p>
        </w:tc>
      </w:tr>
      <w:tr w:rsidR="00E3177B" w:rsidRPr="00037A4D" w14:paraId="31BC3796" w14:textId="77777777" w:rsidTr="00DD4758">
        <w:trPr>
          <w:trHeight w:val="569"/>
        </w:trPr>
        <w:tc>
          <w:tcPr>
            <w:tcW w:w="0" w:type="auto"/>
            <w:shd w:val="clear" w:color="auto" w:fill="auto"/>
            <w:tcMar>
              <w:top w:w="11" w:type="dxa"/>
              <w:left w:w="80" w:type="dxa"/>
              <w:bottom w:w="0" w:type="dxa"/>
              <w:right w:w="80" w:type="dxa"/>
            </w:tcMar>
            <w:vAlign w:val="center"/>
            <w:hideMark/>
          </w:tcPr>
          <w:p w14:paraId="333F4313"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1CFD052C"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Based on CSI-RS</w:t>
            </w:r>
          </w:p>
        </w:tc>
      </w:tr>
      <w:tr w:rsidR="00E3177B" w:rsidRPr="00037A4D" w14:paraId="6C41634E" w14:textId="77777777" w:rsidTr="00DD4758">
        <w:trPr>
          <w:trHeight w:val="569"/>
        </w:trPr>
        <w:tc>
          <w:tcPr>
            <w:tcW w:w="0" w:type="auto"/>
            <w:shd w:val="clear" w:color="auto" w:fill="auto"/>
            <w:tcMar>
              <w:top w:w="11" w:type="dxa"/>
              <w:left w:w="80" w:type="dxa"/>
              <w:bottom w:w="0" w:type="dxa"/>
              <w:right w:w="80" w:type="dxa"/>
            </w:tcMar>
            <w:vAlign w:val="center"/>
            <w:hideMark/>
          </w:tcPr>
          <w:p w14:paraId="1CAD3DBA"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1FAE71B5" w14:textId="504F03BD" w:rsidR="00E3177B" w:rsidRDefault="00E3177B" w:rsidP="00DD4758">
            <w:pPr>
              <w:spacing w:line="276" w:lineRule="auto"/>
              <w:jc w:val="center"/>
              <w:rPr>
                <w:rFonts w:eastAsia="SimSun"/>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 xml:space="preserve">with </w:t>
            </w:r>
            <w:r w:rsidR="00373EDF">
              <w:rPr>
                <w:rFonts w:eastAsia="SimSun"/>
                <w:kern w:val="24"/>
                <w:lang w:val="en-US"/>
              </w:rPr>
              <w:t>5</w:t>
            </w:r>
            <w:r>
              <w:rPr>
                <w:rFonts w:eastAsia="SimSun"/>
                <w:kern w:val="24"/>
                <w:lang w:val="en-US"/>
              </w:rPr>
              <w:t xml:space="preserve"> UEs/cell</w:t>
            </w:r>
            <w:r w:rsidR="00ED4BFF">
              <w:rPr>
                <w:rFonts w:eastAsia="SimSun"/>
                <w:kern w:val="24"/>
                <w:lang w:val="en-US"/>
              </w:rPr>
              <w:t xml:space="preserve"> for 5G UMa</w:t>
            </w:r>
          </w:p>
          <w:p w14:paraId="3D25BFF1" w14:textId="0250281B" w:rsidR="00ED4BFF" w:rsidRPr="00037A4D" w:rsidRDefault="00ED4BFF" w:rsidP="00DD4758">
            <w:pPr>
              <w:spacing w:line="276" w:lineRule="auto"/>
              <w:jc w:val="center"/>
              <w:rPr>
                <w:rFonts w:eastAsia="SimSun"/>
                <w:strike/>
                <w:kern w:val="24"/>
                <w:lang w:val="en-US"/>
              </w:rPr>
            </w:pPr>
            <w:r>
              <w:rPr>
                <w:rFonts w:eastAsia="SimSun"/>
                <w:kern w:val="24"/>
                <w:lang w:val="en-US"/>
              </w:rPr>
              <w:t>FTP1 with 0.1 MB packets for Indoor Hotspot</w:t>
            </w:r>
          </w:p>
        </w:tc>
      </w:tr>
      <w:tr w:rsidR="00E3177B" w:rsidRPr="00F359AE" w14:paraId="3AFA478E" w14:textId="77777777" w:rsidTr="00DD4758">
        <w:trPr>
          <w:trHeight w:val="569"/>
        </w:trPr>
        <w:tc>
          <w:tcPr>
            <w:tcW w:w="0" w:type="auto"/>
            <w:shd w:val="clear" w:color="auto" w:fill="auto"/>
            <w:tcMar>
              <w:top w:w="11" w:type="dxa"/>
              <w:left w:w="80" w:type="dxa"/>
              <w:bottom w:w="0" w:type="dxa"/>
              <w:right w:w="80" w:type="dxa"/>
            </w:tcMar>
            <w:vAlign w:val="center"/>
            <w:hideMark/>
          </w:tcPr>
          <w:p w14:paraId="238B909D" w14:textId="77777777" w:rsidR="00E3177B" w:rsidRPr="00037A4D" w:rsidRDefault="00E3177B" w:rsidP="00DD4758">
            <w:pPr>
              <w:spacing w:line="276" w:lineRule="auto"/>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3C379274" w14:textId="01B624EC" w:rsidR="00E3177B" w:rsidRPr="00037A4D" w:rsidRDefault="00E3177B" w:rsidP="00DD4758">
            <w:pPr>
              <w:jc w:val="center"/>
              <w:rPr>
                <w:rFonts w:eastAsia="SimSun"/>
                <w:kern w:val="24"/>
                <w:lang w:val="sv-SE"/>
              </w:rPr>
            </w:pPr>
            <w:r w:rsidRPr="00037A4D">
              <w:rPr>
                <w:kern w:val="2"/>
                <w:lang w:val="sv-SE"/>
              </w:rPr>
              <w:t>(M,</w:t>
            </w:r>
            <w:r>
              <w:rPr>
                <w:kern w:val="2"/>
                <w:lang w:val="sv-SE"/>
              </w:rPr>
              <w:t xml:space="preserve"> </w:t>
            </w:r>
            <w:r w:rsidRPr="00037A4D">
              <w:rPr>
                <w:kern w:val="2"/>
                <w:lang w:val="sv-SE"/>
              </w:rPr>
              <w:t>N,</w:t>
            </w:r>
            <w:r>
              <w:rPr>
                <w:kern w:val="2"/>
                <w:lang w:val="sv-SE"/>
              </w:rPr>
              <w:t xml:space="preserve"> </w:t>
            </w:r>
            <w:r w:rsidRPr="00037A4D">
              <w:rPr>
                <w:kern w:val="2"/>
                <w:lang w:val="sv-SE"/>
              </w:rPr>
              <w:t>P, M</w:t>
            </w:r>
            <w:r w:rsidRPr="00037A4D">
              <w:rPr>
                <w:kern w:val="2"/>
                <w:vertAlign w:val="subscript"/>
                <w:lang w:val="sv-SE"/>
              </w:rPr>
              <w:t>g</w:t>
            </w:r>
            <w:r w:rsidRPr="00037A4D">
              <w:rPr>
                <w:kern w:val="2"/>
                <w:lang w:val="sv-SE"/>
              </w:rPr>
              <w:t>,</w:t>
            </w:r>
            <w:r>
              <w:rPr>
                <w:kern w:val="2"/>
                <w:lang w:val="sv-SE"/>
              </w:rPr>
              <w:t xml:space="preserve"> </w:t>
            </w:r>
            <w:r w:rsidRPr="00037A4D">
              <w:rPr>
                <w:kern w:val="2"/>
                <w:lang w:val="sv-SE"/>
              </w:rPr>
              <w:t>N</w:t>
            </w:r>
            <w:r w:rsidRPr="00037A4D">
              <w:rPr>
                <w:kern w:val="2"/>
                <w:vertAlign w:val="subscript"/>
                <w:lang w:val="sv-SE"/>
              </w:rPr>
              <w:t>g</w:t>
            </w:r>
            <w:r w:rsidRPr="00037A4D">
              <w:rPr>
                <w:kern w:val="2"/>
                <w:lang w:val="sv-SE"/>
              </w:rPr>
              <w:t>) = (4,</w:t>
            </w:r>
            <w:r>
              <w:rPr>
                <w:kern w:val="2"/>
                <w:lang w:val="sv-SE"/>
              </w:rPr>
              <w:t xml:space="preserve"> </w:t>
            </w:r>
            <w:r w:rsidRPr="00037A4D">
              <w:rPr>
                <w:kern w:val="2"/>
                <w:lang w:val="sv-SE"/>
              </w:rPr>
              <w:t>8,</w:t>
            </w:r>
            <w:r>
              <w:rPr>
                <w:kern w:val="2"/>
                <w:lang w:val="sv-SE"/>
              </w:rPr>
              <w:t xml:space="preserve"> </w:t>
            </w:r>
            <w:r w:rsidRPr="00037A4D">
              <w:rPr>
                <w:kern w:val="2"/>
                <w:lang w:val="sv-SE"/>
              </w:rPr>
              <w:t>2,</w:t>
            </w:r>
            <w:r>
              <w:rPr>
                <w:kern w:val="2"/>
                <w:lang w:val="sv-SE"/>
              </w:rPr>
              <w:t xml:space="preserve"> </w:t>
            </w:r>
            <w:r w:rsidRPr="00037A4D">
              <w:rPr>
                <w:kern w:val="2"/>
                <w:lang w:val="sv-SE"/>
              </w:rPr>
              <w:t>1,</w:t>
            </w:r>
            <w:r>
              <w:rPr>
                <w:kern w:val="2"/>
                <w:lang w:val="sv-SE"/>
              </w:rPr>
              <w:t xml:space="preserve"> </w:t>
            </w:r>
            <w:r w:rsidRPr="00037A4D">
              <w:rPr>
                <w:kern w:val="2"/>
                <w:lang w:val="sv-SE"/>
              </w:rPr>
              <w:t>1). (d</w:t>
            </w:r>
            <w:r w:rsidRPr="00037A4D">
              <w:rPr>
                <w:kern w:val="2"/>
                <w:vertAlign w:val="subscript"/>
                <w:lang w:val="sv-SE"/>
              </w:rPr>
              <w:t>V</w:t>
            </w:r>
            <w:r w:rsidRPr="00037A4D">
              <w:rPr>
                <w:kern w:val="2"/>
                <w:lang w:val="sv-SE"/>
              </w:rPr>
              <w:t>,</w:t>
            </w:r>
            <w:r>
              <w:rPr>
                <w:kern w:val="2"/>
                <w:lang w:val="sv-SE"/>
              </w:rPr>
              <w:t xml:space="preserve"> </w:t>
            </w:r>
            <w:r w:rsidRPr="00037A4D">
              <w:rPr>
                <w:kern w:val="2"/>
                <w:lang w:val="sv-SE"/>
              </w:rPr>
              <w:t>d</w:t>
            </w:r>
            <w:r w:rsidRPr="00037A4D">
              <w:rPr>
                <w:kern w:val="2"/>
                <w:vertAlign w:val="subscript"/>
                <w:lang w:val="sv-SE"/>
              </w:rPr>
              <w:t>H</w:t>
            </w:r>
            <w:r w:rsidRPr="00037A4D">
              <w:rPr>
                <w:kern w:val="2"/>
                <w:lang w:val="sv-SE"/>
              </w:rPr>
              <w:t>) = (0.</w:t>
            </w:r>
            <w:r w:rsidR="00ED4BFF">
              <w:rPr>
                <w:kern w:val="2"/>
                <w:lang w:val="sv-SE"/>
              </w:rPr>
              <w:t>8</w:t>
            </w:r>
            <w:r w:rsidRPr="00037A4D">
              <w:rPr>
                <w:kern w:val="2"/>
                <w:lang w:val="sv-SE"/>
              </w:rPr>
              <w:t>, 0.5)</w:t>
            </w:r>
            <w:r w:rsidRPr="00037A4D">
              <w:rPr>
                <w:kern w:val="2"/>
              </w:rPr>
              <w:t>λ</w:t>
            </w:r>
          </w:p>
        </w:tc>
      </w:tr>
      <w:tr w:rsidR="00E3177B" w:rsidRPr="00037A4D" w14:paraId="3AE045C3" w14:textId="77777777" w:rsidTr="00DD4758">
        <w:trPr>
          <w:trHeight w:val="569"/>
        </w:trPr>
        <w:tc>
          <w:tcPr>
            <w:tcW w:w="0" w:type="auto"/>
            <w:shd w:val="clear" w:color="auto" w:fill="auto"/>
            <w:tcMar>
              <w:top w:w="11" w:type="dxa"/>
              <w:left w:w="80" w:type="dxa"/>
              <w:bottom w:w="0" w:type="dxa"/>
              <w:right w:w="80" w:type="dxa"/>
            </w:tcMar>
            <w:vAlign w:val="center"/>
            <w:hideMark/>
          </w:tcPr>
          <w:p w14:paraId="2E97DD24" w14:textId="77777777" w:rsidR="00E3177B" w:rsidRPr="00037A4D" w:rsidRDefault="00E3177B" w:rsidP="00DD4758">
            <w:pPr>
              <w:spacing w:line="276" w:lineRule="auto"/>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130B7DA8" w14:textId="77777777" w:rsidR="00E3177B" w:rsidRPr="00037A4D" w:rsidRDefault="00E3177B" w:rsidP="00DD4758">
            <w:pPr>
              <w:spacing w:line="276" w:lineRule="auto"/>
              <w:jc w:val="center"/>
              <w:rPr>
                <w:rFonts w:eastAsia="SimSun"/>
                <w:kern w:val="24"/>
                <w:lang w:val="en-US"/>
              </w:rPr>
            </w:pPr>
            <w:r w:rsidRPr="00037A4D">
              <w:rPr>
                <w:rFonts w:eastAsia="SimSun" w:hint="eastAsia"/>
                <w:kern w:val="24"/>
                <w:lang w:val="en-US"/>
              </w:rPr>
              <w:t>According to TR38.802</w:t>
            </w:r>
          </w:p>
        </w:tc>
      </w:tr>
      <w:tr w:rsidR="00E3177B" w:rsidRPr="00037A4D" w14:paraId="3F3A9100" w14:textId="77777777" w:rsidTr="00DD4758">
        <w:trPr>
          <w:trHeight w:val="452"/>
        </w:trPr>
        <w:tc>
          <w:tcPr>
            <w:tcW w:w="0" w:type="auto"/>
            <w:shd w:val="clear" w:color="auto" w:fill="auto"/>
            <w:tcMar>
              <w:top w:w="11" w:type="dxa"/>
              <w:left w:w="80" w:type="dxa"/>
              <w:bottom w:w="0" w:type="dxa"/>
              <w:right w:w="80" w:type="dxa"/>
            </w:tcMar>
            <w:vAlign w:val="center"/>
            <w:hideMark/>
          </w:tcPr>
          <w:p w14:paraId="48E1185D" w14:textId="77777777" w:rsidR="00E3177B" w:rsidRPr="00037A4D" w:rsidRDefault="00E3177B" w:rsidP="00DD4758">
            <w:pPr>
              <w:spacing w:line="276" w:lineRule="auto"/>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3AE97F55" w14:textId="77777777" w:rsidR="00E3177B" w:rsidRDefault="00ED4BFF" w:rsidP="00DD4758">
            <w:pPr>
              <w:jc w:val="center"/>
              <w:rPr>
                <w:kern w:val="2"/>
              </w:rPr>
            </w:pPr>
            <w:r>
              <w:rPr>
                <w:kern w:val="2"/>
              </w:rPr>
              <w:t xml:space="preserve">2RX panel UE: </w:t>
            </w:r>
            <w:r w:rsidR="00E3177B" w:rsidRPr="00037A4D">
              <w:rPr>
                <w:kern w:val="2"/>
              </w:rPr>
              <w:t>(M, N, P, M</w:t>
            </w:r>
            <w:r w:rsidR="00E3177B" w:rsidRPr="00037A4D">
              <w:rPr>
                <w:kern w:val="2"/>
                <w:vertAlign w:val="subscript"/>
              </w:rPr>
              <w:t>g</w:t>
            </w:r>
            <w:r w:rsidR="00E3177B" w:rsidRPr="00037A4D">
              <w:rPr>
                <w:kern w:val="2"/>
              </w:rPr>
              <w:t>,</w:t>
            </w:r>
            <w:r w:rsidR="00E3177B">
              <w:rPr>
                <w:kern w:val="2"/>
              </w:rPr>
              <w:t xml:space="preserve"> </w:t>
            </w:r>
            <w:r w:rsidR="00E3177B" w:rsidRPr="00037A4D">
              <w:rPr>
                <w:kern w:val="2"/>
              </w:rPr>
              <w:t>N</w:t>
            </w:r>
            <w:r w:rsidR="00E3177B" w:rsidRPr="00037A4D">
              <w:rPr>
                <w:kern w:val="2"/>
                <w:vertAlign w:val="subscript"/>
              </w:rPr>
              <w:t>g</w:t>
            </w:r>
            <w:r w:rsidR="000E29BC">
              <w:rPr>
                <w:kern w:val="2"/>
              </w:rPr>
              <w:t>) = (4, 2</w:t>
            </w:r>
            <w:r w:rsidR="00E3177B" w:rsidRPr="00037A4D">
              <w:rPr>
                <w:kern w:val="2"/>
              </w:rPr>
              <w:t>, 2, 1, 1)</w:t>
            </w:r>
          </w:p>
          <w:p w14:paraId="7E708F68" w14:textId="69DB66DE" w:rsidR="00ED4BFF" w:rsidRPr="00037A4D" w:rsidRDefault="00ED4BFF" w:rsidP="00DD4758">
            <w:pPr>
              <w:jc w:val="center"/>
              <w:rPr>
                <w:rFonts w:eastAsia="SimSun"/>
                <w:kern w:val="24"/>
                <w:lang w:val="en-US"/>
              </w:rPr>
            </w:pPr>
            <w:r>
              <w:rPr>
                <w:kern w:val="2"/>
              </w:rPr>
              <w:t xml:space="preserve">X-RX UE: </w:t>
            </w:r>
            <w:r w:rsidRPr="00037A4D">
              <w:rPr>
                <w:kern w:val="2"/>
              </w:rPr>
              <w:t>(M, N, P, M</w:t>
            </w:r>
            <w:r w:rsidRPr="00037A4D">
              <w:rPr>
                <w:kern w:val="2"/>
                <w:vertAlign w:val="subscript"/>
              </w:rPr>
              <w:t>g</w:t>
            </w:r>
            <w:r w:rsidRPr="00037A4D">
              <w:rPr>
                <w:kern w:val="2"/>
              </w:rPr>
              <w:t>,</w:t>
            </w:r>
            <w:r>
              <w:rPr>
                <w:kern w:val="2"/>
              </w:rPr>
              <w:t xml:space="preserve"> </w:t>
            </w:r>
            <w:r w:rsidRPr="00037A4D">
              <w:rPr>
                <w:kern w:val="2"/>
              </w:rPr>
              <w:t>N</w:t>
            </w:r>
            <w:r w:rsidRPr="00037A4D">
              <w:rPr>
                <w:kern w:val="2"/>
                <w:vertAlign w:val="subscript"/>
              </w:rPr>
              <w:t>g</w:t>
            </w:r>
            <w:r>
              <w:rPr>
                <w:kern w:val="2"/>
              </w:rPr>
              <w:t>) = (1, X/2</w:t>
            </w:r>
            <w:r w:rsidRPr="00037A4D">
              <w:rPr>
                <w:kern w:val="2"/>
              </w:rPr>
              <w:t>, 2, 1, 1)</w:t>
            </w:r>
            <w:r>
              <w:rPr>
                <w:kern w:val="2"/>
              </w:rPr>
              <w:t>, X=2,4</w:t>
            </w:r>
          </w:p>
        </w:tc>
      </w:tr>
      <w:tr w:rsidR="00E3177B" w:rsidRPr="00037A4D" w14:paraId="427D2200" w14:textId="77777777" w:rsidTr="00DD4758">
        <w:trPr>
          <w:trHeight w:val="569"/>
        </w:trPr>
        <w:tc>
          <w:tcPr>
            <w:tcW w:w="0" w:type="auto"/>
            <w:shd w:val="clear" w:color="auto" w:fill="auto"/>
            <w:tcMar>
              <w:top w:w="11" w:type="dxa"/>
              <w:left w:w="80" w:type="dxa"/>
              <w:bottom w:w="0" w:type="dxa"/>
              <w:right w:w="80" w:type="dxa"/>
            </w:tcMar>
            <w:vAlign w:val="center"/>
            <w:hideMark/>
          </w:tcPr>
          <w:p w14:paraId="44D98F88" w14:textId="77777777" w:rsidR="00E3177B" w:rsidRPr="00037A4D" w:rsidRDefault="00E3177B" w:rsidP="00DD4758">
            <w:pPr>
              <w:spacing w:line="276" w:lineRule="auto"/>
              <w:jc w:val="center"/>
              <w:rPr>
                <w:rFonts w:eastAsia="SimSun"/>
                <w:bCs/>
                <w:kern w:val="24"/>
                <w:lang w:val="en-US"/>
              </w:rPr>
            </w:pPr>
            <w:r w:rsidRPr="00037A4D">
              <w:rPr>
                <w:bCs/>
                <w:kern w:val="2"/>
              </w:rPr>
              <w:t>UE antenna element radiation pattern</w:t>
            </w:r>
          </w:p>
        </w:tc>
        <w:tc>
          <w:tcPr>
            <w:tcW w:w="0" w:type="auto"/>
            <w:shd w:val="clear" w:color="auto" w:fill="auto"/>
            <w:tcMar>
              <w:top w:w="11" w:type="dxa"/>
              <w:left w:w="80" w:type="dxa"/>
              <w:bottom w:w="0" w:type="dxa"/>
              <w:right w:w="80" w:type="dxa"/>
            </w:tcMar>
            <w:hideMark/>
          </w:tcPr>
          <w:p w14:paraId="696428C6" w14:textId="7BFBE509" w:rsidR="00E3177B" w:rsidRPr="00037A4D" w:rsidRDefault="0042467C" w:rsidP="00DD4758">
            <w:pPr>
              <w:jc w:val="center"/>
              <w:rPr>
                <w:rFonts w:eastAsiaTheme="minorEastAsia"/>
                <w:kern w:val="2"/>
              </w:rPr>
            </w:pPr>
            <w:r>
              <w:rPr>
                <w:rFonts w:eastAsia="SimSun"/>
                <w:kern w:val="24"/>
                <w:lang w:val="en-US"/>
              </w:rPr>
              <w:t>Isotropic</w:t>
            </w:r>
          </w:p>
        </w:tc>
      </w:tr>
      <w:tr w:rsidR="00E3177B" w:rsidRPr="00037A4D" w14:paraId="653BFF31" w14:textId="77777777" w:rsidTr="00DD4758">
        <w:trPr>
          <w:trHeight w:val="569"/>
        </w:trPr>
        <w:tc>
          <w:tcPr>
            <w:tcW w:w="0" w:type="auto"/>
            <w:shd w:val="clear" w:color="auto" w:fill="auto"/>
            <w:tcMar>
              <w:top w:w="11" w:type="dxa"/>
              <w:left w:w="80" w:type="dxa"/>
              <w:bottom w:w="0" w:type="dxa"/>
              <w:right w:w="80" w:type="dxa"/>
            </w:tcMar>
            <w:vAlign w:val="center"/>
            <w:hideMark/>
          </w:tcPr>
          <w:p w14:paraId="558E2D52"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lastRenderedPageBreak/>
              <w:t>UE receiver type</w:t>
            </w:r>
          </w:p>
        </w:tc>
        <w:tc>
          <w:tcPr>
            <w:tcW w:w="0" w:type="auto"/>
            <w:shd w:val="clear" w:color="auto" w:fill="auto"/>
            <w:tcMar>
              <w:top w:w="11" w:type="dxa"/>
              <w:left w:w="80" w:type="dxa"/>
              <w:bottom w:w="0" w:type="dxa"/>
              <w:right w:w="80" w:type="dxa"/>
            </w:tcMar>
            <w:vAlign w:val="center"/>
            <w:hideMark/>
          </w:tcPr>
          <w:p w14:paraId="4A6D7C07"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E3177B" w:rsidRPr="00037A4D" w14:paraId="38751A30" w14:textId="77777777" w:rsidTr="00DD4758">
        <w:trPr>
          <w:trHeight w:val="569"/>
        </w:trPr>
        <w:tc>
          <w:tcPr>
            <w:tcW w:w="0" w:type="auto"/>
            <w:shd w:val="clear" w:color="auto" w:fill="auto"/>
            <w:tcMar>
              <w:top w:w="11" w:type="dxa"/>
              <w:left w:w="80" w:type="dxa"/>
              <w:bottom w:w="0" w:type="dxa"/>
              <w:right w:w="80" w:type="dxa"/>
            </w:tcMar>
            <w:vAlign w:val="center"/>
            <w:hideMark/>
          </w:tcPr>
          <w:p w14:paraId="49B9F529"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7DFEF11E"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LTE MCS</w:t>
            </w:r>
          </w:p>
        </w:tc>
      </w:tr>
    </w:tbl>
    <w:p w14:paraId="6DAA1844" w14:textId="77777777" w:rsidR="00E3177B" w:rsidRDefault="00E3177B" w:rsidP="00E3177B">
      <w:pPr>
        <w:pStyle w:val="BodyText"/>
      </w:pPr>
    </w:p>
    <w:p w14:paraId="368225C4" w14:textId="77777777" w:rsidR="00E3177B" w:rsidRPr="00CE0424" w:rsidRDefault="00E3177B" w:rsidP="00E3177B">
      <w:pPr>
        <w:pStyle w:val="BodyText"/>
      </w:pPr>
    </w:p>
    <w:p w14:paraId="39EF8F4B" w14:textId="77777777" w:rsidR="00E3177B" w:rsidRPr="00CE0424" w:rsidRDefault="00E3177B" w:rsidP="00E3177B">
      <w:pPr>
        <w:pStyle w:val="BodyText"/>
      </w:pPr>
    </w:p>
    <w:p w14:paraId="355A63B5" w14:textId="77777777" w:rsidR="00E3177B" w:rsidRPr="00CE0424" w:rsidRDefault="00E3177B" w:rsidP="00E3177B">
      <w:pPr>
        <w:pStyle w:val="Reference"/>
        <w:numPr>
          <w:ilvl w:val="0"/>
          <w:numId w:val="0"/>
        </w:numPr>
        <w:ind w:left="567" w:hanging="567"/>
      </w:pPr>
    </w:p>
    <w:sectPr w:rsidR="00E3177B"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F4F00" w14:textId="77777777" w:rsidR="00042CC8" w:rsidRDefault="00042CC8">
      <w:r>
        <w:separator/>
      </w:r>
    </w:p>
  </w:endnote>
  <w:endnote w:type="continuationSeparator" w:id="0">
    <w:p w14:paraId="1B58D634" w14:textId="77777777" w:rsidR="00042CC8" w:rsidRDefault="0004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C18EA2A" w:rsidR="00DD75A8" w:rsidRDefault="00DD7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20D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0D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78B1B" w14:textId="77777777" w:rsidR="00042CC8" w:rsidRDefault="00042CC8">
      <w:r>
        <w:separator/>
      </w:r>
    </w:p>
  </w:footnote>
  <w:footnote w:type="continuationSeparator" w:id="0">
    <w:p w14:paraId="140CF354" w14:textId="77777777" w:rsidR="00042CC8" w:rsidRDefault="0004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D75A8" w:rsidRDefault="00DD7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15"/>
  </w:num>
  <w:num w:numId="17">
    <w:abstractNumId w:val="12"/>
    <w:lvlOverride w:ilvl="0">
      <w:startOverride w:val="1"/>
    </w:lvlOverride>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CC8"/>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375"/>
    <w:rsid w:val="000C2E19"/>
    <w:rsid w:val="000D0D07"/>
    <w:rsid w:val="000D4797"/>
    <w:rsid w:val="000E0527"/>
    <w:rsid w:val="000E1E92"/>
    <w:rsid w:val="000E29B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0A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ACB"/>
    <w:rsid w:val="001E2560"/>
    <w:rsid w:val="001E58E2"/>
    <w:rsid w:val="001E7AED"/>
    <w:rsid w:val="001F3916"/>
    <w:rsid w:val="001F54C5"/>
    <w:rsid w:val="001F662C"/>
    <w:rsid w:val="001F7074"/>
    <w:rsid w:val="00200490"/>
    <w:rsid w:val="00201F3A"/>
    <w:rsid w:val="00203F96"/>
    <w:rsid w:val="002069B2"/>
    <w:rsid w:val="00207FA3"/>
    <w:rsid w:val="00211824"/>
    <w:rsid w:val="00214DA8"/>
    <w:rsid w:val="00215423"/>
    <w:rsid w:val="002158FA"/>
    <w:rsid w:val="00220600"/>
    <w:rsid w:val="00220DD8"/>
    <w:rsid w:val="002224DB"/>
    <w:rsid w:val="00223FCB"/>
    <w:rsid w:val="002252C3"/>
    <w:rsid w:val="00225C54"/>
    <w:rsid w:val="00230765"/>
    <w:rsid w:val="002319E4"/>
    <w:rsid w:val="00235632"/>
    <w:rsid w:val="00235872"/>
    <w:rsid w:val="00236837"/>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4"/>
    <w:rsid w:val="00296227"/>
    <w:rsid w:val="00296F44"/>
    <w:rsid w:val="0029777D"/>
    <w:rsid w:val="002A055E"/>
    <w:rsid w:val="002A1D4E"/>
    <w:rsid w:val="002A2869"/>
    <w:rsid w:val="002B047E"/>
    <w:rsid w:val="002B24D6"/>
    <w:rsid w:val="002C2C8B"/>
    <w:rsid w:val="002C41E6"/>
    <w:rsid w:val="002D071A"/>
    <w:rsid w:val="002D34B2"/>
    <w:rsid w:val="002D7637"/>
    <w:rsid w:val="002E17F2"/>
    <w:rsid w:val="002E7CAE"/>
    <w:rsid w:val="002F2771"/>
    <w:rsid w:val="002F37A9"/>
    <w:rsid w:val="002F6288"/>
    <w:rsid w:val="00301CE6"/>
    <w:rsid w:val="0030256B"/>
    <w:rsid w:val="00304C4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262D"/>
    <w:rsid w:val="00356A14"/>
    <w:rsid w:val="00357380"/>
    <w:rsid w:val="003602D9"/>
    <w:rsid w:val="003604CE"/>
    <w:rsid w:val="00370E47"/>
    <w:rsid w:val="00373EDF"/>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C9E"/>
    <w:rsid w:val="004000E8"/>
    <w:rsid w:val="00402E2B"/>
    <w:rsid w:val="004033B5"/>
    <w:rsid w:val="004050EA"/>
    <w:rsid w:val="0040512B"/>
    <w:rsid w:val="00405CA5"/>
    <w:rsid w:val="00407CD3"/>
    <w:rsid w:val="00410134"/>
    <w:rsid w:val="00410B72"/>
    <w:rsid w:val="00410F18"/>
    <w:rsid w:val="0041263E"/>
    <w:rsid w:val="00413AAC"/>
    <w:rsid w:val="00413E92"/>
    <w:rsid w:val="00415A98"/>
    <w:rsid w:val="00421105"/>
    <w:rsid w:val="004242F4"/>
    <w:rsid w:val="0042467C"/>
    <w:rsid w:val="00427248"/>
    <w:rsid w:val="00436DC8"/>
    <w:rsid w:val="00437447"/>
    <w:rsid w:val="00441782"/>
    <w:rsid w:val="00441A92"/>
    <w:rsid w:val="00444F56"/>
    <w:rsid w:val="00446488"/>
    <w:rsid w:val="004517AA"/>
    <w:rsid w:val="00452CAC"/>
    <w:rsid w:val="00457565"/>
    <w:rsid w:val="00457B71"/>
    <w:rsid w:val="004656DA"/>
    <w:rsid w:val="004669E2"/>
    <w:rsid w:val="00470C31"/>
    <w:rsid w:val="004734D0"/>
    <w:rsid w:val="00474D4D"/>
    <w:rsid w:val="0047556B"/>
    <w:rsid w:val="00477768"/>
    <w:rsid w:val="00492BC5"/>
    <w:rsid w:val="004964F1"/>
    <w:rsid w:val="004A16BC"/>
    <w:rsid w:val="004A2B94"/>
    <w:rsid w:val="004B7C0C"/>
    <w:rsid w:val="004C3898"/>
    <w:rsid w:val="004D36B1"/>
    <w:rsid w:val="004D5BF3"/>
    <w:rsid w:val="004D7EBD"/>
    <w:rsid w:val="004E1786"/>
    <w:rsid w:val="004E2680"/>
    <w:rsid w:val="004E28F9"/>
    <w:rsid w:val="004E462E"/>
    <w:rsid w:val="004E56DC"/>
    <w:rsid w:val="004E76F4"/>
    <w:rsid w:val="004F0B4E"/>
    <w:rsid w:val="004F0B6C"/>
    <w:rsid w:val="004F2078"/>
    <w:rsid w:val="004F4DA3"/>
    <w:rsid w:val="00500A39"/>
    <w:rsid w:val="00506557"/>
    <w:rsid w:val="0050677A"/>
    <w:rsid w:val="005108D8"/>
    <w:rsid w:val="005116F9"/>
    <w:rsid w:val="005153A7"/>
    <w:rsid w:val="005219CF"/>
    <w:rsid w:val="00534B59"/>
    <w:rsid w:val="00536759"/>
    <w:rsid w:val="00537C62"/>
    <w:rsid w:val="00542995"/>
    <w:rsid w:val="00546970"/>
    <w:rsid w:val="00554192"/>
    <w:rsid w:val="00554E19"/>
    <w:rsid w:val="0056121F"/>
    <w:rsid w:val="00572505"/>
    <w:rsid w:val="00575DA6"/>
    <w:rsid w:val="00582809"/>
    <w:rsid w:val="00583B20"/>
    <w:rsid w:val="0058798C"/>
    <w:rsid w:val="005900FA"/>
    <w:rsid w:val="005935A4"/>
    <w:rsid w:val="00593EBF"/>
    <w:rsid w:val="005948C2"/>
    <w:rsid w:val="00595DCA"/>
    <w:rsid w:val="0059779B"/>
    <w:rsid w:val="005A209A"/>
    <w:rsid w:val="005A662D"/>
    <w:rsid w:val="005B35D7"/>
    <w:rsid w:val="005B392A"/>
    <w:rsid w:val="005B3AA3"/>
    <w:rsid w:val="005B4B77"/>
    <w:rsid w:val="005B6F83"/>
    <w:rsid w:val="005C74FB"/>
    <w:rsid w:val="005D1602"/>
    <w:rsid w:val="005E385F"/>
    <w:rsid w:val="005E5B81"/>
    <w:rsid w:val="005F2CB1"/>
    <w:rsid w:val="005F3025"/>
    <w:rsid w:val="005F618C"/>
    <w:rsid w:val="005F70BD"/>
    <w:rsid w:val="0060283C"/>
    <w:rsid w:val="00604F14"/>
    <w:rsid w:val="00611B83"/>
    <w:rsid w:val="00613257"/>
    <w:rsid w:val="00616F9D"/>
    <w:rsid w:val="00620A71"/>
    <w:rsid w:val="00620D80"/>
    <w:rsid w:val="006234A6"/>
    <w:rsid w:val="00623A72"/>
    <w:rsid w:val="00630001"/>
    <w:rsid w:val="006311B3"/>
    <w:rsid w:val="0063284C"/>
    <w:rsid w:val="00636398"/>
    <w:rsid w:val="006368D3"/>
    <w:rsid w:val="006377EC"/>
    <w:rsid w:val="0064151F"/>
    <w:rsid w:val="00641533"/>
    <w:rsid w:val="0064208D"/>
    <w:rsid w:val="00643475"/>
    <w:rsid w:val="0064396A"/>
    <w:rsid w:val="0064624E"/>
    <w:rsid w:val="00650AB9"/>
    <w:rsid w:val="00652FC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277"/>
    <w:rsid w:val="00704EDB"/>
    <w:rsid w:val="00706101"/>
    <w:rsid w:val="00707072"/>
    <w:rsid w:val="00707D61"/>
    <w:rsid w:val="00712287"/>
    <w:rsid w:val="00712772"/>
    <w:rsid w:val="007148D3"/>
    <w:rsid w:val="00715B9A"/>
    <w:rsid w:val="00726EA6"/>
    <w:rsid w:val="00727208"/>
    <w:rsid w:val="00727680"/>
    <w:rsid w:val="007348B1"/>
    <w:rsid w:val="00735F49"/>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088D"/>
    <w:rsid w:val="007D5901"/>
    <w:rsid w:val="007D7526"/>
    <w:rsid w:val="007E4610"/>
    <w:rsid w:val="007E4715"/>
    <w:rsid w:val="007E505B"/>
    <w:rsid w:val="007E7091"/>
    <w:rsid w:val="007E78B5"/>
    <w:rsid w:val="007F75D5"/>
    <w:rsid w:val="00803FAE"/>
    <w:rsid w:val="0080605F"/>
    <w:rsid w:val="00807786"/>
    <w:rsid w:val="00811FCB"/>
    <w:rsid w:val="008158D6"/>
    <w:rsid w:val="00817196"/>
    <w:rsid w:val="00820089"/>
    <w:rsid w:val="00822ACE"/>
    <w:rsid w:val="008235DB"/>
    <w:rsid w:val="00824AB4"/>
    <w:rsid w:val="00825C42"/>
    <w:rsid w:val="00825D25"/>
    <w:rsid w:val="00827D6F"/>
    <w:rsid w:val="00831B05"/>
    <w:rsid w:val="00835483"/>
    <w:rsid w:val="008376AC"/>
    <w:rsid w:val="008444E8"/>
    <w:rsid w:val="00844E80"/>
    <w:rsid w:val="00846FE7"/>
    <w:rsid w:val="00856911"/>
    <w:rsid w:val="00865FAB"/>
    <w:rsid w:val="008677FD"/>
    <w:rsid w:val="008706D4"/>
    <w:rsid w:val="00870F8A"/>
    <w:rsid w:val="008719A4"/>
    <w:rsid w:val="00871D23"/>
    <w:rsid w:val="00874312"/>
    <w:rsid w:val="0087437C"/>
    <w:rsid w:val="00875CD7"/>
    <w:rsid w:val="00876B4D"/>
    <w:rsid w:val="00877F18"/>
    <w:rsid w:val="008925C3"/>
    <w:rsid w:val="00894A88"/>
    <w:rsid w:val="00895386"/>
    <w:rsid w:val="008A21FF"/>
    <w:rsid w:val="008A2CE2"/>
    <w:rsid w:val="008A30AC"/>
    <w:rsid w:val="008A44B8"/>
    <w:rsid w:val="008A51A8"/>
    <w:rsid w:val="008A54C7"/>
    <w:rsid w:val="008A77D8"/>
    <w:rsid w:val="008B0483"/>
    <w:rsid w:val="008B120C"/>
    <w:rsid w:val="008B40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B5"/>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1A3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3C73"/>
    <w:rsid w:val="00A61499"/>
    <w:rsid w:val="00A62A77"/>
    <w:rsid w:val="00A63483"/>
    <w:rsid w:val="00A657D7"/>
    <w:rsid w:val="00A660AC"/>
    <w:rsid w:val="00A664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2B"/>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5A66"/>
    <w:rsid w:val="00B6538E"/>
    <w:rsid w:val="00B664C7"/>
    <w:rsid w:val="00B739F6"/>
    <w:rsid w:val="00B7510E"/>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853"/>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C2E"/>
    <w:rsid w:val="00C501D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333"/>
    <w:rsid w:val="00CC7B45"/>
    <w:rsid w:val="00CD1188"/>
    <w:rsid w:val="00CD2ED1"/>
    <w:rsid w:val="00CD337B"/>
    <w:rsid w:val="00CE0424"/>
    <w:rsid w:val="00CE7561"/>
    <w:rsid w:val="00CF1354"/>
    <w:rsid w:val="00CF3B1F"/>
    <w:rsid w:val="00CF3BF6"/>
    <w:rsid w:val="00CF625B"/>
    <w:rsid w:val="00CF687E"/>
    <w:rsid w:val="00D0349B"/>
    <w:rsid w:val="00D06B55"/>
    <w:rsid w:val="00D10249"/>
    <w:rsid w:val="00D115C3"/>
    <w:rsid w:val="00D11897"/>
    <w:rsid w:val="00D13135"/>
    <w:rsid w:val="00D13E4E"/>
    <w:rsid w:val="00D1421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3D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8EF"/>
    <w:rsid w:val="00DD4758"/>
    <w:rsid w:val="00DD75A8"/>
    <w:rsid w:val="00DE5608"/>
    <w:rsid w:val="00DE58D0"/>
    <w:rsid w:val="00DE654F"/>
    <w:rsid w:val="00DF0B6E"/>
    <w:rsid w:val="00DF15E0"/>
    <w:rsid w:val="00DF37A0"/>
    <w:rsid w:val="00E03D87"/>
    <w:rsid w:val="00E04E7F"/>
    <w:rsid w:val="00E110E7"/>
    <w:rsid w:val="00E11B20"/>
    <w:rsid w:val="00E17FA2"/>
    <w:rsid w:val="00E22330"/>
    <w:rsid w:val="00E30B5A"/>
    <w:rsid w:val="00E3123D"/>
    <w:rsid w:val="00E31461"/>
    <w:rsid w:val="00E3177B"/>
    <w:rsid w:val="00E31D43"/>
    <w:rsid w:val="00E32608"/>
    <w:rsid w:val="00E34188"/>
    <w:rsid w:val="00E34B6E"/>
    <w:rsid w:val="00E35559"/>
    <w:rsid w:val="00E3723A"/>
    <w:rsid w:val="00E37860"/>
    <w:rsid w:val="00E402B7"/>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344B"/>
    <w:rsid w:val="00EA4B16"/>
    <w:rsid w:val="00EA7A41"/>
    <w:rsid w:val="00EB077B"/>
    <w:rsid w:val="00EB1EFD"/>
    <w:rsid w:val="00EB4EA2"/>
    <w:rsid w:val="00EC27C6"/>
    <w:rsid w:val="00EC2F27"/>
    <w:rsid w:val="00EC4207"/>
    <w:rsid w:val="00EC5653"/>
    <w:rsid w:val="00EC71CE"/>
    <w:rsid w:val="00EC77A7"/>
    <w:rsid w:val="00ED1006"/>
    <w:rsid w:val="00ED4BFF"/>
    <w:rsid w:val="00ED72F2"/>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9AE"/>
    <w:rsid w:val="00F37FA9"/>
    <w:rsid w:val="00F40F0C"/>
    <w:rsid w:val="00F46C2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D14"/>
    <w:rsid w:val="00F817CE"/>
    <w:rsid w:val="00F8456C"/>
    <w:rsid w:val="00F859D8"/>
    <w:rsid w:val="00F868F5"/>
    <w:rsid w:val="00F9056A"/>
    <w:rsid w:val="00F90F8D"/>
    <w:rsid w:val="00F92782"/>
    <w:rsid w:val="00F93AA9"/>
    <w:rsid w:val="00F96985"/>
    <w:rsid w:val="00F97838"/>
    <w:rsid w:val="00FA2BB3"/>
    <w:rsid w:val="00FB4C80"/>
    <w:rsid w:val="00FB6A6A"/>
    <w:rsid w:val="00FC0B34"/>
    <w:rsid w:val="00FC7429"/>
    <w:rsid w:val="00FD07F6"/>
    <w:rsid w:val="00FD1EC8"/>
    <w:rsid w:val="00FD47ED"/>
    <w:rsid w:val="00FD74DB"/>
    <w:rsid w:val="00FD7660"/>
    <w:rsid w:val="00FE0655"/>
    <w:rsid w:val="00FE20DB"/>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925C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925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925C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925C3"/>
    <w:pPr>
      <w:numPr>
        <w:ilvl w:val="2"/>
      </w:numPr>
      <w:spacing w:before="120"/>
      <w:outlineLvl w:val="2"/>
    </w:pPr>
    <w:rPr>
      <w:sz w:val="24"/>
      <w:szCs w:val="28"/>
    </w:rPr>
  </w:style>
  <w:style w:type="paragraph" w:styleId="Heading4">
    <w:name w:val="heading 4"/>
    <w:basedOn w:val="Heading3"/>
    <w:next w:val="Normal"/>
    <w:qFormat/>
    <w:rsid w:val="008925C3"/>
    <w:pPr>
      <w:numPr>
        <w:ilvl w:val="3"/>
      </w:numPr>
      <w:outlineLvl w:val="3"/>
    </w:pPr>
    <w:rPr>
      <w:szCs w:val="24"/>
    </w:rPr>
  </w:style>
  <w:style w:type="paragraph" w:styleId="Heading5">
    <w:name w:val="heading 5"/>
    <w:basedOn w:val="Heading4"/>
    <w:next w:val="Normal"/>
    <w:qFormat/>
    <w:rsid w:val="008925C3"/>
    <w:pPr>
      <w:numPr>
        <w:ilvl w:val="4"/>
      </w:numPr>
      <w:outlineLvl w:val="4"/>
    </w:pPr>
    <w:rPr>
      <w:sz w:val="22"/>
      <w:szCs w:val="22"/>
    </w:rPr>
  </w:style>
  <w:style w:type="paragraph" w:styleId="Heading6">
    <w:name w:val="heading 6"/>
    <w:basedOn w:val="Normal"/>
    <w:next w:val="Normal"/>
    <w:qFormat/>
    <w:rsid w:val="008925C3"/>
    <w:pPr>
      <w:keepNext/>
      <w:keepLines/>
      <w:numPr>
        <w:ilvl w:val="5"/>
        <w:numId w:val="1"/>
      </w:numPr>
      <w:spacing w:before="120"/>
      <w:outlineLvl w:val="5"/>
    </w:pPr>
    <w:rPr>
      <w:rFonts w:cs="Arial"/>
    </w:rPr>
  </w:style>
  <w:style w:type="paragraph" w:styleId="Heading7">
    <w:name w:val="heading 7"/>
    <w:basedOn w:val="Normal"/>
    <w:next w:val="Normal"/>
    <w:qFormat/>
    <w:rsid w:val="008925C3"/>
    <w:pPr>
      <w:keepNext/>
      <w:keepLines/>
      <w:numPr>
        <w:ilvl w:val="6"/>
        <w:numId w:val="1"/>
      </w:numPr>
      <w:spacing w:before="120"/>
      <w:outlineLvl w:val="6"/>
    </w:pPr>
    <w:rPr>
      <w:rFonts w:cs="Arial"/>
    </w:rPr>
  </w:style>
  <w:style w:type="paragraph" w:styleId="Heading8">
    <w:name w:val="heading 8"/>
    <w:basedOn w:val="Heading7"/>
    <w:next w:val="Normal"/>
    <w:qFormat/>
    <w:rsid w:val="008925C3"/>
    <w:pPr>
      <w:numPr>
        <w:ilvl w:val="7"/>
      </w:numPr>
      <w:outlineLvl w:val="7"/>
    </w:pPr>
  </w:style>
  <w:style w:type="paragraph" w:styleId="Heading9">
    <w:name w:val="heading 9"/>
    <w:basedOn w:val="Heading8"/>
    <w:next w:val="Normal"/>
    <w:qFormat/>
    <w:rsid w:val="008925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925C3"/>
    <w:pPr>
      <w:spacing w:before="180"/>
      <w:ind w:left="2693" w:hanging="2693"/>
    </w:pPr>
    <w:rPr>
      <w:b w:val="0"/>
      <w:bCs/>
    </w:rPr>
  </w:style>
  <w:style w:type="paragraph" w:styleId="TOC1">
    <w:name w:val="toc 1"/>
    <w:aliases w:val="Observation TOC2"/>
    <w:uiPriority w:val="39"/>
    <w:rsid w:val="008925C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925C3"/>
    <w:pPr>
      <w:keepNext/>
      <w:keepLines/>
      <w:spacing w:before="180"/>
      <w:jc w:val="center"/>
    </w:pPr>
  </w:style>
  <w:style w:type="paragraph" w:styleId="Caption">
    <w:name w:val="caption"/>
    <w:basedOn w:val="Normal"/>
    <w:next w:val="Normal"/>
    <w:qFormat/>
    <w:rsid w:val="008925C3"/>
    <w:pPr>
      <w:spacing w:after="240"/>
      <w:jc w:val="center"/>
    </w:pPr>
    <w:rPr>
      <w:b/>
      <w:bCs/>
    </w:rPr>
  </w:style>
  <w:style w:type="paragraph" w:styleId="TOC5">
    <w:name w:val="toc 5"/>
    <w:aliases w:val="Observation TOC"/>
    <w:basedOn w:val="TOC4"/>
    <w:semiHidden/>
    <w:rsid w:val="008925C3"/>
    <w:pPr>
      <w:tabs>
        <w:tab w:val="right" w:pos="1701"/>
      </w:tabs>
      <w:ind w:left="1701" w:hanging="1701"/>
    </w:pPr>
  </w:style>
  <w:style w:type="paragraph" w:styleId="TOC4">
    <w:name w:val="toc 4"/>
    <w:basedOn w:val="TOC3"/>
    <w:semiHidden/>
    <w:rsid w:val="008925C3"/>
    <w:pPr>
      <w:ind w:left="1418" w:hanging="1418"/>
    </w:pPr>
  </w:style>
  <w:style w:type="paragraph" w:styleId="TOC3">
    <w:name w:val="toc 3"/>
    <w:basedOn w:val="TOC2"/>
    <w:semiHidden/>
    <w:rsid w:val="008925C3"/>
    <w:pPr>
      <w:ind w:left="1134" w:hanging="1134"/>
    </w:pPr>
  </w:style>
  <w:style w:type="paragraph" w:styleId="TOC2">
    <w:name w:val="toc 2"/>
    <w:basedOn w:val="TOC1"/>
    <w:semiHidden/>
    <w:rsid w:val="008925C3"/>
    <w:pPr>
      <w:keepNext w:val="0"/>
      <w:spacing w:before="0"/>
      <w:ind w:left="851" w:hanging="851"/>
    </w:pPr>
    <w:rPr>
      <w:szCs w:val="20"/>
    </w:rPr>
  </w:style>
  <w:style w:type="paragraph" w:styleId="Index2">
    <w:name w:val="index 2"/>
    <w:basedOn w:val="Index1"/>
    <w:semiHidden/>
    <w:rsid w:val="008925C3"/>
    <w:pPr>
      <w:ind w:left="284"/>
    </w:pPr>
  </w:style>
  <w:style w:type="paragraph" w:styleId="Index1">
    <w:name w:val="index 1"/>
    <w:basedOn w:val="Normal"/>
    <w:semiHidden/>
    <w:rsid w:val="008925C3"/>
    <w:pPr>
      <w:keepLines/>
      <w:spacing w:after="0"/>
    </w:pPr>
  </w:style>
  <w:style w:type="paragraph" w:styleId="DocumentMap">
    <w:name w:val="Document Map"/>
    <w:basedOn w:val="Normal"/>
    <w:semiHidden/>
    <w:rsid w:val="008925C3"/>
    <w:pPr>
      <w:shd w:val="clear" w:color="auto" w:fill="000080"/>
    </w:pPr>
    <w:rPr>
      <w:rFonts w:ascii="Tahoma" w:hAnsi="Tahoma" w:cs="Tahoma"/>
    </w:rPr>
  </w:style>
  <w:style w:type="paragraph" w:styleId="ListNumber2">
    <w:name w:val="List Number 2"/>
    <w:basedOn w:val="ListNumber"/>
    <w:rsid w:val="008925C3"/>
    <w:pPr>
      <w:ind w:left="851"/>
    </w:pPr>
  </w:style>
  <w:style w:type="paragraph" w:styleId="ListNumber">
    <w:name w:val="List Number"/>
    <w:basedOn w:val="List"/>
    <w:rsid w:val="008925C3"/>
  </w:style>
  <w:style w:type="paragraph" w:styleId="List">
    <w:name w:val="List"/>
    <w:basedOn w:val="Normal"/>
    <w:rsid w:val="008925C3"/>
    <w:pPr>
      <w:ind w:left="568" w:hanging="284"/>
    </w:pPr>
  </w:style>
  <w:style w:type="paragraph" w:styleId="Header">
    <w:name w:val="header"/>
    <w:rsid w:val="008925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25C3"/>
    <w:rPr>
      <w:b/>
      <w:bCs/>
      <w:position w:val="6"/>
      <w:sz w:val="16"/>
      <w:szCs w:val="16"/>
    </w:rPr>
  </w:style>
  <w:style w:type="paragraph" w:styleId="FootnoteText">
    <w:name w:val="footnote text"/>
    <w:basedOn w:val="Normal"/>
    <w:semiHidden/>
    <w:rsid w:val="008925C3"/>
    <w:pPr>
      <w:keepLines/>
      <w:spacing w:after="0"/>
      <w:ind w:left="454" w:hanging="454"/>
    </w:pPr>
    <w:rPr>
      <w:sz w:val="16"/>
      <w:szCs w:val="16"/>
    </w:rPr>
  </w:style>
  <w:style w:type="paragraph" w:customStyle="1" w:styleId="3GPPHeader">
    <w:name w:val="3GPP_Header"/>
    <w:basedOn w:val="Normal"/>
    <w:qFormat/>
    <w:rsid w:val="008925C3"/>
    <w:pPr>
      <w:tabs>
        <w:tab w:val="left" w:pos="1800"/>
        <w:tab w:val="right" w:pos="9360"/>
      </w:tabs>
      <w:spacing w:after="0"/>
    </w:pPr>
    <w:rPr>
      <w:rFonts w:ascii="Arial" w:hAnsi="Arial"/>
      <w:b/>
    </w:rPr>
  </w:style>
  <w:style w:type="paragraph" w:styleId="TOC9">
    <w:name w:val="toc 9"/>
    <w:basedOn w:val="TOC8"/>
    <w:semiHidden/>
    <w:rsid w:val="008925C3"/>
    <w:pPr>
      <w:ind w:left="1418" w:hanging="1418"/>
    </w:pPr>
  </w:style>
  <w:style w:type="paragraph" w:styleId="TOC6">
    <w:name w:val="toc 6"/>
    <w:basedOn w:val="TOC5"/>
    <w:next w:val="Normal"/>
    <w:semiHidden/>
    <w:rsid w:val="008925C3"/>
    <w:pPr>
      <w:ind w:left="1985" w:hanging="1985"/>
    </w:pPr>
  </w:style>
  <w:style w:type="paragraph" w:styleId="TOC7">
    <w:name w:val="toc 7"/>
    <w:basedOn w:val="TOC6"/>
    <w:next w:val="Normal"/>
    <w:semiHidden/>
    <w:rsid w:val="008925C3"/>
    <w:pPr>
      <w:ind w:left="2268" w:hanging="2268"/>
    </w:pPr>
  </w:style>
  <w:style w:type="paragraph" w:styleId="ListBullet2">
    <w:name w:val="List Bullet 2"/>
    <w:basedOn w:val="ListBullet"/>
    <w:rsid w:val="008925C3"/>
    <w:pPr>
      <w:numPr>
        <w:numId w:val="6"/>
      </w:numPr>
    </w:pPr>
  </w:style>
  <w:style w:type="paragraph" w:styleId="ListBullet">
    <w:name w:val="List Bullet"/>
    <w:basedOn w:val="BodyText"/>
    <w:rsid w:val="008925C3"/>
    <w:pPr>
      <w:numPr>
        <w:numId w:val="5"/>
      </w:numPr>
    </w:pPr>
  </w:style>
  <w:style w:type="paragraph" w:styleId="ListBullet3">
    <w:name w:val="List Bullet 3"/>
    <w:basedOn w:val="ListBullet2"/>
    <w:rsid w:val="008925C3"/>
    <w:pPr>
      <w:numPr>
        <w:numId w:val="7"/>
      </w:numPr>
    </w:pPr>
  </w:style>
  <w:style w:type="paragraph" w:customStyle="1" w:styleId="EQ">
    <w:name w:val="EQ"/>
    <w:basedOn w:val="Normal"/>
    <w:next w:val="Normal"/>
    <w:rsid w:val="008925C3"/>
    <w:pPr>
      <w:keepLines/>
      <w:tabs>
        <w:tab w:val="center" w:pos="4536"/>
        <w:tab w:val="right" w:pos="9072"/>
      </w:tabs>
      <w:spacing w:after="180"/>
      <w:jc w:val="left"/>
    </w:pPr>
    <w:rPr>
      <w:noProof/>
      <w:lang w:eastAsia="en-US"/>
    </w:rPr>
  </w:style>
  <w:style w:type="paragraph" w:styleId="List2">
    <w:name w:val="List 2"/>
    <w:basedOn w:val="List"/>
    <w:rsid w:val="008925C3"/>
    <w:pPr>
      <w:ind w:left="851"/>
    </w:pPr>
  </w:style>
  <w:style w:type="paragraph" w:styleId="List3">
    <w:name w:val="List 3"/>
    <w:basedOn w:val="List2"/>
    <w:rsid w:val="008925C3"/>
    <w:pPr>
      <w:ind w:left="1135"/>
    </w:pPr>
  </w:style>
  <w:style w:type="paragraph" w:styleId="List4">
    <w:name w:val="List 4"/>
    <w:basedOn w:val="List3"/>
    <w:rsid w:val="008925C3"/>
    <w:pPr>
      <w:ind w:left="1418"/>
    </w:pPr>
  </w:style>
  <w:style w:type="paragraph" w:styleId="List5">
    <w:name w:val="List 5"/>
    <w:basedOn w:val="List4"/>
    <w:rsid w:val="008925C3"/>
    <w:pPr>
      <w:ind w:left="1702"/>
    </w:pPr>
  </w:style>
  <w:style w:type="paragraph" w:customStyle="1" w:styleId="EditorsNote">
    <w:name w:val="Editor's Note"/>
    <w:basedOn w:val="Normal"/>
    <w:rsid w:val="008925C3"/>
    <w:pPr>
      <w:keepLines/>
      <w:spacing w:after="180"/>
      <w:ind w:left="1135" w:hanging="851"/>
      <w:jc w:val="left"/>
    </w:pPr>
    <w:rPr>
      <w:color w:val="FF0000"/>
      <w:lang w:eastAsia="en-US"/>
    </w:rPr>
  </w:style>
  <w:style w:type="paragraph" w:styleId="ListBullet4">
    <w:name w:val="List Bullet 4"/>
    <w:basedOn w:val="ListBullet3"/>
    <w:rsid w:val="008925C3"/>
    <w:pPr>
      <w:numPr>
        <w:numId w:val="8"/>
      </w:numPr>
    </w:pPr>
  </w:style>
  <w:style w:type="paragraph" w:styleId="ListBullet5">
    <w:name w:val="List Bullet 5"/>
    <w:basedOn w:val="ListBullet4"/>
    <w:rsid w:val="008925C3"/>
    <w:pPr>
      <w:numPr>
        <w:numId w:val="4"/>
      </w:numPr>
    </w:pPr>
  </w:style>
  <w:style w:type="paragraph" w:styleId="Footer">
    <w:name w:val="footer"/>
    <w:basedOn w:val="Header"/>
    <w:semiHidden/>
    <w:rsid w:val="008925C3"/>
    <w:pPr>
      <w:jc w:val="center"/>
    </w:pPr>
    <w:rPr>
      <w:i/>
      <w:iCs/>
    </w:rPr>
  </w:style>
  <w:style w:type="paragraph" w:customStyle="1" w:styleId="Reference">
    <w:name w:val="Reference"/>
    <w:basedOn w:val="Normal"/>
    <w:qFormat/>
    <w:rsid w:val="008925C3"/>
    <w:pPr>
      <w:numPr>
        <w:numId w:val="2"/>
      </w:numPr>
    </w:pPr>
  </w:style>
  <w:style w:type="paragraph" w:styleId="BalloonText">
    <w:name w:val="Balloon Text"/>
    <w:basedOn w:val="Normal"/>
    <w:semiHidden/>
    <w:rsid w:val="008925C3"/>
    <w:rPr>
      <w:rFonts w:ascii="Tahoma" w:hAnsi="Tahoma" w:cs="Tahoma"/>
      <w:sz w:val="16"/>
      <w:szCs w:val="16"/>
    </w:rPr>
  </w:style>
  <w:style w:type="character" w:styleId="PageNumber">
    <w:name w:val="page number"/>
    <w:basedOn w:val="DefaultParagraphFont"/>
    <w:semiHidden/>
    <w:rsid w:val="008925C3"/>
  </w:style>
  <w:style w:type="paragraph" w:styleId="BodyText">
    <w:name w:val="Body Text"/>
    <w:basedOn w:val="Normal"/>
    <w:link w:val="BodyTextChar"/>
    <w:qFormat/>
    <w:rsid w:val="008925C3"/>
  </w:style>
  <w:style w:type="character" w:styleId="Hyperlink">
    <w:name w:val="Hyperlink"/>
    <w:uiPriority w:val="99"/>
    <w:rsid w:val="008925C3"/>
    <w:rPr>
      <w:color w:val="0000FF"/>
      <w:u w:val="single"/>
      <w:lang w:val="en-GB"/>
    </w:rPr>
  </w:style>
  <w:style w:type="character" w:styleId="FollowedHyperlink">
    <w:name w:val="FollowedHyperlink"/>
    <w:semiHidden/>
    <w:rsid w:val="008925C3"/>
    <w:rPr>
      <w:color w:val="FF0000"/>
      <w:u w:val="single"/>
    </w:rPr>
  </w:style>
  <w:style w:type="character" w:styleId="CommentReference">
    <w:name w:val="annotation reference"/>
    <w:semiHidden/>
    <w:rsid w:val="008925C3"/>
    <w:rPr>
      <w:sz w:val="16"/>
      <w:szCs w:val="16"/>
    </w:rPr>
  </w:style>
  <w:style w:type="paragraph" w:styleId="CommentText">
    <w:name w:val="annotation text"/>
    <w:basedOn w:val="Normal"/>
    <w:semiHidden/>
    <w:rsid w:val="008925C3"/>
  </w:style>
  <w:style w:type="paragraph" w:styleId="CommentSubject">
    <w:name w:val="annotation subject"/>
    <w:basedOn w:val="CommentText"/>
    <w:next w:val="CommentText"/>
    <w:semiHidden/>
    <w:rsid w:val="008925C3"/>
    <w:rPr>
      <w:b/>
      <w:bCs/>
    </w:rPr>
  </w:style>
  <w:style w:type="character" w:customStyle="1" w:styleId="Heading1Char">
    <w:name w:val="Heading 1 Char"/>
    <w:link w:val="Heading1"/>
    <w:rsid w:val="008925C3"/>
    <w:rPr>
      <w:rFonts w:ascii="Arial" w:hAnsi="Arial" w:cs="Arial"/>
      <w:sz w:val="32"/>
      <w:szCs w:val="36"/>
      <w:lang w:val="en-GB" w:eastAsia="zh-CN"/>
    </w:rPr>
  </w:style>
  <w:style w:type="paragraph" w:customStyle="1" w:styleId="B1">
    <w:name w:val="B1"/>
    <w:basedOn w:val="List"/>
    <w:rsid w:val="008925C3"/>
    <w:pPr>
      <w:spacing w:after="180"/>
      <w:jc w:val="left"/>
    </w:pPr>
    <w:rPr>
      <w:lang w:eastAsia="en-US"/>
    </w:rPr>
  </w:style>
  <w:style w:type="paragraph" w:customStyle="1" w:styleId="B2">
    <w:name w:val="B2"/>
    <w:basedOn w:val="List2"/>
    <w:rsid w:val="008925C3"/>
    <w:pPr>
      <w:spacing w:after="180"/>
      <w:jc w:val="left"/>
    </w:pPr>
    <w:rPr>
      <w:lang w:eastAsia="en-US"/>
    </w:rPr>
  </w:style>
  <w:style w:type="paragraph" w:customStyle="1" w:styleId="B3">
    <w:name w:val="B3"/>
    <w:basedOn w:val="List3"/>
    <w:rsid w:val="008925C3"/>
    <w:pPr>
      <w:spacing w:after="180"/>
      <w:jc w:val="left"/>
    </w:pPr>
    <w:rPr>
      <w:lang w:eastAsia="en-US"/>
    </w:rPr>
  </w:style>
  <w:style w:type="paragraph" w:customStyle="1" w:styleId="B4">
    <w:name w:val="B4"/>
    <w:basedOn w:val="List4"/>
    <w:rsid w:val="008925C3"/>
    <w:pPr>
      <w:spacing w:after="180"/>
      <w:jc w:val="left"/>
    </w:pPr>
    <w:rPr>
      <w:lang w:eastAsia="en-US"/>
    </w:rPr>
  </w:style>
  <w:style w:type="paragraph" w:customStyle="1" w:styleId="Proposal">
    <w:name w:val="Proposal"/>
    <w:basedOn w:val="Normal"/>
    <w:qFormat/>
    <w:rsid w:val="008925C3"/>
    <w:pPr>
      <w:numPr>
        <w:numId w:val="3"/>
      </w:numPr>
      <w:tabs>
        <w:tab w:val="clear" w:pos="1304"/>
        <w:tab w:val="left" w:pos="1701"/>
      </w:tabs>
      <w:ind w:left="1701" w:hanging="1701"/>
    </w:pPr>
    <w:rPr>
      <w:b/>
      <w:bCs/>
    </w:rPr>
  </w:style>
  <w:style w:type="character" w:customStyle="1" w:styleId="BodyTextChar">
    <w:name w:val="Body Text Char"/>
    <w:link w:val="BodyText"/>
    <w:rsid w:val="008925C3"/>
    <w:rPr>
      <w:rFonts w:ascii="Times New Roman" w:hAnsi="Times New Roman"/>
      <w:lang w:val="en-GB" w:eastAsia="zh-CN"/>
    </w:rPr>
  </w:style>
  <w:style w:type="paragraph" w:customStyle="1" w:styleId="B5">
    <w:name w:val="B5"/>
    <w:basedOn w:val="List5"/>
    <w:rsid w:val="008925C3"/>
    <w:pPr>
      <w:spacing w:after="180"/>
      <w:jc w:val="left"/>
    </w:pPr>
    <w:rPr>
      <w:lang w:eastAsia="en-US"/>
    </w:rPr>
  </w:style>
  <w:style w:type="paragraph" w:customStyle="1" w:styleId="EX">
    <w:name w:val="EX"/>
    <w:basedOn w:val="Normal"/>
    <w:rsid w:val="008925C3"/>
    <w:pPr>
      <w:keepLines/>
      <w:spacing w:after="180"/>
      <w:ind w:left="1702" w:hanging="1418"/>
      <w:jc w:val="left"/>
    </w:pPr>
    <w:rPr>
      <w:lang w:eastAsia="en-US"/>
    </w:rPr>
  </w:style>
  <w:style w:type="paragraph" w:customStyle="1" w:styleId="EW">
    <w:name w:val="EW"/>
    <w:basedOn w:val="EX"/>
    <w:rsid w:val="008925C3"/>
    <w:pPr>
      <w:spacing w:after="0"/>
    </w:pPr>
  </w:style>
  <w:style w:type="paragraph" w:customStyle="1" w:styleId="TAL">
    <w:name w:val="TAL"/>
    <w:basedOn w:val="Normal"/>
    <w:rsid w:val="008925C3"/>
    <w:pPr>
      <w:keepNext/>
      <w:keepLines/>
      <w:spacing w:after="0"/>
      <w:jc w:val="left"/>
    </w:pPr>
    <w:rPr>
      <w:sz w:val="18"/>
      <w:lang w:eastAsia="en-US"/>
    </w:rPr>
  </w:style>
  <w:style w:type="paragraph" w:customStyle="1" w:styleId="TAC">
    <w:name w:val="TAC"/>
    <w:basedOn w:val="TAL"/>
    <w:rsid w:val="008925C3"/>
    <w:pPr>
      <w:jc w:val="center"/>
    </w:pPr>
  </w:style>
  <w:style w:type="paragraph" w:customStyle="1" w:styleId="TAH">
    <w:name w:val="TAH"/>
    <w:basedOn w:val="TAC"/>
    <w:rsid w:val="008925C3"/>
    <w:rPr>
      <w:b/>
    </w:rPr>
  </w:style>
  <w:style w:type="paragraph" w:customStyle="1" w:styleId="TAN">
    <w:name w:val="TAN"/>
    <w:basedOn w:val="TAL"/>
    <w:rsid w:val="008925C3"/>
    <w:pPr>
      <w:ind w:left="851" w:hanging="851"/>
    </w:pPr>
  </w:style>
  <w:style w:type="paragraph" w:customStyle="1" w:styleId="TAR">
    <w:name w:val="TAR"/>
    <w:basedOn w:val="TAL"/>
    <w:rsid w:val="008925C3"/>
    <w:pPr>
      <w:jc w:val="right"/>
    </w:pPr>
  </w:style>
  <w:style w:type="paragraph" w:customStyle="1" w:styleId="TH">
    <w:name w:val="TH"/>
    <w:basedOn w:val="Normal"/>
    <w:rsid w:val="008925C3"/>
    <w:pPr>
      <w:keepNext/>
      <w:keepLines/>
      <w:spacing w:before="60" w:after="180"/>
      <w:jc w:val="center"/>
    </w:pPr>
    <w:rPr>
      <w:b/>
      <w:lang w:eastAsia="en-US"/>
    </w:rPr>
  </w:style>
  <w:style w:type="paragraph" w:customStyle="1" w:styleId="TF">
    <w:name w:val="TF"/>
    <w:basedOn w:val="TH"/>
    <w:rsid w:val="008925C3"/>
    <w:pPr>
      <w:keepNext w:val="0"/>
      <w:spacing w:before="0" w:after="240"/>
    </w:pPr>
  </w:style>
  <w:style w:type="paragraph" w:customStyle="1" w:styleId="TT">
    <w:name w:val="TT"/>
    <w:basedOn w:val="Heading1"/>
    <w:next w:val="Normal"/>
    <w:rsid w:val="008925C3"/>
    <w:pPr>
      <w:numPr>
        <w:numId w:val="0"/>
      </w:numPr>
      <w:ind w:left="1134" w:hanging="1134"/>
      <w:outlineLvl w:val="9"/>
    </w:pPr>
    <w:rPr>
      <w:rFonts w:cs="Times New Roman"/>
      <w:szCs w:val="20"/>
      <w:lang w:eastAsia="en-US"/>
    </w:rPr>
  </w:style>
  <w:style w:type="paragraph" w:customStyle="1" w:styleId="ZA">
    <w:name w:val="ZA"/>
    <w:rsid w:val="00892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2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2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25C3"/>
  </w:style>
  <w:style w:type="paragraph" w:customStyle="1" w:styleId="ZH">
    <w:name w:val="ZH"/>
    <w:rsid w:val="00892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2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25C3"/>
    <w:pPr>
      <w:framePr w:hRule="auto" w:wrap="notBeside" w:y="852"/>
    </w:pPr>
    <w:rPr>
      <w:i w:val="0"/>
      <w:sz w:val="40"/>
    </w:rPr>
  </w:style>
  <w:style w:type="paragraph" w:customStyle="1" w:styleId="ZU">
    <w:name w:val="ZU"/>
    <w:rsid w:val="00892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25C3"/>
    <w:pPr>
      <w:framePr w:wrap="notBeside" w:y="16161"/>
    </w:pPr>
  </w:style>
  <w:style w:type="paragraph" w:customStyle="1" w:styleId="FP">
    <w:name w:val="FP"/>
    <w:basedOn w:val="Normal"/>
    <w:rsid w:val="008925C3"/>
    <w:pPr>
      <w:spacing w:after="0"/>
      <w:jc w:val="left"/>
    </w:pPr>
    <w:rPr>
      <w:lang w:eastAsia="en-US"/>
    </w:rPr>
  </w:style>
  <w:style w:type="paragraph" w:customStyle="1" w:styleId="Observation">
    <w:name w:val="Observation"/>
    <w:basedOn w:val="Proposal"/>
    <w:qFormat/>
    <w:rsid w:val="008925C3"/>
    <w:pPr>
      <w:numPr>
        <w:numId w:val="13"/>
      </w:numPr>
      <w:ind w:left="1701" w:hanging="1701"/>
    </w:pPr>
  </w:style>
  <w:style w:type="paragraph" w:styleId="TableofFigures">
    <w:name w:val="table of figures"/>
    <w:basedOn w:val="Normal"/>
    <w:next w:val="Normal"/>
    <w:uiPriority w:val="99"/>
    <w:rsid w:val="008925C3"/>
    <w:pPr>
      <w:ind w:left="1418" w:hanging="1418"/>
      <w:jc w:val="left"/>
    </w:pPr>
    <w:rPr>
      <w:b/>
    </w:rPr>
  </w:style>
  <w:style w:type="paragraph" w:styleId="Index4">
    <w:name w:val="index 4"/>
    <w:basedOn w:val="Normal"/>
    <w:next w:val="Normal"/>
    <w:autoRedefine/>
    <w:rsid w:val="008925C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46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4656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656D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4656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624858">
      <w:bodyDiv w:val="1"/>
      <w:marLeft w:val="0"/>
      <w:marRight w:val="0"/>
      <w:marTop w:val="0"/>
      <w:marBottom w:val="0"/>
      <w:divBdr>
        <w:top w:val="none" w:sz="0" w:space="0" w:color="auto"/>
        <w:left w:val="none" w:sz="0" w:space="0" w:color="auto"/>
        <w:bottom w:val="none" w:sz="0" w:space="0" w:color="auto"/>
        <w:right w:val="none" w:sz="0" w:space="0" w:color="auto"/>
      </w:divBdr>
    </w:div>
    <w:div w:id="185893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5NUHHDQN7SK2-1-116830</_dlc_DocId>
    <TaxCatchAll xmlns="08b2df90-05d3-4030-90d4-c9feeb4a1cd9">
      <Value>10</Value>
      <Value>9</Value>
      <Value>8</Value>
      <Value>2</Value>
      <Value>1</Value>
    </TaxCatchAll>
    <_dlc_DocIdUrl xmlns="08b2df90-05d3-4030-90d4-c9feeb4a1cd9">
      <Url>https://ericoll.internal.ericsson.com/sites/STAR/_layouts/DocIdRedir.aspx?ID=5NUHHDQN7SK2-1-116830</Url>
      <Description>5NUHHDQN7SK2-1-116830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E1AB87C7-A284-4539-B332-4527FA93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8</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2</cp:revision>
  <cp:lastPrinted>2008-01-31T15:09:00Z</cp:lastPrinted>
  <dcterms:created xsi:type="dcterms:W3CDTF">2017-05-05T08:57:00Z</dcterms:created>
  <dcterms:modified xsi:type="dcterms:W3CDTF">2017-05-05T08:57:00Z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0ad7b160-3dc8-4655-83a2-e0bc87adbe65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