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AD2E77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A319B4" w:rsidRPr="00A319B4">
        <w:rPr>
          <w:noProof w:val="0"/>
          <w:sz w:val="24"/>
          <w:szCs w:val="24"/>
        </w:rPr>
        <w:t xml:space="preserve">WG1 Meeting #89                                            </w:t>
      </w:r>
      <w:r w:rsidRPr="00B266B0">
        <w:rPr>
          <w:bCs/>
          <w:noProof w:val="0"/>
          <w:sz w:val="24"/>
          <w:szCs w:val="24"/>
        </w:rPr>
        <w:tab/>
      </w:r>
      <w:r w:rsidR="008A0253" w:rsidRPr="008A0253">
        <w:rPr>
          <w:bCs/>
          <w:noProof w:val="0"/>
          <w:sz w:val="24"/>
          <w:szCs w:val="24"/>
        </w:rPr>
        <w:t>R1-1708524</w:t>
      </w:r>
    </w:p>
    <w:p w14:paraId="231362B2" w14:textId="696B981A"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sidR="00A319B4">
        <w:rPr>
          <w:rFonts w:eastAsia="SimSun"/>
          <w:noProof w:val="0"/>
          <w:sz w:val="24"/>
          <w:szCs w:val="24"/>
          <w:lang w:eastAsia="zh-CN"/>
        </w:rPr>
        <w:t xml:space="preserve">P. R.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787163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532A" w:rsidRPr="008A0253">
        <w:rPr>
          <w:rFonts w:cs="Arial"/>
          <w:b/>
          <w:bCs/>
          <w:sz w:val="24"/>
          <w:lang w:eastAsia="ja-JP"/>
        </w:rPr>
        <w:t>7.1.3.3.2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74F247F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19B4">
        <w:rPr>
          <w:rFonts w:ascii="Arial" w:hAnsi="Arial" w:cs="Arial"/>
          <w:b/>
          <w:bCs/>
          <w:sz w:val="24"/>
        </w:rPr>
        <w:t xml:space="preserve">On </w:t>
      </w:r>
      <w:r w:rsidR="00A319B4" w:rsidRPr="00A319B4">
        <w:rPr>
          <w:rFonts w:ascii="Arial" w:hAnsi="Arial" w:cs="Arial"/>
          <w:b/>
          <w:bCs/>
          <w:sz w:val="24"/>
          <w:lang w:val="en-US"/>
        </w:rPr>
        <w:t xml:space="preserve">L1 activation </w:t>
      </w:r>
      <w:r w:rsidR="00A319B4">
        <w:rPr>
          <w:rFonts w:ascii="Arial" w:hAnsi="Arial" w:cs="Arial"/>
          <w:b/>
          <w:bCs/>
          <w:sz w:val="24"/>
        </w:rPr>
        <w:t>for UL grant-free URLLC transmission</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9D6427A" w14:textId="0AC27B31" w:rsidR="00A319B4" w:rsidRDefault="00A319B4" w:rsidP="00A319B4">
      <w:r>
        <w:t>For UL grant-free based transmission, within RAN1 the following points have been agreed</w:t>
      </w:r>
      <w:r w:rsidR="00611C7E">
        <w:t xml:space="preserve"> in </w:t>
      </w:r>
      <w:r w:rsidR="00123D4C">
        <w:t xml:space="preserve">previous </w:t>
      </w:r>
      <w:r w:rsidR="00611C7E">
        <w:t>RAN1 Ad hoc</w:t>
      </w:r>
      <w:r w:rsidR="009B2F3B">
        <w:t xml:space="preserve"> </w:t>
      </w:r>
      <w:r w:rsidR="009B2F3B">
        <w:fldChar w:fldCharType="begin"/>
      </w:r>
      <w:r w:rsidR="009B2F3B">
        <w:instrText xml:space="preserve"> REF _Ref481321852 \r \h </w:instrText>
      </w:r>
      <w:r w:rsidR="009B2F3B">
        <w:fldChar w:fldCharType="separate"/>
      </w:r>
      <w:r w:rsidR="009B2F3B">
        <w:t>[1]</w:t>
      </w:r>
      <w:r w:rsidR="009B2F3B">
        <w:fldChar w:fldCharType="end"/>
      </w:r>
      <w:r w:rsidR="00611C7E">
        <w:t xml:space="preserve"> and RAN1#88 meeting</w:t>
      </w:r>
      <w:r w:rsidR="00123D4C">
        <w:t>s</w:t>
      </w:r>
      <w:r w:rsidR="009B2F3B">
        <w:fldChar w:fldCharType="begin"/>
      </w:r>
      <w:r w:rsidR="009B2F3B">
        <w:instrText xml:space="preserve"> REF _Ref481321860 \r \h </w:instrText>
      </w:r>
      <w:r w:rsidR="009B2F3B">
        <w:fldChar w:fldCharType="separate"/>
      </w:r>
      <w:r w:rsidR="009B2F3B">
        <w:t>[2]</w:t>
      </w:r>
      <w:r w:rsidR="009B2F3B">
        <w:fldChar w:fldCharType="end"/>
      </w:r>
      <w:r>
        <w:t>:</w:t>
      </w:r>
    </w:p>
    <w:p w14:paraId="69ADE4A2" w14:textId="77777777" w:rsidR="00A03EA3" w:rsidRPr="00A03EA3" w:rsidRDefault="00A03EA3" w:rsidP="00A03EA3">
      <w:pPr>
        <w:rPr>
          <w:rFonts w:eastAsia="MS Mincho"/>
          <w:b/>
          <w:i/>
          <w:u w:val="single"/>
          <w:lang w:eastAsia="ja-JP"/>
        </w:rPr>
      </w:pPr>
      <w:r w:rsidRPr="00A03EA3">
        <w:rPr>
          <w:rFonts w:eastAsia="MS Mincho" w:hint="eastAsia"/>
          <w:b/>
          <w:i/>
          <w:highlight w:val="green"/>
          <w:u w:val="single"/>
          <w:lang w:eastAsia="ja-JP"/>
        </w:rPr>
        <w:t>Agreements:</w:t>
      </w:r>
    </w:p>
    <w:p w14:paraId="4F28FB5C" w14:textId="77777777" w:rsidR="00A03EA3" w:rsidRPr="00A03EA3" w:rsidRDefault="00A03EA3" w:rsidP="00A03EA3">
      <w:pPr>
        <w:numPr>
          <w:ilvl w:val="0"/>
          <w:numId w:val="9"/>
        </w:numPr>
        <w:spacing w:after="0"/>
        <w:rPr>
          <w:rFonts w:eastAsia="MS Mincho"/>
          <w:i/>
          <w:lang w:val="en-US" w:eastAsia="ja-JP"/>
        </w:rPr>
      </w:pPr>
      <w:r w:rsidRPr="00A03EA3">
        <w:rPr>
          <w:rFonts w:eastAsia="MS Mincho"/>
          <w:bCs/>
          <w:i/>
          <w:lang w:val="en-US" w:eastAsia="ja-JP"/>
        </w:rPr>
        <w:t>For an UL transmission scheme without grant</w:t>
      </w:r>
    </w:p>
    <w:p w14:paraId="723FD076" w14:textId="77777777" w:rsidR="00A03EA3" w:rsidRPr="00A03EA3" w:rsidRDefault="00A03EA3" w:rsidP="00A03EA3">
      <w:pPr>
        <w:numPr>
          <w:ilvl w:val="1"/>
          <w:numId w:val="9"/>
        </w:numPr>
        <w:spacing w:after="0"/>
        <w:rPr>
          <w:rFonts w:eastAsia="MS Mincho"/>
          <w:i/>
          <w:lang w:val="en-US" w:eastAsia="ja-JP"/>
        </w:rPr>
      </w:pPr>
      <w:r w:rsidRPr="00A03EA3">
        <w:rPr>
          <w:rFonts w:eastAsia="MS Mincho"/>
          <w:bCs/>
          <w:i/>
          <w:lang w:val="en-US" w:eastAsia="ja-JP"/>
        </w:rPr>
        <w:t>at least semi-static resource (re-)configuration is supported</w:t>
      </w:r>
    </w:p>
    <w:p w14:paraId="152D291E" w14:textId="77777777" w:rsidR="00A03EA3" w:rsidRPr="00A03EA3" w:rsidRDefault="00A03EA3" w:rsidP="00A03EA3">
      <w:pPr>
        <w:numPr>
          <w:ilvl w:val="2"/>
          <w:numId w:val="9"/>
        </w:numPr>
        <w:tabs>
          <w:tab w:val="num" w:pos="2160"/>
        </w:tabs>
        <w:spacing w:after="0"/>
        <w:rPr>
          <w:rFonts w:eastAsia="MS Mincho"/>
          <w:i/>
          <w:lang w:val="en-US" w:eastAsia="ja-JP"/>
        </w:rPr>
      </w:pPr>
      <w:r w:rsidRPr="00A03EA3">
        <w:rPr>
          <w:rFonts w:eastAsia="MS Mincho" w:hint="eastAsia"/>
          <w:i/>
          <w:lang w:val="en-US" w:eastAsia="ja-JP"/>
        </w:rPr>
        <w:t xml:space="preserve">FFS: </w:t>
      </w:r>
      <w:r w:rsidRPr="00A03EA3">
        <w:rPr>
          <w:rFonts w:eastAsia="MS Mincho"/>
          <w:i/>
          <w:lang w:val="en-US" w:eastAsia="ja-JP"/>
        </w:rPr>
        <w:t xml:space="preserve">The resource </w:t>
      </w:r>
      <w:r w:rsidRPr="00A03EA3">
        <w:rPr>
          <w:rFonts w:eastAsia="MS Mincho" w:hint="eastAsia"/>
          <w:i/>
          <w:lang w:val="en-US" w:eastAsia="ja-JP"/>
        </w:rPr>
        <w:t xml:space="preserve">configuration </w:t>
      </w:r>
      <w:r w:rsidRPr="00A03EA3">
        <w:rPr>
          <w:rFonts w:eastAsia="MS Mincho"/>
          <w:i/>
          <w:lang w:val="en-US" w:eastAsia="ja-JP"/>
        </w:rPr>
        <w:t>includes at least physical resource in time and frequency domain and RS parameters</w:t>
      </w:r>
    </w:p>
    <w:p w14:paraId="008F2D42" w14:textId="77777777" w:rsidR="00A03EA3" w:rsidRPr="00A03EA3" w:rsidRDefault="00A03EA3" w:rsidP="00A03EA3">
      <w:pPr>
        <w:numPr>
          <w:ilvl w:val="2"/>
          <w:numId w:val="9"/>
        </w:numPr>
        <w:tabs>
          <w:tab w:val="num" w:pos="2160"/>
        </w:tabs>
        <w:spacing w:after="0"/>
        <w:rPr>
          <w:rFonts w:eastAsia="MS Mincho"/>
          <w:i/>
          <w:lang w:val="en-US" w:eastAsia="ja-JP"/>
        </w:rPr>
      </w:pPr>
      <w:r w:rsidRPr="00A03EA3">
        <w:rPr>
          <w:rFonts w:eastAsia="MS Mincho" w:hint="eastAsia"/>
          <w:bCs/>
          <w:i/>
          <w:lang w:val="en-US" w:eastAsia="ja-JP"/>
        </w:rPr>
        <w:t>Higher-layer signaling could be similar to Rel-8 LTE SPS</w:t>
      </w:r>
    </w:p>
    <w:p w14:paraId="0FC7E9C9" w14:textId="77777777" w:rsidR="00A03EA3" w:rsidRPr="00A03EA3" w:rsidRDefault="00A03EA3" w:rsidP="00A03EA3">
      <w:pPr>
        <w:numPr>
          <w:ilvl w:val="2"/>
          <w:numId w:val="9"/>
        </w:numPr>
        <w:spacing w:after="0"/>
        <w:rPr>
          <w:rFonts w:eastAsia="MS Mincho"/>
          <w:i/>
          <w:lang w:val="en-US" w:eastAsia="ja-JP"/>
        </w:rPr>
      </w:pPr>
      <w:r w:rsidRPr="00A03EA3">
        <w:rPr>
          <w:rFonts w:eastAsia="MS Mincho" w:hint="eastAsia"/>
          <w:i/>
          <w:lang w:val="en-US" w:eastAsia="ja-JP"/>
        </w:rPr>
        <w:t>FFS: MCS</w:t>
      </w:r>
    </w:p>
    <w:p w14:paraId="139FA89E" w14:textId="77777777" w:rsidR="00123D4C" w:rsidRPr="00123D4C" w:rsidRDefault="00123D4C" w:rsidP="00123D4C">
      <w:pPr>
        <w:rPr>
          <w:rFonts w:eastAsia="MS Mincho"/>
          <w:b/>
          <w:i/>
          <w:u w:val="single"/>
          <w:lang w:val="en-US" w:eastAsia="ja-JP"/>
        </w:rPr>
      </w:pPr>
      <w:r w:rsidRPr="00123D4C">
        <w:rPr>
          <w:rFonts w:eastAsia="MS Mincho" w:hint="eastAsia"/>
          <w:b/>
          <w:i/>
          <w:highlight w:val="green"/>
          <w:u w:val="single"/>
          <w:lang w:val="en-US" w:eastAsia="ja-JP"/>
        </w:rPr>
        <w:t>Agreements:</w:t>
      </w:r>
    </w:p>
    <w:p w14:paraId="6F147B27" w14:textId="77777777" w:rsidR="00123D4C" w:rsidRPr="00123D4C" w:rsidRDefault="00123D4C" w:rsidP="00123D4C">
      <w:pPr>
        <w:numPr>
          <w:ilvl w:val="0"/>
          <w:numId w:val="8"/>
        </w:numPr>
        <w:spacing w:after="0"/>
        <w:rPr>
          <w:rFonts w:eastAsia="MS Mincho"/>
          <w:i/>
          <w:lang w:val="en-US" w:eastAsia="ja-JP"/>
        </w:rPr>
      </w:pPr>
      <w:r w:rsidRPr="00123D4C">
        <w:rPr>
          <w:rFonts w:eastAsia="MS Mincho"/>
          <w:bCs/>
          <w:i/>
          <w:lang w:val="en-US" w:eastAsia="ja-JP"/>
        </w:rPr>
        <w:t>For UL transmission without grant,</w:t>
      </w:r>
    </w:p>
    <w:p w14:paraId="7FC58B7D" w14:textId="77777777" w:rsidR="00123D4C" w:rsidRPr="00123D4C" w:rsidRDefault="00123D4C" w:rsidP="00123D4C">
      <w:pPr>
        <w:numPr>
          <w:ilvl w:val="1"/>
          <w:numId w:val="8"/>
        </w:numPr>
        <w:spacing w:after="0"/>
        <w:rPr>
          <w:rFonts w:eastAsia="MS Mincho"/>
          <w:i/>
          <w:lang w:val="en-US" w:eastAsia="ja-JP"/>
        </w:rPr>
      </w:pPr>
      <w:r w:rsidRPr="00123D4C">
        <w:rPr>
          <w:rFonts w:eastAsia="MS Mincho"/>
          <w:bCs/>
          <w:i/>
          <w:lang w:val="en-US" w:eastAsia="ja-JP"/>
        </w:rPr>
        <w:t>The resource configuration includes at least the following</w:t>
      </w:r>
    </w:p>
    <w:p w14:paraId="58853238" w14:textId="77777777" w:rsidR="00123D4C" w:rsidRPr="00123D4C" w:rsidRDefault="00123D4C" w:rsidP="00123D4C">
      <w:pPr>
        <w:numPr>
          <w:ilvl w:val="2"/>
          <w:numId w:val="8"/>
        </w:numPr>
        <w:spacing w:after="0"/>
        <w:rPr>
          <w:rFonts w:eastAsia="MS Mincho"/>
          <w:i/>
          <w:lang w:val="en-US" w:eastAsia="ja-JP"/>
        </w:rPr>
      </w:pPr>
      <w:r w:rsidRPr="00123D4C">
        <w:rPr>
          <w:rFonts w:eastAsia="MS Mincho"/>
          <w:i/>
          <w:lang w:val="en-US" w:eastAsia="ja-JP"/>
        </w:rPr>
        <w:t xml:space="preserve">Time and frequency resources, </w:t>
      </w:r>
      <w:r w:rsidRPr="00123D4C">
        <w:rPr>
          <w:rFonts w:eastAsia="MS Mincho" w:hint="eastAsia"/>
          <w:i/>
          <w:lang w:val="en-US" w:eastAsia="ja-JP"/>
        </w:rPr>
        <w:t xml:space="preserve">FFS: </w:t>
      </w:r>
      <w:r w:rsidRPr="00123D4C">
        <w:rPr>
          <w:rFonts w:eastAsia="MS Mincho"/>
          <w:i/>
          <w:lang w:val="en-US" w:eastAsia="ja-JP"/>
        </w:rPr>
        <w:t>including resources for repetitions</w:t>
      </w:r>
      <w:r w:rsidRPr="00123D4C">
        <w:rPr>
          <w:rFonts w:eastAsia="MS Mincho" w:hint="eastAsia"/>
          <w:i/>
          <w:lang w:val="en-US" w:eastAsia="ja-JP"/>
        </w:rPr>
        <w:t>, implicitly or explicitly</w:t>
      </w:r>
    </w:p>
    <w:p w14:paraId="08E47945" w14:textId="77777777" w:rsidR="00123D4C" w:rsidRPr="00123D4C" w:rsidRDefault="00123D4C" w:rsidP="00123D4C">
      <w:pPr>
        <w:numPr>
          <w:ilvl w:val="2"/>
          <w:numId w:val="8"/>
        </w:numPr>
        <w:spacing w:after="0"/>
        <w:rPr>
          <w:rFonts w:eastAsia="MS Mincho"/>
          <w:i/>
          <w:lang w:val="en-US" w:eastAsia="ja-JP"/>
        </w:rPr>
      </w:pPr>
      <w:r w:rsidRPr="00123D4C">
        <w:rPr>
          <w:rFonts w:eastAsia="MS Mincho"/>
          <w:i/>
          <w:lang w:val="en-US" w:eastAsia="ja-JP"/>
        </w:rPr>
        <w:t xml:space="preserve">Modulation and coding scheme(s), </w:t>
      </w:r>
      <w:r w:rsidRPr="00123D4C">
        <w:rPr>
          <w:rFonts w:eastAsia="MS Mincho" w:hint="eastAsia"/>
          <w:i/>
          <w:lang w:val="en-US" w:eastAsia="ja-JP"/>
        </w:rPr>
        <w:t xml:space="preserve">possibly including RV, </w:t>
      </w:r>
      <w:r w:rsidRPr="00123D4C">
        <w:rPr>
          <w:rFonts w:eastAsia="MS Mincho"/>
          <w:i/>
          <w:lang w:val="en-US" w:eastAsia="ja-JP"/>
        </w:rPr>
        <w:t>implicitly or explicitly</w:t>
      </w:r>
    </w:p>
    <w:p w14:paraId="400D0743" w14:textId="77777777" w:rsidR="00123D4C" w:rsidRPr="00123D4C" w:rsidRDefault="00123D4C" w:rsidP="00123D4C">
      <w:pPr>
        <w:numPr>
          <w:ilvl w:val="2"/>
          <w:numId w:val="8"/>
        </w:numPr>
        <w:spacing w:after="0"/>
        <w:rPr>
          <w:rFonts w:eastAsia="MS Mincho"/>
          <w:i/>
          <w:lang w:val="en-US" w:eastAsia="ja-JP"/>
        </w:rPr>
      </w:pPr>
      <w:r w:rsidRPr="00123D4C">
        <w:rPr>
          <w:rFonts w:eastAsia="MS Mincho"/>
          <w:i/>
          <w:lang w:val="en-US" w:eastAsia="ja-JP"/>
        </w:rPr>
        <w:t xml:space="preserve">Reference signal </w:t>
      </w:r>
      <w:r w:rsidRPr="00123D4C">
        <w:rPr>
          <w:rFonts w:eastAsia="MS Mincho" w:hint="eastAsia"/>
          <w:i/>
          <w:lang w:val="en-US" w:eastAsia="ja-JP"/>
        </w:rPr>
        <w:t>parameters</w:t>
      </w:r>
    </w:p>
    <w:p w14:paraId="4EDC5BD9" w14:textId="77777777" w:rsidR="00123D4C" w:rsidRPr="00123D4C" w:rsidRDefault="00123D4C" w:rsidP="00123D4C">
      <w:pPr>
        <w:numPr>
          <w:ilvl w:val="3"/>
          <w:numId w:val="8"/>
        </w:numPr>
        <w:spacing w:after="0"/>
        <w:rPr>
          <w:rFonts w:eastAsia="MS Mincho"/>
          <w:i/>
          <w:lang w:val="en-US" w:eastAsia="ja-JP"/>
        </w:rPr>
      </w:pPr>
      <w:r w:rsidRPr="00123D4C">
        <w:rPr>
          <w:rFonts w:eastAsia="MS Mincho" w:hint="eastAsia"/>
          <w:i/>
          <w:lang w:val="en-US" w:eastAsia="ja-JP"/>
        </w:rPr>
        <w:t>FFS: Details</w:t>
      </w:r>
    </w:p>
    <w:p w14:paraId="76BC6ABF" w14:textId="77777777" w:rsidR="00123D4C" w:rsidRPr="00123D4C" w:rsidRDefault="00123D4C" w:rsidP="00123D4C">
      <w:pPr>
        <w:numPr>
          <w:ilvl w:val="2"/>
          <w:numId w:val="8"/>
        </w:numPr>
        <w:spacing w:after="0"/>
        <w:rPr>
          <w:rFonts w:eastAsia="MS Mincho"/>
          <w:i/>
          <w:lang w:val="en-US" w:eastAsia="ja-JP"/>
        </w:rPr>
      </w:pPr>
      <w:r w:rsidRPr="00123D4C">
        <w:rPr>
          <w:rFonts w:eastAsia="MS Mincho" w:hint="eastAsia"/>
          <w:i/>
          <w:lang w:val="en-US" w:eastAsia="ja-JP"/>
        </w:rPr>
        <w:t>FFS: The n</w:t>
      </w:r>
      <w:r w:rsidRPr="00123D4C">
        <w:rPr>
          <w:rFonts w:eastAsia="MS Mincho"/>
          <w:i/>
          <w:lang w:val="en-US" w:eastAsia="ja-JP"/>
        </w:rPr>
        <w:t>umber of repetitions K</w:t>
      </w:r>
    </w:p>
    <w:p w14:paraId="35581633" w14:textId="77777777" w:rsidR="00123D4C" w:rsidRPr="00123D4C" w:rsidRDefault="00123D4C" w:rsidP="00123D4C">
      <w:pPr>
        <w:numPr>
          <w:ilvl w:val="3"/>
          <w:numId w:val="8"/>
        </w:numPr>
        <w:spacing w:after="0"/>
        <w:rPr>
          <w:rFonts w:eastAsia="MS Mincho"/>
          <w:i/>
          <w:lang w:val="en-US" w:eastAsia="ja-JP"/>
        </w:rPr>
      </w:pPr>
      <w:r w:rsidRPr="00123D4C">
        <w:rPr>
          <w:rFonts w:eastAsia="MS Mincho" w:hint="eastAsia"/>
          <w:i/>
          <w:lang w:val="en-US" w:eastAsia="ja-JP"/>
        </w:rPr>
        <w:t>FFS: Whether multiple number of K can be configured to one UE</w:t>
      </w:r>
    </w:p>
    <w:p w14:paraId="0F588343" w14:textId="77777777" w:rsidR="00123D4C" w:rsidRPr="00123D4C" w:rsidRDefault="00123D4C" w:rsidP="00123D4C">
      <w:pPr>
        <w:numPr>
          <w:ilvl w:val="2"/>
          <w:numId w:val="8"/>
        </w:numPr>
        <w:spacing w:after="0"/>
        <w:rPr>
          <w:rFonts w:eastAsia="MS Mincho"/>
          <w:i/>
          <w:lang w:val="en-US" w:eastAsia="ja-JP"/>
        </w:rPr>
      </w:pPr>
      <w:r w:rsidRPr="00123D4C">
        <w:rPr>
          <w:rFonts w:eastAsia="MS Mincho"/>
          <w:i/>
          <w:lang w:val="en-US" w:eastAsia="ja-JP"/>
        </w:rPr>
        <w:t>FFS other parameters</w:t>
      </w:r>
    </w:p>
    <w:p w14:paraId="51B067EC" w14:textId="77777777" w:rsidR="00123D4C" w:rsidRPr="00123D4C" w:rsidRDefault="00123D4C" w:rsidP="00123D4C">
      <w:pPr>
        <w:numPr>
          <w:ilvl w:val="1"/>
          <w:numId w:val="8"/>
        </w:numPr>
        <w:spacing w:after="0"/>
        <w:rPr>
          <w:rFonts w:eastAsia="MS Mincho"/>
          <w:i/>
          <w:lang w:val="en-US" w:eastAsia="ja-JP"/>
        </w:rPr>
      </w:pPr>
      <w:r w:rsidRPr="00123D4C">
        <w:rPr>
          <w:rFonts w:eastAsia="MS Mincho" w:hint="eastAsia"/>
          <w:bCs/>
          <w:i/>
          <w:lang w:val="en-US" w:eastAsia="ja-JP"/>
        </w:rPr>
        <w:t xml:space="preserve">FFS: </w:t>
      </w:r>
      <w:r w:rsidRPr="00123D4C">
        <w:rPr>
          <w:rFonts w:eastAsia="MS Mincho"/>
          <w:bCs/>
          <w:i/>
          <w:lang w:val="en-US" w:eastAsia="ja-JP"/>
        </w:rPr>
        <w:t xml:space="preserve">A UE </w:t>
      </w:r>
      <w:r w:rsidRPr="00123D4C">
        <w:rPr>
          <w:rFonts w:eastAsia="MS Mincho" w:hint="eastAsia"/>
          <w:bCs/>
          <w:i/>
          <w:lang w:val="en-US" w:eastAsia="ja-JP"/>
        </w:rPr>
        <w:t xml:space="preserve">may </w:t>
      </w:r>
      <w:r w:rsidRPr="00123D4C">
        <w:rPr>
          <w:rFonts w:eastAsia="MS Mincho"/>
          <w:bCs/>
          <w:i/>
          <w:lang w:val="en-US" w:eastAsia="ja-JP"/>
        </w:rPr>
        <w:t>continue repetitions for a TB until one of the following conditions is met </w:t>
      </w:r>
    </w:p>
    <w:p w14:paraId="778FA69E" w14:textId="77777777" w:rsidR="00123D4C" w:rsidRPr="00123D4C" w:rsidRDefault="00123D4C" w:rsidP="00123D4C">
      <w:pPr>
        <w:numPr>
          <w:ilvl w:val="2"/>
          <w:numId w:val="8"/>
        </w:numPr>
        <w:spacing w:after="0"/>
        <w:rPr>
          <w:rFonts w:eastAsia="MS Mincho"/>
          <w:i/>
          <w:lang w:val="en-US" w:eastAsia="ja-JP"/>
        </w:rPr>
      </w:pPr>
      <w:r w:rsidRPr="00123D4C">
        <w:rPr>
          <w:rFonts w:eastAsia="MS Mincho"/>
          <w:i/>
          <w:lang w:val="en-US" w:eastAsia="ja-JP"/>
        </w:rPr>
        <w:t>An ACK is successfully received from gNB</w:t>
      </w:r>
    </w:p>
    <w:p w14:paraId="5CF7EC17" w14:textId="77777777" w:rsidR="00123D4C" w:rsidRPr="00123D4C" w:rsidRDefault="00123D4C" w:rsidP="00123D4C">
      <w:pPr>
        <w:numPr>
          <w:ilvl w:val="2"/>
          <w:numId w:val="8"/>
        </w:numPr>
        <w:spacing w:after="0"/>
        <w:rPr>
          <w:rFonts w:eastAsia="MS Mincho"/>
          <w:i/>
          <w:lang w:val="en-US" w:eastAsia="ja-JP"/>
        </w:rPr>
      </w:pPr>
      <w:r w:rsidRPr="00123D4C">
        <w:rPr>
          <w:rFonts w:eastAsia="MS Mincho"/>
          <w:i/>
          <w:lang w:val="en-US" w:eastAsia="ja-JP"/>
        </w:rPr>
        <w:t>The number of repetitions for the TB reaches K</w:t>
      </w:r>
    </w:p>
    <w:p w14:paraId="4E6D3057" w14:textId="77777777" w:rsidR="009B2F3B" w:rsidRDefault="009B2F3B" w:rsidP="00A319B4">
      <w:pPr>
        <w:rPr>
          <w:lang w:eastAsia="zh-CN"/>
        </w:rPr>
      </w:pPr>
    </w:p>
    <w:p w14:paraId="25F67CF4" w14:textId="7CCC68D9" w:rsidR="009B2F3B" w:rsidRDefault="009B2F3B" w:rsidP="00A319B4">
      <w:pPr>
        <w:rPr>
          <w:lang w:eastAsia="zh-CN"/>
        </w:rPr>
      </w:pPr>
      <w:r>
        <w:rPr>
          <w:lang w:eastAsia="zh-CN"/>
        </w:rPr>
        <w:t>And further there were discussions in last RAN1#88bis meeting about procedure of grant-free transmission, more specifically whether L1 activation is needed or not</w:t>
      </w:r>
      <w:r w:rsidR="001B68B2">
        <w:rPr>
          <w:lang w:eastAsia="zh-CN"/>
        </w:rPr>
        <w:t xml:space="preserve"> for UL grant-free transmission</w:t>
      </w:r>
      <w:r>
        <w:rPr>
          <w:lang w:eastAsia="zh-CN"/>
        </w:rPr>
        <w:t xml:space="preserve">, for example </w:t>
      </w:r>
      <w:r w:rsidR="001B68B2">
        <w:rPr>
          <w:lang w:eastAsia="zh-CN"/>
        </w:rPr>
        <w:t xml:space="preserve">in </w:t>
      </w:r>
      <w:r w:rsidR="001B68B2">
        <w:rPr>
          <w:lang w:eastAsia="zh-CN"/>
        </w:rPr>
        <w:fldChar w:fldCharType="begin"/>
      </w:r>
      <w:r w:rsidR="001B68B2">
        <w:rPr>
          <w:lang w:eastAsia="zh-CN"/>
        </w:rPr>
        <w:instrText xml:space="preserve"> REF _Ref481322189 \r \h </w:instrText>
      </w:r>
      <w:r w:rsidR="001B68B2">
        <w:rPr>
          <w:lang w:eastAsia="zh-CN"/>
        </w:rPr>
      </w:r>
      <w:r w:rsidR="001B68B2">
        <w:rPr>
          <w:lang w:eastAsia="zh-CN"/>
        </w:rPr>
        <w:fldChar w:fldCharType="separate"/>
      </w:r>
      <w:r w:rsidR="001B68B2">
        <w:rPr>
          <w:lang w:eastAsia="zh-CN"/>
        </w:rPr>
        <w:t>[3]</w:t>
      </w:r>
      <w:r w:rsidR="001B68B2">
        <w:rPr>
          <w:lang w:eastAsia="zh-CN"/>
        </w:rPr>
        <w:fldChar w:fldCharType="end"/>
      </w:r>
      <w:r w:rsidR="001B68B2">
        <w:rPr>
          <w:lang w:eastAsia="zh-CN"/>
        </w:rPr>
        <w:fldChar w:fldCharType="begin"/>
      </w:r>
      <w:r w:rsidR="001B68B2">
        <w:rPr>
          <w:lang w:eastAsia="zh-CN"/>
        </w:rPr>
        <w:instrText xml:space="preserve"> REF _Ref481322192 \r \h </w:instrText>
      </w:r>
      <w:r w:rsidR="001B68B2">
        <w:rPr>
          <w:lang w:eastAsia="zh-CN"/>
        </w:rPr>
      </w:r>
      <w:r w:rsidR="001B68B2">
        <w:rPr>
          <w:lang w:eastAsia="zh-CN"/>
        </w:rPr>
        <w:fldChar w:fldCharType="separate"/>
      </w:r>
      <w:r w:rsidR="001B68B2">
        <w:rPr>
          <w:lang w:eastAsia="zh-CN"/>
        </w:rPr>
        <w:t>[4]</w:t>
      </w:r>
      <w:r w:rsidR="001B68B2">
        <w:rPr>
          <w:lang w:eastAsia="zh-CN"/>
        </w:rPr>
        <w:fldChar w:fldCharType="end"/>
      </w:r>
      <w:r w:rsidR="001B68B2">
        <w:rPr>
          <w:lang w:eastAsia="zh-CN"/>
        </w:rPr>
        <w:t xml:space="preserve">. Based on the </w:t>
      </w:r>
      <w:r w:rsidR="001D2658">
        <w:rPr>
          <w:lang w:eastAsia="zh-CN"/>
        </w:rPr>
        <w:t xml:space="preserve">existing </w:t>
      </w:r>
      <w:r w:rsidR="001B68B2">
        <w:rPr>
          <w:lang w:eastAsia="zh-CN"/>
        </w:rPr>
        <w:t xml:space="preserve">agreements, </w:t>
      </w:r>
      <w:r w:rsidR="001D2658">
        <w:rPr>
          <w:lang w:eastAsia="zh-CN"/>
        </w:rPr>
        <w:t>i</w:t>
      </w:r>
      <w:r w:rsidR="001B68B2">
        <w:rPr>
          <w:lang w:eastAsia="zh-CN"/>
        </w:rPr>
        <w:t xml:space="preserve">n this contribution </w:t>
      </w:r>
      <w:r w:rsidR="001539A6">
        <w:rPr>
          <w:lang w:eastAsia="zh-CN"/>
        </w:rPr>
        <w:t>we further discuss the details on UL grant-free transmission, focusing on</w:t>
      </w:r>
      <w:r w:rsidR="001B68B2">
        <w:rPr>
          <w:lang w:eastAsia="zh-CN"/>
        </w:rPr>
        <w:t xml:space="preserve"> the L1 activation.</w:t>
      </w:r>
    </w:p>
    <w:p w14:paraId="0BBDFC0A" w14:textId="5A4D1792" w:rsidR="00CD4C7B" w:rsidRPr="006E13D1" w:rsidRDefault="00CD4C7B" w:rsidP="00CD4C7B"/>
    <w:p w14:paraId="127ACA6D" w14:textId="553E1937" w:rsidR="00CD4C7B" w:rsidRPr="006E13D1" w:rsidRDefault="00CD4C7B" w:rsidP="00CD4C7B">
      <w:pPr>
        <w:pStyle w:val="Heading1"/>
      </w:pPr>
      <w:r w:rsidRPr="006E13D1">
        <w:t>2</w:t>
      </w:r>
      <w:r w:rsidRPr="006E13D1">
        <w:tab/>
      </w:r>
      <w:r w:rsidR="003561B8">
        <w:t>Discussions on L1 activation</w:t>
      </w:r>
    </w:p>
    <w:p w14:paraId="5BCE30BB" w14:textId="1BCD3DE5" w:rsidR="00CB52A8" w:rsidRDefault="0038231F" w:rsidP="00CD4C7B">
      <w:r>
        <w:t xml:space="preserve">As agreed, in NR, for UL grant-free </w:t>
      </w:r>
      <w:r w:rsidR="00EC268F">
        <w:t>resource allocation</w:t>
      </w:r>
      <w:r>
        <w:t xml:space="preserve">, high-layer signalling can be similar to Rel-8 LTE SPS. </w:t>
      </w:r>
      <w:r w:rsidR="00EE1855">
        <w:t xml:space="preserve">According to Rel-8 LTE SPS, </w:t>
      </w:r>
      <w:r w:rsidR="00A878C7">
        <w:t xml:space="preserve">SPS is configured by eNB at the time of creation of dedicated bearer for </w:t>
      </w:r>
      <w:r w:rsidR="00EE1855">
        <w:t xml:space="preserve">service with periodic packet arrival for example </w:t>
      </w:r>
      <w:r w:rsidR="00A878C7">
        <w:t>VoIP services. SPS can be configured or re-configured by RRC at any time</w:t>
      </w:r>
      <w:r w:rsidR="00EE1855">
        <w:t xml:space="preserve"> and</w:t>
      </w:r>
      <w:r w:rsidR="00A878C7">
        <w:t xml:space="preserve"> </w:t>
      </w:r>
      <w:r w:rsidR="0072443D">
        <w:t>for</w:t>
      </w:r>
      <w:r w:rsidR="0072443D" w:rsidRPr="00CB52A8">
        <w:t xml:space="preserve"> </w:t>
      </w:r>
      <w:r w:rsidR="00CB52A8" w:rsidRPr="00CB52A8">
        <w:t>eithe</w:t>
      </w:r>
      <w:r w:rsidR="00EE1855">
        <w:t xml:space="preserve">r or both UL and DL directions. In addition to configuration, activation is another independent procedure where </w:t>
      </w:r>
      <w:r w:rsidR="00CB52A8" w:rsidRPr="00CB52A8">
        <w:t xml:space="preserve">eNB </w:t>
      </w:r>
      <w:r w:rsidR="00EE1855">
        <w:t xml:space="preserve">needs to </w:t>
      </w:r>
      <w:r w:rsidR="00CB52A8" w:rsidRPr="00CB52A8">
        <w:t xml:space="preserve">explicitly activate the SPS for the UE to start using SPS </w:t>
      </w:r>
      <w:r w:rsidR="001D2658">
        <w:t>transmissions</w:t>
      </w:r>
      <w:r w:rsidR="00CB52A8" w:rsidRPr="00CB52A8">
        <w:t xml:space="preserve">. </w:t>
      </w:r>
    </w:p>
    <w:p w14:paraId="7F923F43" w14:textId="670D554D" w:rsidR="00697348" w:rsidRDefault="00697348" w:rsidP="00CD4C7B">
      <w:r>
        <w:t xml:space="preserve">In the following the NR terminology is used. </w:t>
      </w:r>
      <w:r w:rsidR="00C373A5">
        <w:fldChar w:fldCharType="begin"/>
      </w:r>
      <w:r w:rsidR="00C373A5">
        <w:instrText xml:space="preserve"> REF _Ref481325234 \h </w:instrText>
      </w:r>
      <w:r w:rsidR="00C373A5">
        <w:fldChar w:fldCharType="separate"/>
      </w:r>
      <w:r w:rsidR="00C373A5">
        <w:t xml:space="preserve">Figure </w:t>
      </w:r>
      <w:r w:rsidR="00C373A5">
        <w:rPr>
          <w:noProof/>
        </w:rPr>
        <w:t>1</w:t>
      </w:r>
      <w:r w:rsidR="00C373A5">
        <w:fldChar w:fldCharType="end"/>
      </w:r>
      <w:r w:rsidR="00C373A5">
        <w:t xml:space="preserve"> illustrates one example of the UL grant-free transmission procedure with L1 activation</w:t>
      </w:r>
      <w:r w:rsidR="001C6979">
        <w:t xml:space="preserve">, with the assumption that scheduling request is used </w:t>
      </w:r>
      <w:r w:rsidR="00C373A5">
        <w:t>by the gNB as the trigger to activate the</w:t>
      </w:r>
      <w:r>
        <w:t xml:space="preserve"> grant-free </w:t>
      </w:r>
      <w:r w:rsidR="00C373A5">
        <w:t>transmission for the UE</w:t>
      </w:r>
      <w:r>
        <w:t xml:space="preserve">. </w:t>
      </w:r>
      <w:r w:rsidR="00C27C5C">
        <w:t xml:space="preserve">Here it should be pointed out that we are not proposing any new message </w:t>
      </w:r>
      <w:r w:rsidR="00C373A5">
        <w:t xml:space="preserve">to </w:t>
      </w:r>
      <w:r w:rsidR="00C373A5">
        <w:lastRenderedPageBreak/>
        <w:t>serve as the grant-free activation request</w:t>
      </w:r>
      <w:r w:rsidR="00C27C5C">
        <w:t xml:space="preserve">. </w:t>
      </w:r>
      <w:r w:rsidR="00C373A5">
        <w:t xml:space="preserve">It is up to gNB implementation to decide whether it activates the UL grant free transmissions based on certain messages/information from the UE, or autonomously </w:t>
      </w:r>
      <w:r w:rsidR="00C27C5C">
        <w:t>without waiting any trigger</w:t>
      </w:r>
      <w:r w:rsidR="00C373A5">
        <w:t>ing</w:t>
      </w:r>
      <w:r w:rsidR="00C27C5C">
        <w:t xml:space="preserve"> message from UE side. </w:t>
      </w:r>
    </w:p>
    <w:p w14:paraId="1B48FC6B" w14:textId="17A1CF6E" w:rsidR="00C27C5C" w:rsidRDefault="00C27C5C" w:rsidP="008B4D11">
      <w:pPr>
        <w:jc w:val="center"/>
      </w:pPr>
      <w:r>
        <w:rPr>
          <w:noProof/>
          <w:lang w:val="en-US" w:eastAsia="zh-CN"/>
        </w:rPr>
        <w:drawing>
          <wp:inline distT="0" distB="0" distL="0" distR="0" wp14:anchorId="646C73D6" wp14:editId="2746BA8B">
            <wp:extent cx="3450590" cy="23533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0590" cy="2353310"/>
                    </a:xfrm>
                    <a:prstGeom prst="rect">
                      <a:avLst/>
                    </a:prstGeom>
                    <a:noFill/>
                  </pic:spPr>
                </pic:pic>
              </a:graphicData>
            </a:graphic>
          </wp:inline>
        </w:drawing>
      </w:r>
    </w:p>
    <w:p w14:paraId="7C176B84" w14:textId="341314BD" w:rsidR="00697348" w:rsidRDefault="00697348" w:rsidP="00697348">
      <w:pPr>
        <w:pStyle w:val="Caption"/>
        <w:jc w:val="center"/>
      </w:pPr>
      <w:bookmarkStart w:id="1" w:name="_Ref481325234"/>
      <w:r>
        <w:t xml:space="preserve">Figure </w:t>
      </w:r>
      <w:r w:rsidR="00930268">
        <w:fldChar w:fldCharType="begin"/>
      </w:r>
      <w:r w:rsidR="00930268">
        <w:instrText xml:space="preserve"> SEQ Figure \* ARABIC </w:instrText>
      </w:r>
      <w:r w:rsidR="00930268">
        <w:fldChar w:fldCharType="separate"/>
      </w:r>
      <w:r>
        <w:rPr>
          <w:noProof/>
        </w:rPr>
        <w:t>1</w:t>
      </w:r>
      <w:r w:rsidR="00930268">
        <w:rPr>
          <w:noProof/>
        </w:rPr>
        <w:fldChar w:fldCharType="end"/>
      </w:r>
      <w:bookmarkEnd w:id="1"/>
      <w:r>
        <w:t xml:space="preserve"> Example procedure of UL grant free transmission with L1 activation</w:t>
      </w:r>
    </w:p>
    <w:p w14:paraId="40AADAB6" w14:textId="1309DCE3" w:rsidR="00697348" w:rsidRDefault="00A83240" w:rsidP="00697348">
      <w:r>
        <w:t>As shown in the example, with the assumption of L1 activation, after UL grant-free resource configuration, UE can only transmit with the configured time frequency resource after receiving L1 acti</w:t>
      </w:r>
      <w:r w:rsidR="008B028A">
        <w:t>vation from gNB. While as another option, in case L1 activation</w:t>
      </w:r>
      <w:r w:rsidR="004941FA">
        <w:t xml:space="preserve"> is not</w:t>
      </w:r>
      <w:r w:rsidR="008B028A">
        <w:t xml:space="preserve"> needed, UE can start UL transmission with the configured resource at any moment after the configuration is completed. </w:t>
      </w:r>
    </w:p>
    <w:p w14:paraId="1E33CE7D" w14:textId="6F697137" w:rsidR="008611A1" w:rsidRDefault="008611A1" w:rsidP="008611A1">
      <w:pPr>
        <w:rPr>
          <w:lang w:val="en-US"/>
        </w:rPr>
      </w:pPr>
      <w:r>
        <w:rPr>
          <w:lang w:val="en-US"/>
        </w:rPr>
        <w:t xml:space="preserve">In order to have a comprehensive understanding of whether L1 activation is necessary or not, all the relevant scenarios </w:t>
      </w:r>
      <w:r w:rsidR="005D7849">
        <w:rPr>
          <w:lang w:val="en-US"/>
        </w:rPr>
        <w:t xml:space="preserve">such as </w:t>
      </w:r>
      <w:r>
        <w:rPr>
          <w:lang w:val="en-US"/>
        </w:rPr>
        <w:t xml:space="preserve">traffic patterns should be taken into account. </w:t>
      </w:r>
      <w:r w:rsidR="00A649B8">
        <w:rPr>
          <w:lang w:val="en-US"/>
        </w:rPr>
        <w:t xml:space="preserve">Our </w:t>
      </w:r>
      <w:r w:rsidR="005D7849">
        <w:rPr>
          <w:lang w:val="en-US"/>
        </w:rPr>
        <w:t xml:space="preserve">following discussion is mainly from traffic </w:t>
      </w:r>
      <w:r w:rsidR="00A649B8" w:rsidRPr="00A649B8">
        <w:rPr>
          <w:lang w:val="en-US"/>
        </w:rPr>
        <w:t>property</w:t>
      </w:r>
      <w:r w:rsidR="00A649B8">
        <w:rPr>
          <w:lang w:val="en-US"/>
        </w:rPr>
        <w:t xml:space="preserve"> </w:t>
      </w:r>
      <w:r w:rsidR="005D7849">
        <w:rPr>
          <w:lang w:val="en-US"/>
        </w:rPr>
        <w:t xml:space="preserve">point of view. </w:t>
      </w:r>
      <w:r>
        <w:rPr>
          <w:lang w:val="en-US"/>
        </w:rPr>
        <w:t xml:space="preserve">As discussed in TR38.802, for URLLC, both periodic and sporadic traffic should be supported. </w:t>
      </w:r>
    </w:p>
    <w:p w14:paraId="4F345389" w14:textId="1794AD7C" w:rsidR="008611A1" w:rsidRDefault="008611A1" w:rsidP="00265F1D">
      <w:pPr>
        <w:spacing w:after="0"/>
        <w:rPr>
          <w:lang w:val="en-US"/>
        </w:rPr>
      </w:pPr>
      <w:r>
        <w:rPr>
          <w:lang w:val="en-US"/>
        </w:rPr>
        <w:t>In case with periodic traffic, especially the ones with less strict latency requirements</w:t>
      </w:r>
      <w:r w:rsidRPr="0060520C">
        <w:rPr>
          <w:lang w:val="en-US"/>
        </w:rPr>
        <w:t>, grant free resource c</w:t>
      </w:r>
      <w:r>
        <w:rPr>
          <w:lang w:val="en-US"/>
        </w:rPr>
        <w:t>ould</w:t>
      </w:r>
      <w:r w:rsidRPr="0060520C">
        <w:rPr>
          <w:lang w:val="en-US"/>
        </w:rPr>
        <w:t xml:space="preserve"> be configured to single UE only</w:t>
      </w:r>
      <w:r w:rsidR="0072443D">
        <w:rPr>
          <w:lang w:val="en-US"/>
        </w:rPr>
        <w:t xml:space="preserve">, </w:t>
      </w:r>
      <w:r w:rsidR="0072443D" w:rsidRPr="0060520C">
        <w:rPr>
          <w:lang w:val="en-US"/>
        </w:rPr>
        <w:t>since the traffic pattern is known</w:t>
      </w:r>
      <w:r w:rsidR="0072443D">
        <w:rPr>
          <w:lang w:val="en-US"/>
        </w:rPr>
        <w:t xml:space="preserve"> to both gNB and UE</w:t>
      </w:r>
      <w:r w:rsidRPr="0060520C">
        <w:rPr>
          <w:lang w:val="en-US"/>
        </w:rPr>
        <w:t xml:space="preserve">. In this case L1 activation can be utilized </w:t>
      </w:r>
      <w:r>
        <w:rPr>
          <w:lang w:val="en-US"/>
        </w:rPr>
        <w:t xml:space="preserve">in a </w:t>
      </w:r>
      <w:r w:rsidRPr="0060520C">
        <w:rPr>
          <w:lang w:val="en-US"/>
        </w:rPr>
        <w:t xml:space="preserve">similar </w:t>
      </w:r>
      <w:r>
        <w:rPr>
          <w:lang w:val="en-US"/>
        </w:rPr>
        <w:t xml:space="preserve">way </w:t>
      </w:r>
      <w:r w:rsidRPr="0060520C">
        <w:rPr>
          <w:lang w:val="en-US"/>
        </w:rPr>
        <w:t xml:space="preserve">as </w:t>
      </w:r>
      <w:r>
        <w:rPr>
          <w:lang w:val="en-US"/>
        </w:rPr>
        <w:t xml:space="preserve">in </w:t>
      </w:r>
      <w:r w:rsidRPr="0060520C">
        <w:rPr>
          <w:lang w:val="en-US"/>
        </w:rPr>
        <w:t>LTE SPS operation.</w:t>
      </w:r>
      <w:r w:rsidR="00265F1D">
        <w:rPr>
          <w:lang w:val="en-US"/>
        </w:rPr>
        <w:t xml:space="preserve"> And with L1 activation, the potential benefits include:</w:t>
      </w:r>
    </w:p>
    <w:p w14:paraId="320EC09E" w14:textId="79300089" w:rsidR="008611A1" w:rsidRPr="00265F1D" w:rsidRDefault="0090254F" w:rsidP="00265F1D">
      <w:pPr>
        <w:pStyle w:val="ListParagraph"/>
        <w:numPr>
          <w:ilvl w:val="0"/>
          <w:numId w:val="11"/>
        </w:numPr>
        <w:spacing w:after="0"/>
        <w:ind w:left="714" w:firstLineChars="0" w:hanging="357"/>
        <w:rPr>
          <w:rFonts w:eastAsia="Times New Roman"/>
          <w:sz w:val="20"/>
          <w:szCs w:val="20"/>
        </w:rPr>
      </w:pPr>
      <w:r>
        <w:rPr>
          <w:rFonts w:eastAsia="Times New Roman"/>
          <w:sz w:val="20"/>
          <w:szCs w:val="20"/>
        </w:rPr>
        <w:t>M</w:t>
      </w:r>
      <w:r w:rsidR="008611A1" w:rsidRPr="00265F1D">
        <w:rPr>
          <w:rFonts w:eastAsia="Times New Roman"/>
          <w:sz w:val="20"/>
          <w:szCs w:val="20"/>
        </w:rPr>
        <w:t>ore reliable comparing to the case with shared resource (no collision probability).</w:t>
      </w:r>
    </w:p>
    <w:p w14:paraId="7B003AB9" w14:textId="5EE8F7DA" w:rsidR="008611A1" w:rsidRPr="00265F1D" w:rsidRDefault="008611A1" w:rsidP="00265F1D">
      <w:pPr>
        <w:pStyle w:val="ListParagraph"/>
        <w:numPr>
          <w:ilvl w:val="0"/>
          <w:numId w:val="11"/>
        </w:numPr>
        <w:spacing w:after="0"/>
        <w:ind w:left="714" w:firstLineChars="0" w:hanging="357"/>
        <w:rPr>
          <w:rFonts w:eastAsia="Times New Roman"/>
          <w:sz w:val="20"/>
          <w:szCs w:val="20"/>
        </w:rPr>
      </w:pPr>
      <w:r w:rsidRPr="00265F1D">
        <w:rPr>
          <w:rFonts w:eastAsia="Times New Roman"/>
          <w:sz w:val="20"/>
          <w:szCs w:val="20"/>
        </w:rPr>
        <w:t xml:space="preserve">Possible resource optimization </w:t>
      </w:r>
      <w:r w:rsidR="004A5E97">
        <w:rPr>
          <w:rFonts w:eastAsia="Times New Roman"/>
          <w:sz w:val="20"/>
          <w:szCs w:val="20"/>
        </w:rPr>
        <w:t xml:space="preserve">(e.g. </w:t>
      </w:r>
      <w:r w:rsidR="00196F4C">
        <w:rPr>
          <w:rFonts w:eastAsia="Times New Roman"/>
          <w:sz w:val="20"/>
          <w:szCs w:val="20"/>
        </w:rPr>
        <w:t xml:space="preserve">more </w:t>
      </w:r>
      <w:r w:rsidR="004A5E97">
        <w:rPr>
          <w:rFonts w:eastAsia="Times New Roman"/>
          <w:sz w:val="20"/>
          <w:szCs w:val="20"/>
        </w:rPr>
        <w:t>dynamic indicati</w:t>
      </w:r>
      <w:r w:rsidR="0028509E">
        <w:rPr>
          <w:rFonts w:eastAsia="Times New Roman"/>
          <w:sz w:val="20"/>
          <w:szCs w:val="20"/>
        </w:rPr>
        <w:t>on of the (</w:t>
      </w:r>
      <w:r w:rsidR="004A5E97">
        <w:rPr>
          <w:rFonts w:eastAsia="Times New Roman"/>
          <w:sz w:val="20"/>
          <w:szCs w:val="20"/>
        </w:rPr>
        <w:t>frequency</w:t>
      </w:r>
      <w:r w:rsidR="0028509E">
        <w:rPr>
          <w:rFonts w:eastAsia="Times New Roman"/>
          <w:sz w:val="20"/>
          <w:szCs w:val="20"/>
        </w:rPr>
        <w:t>)</w:t>
      </w:r>
      <w:r w:rsidR="004A5E97">
        <w:rPr>
          <w:rFonts w:eastAsia="Times New Roman"/>
          <w:sz w:val="20"/>
          <w:szCs w:val="20"/>
        </w:rPr>
        <w:t xml:space="preserve"> </w:t>
      </w:r>
      <w:r w:rsidR="00196F4C">
        <w:rPr>
          <w:rFonts w:eastAsia="Times New Roman"/>
          <w:sz w:val="20"/>
          <w:szCs w:val="20"/>
        </w:rPr>
        <w:t xml:space="preserve">resource </w:t>
      </w:r>
      <w:r w:rsidR="0028509E">
        <w:rPr>
          <w:rFonts w:eastAsia="Times New Roman"/>
          <w:sz w:val="20"/>
          <w:szCs w:val="20"/>
        </w:rPr>
        <w:t>allocation</w:t>
      </w:r>
      <w:r w:rsidR="008810EB">
        <w:rPr>
          <w:rFonts w:eastAsia="Times New Roman"/>
          <w:sz w:val="20"/>
          <w:szCs w:val="20"/>
        </w:rPr>
        <w:t>, updated MCS information</w:t>
      </w:r>
      <w:r w:rsidR="004A5E97">
        <w:rPr>
          <w:rFonts w:eastAsia="Times New Roman"/>
          <w:sz w:val="20"/>
          <w:szCs w:val="20"/>
        </w:rPr>
        <w:t xml:space="preserve">) </w:t>
      </w:r>
      <w:r w:rsidRPr="00265F1D">
        <w:rPr>
          <w:rFonts w:eastAsia="Times New Roman"/>
          <w:sz w:val="20"/>
          <w:szCs w:val="20"/>
        </w:rPr>
        <w:t>depending on the information carried by the L1 activation message.</w:t>
      </w:r>
      <w:r w:rsidR="006E213B">
        <w:rPr>
          <w:rFonts w:eastAsia="Times New Roman"/>
          <w:sz w:val="20"/>
          <w:szCs w:val="20"/>
        </w:rPr>
        <w:t xml:space="preserve"> Fast deactivation is also possible if there is a short pause in the traffic.</w:t>
      </w:r>
    </w:p>
    <w:p w14:paraId="52D9B66E" w14:textId="763D0AD0" w:rsidR="008611A1" w:rsidRDefault="008611A1" w:rsidP="008611A1">
      <w:pPr>
        <w:rPr>
          <w:lang w:val="en-US"/>
        </w:rPr>
      </w:pPr>
      <w:r w:rsidRPr="0060520C">
        <w:rPr>
          <w:lang w:val="en-US"/>
        </w:rPr>
        <w:t xml:space="preserve">The cost of </w:t>
      </w:r>
      <w:r w:rsidR="006E213B">
        <w:rPr>
          <w:lang w:val="en-US"/>
        </w:rPr>
        <w:t xml:space="preserve">L1 activation is </w:t>
      </w:r>
      <w:r w:rsidRPr="0060520C">
        <w:rPr>
          <w:lang w:val="en-US"/>
        </w:rPr>
        <w:t xml:space="preserve">the </w:t>
      </w:r>
      <w:r w:rsidR="005D7849">
        <w:rPr>
          <w:lang w:val="en-US"/>
        </w:rPr>
        <w:t xml:space="preserve">potential </w:t>
      </w:r>
      <w:r w:rsidRPr="0060520C">
        <w:rPr>
          <w:lang w:val="en-US"/>
        </w:rPr>
        <w:t>extra latency</w:t>
      </w:r>
      <w:r w:rsidR="006E213B">
        <w:rPr>
          <w:lang w:val="en-US"/>
        </w:rPr>
        <w:t>, as</w:t>
      </w:r>
      <w:r w:rsidRPr="0060520C">
        <w:rPr>
          <w:lang w:val="en-US"/>
        </w:rPr>
        <w:t xml:space="preserve"> </w:t>
      </w:r>
      <w:r w:rsidR="00265F1D">
        <w:rPr>
          <w:lang w:val="en-US"/>
        </w:rPr>
        <w:t xml:space="preserve">illustrated in </w:t>
      </w:r>
      <w:r w:rsidR="00752741">
        <w:rPr>
          <w:lang w:val="en-US"/>
        </w:rPr>
        <w:fldChar w:fldCharType="begin"/>
      </w:r>
      <w:r w:rsidR="00752741">
        <w:rPr>
          <w:lang w:val="en-US"/>
        </w:rPr>
        <w:instrText xml:space="preserve"> REF _Ref481325234 \h </w:instrText>
      </w:r>
      <w:r w:rsidR="00752741">
        <w:rPr>
          <w:lang w:val="en-US"/>
        </w:rPr>
      </w:r>
      <w:r w:rsidR="00752741">
        <w:rPr>
          <w:lang w:val="en-US"/>
        </w:rPr>
        <w:fldChar w:fldCharType="separate"/>
      </w:r>
      <w:r w:rsidR="00752741">
        <w:t xml:space="preserve">Figure </w:t>
      </w:r>
      <w:r w:rsidR="00752741">
        <w:rPr>
          <w:noProof/>
        </w:rPr>
        <w:t>1</w:t>
      </w:r>
      <w:r w:rsidR="00752741">
        <w:rPr>
          <w:lang w:val="en-US"/>
        </w:rPr>
        <w:fldChar w:fldCharType="end"/>
      </w:r>
      <w:r w:rsidR="005E34ED">
        <w:rPr>
          <w:lang w:val="en-US"/>
        </w:rPr>
        <w:t xml:space="preserve"> </w:t>
      </w:r>
      <w:r w:rsidR="005F7CFE">
        <w:rPr>
          <w:lang w:val="en-US"/>
        </w:rPr>
        <w:t>where</w:t>
      </w:r>
      <w:r w:rsidR="005E34ED">
        <w:rPr>
          <w:lang w:val="en-US"/>
        </w:rPr>
        <w:t xml:space="preserve"> </w:t>
      </w:r>
      <w:r w:rsidR="005F7CFE">
        <w:rPr>
          <w:lang w:val="en-US"/>
        </w:rPr>
        <w:t xml:space="preserve">the </w:t>
      </w:r>
      <w:r w:rsidR="005E34ED">
        <w:rPr>
          <w:lang w:val="en-US"/>
        </w:rPr>
        <w:t>activation of UL grant free transmission is based on certain triggers from UE</w:t>
      </w:r>
      <w:r w:rsidRPr="0060520C">
        <w:rPr>
          <w:lang w:val="en-US"/>
        </w:rPr>
        <w:t>.</w:t>
      </w:r>
    </w:p>
    <w:p w14:paraId="0FF93FEB" w14:textId="6DA3F4D0" w:rsidR="00C73668" w:rsidRPr="00C73668" w:rsidRDefault="00C73668" w:rsidP="008611A1">
      <w:pPr>
        <w:rPr>
          <w:b/>
          <w:lang w:val="en-US"/>
        </w:rPr>
      </w:pPr>
      <w:r w:rsidRPr="00C73668">
        <w:rPr>
          <w:b/>
          <w:u w:val="single"/>
          <w:lang w:val="en-US"/>
        </w:rPr>
        <w:t>Observation 1</w:t>
      </w:r>
      <w:r w:rsidRPr="00C73668">
        <w:rPr>
          <w:b/>
          <w:lang w:val="en-US"/>
        </w:rPr>
        <w:t xml:space="preserve">: </w:t>
      </w:r>
      <w:r w:rsidR="006E213B">
        <w:rPr>
          <w:b/>
          <w:lang w:val="en-US"/>
        </w:rPr>
        <w:t>W</w:t>
      </w:r>
      <w:r w:rsidRPr="00C73668">
        <w:rPr>
          <w:b/>
          <w:lang w:val="en-US"/>
        </w:rPr>
        <w:t>ith L1 activation, it is possible to re-configure resource in frequency domain and transmission format.</w:t>
      </w:r>
    </w:p>
    <w:p w14:paraId="4238B6A5" w14:textId="05A2B1D7" w:rsidR="0072443D" w:rsidRDefault="00732DE8" w:rsidP="0072443D">
      <w:pPr>
        <w:rPr>
          <w:lang w:val="en-US"/>
        </w:rPr>
      </w:pPr>
      <w:r>
        <w:rPr>
          <w:lang w:val="en-US"/>
        </w:rPr>
        <w:t xml:space="preserve">On the other hand, in case </w:t>
      </w:r>
      <w:r w:rsidR="0028509E">
        <w:rPr>
          <w:lang w:val="en-US"/>
        </w:rPr>
        <w:t xml:space="preserve">of </w:t>
      </w:r>
      <w:r>
        <w:rPr>
          <w:lang w:val="en-US"/>
        </w:rPr>
        <w:t>aperiodic traffic</w:t>
      </w:r>
      <w:r w:rsidR="008810EB">
        <w:rPr>
          <w:lang w:val="en-US"/>
        </w:rPr>
        <w:t>, especially the case with small packets for URLLC UEs</w:t>
      </w:r>
      <w:r>
        <w:rPr>
          <w:lang w:val="en-US"/>
        </w:rPr>
        <w:t xml:space="preserve">, </w:t>
      </w:r>
      <w:r w:rsidR="008810EB">
        <w:rPr>
          <w:lang w:val="en-US"/>
        </w:rPr>
        <w:t xml:space="preserve">the two-stage approach with L1 activation becomes less efficient. </w:t>
      </w:r>
      <w:r w:rsidR="00100C71">
        <w:rPr>
          <w:lang w:val="en-US"/>
        </w:rPr>
        <w:t>The most interesting use case for URLLC UL grant-free transmission is UL-centric traffic, where the applications at the UE side have data to transmit and the gNB may not be aware of it. In this case, the gNB would need some trigger from the UE in order to activate the UL grant-free transmission</w:t>
      </w:r>
      <w:r w:rsidR="00B06A13">
        <w:rPr>
          <w:lang w:val="en-US"/>
        </w:rPr>
        <w:t xml:space="preserve"> which is the focus of the following discussions. With the triggering information from UE, it </w:t>
      </w:r>
      <w:r w:rsidR="008810EB">
        <w:rPr>
          <w:lang w:val="en-US"/>
        </w:rPr>
        <w:t xml:space="preserve">introduces additional signaling </w:t>
      </w:r>
      <w:r w:rsidR="008D054E">
        <w:rPr>
          <w:lang w:val="en-US"/>
        </w:rPr>
        <w:t xml:space="preserve">overhead (i.e. L1 activation request and DCI to activate the grant free transmission), and latency due to additional signal exchange as shown in </w:t>
      </w:r>
      <w:r w:rsidR="008D054E">
        <w:rPr>
          <w:lang w:val="en-US"/>
        </w:rPr>
        <w:fldChar w:fldCharType="begin"/>
      </w:r>
      <w:r w:rsidR="008D054E">
        <w:rPr>
          <w:lang w:val="en-US"/>
        </w:rPr>
        <w:instrText xml:space="preserve"> REF _Ref481325234 \h </w:instrText>
      </w:r>
      <w:r w:rsidR="008D054E">
        <w:rPr>
          <w:lang w:val="en-US"/>
        </w:rPr>
      </w:r>
      <w:r w:rsidR="008D054E">
        <w:rPr>
          <w:lang w:val="en-US"/>
        </w:rPr>
        <w:fldChar w:fldCharType="separate"/>
      </w:r>
      <w:r w:rsidR="008D054E">
        <w:t xml:space="preserve">Figure </w:t>
      </w:r>
      <w:r w:rsidR="008D054E">
        <w:rPr>
          <w:noProof/>
        </w:rPr>
        <w:t>1</w:t>
      </w:r>
      <w:r w:rsidR="008D054E">
        <w:rPr>
          <w:lang w:val="en-US"/>
        </w:rPr>
        <w:fldChar w:fldCharType="end"/>
      </w:r>
      <w:r w:rsidR="008D054E">
        <w:rPr>
          <w:lang w:val="en-US"/>
        </w:rPr>
        <w:t>. In addition, there should be (dedicated) resources allocated for UL L1 activation request transmission</w:t>
      </w:r>
      <w:r w:rsidR="00395A00">
        <w:rPr>
          <w:lang w:val="en-US"/>
        </w:rPr>
        <w:t xml:space="preserve"> in case SR is used to deliver the trigger information</w:t>
      </w:r>
      <w:r w:rsidR="008D054E">
        <w:rPr>
          <w:lang w:val="en-US"/>
        </w:rPr>
        <w:t xml:space="preserve">. For sporadic traffic, </w:t>
      </w:r>
      <w:r w:rsidR="005A4563">
        <w:rPr>
          <w:lang w:val="en-US"/>
        </w:rPr>
        <w:t>clearly</w:t>
      </w:r>
      <w:r w:rsidR="008D054E">
        <w:rPr>
          <w:lang w:val="en-US"/>
        </w:rPr>
        <w:t xml:space="preserve"> this will reduce the overall spectral efficiency. Furthermore, to better support sporadic traffic, from resource configuration point of view, it is better to have shared resource among URLLC UEs which have similar traffic property.</w:t>
      </w:r>
      <w:r w:rsidR="00100C71">
        <w:rPr>
          <w:lang w:val="en-US"/>
        </w:rPr>
        <w:t xml:space="preserve"> When the resources are shared among multiple UEs, the need/benefit of dynamic resource allocation in L1 activation would be greatly reduced.</w:t>
      </w:r>
      <w:r w:rsidR="008D054E">
        <w:rPr>
          <w:lang w:val="en-US"/>
        </w:rPr>
        <w:t xml:space="preserve"> </w:t>
      </w:r>
      <w:r w:rsidR="00D42DE1">
        <w:rPr>
          <w:lang w:val="en-US"/>
        </w:rPr>
        <w:t xml:space="preserve">Therefore, </w:t>
      </w:r>
      <w:r w:rsidR="00FA4CCE">
        <w:rPr>
          <w:lang w:val="en-US"/>
        </w:rPr>
        <w:t xml:space="preserve">the </w:t>
      </w:r>
      <w:r w:rsidR="005F6B8C">
        <w:rPr>
          <w:lang w:val="en-US"/>
        </w:rPr>
        <w:t xml:space="preserve">benefit </w:t>
      </w:r>
      <w:r w:rsidR="00D42DE1">
        <w:rPr>
          <w:lang w:val="en-US"/>
        </w:rPr>
        <w:t>without</w:t>
      </w:r>
      <w:r w:rsidR="005F6B8C">
        <w:rPr>
          <w:lang w:val="en-US"/>
        </w:rPr>
        <w:t xml:space="preserve"> L1 activation for sporadic traffic</w:t>
      </w:r>
      <w:r w:rsidR="00FA4CCE">
        <w:rPr>
          <w:lang w:val="en-US"/>
        </w:rPr>
        <w:t xml:space="preserve"> is the</w:t>
      </w:r>
      <w:r w:rsidR="005F6B8C">
        <w:rPr>
          <w:lang w:val="en-US"/>
        </w:rPr>
        <w:t xml:space="preserve"> reduced latency and signaling overhead. The potential issue is the collision which can be </w:t>
      </w:r>
      <w:r w:rsidR="00A42462">
        <w:rPr>
          <w:lang w:val="en-US"/>
        </w:rPr>
        <w:t xml:space="preserve">solved or reduced by properly configuring </w:t>
      </w:r>
      <w:r w:rsidR="005B36E2">
        <w:rPr>
          <w:lang w:val="en-US"/>
        </w:rPr>
        <w:t xml:space="preserve">the </w:t>
      </w:r>
      <w:r w:rsidR="00A42462">
        <w:rPr>
          <w:lang w:val="en-US"/>
        </w:rPr>
        <w:t xml:space="preserve">number of URLLC UEs sharing the same resource pool by </w:t>
      </w:r>
      <w:r w:rsidR="00571946">
        <w:rPr>
          <w:lang w:val="en-US"/>
        </w:rPr>
        <w:t>considering</w:t>
      </w:r>
      <w:r w:rsidR="00A42462">
        <w:rPr>
          <w:lang w:val="en-US"/>
        </w:rPr>
        <w:t xml:space="preserve"> their traffic properties</w:t>
      </w:r>
      <w:r w:rsidR="0072443D">
        <w:rPr>
          <w:lang w:val="en-US"/>
        </w:rPr>
        <w:t>, and using efficient HARQ and/or grant based retransmissions with reliable UE identification [5, 6].</w:t>
      </w:r>
    </w:p>
    <w:p w14:paraId="2DEFF24A" w14:textId="572F0752" w:rsidR="008810EB" w:rsidRDefault="005F6B8C" w:rsidP="0060520C">
      <w:pPr>
        <w:rPr>
          <w:lang w:val="en-US"/>
        </w:rPr>
      </w:pPr>
      <w:r>
        <w:rPr>
          <w:lang w:val="en-US"/>
        </w:rPr>
        <w:t>.</w:t>
      </w:r>
    </w:p>
    <w:p w14:paraId="56897852" w14:textId="77439C68" w:rsidR="00C37A64" w:rsidRDefault="00C37A64" w:rsidP="008611A1">
      <w:r>
        <w:lastRenderedPageBreak/>
        <w:t xml:space="preserve">Based on the discussions above, in our opinion, the optimal way is to support both schemes i.e. with and without L1 activation. Depending on the UE traffic, the gNB can flexibly configure the operation mode. And </w:t>
      </w:r>
      <w:r w:rsidR="005A4563">
        <w:t>therefore,</w:t>
      </w:r>
      <w:r>
        <w:t xml:space="preserve"> we have the following proposal:</w:t>
      </w:r>
    </w:p>
    <w:p w14:paraId="7834A31C" w14:textId="756A885E" w:rsidR="00DC1A77" w:rsidRPr="00B82A4E" w:rsidRDefault="00DC1A77" w:rsidP="00DC1A77">
      <w:pPr>
        <w:rPr>
          <w:b/>
        </w:rPr>
      </w:pPr>
      <w:r w:rsidRPr="00B82A4E">
        <w:rPr>
          <w:b/>
          <w:u w:val="single"/>
        </w:rPr>
        <w:t>Proposal 1</w:t>
      </w:r>
      <w:r w:rsidRPr="007E0114">
        <w:rPr>
          <w:b/>
        </w:rPr>
        <w:t>:</w:t>
      </w:r>
      <w:r w:rsidRPr="00B82A4E">
        <w:rPr>
          <w:b/>
        </w:rPr>
        <w:t xml:space="preserve"> For </w:t>
      </w:r>
      <w:r>
        <w:rPr>
          <w:b/>
        </w:rPr>
        <w:t xml:space="preserve">UL </w:t>
      </w:r>
      <w:r w:rsidRPr="00B82A4E">
        <w:rPr>
          <w:b/>
        </w:rPr>
        <w:t xml:space="preserve">grant free transmission, both schemes with and without L1 activation </w:t>
      </w:r>
      <w:r w:rsidR="005B36E2">
        <w:rPr>
          <w:b/>
        </w:rPr>
        <w:t>are supported</w:t>
      </w:r>
      <w:r w:rsidRPr="00B82A4E">
        <w:rPr>
          <w:b/>
        </w:rPr>
        <w:t xml:space="preserve">. It is up to gNB to configure each URLLC UE which scheme should be used by considering for example traffic </w:t>
      </w:r>
      <w:r w:rsidR="005B36E2">
        <w:rPr>
          <w:b/>
        </w:rPr>
        <w:t>pattern,</w:t>
      </w:r>
      <w:r w:rsidRPr="00B82A4E">
        <w:rPr>
          <w:b/>
        </w:rPr>
        <w:t xml:space="preserve"> </w:t>
      </w:r>
      <w:r w:rsidR="00D42DE1">
        <w:rPr>
          <w:b/>
        </w:rPr>
        <w:t>latency requirements</w:t>
      </w:r>
      <w:r w:rsidR="005B36E2">
        <w:rPr>
          <w:b/>
        </w:rPr>
        <w:t xml:space="preserve">, </w:t>
      </w:r>
      <w:r w:rsidR="005B36E2" w:rsidRPr="00B82A4E">
        <w:rPr>
          <w:b/>
        </w:rPr>
        <w:t xml:space="preserve">and </w:t>
      </w:r>
      <w:r w:rsidR="005B36E2">
        <w:rPr>
          <w:b/>
        </w:rPr>
        <w:t>other possible aspects</w:t>
      </w:r>
      <w:r w:rsidRPr="00B82A4E">
        <w:rPr>
          <w:b/>
        </w:rPr>
        <w:t>.</w:t>
      </w:r>
    </w:p>
    <w:p w14:paraId="23B82B5C" w14:textId="77777777" w:rsidR="00DC1A77" w:rsidRPr="006E13D1" w:rsidRDefault="00DC1A77" w:rsidP="00C37A64"/>
    <w:p w14:paraId="43A12B72" w14:textId="3A5788EC" w:rsidR="00CD4C7B" w:rsidRPr="006E13D1" w:rsidRDefault="009A27DF" w:rsidP="00CD4C7B">
      <w:pPr>
        <w:pStyle w:val="Heading1"/>
      </w:pPr>
      <w:r>
        <w:t>3</w:t>
      </w:r>
      <w:r w:rsidR="00CD4C7B" w:rsidRPr="006E13D1">
        <w:tab/>
      </w:r>
      <w:r w:rsidR="00C37A64">
        <w:t>Conclusion</w:t>
      </w:r>
    </w:p>
    <w:p w14:paraId="190C81D1" w14:textId="57FCE3D7" w:rsidR="00CD4C7B" w:rsidRDefault="00B82A4E" w:rsidP="00CD4C7B">
      <w:r>
        <w:t>In this contribution, after discussing the applicability of L1 activation to</w:t>
      </w:r>
      <w:r w:rsidR="006B7F72">
        <w:t xml:space="preserve"> grant-free UL transmissions for both </w:t>
      </w:r>
      <w:r>
        <w:t>periodic and sporadic traffics, we have the following observation and proposal:</w:t>
      </w:r>
    </w:p>
    <w:p w14:paraId="353AC72E" w14:textId="77777777" w:rsidR="00B56AAC" w:rsidRPr="00C73668" w:rsidRDefault="00B56AAC" w:rsidP="00B56AAC">
      <w:pPr>
        <w:rPr>
          <w:b/>
          <w:lang w:val="en-US"/>
        </w:rPr>
      </w:pPr>
      <w:r w:rsidRPr="00C73668">
        <w:rPr>
          <w:b/>
          <w:u w:val="single"/>
          <w:lang w:val="en-US"/>
        </w:rPr>
        <w:t>Observation 1</w:t>
      </w:r>
      <w:r w:rsidRPr="00C73668">
        <w:rPr>
          <w:b/>
          <w:lang w:val="en-US"/>
        </w:rPr>
        <w:t xml:space="preserve">: </w:t>
      </w:r>
      <w:r>
        <w:rPr>
          <w:b/>
          <w:lang w:val="en-US"/>
        </w:rPr>
        <w:t>W</w:t>
      </w:r>
      <w:r w:rsidRPr="00C73668">
        <w:rPr>
          <w:b/>
          <w:lang w:val="en-US"/>
        </w:rPr>
        <w:t>ith L1 activation, it is possible to re-configure resource in frequency domain and transmission format.</w:t>
      </w:r>
    </w:p>
    <w:p w14:paraId="06E29EF4" w14:textId="5FE05F69" w:rsidR="00B56AAC" w:rsidRDefault="00B56AAC" w:rsidP="00B56AAC">
      <w:pPr>
        <w:rPr>
          <w:b/>
        </w:rPr>
      </w:pPr>
      <w:r w:rsidRPr="00B82A4E">
        <w:rPr>
          <w:b/>
          <w:u w:val="single"/>
        </w:rPr>
        <w:t>Proposal 1</w:t>
      </w:r>
      <w:r w:rsidRPr="007E0114">
        <w:rPr>
          <w:b/>
        </w:rPr>
        <w:t>:</w:t>
      </w:r>
      <w:r w:rsidRPr="00B82A4E">
        <w:rPr>
          <w:b/>
        </w:rPr>
        <w:t xml:space="preserve"> For </w:t>
      </w:r>
      <w:r>
        <w:rPr>
          <w:b/>
        </w:rPr>
        <w:t xml:space="preserve">UL </w:t>
      </w:r>
      <w:r w:rsidRPr="00B82A4E">
        <w:rPr>
          <w:b/>
        </w:rPr>
        <w:t xml:space="preserve">grant free transmission, both schemes with and without L1 activation </w:t>
      </w:r>
      <w:r>
        <w:rPr>
          <w:b/>
        </w:rPr>
        <w:t>are supported</w:t>
      </w:r>
      <w:r w:rsidRPr="00B82A4E">
        <w:rPr>
          <w:b/>
        </w:rPr>
        <w:t xml:space="preserve">. It is up to gNB to configure each URLLC UE which scheme should be used by considering for example traffic </w:t>
      </w:r>
      <w:r>
        <w:rPr>
          <w:b/>
        </w:rPr>
        <w:t>pattern,</w:t>
      </w:r>
      <w:r w:rsidRPr="00B82A4E">
        <w:rPr>
          <w:b/>
        </w:rPr>
        <w:t xml:space="preserve"> </w:t>
      </w:r>
      <w:r>
        <w:rPr>
          <w:b/>
        </w:rPr>
        <w:t xml:space="preserve">latency requirements, </w:t>
      </w:r>
      <w:r w:rsidRPr="00B82A4E">
        <w:rPr>
          <w:b/>
        </w:rPr>
        <w:t xml:space="preserve">and </w:t>
      </w:r>
      <w:r>
        <w:rPr>
          <w:b/>
        </w:rPr>
        <w:t>other possible aspects</w:t>
      </w:r>
      <w:r w:rsidRPr="00B82A4E">
        <w:rPr>
          <w:b/>
        </w:rPr>
        <w:t>.</w:t>
      </w:r>
    </w:p>
    <w:p w14:paraId="3DB92366" w14:textId="77777777" w:rsidR="00EB44B0" w:rsidRPr="00B82A4E" w:rsidRDefault="00EB44B0" w:rsidP="00B56AAC">
      <w:pPr>
        <w:rPr>
          <w:b/>
        </w:rPr>
      </w:pPr>
    </w:p>
    <w:p w14:paraId="0FDCFAC2" w14:textId="6CBC2CEB" w:rsidR="00CD4C7B" w:rsidRPr="006E13D1" w:rsidRDefault="00CD4C7B" w:rsidP="00CD4C7B">
      <w:pPr>
        <w:pStyle w:val="Heading1"/>
      </w:pPr>
      <w:r w:rsidRPr="006E13D1">
        <w:t>References</w:t>
      </w:r>
    </w:p>
    <w:p w14:paraId="21D4308C" w14:textId="104192CB" w:rsidR="009B2F3B" w:rsidRDefault="009B2F3B" w:rsidP="009B2F3B">
      <w:pPr>
        <w:numPr>
          <w:ilvl w:val="0"/>
          <w:numId w:val="4"/>
        </w:numPr>
        <w:overflowPunct w:val="0"/>
        <w:autoSpaceDE w:val="0"/>
        <w:autoSpaceDN w:val="0"/>
        <w:adjustRightInd w:val="0"/>
        <w:textAlignment w:val="baseline"/>
      </w:pPr>
      <w:bookmarkStart w:id="2" w:name="_Ref481321852"/>
      <w:bookmarkStart w:id="3" w:name="_Ref75086397"/>
      <w:r w:rsidRPr="009B2F3B">
        <w:t xml:space="preserve">RAN1 Chairman’s Notes, 3GPP TSG RAN WG1 </w:t>
      </w:r>
      <w:r>
        <w:t xml:space="preserve">NR-Adhoc </w:t>
      </w:r>
      <w:r w:rsidRPr="009B2F3B">
        <w:t>Meeting</w:t>
      </w:r>
      <w:r>
        <w:t>.</w:t>
      </w:r>
      <w:bookmarkEnd w:id="2"/>
    </w:p>
    <w:p w14:paraId="7DBC73B3" w14:textId="230453B0" w:rsidR="00A03EA3" w:rsidRDefault="009B2F3B" w:rsidP="00CD4C7B">
      <w:pPr>
        <w:numPr>
          <w:ilvl w:val="0"/>
          <w:numId w:val="4"/>
        </w:numPr>
        <w:overflowPunct w:val="0"/>
        <w:autoSpaceDE w:val="0"/>
        <w:autoSpaceDN w:val="0"/>
        <w:adjustRightInd w:val="0"/>
        <w:textAlignment w:val="baseline"/>
      </w:pPr>
      <w:bookmarkStart w:id="4" w:name="_Ref481321860"/>
      <w:r w:rsidRPr="009B2F3B">
        <w:t>RAN1 Chairman’s Notes, 3GPP TSG RAN WG1 Meeting #8</w:t>
      </w:r>
      <w:r>
        <w:t>8.</w:t>
      </w:r>
      <w:bookmarkEnd w:id="4"/>
    </w:p>
    <w:p w14:paraId="2EF2A70E" w14:textId="1BE37A7C" w:rsidR="009B2F3B" w:rsidRPr="00A972CD" w:rsidRDefault="009B2F3B" w:rsidP="009B2F3B">
      <w:pPr>
        <w:numPr>
          <w:ilvl w:val="0"/>
          <w:numId w:val="4"/>
        </w:numPr>
        <w:overflowPunct w:val="0"/>
        <w:autoSpaceDE w:val="0"/>
        <w:autoSpaceDN w:val="0"/>
        <w:adjustRightInd w:val="0"/>
        <w:textAlignment w:val="baseline"/>
      </w:pPr>
      <w:bookmarkStart w:id="5" w:name="_Ref481322189"/>
      <w:r w:rsidRPr="009B2F3B">
        <w:rPr>
          <w:lang w:val="en-US" w:eastAsia="zh-CN"/>
        </w:rPr>
        <w:t>R1-1706855</w:t>
      </w:r>
      <w:r w:rsidR="007E0114">
        <w:rPr>
          <w:lang w:val="en-US" w:eastAsia="zh-CN"/>
        </w:rPr>
        <w:t>,</w:t>
      </w:r>
      <w:r w:rsidRPr="009B2F3B">
        <w:rPr>
          <w:lang w:val="en-US" w:eastAsia="zh-CN"/>
        </w:rPr>
        <w:tab/>
        <w:t>WF on procedures of grant-free transmission</w:t>
      </w:r>
      <w:r>
        <w:rPr>
          <w:lang w:val="en-US" w:eastAsia="zh-CN"/>
        </w:rPr>
        <w:t xml:space="preserve">, </w:t>
      </w:r>
      <w:r w:rsidRPr="009B2F3B">
        <w:rPr>
          <w:lang w:val="en-US" w:eastAsia="zh-CN"/>
        </w:rPr>
        <w:t xml:space="preserve">Huawei, HiSilicon, CATT, CMCC, Convida Wireless, </w:t>
      </w:r>
      <w:bookmarkStart w:id="6" w:name="_GoBack"/>
      <w:bookmarkEnd w:id="6"/>
      <w:r w:rsidRPr="00A972CD">
        <w:t>ZTE, ZTE Microelectronics, OPPO, CATR, Orange, Intel, MediaTek, Nokia, Xiaomi.</w:t>
      </w:r>
      <w:bookmarkEnd w:id="5"/>
      <w:r w:rsidRPr="00A972CD">
        <w:t xml:space="preserve"> </w:t>
      </w:r>
    </w:p>
    <w:p w14:paraId="36B70730" w14:textId="2023E3B6" w:rsidR="009B2F3B" w:rsidRPr="00D42DE1" w:rsidRDefault="009B2F3B" w:rsidP="009B2F3B">
      <w:pPr>
        <w:numPr>
          <w:ilvl w:val="0"/>
          <w:numId w:val="4"/>
        </w:numPr>
        <w:overflowPunct w:val="0"/>
        <w:autoSpaceDE w:val="0"/>
        <w:autoSpaceDN w:val="0"/>
        <w:adjustRightInd w:val="0"/>
        <w:textAlignment w:val="baseline"/>
      </w:pPr>
      <w:bookmarkStart w:id="7" w:name="_Ref481322192"/>
      <w:r w:rsidRPr="00A972CD">
        <w:t>R1-1706810</w:t>
      </w:r>
      <w:r w:rsidR="007E0114">
        <w:t>,</w:t>
      </w:r>
      <w:r w:rsidRPr="00A972CD">
        <w:tab/>
        <w:t>WF on UL grant-free configuration</w:t>
      </w:r>
      <w:r w:rsidRPr="00A972CD">
        <w:tab/>
        <w:t>, Ericsson, Sharp labs.</w:t>
      </w:r>
      <w:bookmarkEnd w:id="7"/>
    </w:p>
    <w:p w14:paraId="36F498B8" w14:textId="7B3EC5C8" w:rsidR="0072443D" w:rsidRPr="00A972CD" w:rsidRDefault="00A972CD" w:rsidP="00A972CD">
      <w:pPr>
        <w:numPr>
          <w:ilvl w:val="0"/>
          <w:numId w:val="4"/>
        </w:numPr>
        <w:overflowPunct w:val="0"/>
        <w:autoSpaceDE w:val="0"/>
        <w:autoSpaceDN w:val="0"/>
        <w:adjustRightInd w:val="0"/>
        <w:textAlignment w:val="baseline"/>
      </w:pPr>
      <w:r w:rsidRPr="00A972CD">
        <w:t>R1-1708525,</w:t>
      </w:r>
      <w:r w:rsidRPr="00A972CD" w:rsidDel="00A972CD">
        <w:t xml:space="preserve"> </w:t>
      </w:r>
      <w:r w:rsidRPr="00A972CD">
        <w:t>UL grant-free HARQ operation for URLLC,</w:t>
      </w:r>
      <w:r w:rsidRPr="00A972CD">
        <w:tab/>
        <w:t>Nokia, Al</w:t>
      </w:r>
      <w:r w:rsidR="007E0114">
        <w:t>catel-Lucent Shanghai Bell, May</w:t>
      </w:r>
      <w:r w:rsidRPr="00A972CD">
        <w:t xml:space="preserve"> 2017.</w:t>
      </w:r>
    </w:p>
    <w:p w14:paraId="35F222F4" w14:textId="32368956" w:rsidR="00080512" w:rsidRPr="00CD4C7B" w:rsidRDefault="00A972CD" w:rsidP="00CD4C7B">
      <w:pPr>
        <w:numPr>
          <w:ilvl w:val="0"/>
          <w:numId w:val="4"/>
        </w:numPr>
        <w:overflowPunct w:val="0"/>
        <w:autoSpaceDE w:val="0"/>
        <w:autoSpaceDN w:val="0"/>
        <w:adjustRightInd w:val="0"/>
        <w:textAlignment w:val="baseline"/>
      </w:pPr>
      <w:r w:rsidRPr="00A972CD">
        <w:t>R1-1708526</w:t>
      </w:r>
      <w:r>
        <w:t>,</w:t>
      </w:r>
      <w:r w:rsidRPr="00A972CD">
        <w:tab/>
      </w:r>
      <w:r>
        <w:t xml:space="preserve"> </w:t>
      </w:r>
      <w:r w:rsidRPr="00A972CD">
        <w:t>Preamble design for UL grant-free transmission</w:t>
      </w:r>
      <w:r>
        <w:t>,</w:t>
      </w:r>
      <w:r w:rsidRPr="00A972CD">
        <w:tab/>
        <w:t>Nokia, Alcatel-Lucent Shanghai Bell</w:t>
      </w:r>
      <w:r>
        <w:t>, May 2017.</w:t>
      </w:r>
      <w:bookmarkEnd w:id="3"/>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E4C33" w14:textId="77777777" w:rsidR="00930268" w:rsidRDefault="00930268">
      <w:r>
        <w:separator/>
      </w:r>
    </w:p>
  </w:endnote>
  <w:endnote w:type="continuationSeparator" w:id="0">
    <w:p w14:paraId="24E023DA" w14:textId="77777777" w:rsidR="00930268" w:rsidRDefault="0093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23DC6" w14:textId="77777777" w:rsidR="00930268" w:rsidRDefault="00930268">
      <w:r>
        <w:separator/>
      </w:r>
    </w:p>
  </w:footnote>
  <w:footnote w:type="continuationSeparator" w:id="0">
    <w:p w14:paraId="0EEE01B7" w14:textId="77777777" w:rsidR="00930268" w:rsidRDefault="00930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4"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4E0C36"/>
    <w:multiLevelType w:val="hybridMultilevel"/>
    <w:tmpl w:val="59EAB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560766"/>
    <w:multiLevelType w:val="hybridMultilevel"/>
    <w:tmpl w:val="25B60CDC"/>
    <w:lvl w:ilvl="0" w:tplc="D4321182">
      <w:start w:val="1"/>
      <w:numFmt w:val="bullet"/>
      <w:lvlText w:val="-"/>
      <w:lvlJc w:val="left"/>
      <w:pPr>
        <w:tabs>
          <w:tab w:val="num" w:pos="720"/>
        </w:tabs>
        <w:ind w:left="720" w:hanging="360"/>
      </w:pPr>
      <w:rPr>
        <w:rFonts w:ascii="Lucida Grande" w:hAnsi="Lucida Grande" w:hint="default"/>
      </w:rPr>
    </w:lvl>
    <w:lvl w:ilvl="1" w:tplc="E85A74FC">
      <w:start w:val="1"/>
      <w:numFmt w:val="bullet"/>
      <w:lvlText w:val="-"/>
      <w:lvlJc w:val="left"/>
      <w:pPr>
        <w:tabs>
          <w:tab w:val="num" w:pos="1440"/>
        </w:tabs>
        <w:ind w:left="1440" w:hanging="360"/>
      </w:pPr>
      <w:rPr>
        <w:rFonts w:ascii="Lucida Grande" w:hAnsi="Lucida Grande" w:hint="default"/>
      </w:rPr>
    </w:lvl>
    <w:lvl w:ilvl="2" w:tplc="8064F1B8">
      <w:numFmt w:val="bullet"/>
      <w:lvlText w:val="•"/>
      <w:lvlJc w:val="left"/>
      <w:pPr>
        <w:tabs>
          <w:tab w:val="num" w:pos="2160"/>
        </w:tabs>
        <w:ind w:left="2160" w:hanging="360"/>
      </w:pPr>
      <w:rPr>
        <w:rFonts w:ascii="Arial" w:hAnsi="Arial" w:hint="default"/>
      </w:rPr>
    </w:lvl>
    <w:lvl w:ilvl="3" w:tplc="E2A8DFA8" w:tentative="1">
      <w:start w:val="1"/>
      <w:numFmt w:val="bullet"/>
      <w:lvlText w:val="-"/>
      <w:lvlJc w:val="left"/>
      <w:pPr>
        <w:tabs>
          <w:tab w:val="num" w:pos="2880"/>
        </w:tabs>
        <w:ind w:left="2880" w:hanging="360"/>
      </w:pPr>
      <w:rPr>
        <w:rFonts w:ascii="Lucida Grande" w:hAnsi="Lucida Grande" w:hint="default"/>
      </w:rPr>
    </w:lvl>
    <w:lvl w:ilvl="4" w:tplc="EC007E16" w:tentative="1">
      <w:start w:val="1"/>
      <w:numFmt w:val="bullet"/>
      <w:lvlText w:val="-"/>
      <w:lvlJc w:val="left"/>
      <w:pPr>
        <w:tabs>
          <w:tab w:val="num" w:pos="3600"/>
        </w:tabs>
        <w:ind w:left="3600" w:hanging="360"/>
      </w:pPr>
      <w:rPr>
        <w:rFonts w:ascii="Lucida Grande" w:hAnsi="Lucida Grande" w:hint="default"/>
      </w:rPr>
    </w:lvl>
    <w:lvl w:ilvl="5" w:tplc="84448AC8" w:tentative="1">
      <w:start w:val="1"/>
      <w:numFmt w:val="bullet"/>
      <w:lvlText w:val="-"/>
      <w:lvlJc w:val="left"/>
      <w:pPr>
        <w:tabs>
          <w:tab w:val="num" w:pos="4320"/>
        </w:tabs>
        <w:ind w:left="4320" w:hanging="360"/>
      </w:pPr>
      <w:rPr>
        <w:rFonts w:ascii="Lucida Grande" w:hAnsi="Lucida Grande" w:hint="default"/>
      </w:rPr>
    </w:lvl>
    <w:lvl w:ilvl="6" w:tplc="AA54E5BC" w:tentative="1">
      <w:start w:val="1"/>
      <w:numFmt w:val="bullet"/>
      <w:lvlText w:val="-"/>
      <w:lvlJc w:val="left"/>
      <w:pPr>
        <w:tabs>
          <w:tab w:val="num" w:pos="5040"/>
        </w:tabs>
        <w:ind w:left="5040" w:hanging="360"/>
      </w:pPr>
      <w:rPr>
        <w:rFonts w:ascii="Lucida Grande" w:hAnsi="Lucida Grande" w:hint="default"/>
      </w:rPr>
    </w:lvl>
    <w:lvl w:ilvl="7" w:tplc="E910C62A" w:tentative="1">
      <w:start w:val="1"/>
      <w:numFmt w:val="bullet"/>
      <w:lvlText w:val="-"/>
      <w:lvlJc w:val="left"/>
      <w:pPr>
        <w:tabs>
          <w:tab w:val="num" w:pos="5760"/>
        </w:tabs>
        <w:ind w:left="5760" w:hanging="360"/>
      </w:pPr>
      <w:rPr>
        <w:rFonts w:ascii="Lucida Grande" w:hAnsi="Lucida Grande" w:hint="default"/>
      </w:rPr>
    </w:lvl>
    <w:lvl w:ilvl="8" w:tplc="AECC402E"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611F382F"/>
    <w:multiLevelType w:val="hybridMultilevel"/>
    <w:tmpl w:val="67A6DF1A"/>
    <w:lvl w:ilvl="0" w:tplc="87D6835C">
      <w:start w:val="1"/>
      <w:numFmt w:val="bullet"/>
      <w:lvlText w:val="•"/>
      <w:lvlJc w:val="left"/>
      <w:pPr>
        <w:tabs>
          <w:tab w:val="num" w:pos="720"/>
        </w:tabs>
        <w:ind w:left="720" w:hanging="360"/>
      </w:pPr>
      <w:rPr>
        <w:rFonts w:ascii="Arial" w:hAnsi="Arial" w:hint="default"/>
      </w:rPr>
    </w:lvl>
    <w:lvl w:ilvl="1" w:tplc="EF52ADBE">
      <w:numFmt w:val="bullet"/>
      <w:lvlText w:val="–"/>
      <w:lvlJc w:val="left"/>
      <w:pPr>
        <w:tabs>
          <w:tab w:val="num" w:pos="1440"/>
        </w:tabs>
        <w:ind w:left="1440" w:hanging="360"/>
      </w:pPr>
      <w:rPr>
        <w:rFonts w:ascii="Arial" w:hAnsi="Arial" w:hint="default"/>
      </w:rPr>
    </w:lvl>
    <w:lvl w:ilvl="2" w:tplc="FD983C52">
      <w:numFmt w:val="bullet"/>
      <w:lvlText w:val="•"/>
      <w:lvlJc w:val="left"/>
      <w:pPr>
        <w:tabs>
          <w:tab w:val="num" w:pos="2160"/>
        </w:tabs>
        <w:ind w:left="2160" w:hanging="360"/>
      </w:pPr>
      <w:rPr>
        <w:rFonts w:ascii="Arial" w:hAnsi="Arial" w:hint="default"/>
      </w:rPr>
    </w:lvl>
    <w:lvl w:ilvl="3" w:tplc="8E109140">
      <w:numFmt w:val="bullet"/>
      <w:lvlText w:val="–"/>
      <w:lvlJc w:val="left"/>
      <w:pPr>
        <w:tabs>
          <w:tab w:val="num" w:pos="2880"/>
        </w:tabs>
        <w:ind w:left="2880" w:hanging="360"/>
      </w:pPr>
      <w:rPr>
        <w:rFonts w:ascii="Arial" w:hAnsi="Arial" w:hint="default"/>
      </w:rPr>
    </w:lvl>
    <w:lvl w:ilvl="4" w:tplc="DD24662E">
      <w:numFmt w:val="bullet"/>
      <w:lvlText w:val="»"/>
      <w:lvlJc w:val="left"/>
      <w:pPr>
        <w:tabs>
          <w:tab w:val="num" w:pos="3600"/>
        </w:tabs>
        <w:ind w:left="3600" w:hanging="360"/>
      </w:pPr>
      <w:rPr>
        <w:rFonts w:ascii="Arial" w:hAnsi="Arial" w:hint="default"/>
      </w:rPr>
    </w:lvl>
    <w:lvl w:ilvl="5" w:tplc="86FC0BF0" w:tentative="1">
      <w:start w:val="1"/>
      <w:numFmt w:val="bullet"/>
      <w:lvlText w:val="•"/>
      <w:lvlJc w:val="left"/>
      <w:pPr>
        <w:tabs>
          <w:tab w:val="num" w:pos="4320"/>
        </w:tabs>
        <w:ind w:left="4320" w:hanging="360"/>
      </w:pPr>
      <w:rPr>
        <w:rFonts w:ascii="Arial" w:hAnsi="Arial" w:hint="default"/>
      </w:rPr>
    </w:lvl>
    <w:lvl w:ilvl="6" w:tplc="62B2C2BA" w:tentative="1">
      <w:start w:val="1"/>
      <w:numFmt w:val="bullet"/>
      <w:lvlText w:val="•"/>
      <w:lvlJc w:val="left"/>
      <w:pPr>
        <w:tabs>
          <w:tab w:val="num" w:pos="5040"/>
        </w:tabs>
        <w:ind w:left="5040" w:hanging="360"/>
      </w:pPr>
      <w:rPr>
        <w:rFonts w:ascii="Arial" w:hAnsi="Arial" w:hint="default"/>
      </w:rPr>
    </w:lvl>
    <w:lvl w:ilvl="7" w:tplc="FF7CEF5E" w:tentative="1">
      <w:start w:val="1"/>
      <w:numFmt w:val="bullet"/>
      <w:lvlText w:val="•"/>
      <w:lvlJc w:val="left"/>
      <w:pPr>
        <w:tabs>
          <w:tab w:val="num" w:pos="5760"/>
        </w:tabs>
        <w:ind w:left="5760" w:hanging="360"/>
      </w:pPr>
      <w:rPr>
        <w:rFonts w:ascii="Arial" w:hAnsi="Arial" w:hint="default"/>
      </w:rPr>
    </w:lvl>
    <w:lvl w:ilvl="8" w:tplc="7FFC710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num>
  <w:num w:numId="8">
    <w:abstractNumId w:val="2"/>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9CB"/>
    <w:rsid w:val="00033397"/>
    <w:rsid w:val="000340EB"/>
    <w:rsid w:val="00040095"/>
    <w:rsid w:val="00054F45"/>
    <w:rsid w:val="00080512"/>
    <w:rsid w:val="00090468"/>
    <w:rsid w:val="0009599A"/>
    <w:rsid w:val="000B5842"/>
    <w:rsid w:val="000B7BCF"/>
    <w:rsid w:val="000C0FAD"/>
    <w:rsid w:val="000C522B"/>
    <w:rsid w:val="000D58AB"/>
    <w:rsid w:val="000F5C61"/>
    <w:rsid w:val="00100C71"/>
    <w:rsid w:val="00100EBE"/>
    <w:rsid w:val="00123D4C"/>
    <w:rsid w:val="00142888"/>
    <w:rsid w:val="00145075"/>
    <w:rsid w:val="001539A6"/>
    <w:rsid w:val="001741A0"/>
    <w:rsid w:val="00194CD0"/>
    <w:rsid w:val="00196F4C"/>
    <w:rsid w:val="001B49C9"/>
    <w:rsid w:val="001B68B2"/>
    <w:rsid w:val="001B7F46"/>
    <w:rsid w:val="001C6979"/>
    <w:rsid w:val="001D2658"/>
    <w:rsid w:val="001F168B"/>
    <w:rsid w:val="001F7831"/>
    <w:rsid w:val="00204045"/>
    <w:rsid w:val="00224A25"/>
    <w:rsid w:val="0022606D"/>
    <w:rsid w:val="00265F1D"/>
    <w:rsid w:val="002747EC"/>
    <w:rsid w:val="00274966"/>
    <w:rsid w:val="0028509E"/>
    <w:rsid w:val="002855BF"/>
    <w:rsid w:val="00294938"/>
    <w:rsid w:val="00294F19"/>
    <w:rsid w:val="002A077D"/>
    <w:rsid w:val="002A4C19"/>
    <w:rsid w:val="002F0D22"/>
    <w:rsid w:val="002F4F4D"/>
    <w:rsid w:val="002F74AA"/>
    <w:rsid w:val="00301196"/>
    <w:rsid w:val="003052E8"/>
    <w:rsid w:val="003172DC"/>
    <w:rsid w:val="00326069"/>
    <w:rsid w:val="0035462D"/>
    <w:rsid w:val="003561B8"/>
    <w:rsid w:val="00364F65"/>
    <w:rsid w:val="0038231F"/>
    <w:rsid w:val="00395A00"/>
    <w:rsid w:val="003B40AD"/>
    <w:rsid w:val="003C4E37"/>
    <w:rsid w:val="003E16BE"/>
    <w:rsid w:val="00401855"/>
    <w:rsid w:val="004208E0"/>
    <w:rsid w:val="00460D9B"/>
    <w:rsid w:val="004728D5"/>
    <w:rsid w:val="00477455"/>
    <w:rsid w:val="0048007A"/>
    <w:rsid w:val="004941FA"/>
    <w:rsid w:val="004A5E97"/>
    <w:rsid w:val="004B24FD"/>
    <w:rsid w:val="004D3578"/>
    <w:rsid w:val="004D380D"/>
    <w:rsid w:val="004E213A"/>
    <w:rsid w:val="00503171"/>
    <w:rsid w:val="00506C28"/>
    <w:rsid w:val="0051289F"/>
    <w:rsid w:val="00534DA0"/>
    <w:rsid w:val="00543E6C"/>
    <w:rsid w:val="00554D12"/>
    <w:rsid w:val="0056294D"/>
    <w:rsid w:val="00565087"/>
    <w:rsid w:val="0056573F"/>
    <w:rsid w:val="00571946"/>
    <w:rsid w:val="005A4563"/>
    <w:rsid w:val="005B271B"/>
    <w:rsid w:val="005B3047"/>
    <w:rsid w:val="005B36E2"/>
    <w:rsid w:val="005B418D"/>
    <w:rsid w:val="005D7849"/>
    <w:rsid w:val="005E34ED"/>
    <w:rsid w:val="005F6B8C"/>
    <w:rsid w:val="005F7CFE"/>
    <w:rsid w:val="0060520C"/>
    <w:rsid w:val="00611566"/>
    <w:rsid w:val="00611C7E"/>
    <w:rsid w:val="00646D99"/>
    <w:rsid w:val="00656910"/>
    <w:rsid w:val="00695A64"/>
    <w:rsid w:val="00697348"/>
    <w:rsid w:val="006B14EB"/>
    <w:rsid w:val="006B5031"/>
    <w:rsid w:val="006B7F72"/>
    <w:rsid w:val="006C66D8"/>
    <w:rsid w:val="006D1E24"/>
    <w:rsid w:val="006E1417"/>
    <w:rsid w:val="006E213B"/>
    <w:rsid w:val="006F6A2C"/>
    <w:rsid w:val="00705E5F"/>
    <w:rsid w:val="00710201"/>
    <w:rsid w:val="00717376"/>
    <w:rsid w:val="0072443D"/>
    <w:rsid w:val="00732DE8"/>
    <w:rsid w:val="00734A5B"/>
    <w:rsid w:val="00735EF9"/>
    <w:rsid w:val="00744E76"/>
    <w:rsid w:val="0074657F"/>
    <w:rsid w:val="00752741"/>
    <w:rsid w:val="00757D40"/>
    <w:rsid w:val="00781F0F"/>
    <w:rsid w:val="0078727C"/>
    <w:rsid w:val="0079049D"/>
    <w:rsid w:val="007907E5"/>
    <w:rsid w:val="007A3815"/>
    <w:rsid w:val="007B18D8"/>
    <w:rsid w:val="007B2811"/>
    <w:rsid w:val="007B2A5E"/>
    <w:rsid w:val="007B57FE"/>
    <w:rsid w:val="007C095F"/>
    <w:rsid w:val="007E0114"/>
    <w:rsid w:val="008028A4"/>
    <w:rsid w:val="00813245"/>
    <w:rsid w:val="0083532A"/>
    <w:rsid w:val="008611A1"/>
    <w:rsid w:val="008768CA"/>
    <w:rsid w:val="00877EF9"/>
    <w:rsid w:val="00880559"/>
    <w:rsid w:val="008810EB"/>
    <w:rsid w:val="008A0253"/>
    <w:rsid w:val="008B028A"/>
    <w:rsid w:val="008B4D11"/>
    <w:rsid w:val="008B5306"/>
    <w:rsid w:val="008D054E"/>
    <w:rsid w:val="008D3BD2"/>
    <w:rsid w:val="0090254F"/>
    <w:rsid w:val="0090271F"/>
    <w:rsid w:val="00902DB9"/>
    <w:rsid w:val="0090466A"/>
    <w:rsid w:val="00905C6B"/>
    <w:rsid w:val="00930268"/>
    <w:rsid w:val="00936071"/>
    <w:rsid w:val="00940212"/>
    <w:rsid w:val="00942EC2"/>
    <w:rsid w:val="00961B32"/>
    <w:rsid w:val="00962571"/>
    <w:rsid w:val="00970DB3"/>
    <w:rsid w:val="00974BB0"/>
    <w:rsid w:val="00984198"/>
    <w:rsid w:val="009A0AF3"/>
    <w:rsid w:val="009A27DF"/>
    <w:rsid w:val="009B07CD"/>
    <w:rsid w:val="009B2F3B"/>
    <w:rsid w:val="009C19E9"/>
    <w:rsid w:val="009C4941"/>
    <w:rsid w:val="00A03EA3"/>
    <w:rsid w:val="00A10F02"/>
    <w:rsid w:val="00A1113A"/>
    <w:rsid w:val="00A204CA"/>
    <w:rsid w:val="00A319B4"/>
    <w:rsid w:val="00A42462"/>
    <w:rsid w:val="00A53724"/>
    <w:rsid w:val="00A649B8"/>
    <w:rsid w:val="00A82346"/>
    <w:rsid w:val="00A83240"/>
    <w:rsid w:val="00A878C7"/>
    <w:rsid w:val="00A9671C"/>
    <w:rsid w:val="00A972CD"/>
    <w:rsid w:val="00AA1553"/>
    <w:rsid w:val="00AA1684"/>
    <w:rsid w:val="00B06A13"/>
    <w:rsid w:val="00B15449"/>
    <w:rsid w:val="00B20147"/>
    <w:rsid w:val="00B35CDE"/>
    <w:rsid w:val="00B47FD1"/>
    <w:rsid w:val="00B516BB"/>
    <w:rsid w:val="00B56AAC"/>
    <w:rsid w:val="00B6351C"/>
    <w:rsid w:val="00B82A4E"/>
    <w:rsid w:val="00C12B51"/>
    <w:rsid w:val="00C15F74"/>
    <w:rsid w:val="00C24650"/>
    <w:rsid w:val="00C27C5C"/>
    <w:rsid w:val="00C33079"/>
    <w:rsid w:val="00C373A5"/>
    <w:rsid w:val="00C37A64"/>
    <w:rsid w:val="00C73668"/>
    <w:rsid w:val="00C83A13"/>
    <w:rsid w:val="00C9068C"/>
    <w:rsid w:val="00C92967"/>
    <w:rsid w:val="00CA3D0C"/>
    <w:rsid w:val="00CA654B"/>
    <w:rsid w:val="00CB52A8"/>
    <w:rsid w:val="00CB7D69"/>
    <w:rsid w:val="00CC3E44"/>
    <w:rsid w:val="00CD4C7B"/>
    <w:rsid w:val="00CD680C"/>
    <w:rsid w:val="00CF39CE"/>
    <w:rsid w:val="00D15E48"/>
    <w:rsid w:val="00D20431"/>
    <w:rsid w:val="00D27FA1"/>
    <w:rsid w:val="00D42DE1"/>
    <w:rsid w:val="00D50057"/>
    <w:rsid w:val="00D546C1"/>
    <w:rsid w:val="00D738D6"/>
    <w:rsid w:val="00D80795"/>
    <w:rsid w:val="00D87E00"/>
    <w:rsid w:val="00D9134D"/>
    <w:rsid w:val="00D96D11"/>
    <w:rsid w:val="00DA7A03"/>
    <w:rsid w:val="00DB1818"/>
    <w:rsid w:val="00DC1A77"/>
    <w:rsid w:val="00DC309B"/>
    <w:rsid w:val="00DC4DA2"/>
    <w:rsid w:val="00E51F6A"/>
    <w:rsid w:val="00E62835"/>
    <w:rsid w:val="00E6460B"/>
    <w:rsid w:val="00E77645"/>
    <w:rsid w:val="00E83697"/>
    <w:rsid w:val="00EA056F"/>
    <w:rsid w:val="00EB44B0"/>
    <w:rsid w:val="00EC268F"/>
    <w:rsid w:val="00EC4A25"/>
    <w:rsid w:val="00EE1855"/>
    <w:rsid w:val="00F025A2"/>
    <w:rsid w:val="00F07388"/>
    <w:rsid w:val="00F14739"/>
    <w:rsid w:val="00F2026E"/>
    <w:rsid w:val="00F219D8"/>
    <w:rsid w:val="00F2210A"/>
    <w:rsid w:val="00F37743"/>
    <w:rsid w:val="00F40C7D"/>
    <w:rsid w:val="00F54A3D"/>
    <w:rsid w:val="00F653B8"/>
    <w:rsid w:val="00F71B89"/>
    <w:rsid w:val="00F7353C"/>
    <w:rsid w:val="00F76F8F"/>
    <w:rsid w:val="00F7789C"/>
    <w:rsid w:val="00FA1266"/>
    <w:rsid w:val="00FA4CC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A319B4"/>
    <w:pPr>
      <w:autoSpaceDE w:val="0"/>
      <w:autoSpaceDN w:val="0"/>
      <w:adjustRightInd w:val="0"/>
      <w:snapToGrid w:val="0"/>
      <w:spacing w:after="120"/>
      <w:ind w:firstLineChars="200" w:firstLine="420"/>
      <w:jc w:val="both"/>
    </w:pPr>
    <w:rPr>
      <w:rFonts w:eastAsiaTheme="minorEastAsia"/>
      <w:sz w:val="22"/>
      <w:szCs w:val="22"/>
      <w:lang w:val="en-US"/>
    </w:rPr>
  </w:style>
  <w:style w:type="character" w:customStyle="1" w:styleId="ListParagraphChar">
    <w:name w:val="List Paragraph Char"/>
    <w:basedOn w:val="DefaultParagraphFont"/>
    <w:link w:val="ListParagraph"/>
    <w:uiPriority w:val="34"/>
    <w:locked/>
    <w:rsid w:val="00A319B4"/>
    <w:rPr>
      <w:rFonts w:eastAsiaTheme="minorEastAsia"/>
      <w:sz w:val="22"/>
      <w:szCs w:val="22"/>
      <w:lang w:val="en-US" w:eastAsia="en-US"/>
    </w:rPr>
  </w:style>
  <w:style w:type="paragraph" w:styleId="Caption">
    <w:name w:val="caption"/>
    <w:basedOn w:val="Normal"/>
    <w:next w:val="Normal"/>
    <w:unhideWhenUsed/>
    <w:qFormat/>
    <w:rsid w:val="00697348"/>
    <w:pPr>
      <w:spacing w:after="200"/>
    </w:pPr>
    <w:rPr>
      <w:i/>
      <w:iCs/>
      <w:color w:val="44546A" w:themeColor="text2"/>
      <w:sz w:val="18"/>
      <w:szCs w:val="18"/>
    </w:rPr>
  </w:style>
  <w:style w:type="character" w:styleId="CommentReference">
    <w:name w:val="annotation reference"/>
    <w:basedOn w:val="DefaultParagraphFont"/>
    <w:rsid w:val="00695A64"/>
    <w:rPr>
      <w:sz w:val="16"/>
      <w:szCs w:val="16"/>
    </w:rPr>
  </w:style>
  <w:style w:type="paragraph" w:styleId="CommentText">
    <w:name w:val="annotation text"/>
    <w:basedOn w:val="Normal"/>
    <w:link w:val="CommentTextChar"/>
    <w:rsid w:val="00695A64"/>
  </w:style>
  <w:style w:type="character" w:customStyle="1" w:styleId="CommentTextChar">
    <w:name w:val="Comment Text Char"/>
    <w:basedOn w:val="DefaultParagraphFont"/>
    <w:link w:val="CommentText"/>
    <w:rsid w:val="00695A64"/>
    <w:rPr>
      <w:lang w:eastAsia="en-US"/>
    </w:rPr>
  </w:style>
  <w:style w:type="paragraph" w:styleId="CommentSubject">
    <w:name w:val="annotation subject"/>
    <w:basedOn w:val="CommentText"/>
    <w:next w:val="CommentText"/>
    <w:link w:val="CommentSubjectChar"/>
    <w:rsid w:val="00695A64"/>
    <w:rPr>
      <w:b/>
      <w:bCs/>
    </w:rPr>
  </w:style>
  <w:style w:type="character" w:customStyle="1" w:styleId="CommentSubjectChar">
    <w:name w:val="Comment Subject Char"/>
    <w:basedOn w:val="CommentTextChar"/>
    <w:link w:val="CommentSubject"/>
    <w:rsid w:val="00695A64"/>
    <w:rPr>
      <w:b/>
      <w:bCs/>
      <w:lang w:eastAsia="en-US"/>
    </w:rPr>
  </w:style>
  <w:style w:type="paragraph" w:styleId="BalloonText">
    <w:name w:val="Balloon Text"/>
    <w:basedOn w:val="Normal"/>
    <w:link w:val="BalloonTextChar"/>
    <w:rsid w:val="00695A64"/>
    <w:pPr>
      <w:spacing w:after="0"/>
    </w:pPr>
    <w:rPr>
      <w:rFonts w:ascii="Segoe UI" w:hAnsi="Segoe UI" w:cs="Segoe UI"/>
      <w:sz w:val="18"/>
      <w:szCs w:val="18"/>
    </w:rPr>
  </w:style>
  <w:style w:type="character" w:customStyle="1" w:styleId="BalloonTextChar">
    <w:name w:val="Balloon Text Char"/>
    <w:basedOn w:val="DefaultParagraphFont"/>
    <w:link w:val="BalloonText"/>
    <w:rsid w:val="00695A64"/>
    <w:rPr>
      <w:rFonts w:ascii="Segoe UI" w:hAnsi="Segoe UI" w:cs="Segoe UI"/>
      <w:sz w:val="18"/>
      <w:szCs w:val="18"/>
      <w:lang w:eastAsia="en-US"/>
    </w:rPr>
  </w:style>
  <w:style w:type="paragraph" w:styleId="NormalWeb">
    <w:name w:val="Normal (Web)"/>
    <w:basedOn w:val="Normal"/>
    <w:uiPriority w:val="99"/>
    <w:unhideWhenUsed/>
    <w:rsid w:val="00100EBE"/>
    <w:pPr>
      <w:spacing w:before="100" w:beforeAutospacing="1" w:after="100" w:afterAutospacing="1"/>
    </w:pPr>
    <w:rPr>
      <w:rFonts w:eastAsiaTheme="minorEastAsia"/>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7522">
      <w:bodyDiv w:val="1"/>
      <w:marLeft w:val="0"/>
      <w:marRight w:val="0"/>
      <w:marTop w:val="0"/>
      <w:marBottom w:val="0"/>
      <w:divBdr>
        <w:top w:val="none" w:sz="0" w:space="0" w:color="auto"/>
        <w:left w:val="none" w:sz="0" w:space="0" w:color="auto"/>
        <w:bottom w:val="none" w:sz="0" w:space="0" w:color="auto"/>
        <w:right w:val="none" w:sz="0" w:space="0" w:color="auto"/>
      </w:divBdr>
      <w:divsChild>
        <w:div w:id="956525457">
          <w:marLeft w:val="403"/>
          <w:marRight w:val="0"/>
          <w:marTop w:val="65"/>
          <w:marBottom w:val="90"/>
          <w:divBdr>
            <w:top w:val="none" w:sz="0" w:space="0" w:color="auto"/>
            <w:left w:val="none" w:sz="0" w:space="0" w:color="auto"/>
            <w:bottom w:val="none" w:sz="0" w:space="0" w:color="auto"/>
            <w:right w:val="none" w:sz="0" w:space="0" w:color="auto"/>
          </w:divBdr>
        </w:div>
        <w:div w:id="687675965">
          <w:marLeft w:val="878"/>
          <w:marRight w:val="0"/>
          <w:marTop w:val="65"/>
          <w:marBottom w:val="0"/>
          <w:divBdr>
            <w:top w:val="none" w:sz="0" w:space="0" w:color="auto"/>
            <w:left w:val="none" w:sz="0" w:space="0" w:color="auto"/>
            <w:bottom w:val="none" w:sz="0" w:space="0" w:color="auto"/>
            <w:right w:val="none" w:sz="0" w:space="0" w:color="auto"/>
          </w:divBdr>
        </w:div>
        <w:div w:id="1332755503">
          <w:marLeft w:val="1354"/>
          <w:marRight w:val="0"/>
          <w:marTop w:val="65"/>
          <w:marBottom w:val="0"/>
          <w:divBdr>
            <w:top w:val="none" w:sz="0" w:space="0" w:color="auto"/>
            <w:left w:val="none" w:sz="0" w:space="0" w:color="auto"/>
            <w:bottom w:val="none" w:sz="0" w:space="0" w:color="auto"/>
            <w:right w:val="none" w:sz="0" w:space="0" w:color="auto"/>
          </w:divBdr>
        </w:div>
        <w:div w:id="1712917406">
          <w:marLeft w:val="1886"/>
          <w:marRight w:val="0"/>
          <w:marTop w:val="65"/>
          <w:marBottom w:val="0"/>
          <w:divBdr>
            <w:top w:val="none" w:sz="0" w:space="0" w:color="auto"/>
            <w:left w:val="none" w:sz="0" w:space="0" w:color="auto"/>
            <w:bottom w:val="none" w:sz="0" w:space="0" w:color="auto"/>
            <w:right w:val="none" w:sz="0" w:space="0" w:color="auto"/>
          </w:divBdr>
        </w:div>
        <w:div w:id="304697578">
          <w:marLeft w:val="1886"/>
          <w:marRight w:val="0"/>
          <w:marTop w:val="65"/>
          <w:marBottom w:val="0"/>
          <w:divBdr>
            <w:top w:val="none" w:sz="0" w:space="0" w:color="auto"/>
            <w:left w:val="none" w:sz="0" w:space="0" w:color="auto"/>
            <w:bottom w:val="none" w:sz="0" w:space="0" w:color="auto"/>
            <w:right w:val="none" w:sz="0" w:space="0" w:color="auto"/>
          </w:divBdr>
        </w:div>
        <w:div w:id="1961378056">
          <w:marLeft w:val="1886"/>
          <w:marRight w:val="0"/>
          <w:marTop w:val="65"/>
          <w:marBottom w:val="0"/>
          <w:divBdr>
            <w:top w:val="none" w:sz="0" w:space="0" w:color="auto"/>
            <w:left w:val="none" w:sz="0" w:space="0" w:color="auto"/>
            <w:bottom w:val="none" w:sz="0" w:space="0" w:color="auto"/>
            <w:right w:val="none" w:sz="0" w:space="0" w:color="auto"/>
          </w:divBdr>
        </w:div>
        <w:div w:id="786895463">
          <w:marLeft w:val="878"/>
          <w:marRight w:val="0"/>
          <w:marTop w:val="65"/>
          <w:marBottom w:val="0"/>
          <w:divBdr>
            <w:top w:val="none" w:sz="0" w:space="0" w:color="auto"/>
            <w:left w:val="none" w:sz="0" w:space="0" w:color="auto"/>
            <w:bottom w:val="none" w:sz="0" w:space="0" w:color="auto"/>
            <w:right w:val="none" w:sz="0" w:space="0" w:color="auto"/>
          </w:divBdr>
        </w:div>
        <w:div w:id="7563207">
          <w:marLeft w:val="1354"/>
          <w:marRight w:val="0"/>
          <w:marTop w:val="65"/>
          <w:marBottom w:val="0"/>
          <w:divBdr>
            <w:top w:val="none" w:sz="0" w:space="0" w:color="auto"/>
            <w:left w:val="none" w:sz="0" w:space="0" w:color="auto"/>
            <w:bottom w:val="none" w:sz="0" w:space="0" w:color="auto"/>
            <w:right w:val="none" w:sz="0" w:space="0" w:color="auto"/>
          </w:divBdr>
        </w:div>
        <w:div w:id="1001615950">
          <w:marLeft w:val="1886"/>
          <w:marRight w:val="0"/>
          <w:marTop w:val="65"/>
          <w:marBottom w:val="0"/>
          <w:divBdr>
            <w:top w:val="none" w:sz="0" w:space="0" w:color="auto"/>
            <w:left w:val="none" w:sz="0" w:space="0" w:color="auto"/>
            <w:bottom w:val="none" w:sz="0" w:space="0" w:color="auto"/>
            <w:right w:val="none" w:sz="0" w:space="0" w:color="auto"/>
          </w:divBdr>
        </w:div>
        <w:div w:id="1798063214">
          <w:marLeft w:val="1886"/>
          <w:marRight w:val="0"/>
          <w:marTop w:val="65"/>
          <w:marBottom w:val="0"/>
          <w:divBdr>
            <w:top w:val="none" w:sz="0" w:space="0" w:color="auto"/>
            <w:left w:val="none" w:sz="0" w:space="0" w:color="auto"/>
            <w:bottom w:val="none" w:sz="0" w:space="0" w:color="auto"/>
            <w:right w:val="none" w:sz="0" w:space="0" w:color="auto"/>
          </w:divBdr>
        </w:div>
        <w:div w:id="1202783180">
          <w:marLeft w:val="1886"/>
          <w:marRight w:val="0"/>
          <w:marTop w:val="65"/>
          <w:marBottom w:val="0"/>
          <w:divBdr>
            <w:top w:val="none" w:sz="0" w:space="0" w:color="auto"/>
            <w:left w:val="none" w:sz="0" w:space="0" w:color="auto"/>
            <w:bottom w:val="none" w:sz="0" w:space="0" w:color="auto"/>
            <w:right w:val="none" w:sz="0" w:space="0" w:color="auto"/>
          </w:divBdr>
        </w:div>
        <w:div w:id="1114666318">
          <w:marLeft w:val="2434"/>
          <w:marRight w:val="0"/>
          <w:marTop w:val="65"/>
          <w:marBottom w:val="0"/>
          <w:divBdr>
            <w:top w:val="none" w:sz="0" w:space="0" w:color="auto"/>
            <w:left w:val="none" w:sz="0" w:space="0" w:color="auto"/>
            <w:bottom w:val="none" w:sz="0" w:space="0" w:color="auto"/>
            <w:right w:val="none" w:sz="0" w:space="0" w:color="auto"/>
          </w:divBdr>
        </w:div>
        <w:div w:id="277301938">
          <w:marLeft w:val="1886"/>
          <w:marRight w:val="0"/>
          <w:marTop w:val="65"/>
          <w:marBottom w:val="0"/>
          <w:divBdr>
            <w:top w:val="none" w:sz="0" w:space="0" w:color="auto"/>
            <w:left w:val="none" w:sz="0" w:space="0" w:color="auto"/>
            <w:bottom w:val="none" w:sz="0" w:space="0" w:color="auto"/>
            <w:right w:val="none" w:sz="0" w:space="0" w:color="auto"/>
          </w:divBdr>
        </w:div>
        <w:div w:id="451633055">
          <w:marLeft w:val="2434"/>
          <w:marRight w:val="0"/>
          <w:marTop w:val="65"/>
          <w:marBottom w:val="0"/>
          <w:divBdr>
            <w:top w:val="none" w:sz="0" w:space="0" w:color="auto"/>
            <w:left w:val="none" w:sz="0" w:space="0" w:color="auto"/>
            <w:bottom w:val="none" w:sz="0" w:space="0" w:color="auto"/>
            <w:right w:val="none" w:sz="0" w:space="0" w:color="auto"/>
          </w:divBdr>
        </w:div>
        <w:div w:id="589506503">
          <w:marLeft w:val="1886"/>
          <w:marRight w:val="0"/>
          <w:marTop w:val="65"/>
          <w:marBottom w:val="0"/>
          <w:divBdr>
            <w:top w:val="none" w:sz="0" w:space="0" w:color="auto"/>
            <w:left w:val="none" w:sz="0" w:space="0" w:color="auto"/>
            <w:bottom w:val="none" w:sz="0" w:space="0" w:color="auto"/>
            <w:right w:val="none" w:sz="0" w:space="0" w:color="auto"/>
          </w:divBdr>
        </w:div>
      </w:divsChild>
    </w:div>
    <w:div w:id="721254473">
      <w:bodyDiv w:val="1"/>
      <w:marLeft w:val="0"/>
      <w:marRight w:val="0"/>
      <w:marTop w:val="0"/>
      <w:marBottom w:val="0"/>
      <w:divBdr>
        <w:top w:val="none" w:sz="0" w:space="0" w:color="auto"/>
        <w:left w:val="none" w:sz="0" w:space="0" w:color="auto"/>
        <w:bottom w:val="none" w:sz="0" w:space="0" w:color="auto"/>
        <w:right w:val="none" w:sz="0" w:space="0" w:color="auto"/>
      </w:divBdr>
      <w:divsChild>
        <w:div w:id="1978415273">
          <w:marLeft w:val="360"/>
          <w:marRight w:val="0"/>
          <w:marTop w:val="0"/>
          <w:marBottom w:val="120"/>
          <w:divBdr>
            <w:top w:val="none" w:sz="0" w:space="0" w:color="auto"/>
            <w:left w:val="none" w:sz="0" w:space="0" w:color="auto"/>
            <w:bottom w:val="none" w:sz="0" w:space="0" w:color="auto"/>
            <w:right w:val="none" w:sz="0" w:space="0" w:color="auto"/>
          </w:divBdr>
        </w:div>
        <w:div w:id="1814911904">
          <w:marLeft w:val="720"/>
          <w:marRight w:val="0"/>
          <w:marTop w:val="0"/>
          <w:marBottom w:val="120"/>
          <w:divBdr>
            <w:top w:val="none" w:sz="0" w:space="0" w:color="auto"/>
            <w:left w:val="none" w:sz="0" w:space="0" w:color="auto"/>
            <w:bottom w:val="none" w:sz="0" w:space="0" w:color="auto"/>
            <w:right w:val="none" w:sz="0" w:space="0" w:color="auto"/>
          </w:divBdr>
        </w:div>
        <w:div w:id="1320770715">
          <w:marLeft w:val="360"/>
          <w:marRight w:val="0"/>
          <w:marTop w:val="0"/>
          <w:marBottom w:val="120"/>
          <w:divBdr>
            <w:top w:val="none" w:sz="0" w:space="0" w:color="auto"/>
            <w:left w:val="none" w:sz="0" w:space="0" w:color="auto"/>
            <w:bottom w:val="none" w:sz="0" w:space="0" w:color="auto"/>
            <w:right w:val="none" w:sz="0" w:space="0" w:color="auto"/>
          </w:divBdr>
        </w:div>
        <w:div w:id="989484396">
          <w:marLeft w:val="720"/>
          <w:marRight w:val="0"/>
          <w:marTop w:val="0"/>
          <w:marBottom w:val="120"/>
          <w:divBdr>
            <w:top w:val="none" w:sz="0" w:space="0" w:color="auto"/>
            <w:left w:val="none" w:sz="0" w:space="0" w:color="auto"/>
            <w:bottom w:val="none" w:sz="0" w:space="0" w:color="auto"/>
            <w:right w:val="none" w:sz="0" w:space="0" w:color="auto"/>
          </w:divBdr>
        </w:div>
        <w:div w:id="2013100041">
          <w:marLeft w:val="1094"/>
          <w:marRight w:val="0"/>
          <w:marTop w:val="0"/>
          <w:marBottom w:val="120"/>
          <w:divBdr>
            <w:top w:val="none" w:sz="0" w:space="0" w:color="auto"/>
            <w:left w:val="none" w:sz="0" w:space="0" w:color="auto"/>
            <w:bottom w:val="none" w:sz="0" w:space="0" w:color="auto"/>
            <w:right w:val="none" w:sz="0" w:space="0" w:color="auto"/>
          </w:divBdr>
        </w:div>
        <w:div w:id="738677235">
          <w:marLeft w:val="1094"/>
          <w:marRight w:val="0"/>
          <w:marTop w:val="0"/>
          <w:marBottom w:val="120"/>
          <w:divBdr>
            <w:top w:val="none" w:sz="0" w:space="0" w:color="auto"/>
            <w:left w:val="none" w:sz="0" w:space="0" w:color="auto"/>
            <w:bottom w:val="none" w:sz="0" w:space="0" w:color="auto"/>
            <w:right w:val="none" w:sz="0" w:space="0" w:color="auto"/>
          </w:divBdr>
        </w:div>
        <w:div w:id="2040277772">
          <w:marLeft w:val="1094"/>
          <w:marRight w:val="0"/>
          <w:marTop w:val="0"/>
          <w:marBottom w:val="120"/>
          <w:divBdr>
            <w:top w:val="none" w:sz="0" w:space="0" w:color="auto"/>
            <w:left w:val="none" w:sz="0" w:space="0" w:color="auto"/>
            <w:bottom w:val="none" w:sz="0" w:space="0" w:color="auto"/>
            <w:right w:val="none" w:sz="0" w:space="0" w:color="auto"/>
          </w:divBdr>
        </w:div>
        <w:div w:id="1195579642">
          <w:marLeft w:val="1094"/>
          <w:marRight w:val="0"/>
          <w:marTop w:val="0"/>
          <w:marBottom w:val="120"/>
          <w:divBdr>
            <w:top w:val="none" w:sz="0" w:space="0" w:color="auto"/>
            <w:left w:val="none" w:sz="0" w:space="0" w:color="auto"/>
            <w:bottom w:val="none" w:sz="0" w:space="0" w:color="auto"/>
            <w:right w:val="none" w:sz="0" w:space="0" w:color="auto"/>
          </w:divBdr>
        </w:div>
      </w:divsChild>
    </w:div>
    <w:div w:id="1038168891">
      <w:bodyDiv w:val="1"/>
      <w:marLeft w:val="0"/>
      <w:marRight w:val="0"/>
      <w:marTop w:val="0"/>
      <w:marBottom w:val="0"/>
      <w:divBdr>
        <w:top w:val="none" w:sz="0" w:space="0" w:color="auto"/>
        <w:left w:val="none" w:sz="0" w:space="0" w:color="auto"/>
        <w:bottom w:val="none" w:sz="0" w:space="0" w:color="auto"/>
        <w:right w:val="none" w:sz="0" w:space="0" w:color="auto"/>
      </w:divBdr>
    </w:div>
    <w:div w:id="1140878611">
      <w:bodyDiv w:val="1"/>
      <w:marLeft w:val="0"/>
      <w:marRight w:val="0"/>
      <w:marTop w:val="0"/>
      <w:marBottom w:val="0"/>
      <w:divBdr>
        <w:top w:val="none" w:sz="0" w:space="0" w:color="auto"/>
        <w:left w:val="none" w:sz="0" w:space="0" w:color="auto"/>
        <w:bottom w:val="none" w:sz="0" w:space="0" w:color="auto"/>
        <w:right w:val="none" w:sz="0" w:space="0" w:color="auto"/>
      </w:divBdr>
      <w:divsChild>
        <w:div w:id="2045860949">
          <w:marLeft w:val="403"/>
          <w:marRight w:val="0"/>
          <w:marTop w:val="65"/>
          <w:marBottom w:val="90"/>
          <w:divBdr>
            <w:top w:val="none" w:sz="0" w:space="0" w:color="auto"/>
            <w:left w:val="none" w:sz="0" w:space="0" w:color="auto"/>
            <w:bottom w:val="none" w:sz="0" w:space="0" w:color="auto"/>
            <w:right w:val="none" w:sz="0" w:space="0" w:color="auto"/>
          </w:divBdr>
        </w:div>
        <w:div w:id="1239562468">
          <w:marLeft w:val="878"/>
          <w:marRight w:val="0"/>
          <w:marTop w:val="65"/>
          <w:marBottom w:val="0"/>
          <w:divBdr>
            <w:top w:val="none" w:sz="0" w:space="0" w:color="auto"/>
            <w:left w:val="none" w:sz="0" w:space="0" w:color="auto"/>
            <w:bottom w:val="none" w:sz="0" w:space="0" w:color="auto"/>
            <w:right w:val="none" w:sz="0" w:space="0" w:color="auto"/>
          </w:divBdr>
        </w:div>
        <w:div w:id="1187216331">
          <w:marLeft w:val="1354"/>
          <w:marRight w:val="0"/>
          <w:marTop w:val="65"/>
          <w:marBottom w:val="0"/>
          <w:divBdr>
            <w:top w:val="none" w:sz="0" w:space="0" w:color="auto"/>
            <w:left w:val="none" w:sz="0" w:space="0" w:color="auto"/>
            <w:bottom w:val="none" w:sz="0" w:space="0" w:color="auto"/>
            <w:right w:val="none" w:sz="0" w:space="0" w:color="auto"/>
          </w:divBdr>
        </w:div>
        <w:div w:id="1605839919">
          <w:marLeft w:val="1886"/>
          <w:marRight w:val="0"/>
          <w:marTop w:val="65"/>
          <w:marBottom w:val="0"/>
          <w:divBdr>
            <w:top w:val="none" w:sz="0" w:space="0" w:color="auto"/>
            <w:left w:val="none" w:sz="0" w:space="0" w:color="auto"/>
            <w:bottom w:val="none" w:sz="0" w:space="0" w:color="auto"/>
            <w:right w:val="none" w:sz="0" w:space="0" w:color="auto"/>
          </w:divBdr>
        </w:div>
        <w:div w:id="1656758036">
          <w:marLeft w:val="1886"/>
          <w:marRight w:val="0"/>
          <w:marTop w:val="65"/>
          <w:marBottom w:val="0"/>
          <w:divBdr>
            <w:top w:val="none" w:sz="0" w:space="0" w:color="auto"/>
            <w:left w:val="none" w:sz="0" w:space="0" w:color="auto"/>
            <w:bottom w:val="none" w:sz="0" w:space="0" w:color="auto"/>
            <w:right w:val="none" w:sz="0" w:space="0" w:color="auto"/>
          </w:divBdr>
        </w:div>
        <w:div w:id="1641185016">
          <w:marLeft w:val="1886"/>
          <w:marRight w:val="0"/>
          <w:marTop w:val="65"/>
          <w:marBottom w:val="0"/>
          <w:divBdr>
            <w:top w:val="none" w:sz="0" w:space="0" w:color="auto"/>
            <w:left w:val="none" w:sz="0" w:space="0" w:color="auto"/>
            <w:bottom w:val="none" w:sz="0" w:space="0" w:color="auto"/>
            <w:right w:val="none" w:sz="0" w:space="0" w:color="auto"/>
          </w:divBdr>
        </w:div>
        <w:div w:id="1497460397">
          <w:marLeft w:val="878"/>
          <w:marRight w:val="0"/>
          <w:marTop w:val="65"/>
          <w:marBottom w:val="0"/>
          <w:divBdr>
            <w:top w:val="none" w:sz="0" w:space="0" w:color="auto"/>
            <w:left w:val="none" w:sz="0" w:space="0" w:color="auto"/>
            <w:bottom w:val="none" w:sz="0" w:space="0" w:color="auto"/>
            <w:right w:val="none" w:sz="0" w:space="0" w:color="auto"/>
          </w:divBdr>
        </w:div>
        <w:div w:id="20741364">
          <w:marLeft w:val="1354"/>
          <w:marRight w:val="0"/>
          <w:marTop w:val="65"/>
          <w:marBottom w:val="0"/>
          <w:divBdr>
            <w:top w:val="none" w:sz="0" w:space="0" w:color="auto"/>
            <w:left w:val="none" w:sz="0" w:space="0" w:color="auto"/>
            <w:bottom w:val="none" w:sz="0" w:space="0" w:color="auto"/>
            <w:right w:val="none" w:sz="0" w:space="0" w:color="auto"/>
          </w:divBdr>
        </w:div>
        <w:div w:id="210726033">
          <w:marLeft w:val="1886"/>
          <w:marRight w:val="0"/>
          <w:marTop w:val="65"/>
          <w:marBottom w:val="0"/>
          <w:divBdr>
            <w:top w:val="none" w:sz="0" w:space="0" w:color="auto"/>
            <w:left w:val="none" w:sz="0" w:space="0" w:color="auto"/>
            <w:bottom w:val="none" w:sz="0" w:space="0" w:color="auto"/>
            <w:right w:val="none" w:sz="0" w:space="0" w:color="auto"/>
          </w:divBdr>
        </w:div>
        <w:div w:id="1360547517">
          <w:marLeft w:val="1886"/>
          <w:marRight w:val="0"/>
          <w:marTop w:val="65"/>
          <w:marBottom w:val="0"/>
          <w:divBdr>
            <w:top w:val="none" w:sz="0" w:space="0" w:color="auto"/>
            <w:left w:val="none" w:sz="0" w:space="0" w:color="auto"/>
            <w:bottom w:val="none" w:sz="0" w:space="0" w:color="auto"/>
            <w:right w:val="none" w:sz="0" w:space="0" w:color="auto"/>
          </w:divBdr>
        </w:div>
        <w:div w:id="117915613">
          <w:marLeft w:val="1886"/>
          <w:marRight w:val="0"/>
          <w:marTop w:val="65"/>
          <w:marBottom w:val="0"/>
          <w:divBdr>
            <w:top w:val="none" w:sz="0" w:space="0" w:color="auto"/>
            <w:left w:val="none" w:sz="0" w:space="0" w:color="auto"/>
            <w:bottom w:val="none" w:sz="0" w:space="0" w:color="auto"/>
            <w:right w:val="none" w:sz="0" w:space="0" w:color="auto"/>
          </w:divBdr>
        </w:div>
        <w:div w:id="2145465621">
          <w:marLeft w:val="2434"/>
          <w:marRight w:val="0"/>
          <w:marTop w:val="65"/>
          <w:marBottom w:val="0"/>
          <w:divBdr>
            <w:top w:val="none" w:sz="0" w:space="0" w:color="auto"/>
            <w:left w:val="none" w:sz="0" w:space="0" w:color="auto"/>
            <w:bottom w:val="none" w:sz="0" w:space="0" w:color="auto"/>
            <w:right w:val="none" w:sz="0" w:space="0" w:color="auto"/>
          </w:divBdr>
        </w:div>
        <w:div w:id="794173798">
          <w:marLeft w:val="1886"/>
          <w:marRight w:val="0"/>
          <w:marTop w:val="65"/>
          <w:marBottom w:val="0"/>
          <w:divBdr>
            <w:top w:val="none" w:sz="0" w:space="0" w:color="auto"/>
            <w:left w:val="none" w:sz="0" w:space="0" w:color="auto"/>
            <w:bottom w:val="none" w:sz="0" w:space="0" w:color="auto"/>
            <w:right w:val="none" w:sz="0" w:space="0" w:color="auto"/>
          </w:divBdr>
        </w:div>
        <w:div w:id="2025400770">
          <w:marLeft w:val="2434"/>
          <w:marRight w:val="0"/>
          <w:marTop w:val="65"/>
          <w:marBottom w:val="0"/>
          <w:divBdr>
            <w:top w:val="none" w:sz="0" w:space="0" w:color="auto"/>
            <w:left w:val="none" w:sz="0" w:space="0" w:color="auto"/>
            <w:bottom w:val="none" w:sz="0" w:space="0" w:color="auto"/>
            <w:right w:val="none" w:sz="0" w:space="0" w:color="auto"/>
          </w:divBdr>
        </w:div>
        <w:div w:id="1790274639">
          <w:marLeft w:val="1886"/>
          <w:marRight w:val="0"/>
          <w:marTop w:val="65"/>
          <w:marBottom w:val="0"/>
          <w:divBdr>
            <w:top w:val="none" w:sz="0" w:space="0" w:color="auto"/>
            <w:left w:val="none" w:sz="0" w:space="0" w:color="auto"/>
            <w:bottom w:val="none" w:sz="0" w:space="0" w:color="auto"/>
            <w:right w:val="none" w:sz="0" w:space="0" w:color="auto"/>
          </w:divBdr>
        </w:div>
      </w:divsChild>
    </w:div>
    <w:div w:id="1212762534">
      <w:bodyDiv w:val="1"/>
      <w:marLeft w:val="0"/>
      <w:marRight w:val="0"/>
      <w:marTop w:val="0"/>
      <w:marBottom w:val="0"/>
      <w:divBdr>
        <w:top w:val="none" w:sz="0" w:space="0" w:color="auto"/>
        <w:left w:val="none" w:sz="0" w:space="0" w:color="auto"/>
        <w:bottom w:val="none" w:sz="0" w:space="0" w:color="auto"/>
        <w:right w:val="none" w:sz="0" w:space="0" w:color="auto"/>
      </w:divBdr>
      <w:divsChild>
        <w:div w:id="438917085">
          <w:marLeft w:val="720"/>
          <w:marRight w:val="0"/>
          <w:marTop w:val="0"/>
          <w:marBottom w:val="120"/>
          <w:divBdr>
            <w:top w:val="none" w:sz="0" w:space="0" w:color="auto"/>
            <w:left w:val="none" w:sz="0" w:space="0" w:color="auto"/>
            <w:bottom w:val="none" w:sz="0" w:space="0" w:color="auto"/>
            <w:right w:val="none" w:sz="0" w:space="0" w:color="auto"/>
          </w:divBdr>
        </w:div>
        <w:div w:id="367684784">
          <w:marLeft w:val="1080"/>
          <w:marRight w:val="0"/>
          <w:marTop w:val="0"/>
          <w:marBottom w:val="120"/>
          <w:divBdr>
            <w:top w:val="none" w:sz="0" w:space="0" w:color="auto"/>
            <w:left w:val="none" w:sz="0" w:space="0" w:color="auto"/>
            <w:bottom w:val="none" w:sz="0" w:space="0" w:color="auto"/>
            <w:right w:val="none" w:sz="0" w:space="0" w:color="auto"/>
          </w:divBdr>
        </w:div>
      </w:divsChild>
    </w:div>
    <w:div w:id="2009752701">
      <w:bodyDiv w:val="1"/>
      <w:marLeft w:val="0"/>
      <w:marRight w:val="0"/>
      <w:marTop w:val="0"/>
      <w:marBottom w:val="0"/>
      <w:divBdr>
        <w:top w:val="none" w:sz="0" w:space="0" w:color="auto"/>
        <w:left w:val="none" w:sz="0" w:space="0" w:color="auto"/>
        <w:bottom w:val="none" w:sz="0" w:space="0" w:color="auto"/>
        <w:right w:val="none" w:sz="0" w:space="0" w:color="auto"/>
      </w:divBdr>
    </w:div>
    <w:div w:id="2084328736">
      <w:bodyDiv w:val="1"/>
      <w:marLeft w:val="0"/>
      <w:marRight w:val="0"/>
      <w:marTop w:val="0"/>
      <w:marBottom w:val="0"/>
      <w:divBdr>
        <w:top w:val="none" w:sz="0" w:space="0" w:color="auto"/>
        <w:left w:val="none" w:sz="0" w:space="0" w:color="auto"/>
        <w:bottom w:val="none" w:sz="0" w:space="0" w:color="auto"/>
        <w:right w:val="none" w:sz="0" w:space="0" w:color="auto"/>
      </w:divBdr>
      <w:divsChild>
        <w:div w:id="13156199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SP-5AIRPNAIUNRU-1830940522-844</_dlc_DocId>
    <_dlc_DocIdUrl xmlns="71c5aaf6-e6ce-465b-b873-5148d2a4c105">
      <Url>https://nokia.sharepoint.com/sites/c5g/5gradio/_layouts/15/DocIdRedir.aspx?ID=SP-5AIRPNAIUNRU-1830940522-844</Url>
      <Description>SP-5AIRPNAIUNRU-1830940522-844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C1FDC-5A0F-4D7E-843F-655582E7AEEB}">
  <ds:schemaRefs>
    <ds:schemaRef ds:uri="http://schemas.microsoft.com/sharepoint/v3/contenttype/forms"/>
  </ds:schemaRefs>
</ds:datastoreItem>
</file>

<file path=customXml/itemProps2.xml><?xml version="1.0" encoding="utf-8"?>
<ds:datastoreItem xmlns:ds="http://schemas.openxmlformats.org/officeDocument/2006/customXml" ds:itemID="{819C9F89-E0F4-47ED-8F64-060284898F01}">
  <ds:schemaRefs>
    <ds:schemaRef ds:uri="http://schemas.microsoft.com/sharepoint/events"/>
  </ds:schemaRefs>
</ds:datastoreItem>
</file>

<file path=customXml/itemProps3.xml><?xml version="1.0" encoding="utf-8"?>
<ds:datastoreItem xmlns:ds="http://schemas.openxmlformats.org/officeDocument/2006/customXml" ds:itemID="{82F78800-B524-4E06-84CE-7C85BE3AA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7FE54-EB0A-44A7-91B8-EC5E83B28AF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B53AA4C-DB22-47B0-9525-AED592C4D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Abreu, Renato (EXT - DK/Aalborg)</dc:creator>
  <cp:lastModifiedBy>Sigen Ye</cp:lastModifiedBy>
  <cp:revision>15</cp:revision>
  <dcterms:created xsi:type="dcterms:W3CDTF">2017-05-05T13:36:00Z</dcterms:created>
  <dcterms:modified xsi:type="dcterms:W3CDTF">2017-05-05T20:15:00Z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5b85eaaa-fa96-4216-b529-c28becd73c66</vt:lpwstr>
  </property>
</Properties>
</file>