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14845" w14:textId="68229706" w:rsidR="000A0A9C" w:rsidRPr="006C4B73" w:rsidRDefault="000A0A9C" w:rsidP="000A0A9C">
      <w:pPr>
        <w:pStyle w:val="a7"/>
        <w:rPr>
          <w:sz w:val="24"/>
          <w:lang w:val="en-US" w:eastAsia="ja-JP"/>
        </w:rPr>
      </w:pPr>
      <w:bookmarkStart w:id="0" w:name="OLE_LINK3"/>
      <w:bookmarkStart w:id="1" w:name="_GoBack"/>
      <w:bookmarkEnd w:id="1"/>
      <w:r>
        <w:rPr>
          <w:sz w:val="24"/>
          <w:lang w:val="en-US"/>
        </w:rPr>
        <w:t>3GPP TSG RAN WG1 Meeting #8</w:t>
      </w:r>
      <w:r w:rsidR="0059189B">
        <w:rPr>
          <w:sz w:val="24"/>
          <w:lang w:val="en-US"/>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8235D5" w:rsidRPr="008235D5">
        <w:rPr>
          <w:sz w:val="24"/>
          <w:lang w:val="en-US" w:eastAsia="ja-JP"/>
        </w:rPr>
        <w:t xml:space="preserve">R1-1708486 </w:t>
      </w:r>
    </w:p>
    <w:p w14:paraId="33DE6DF6" w14:textId="05579CEB" w:rsidR="000A0A9C" w:rsidRDefault="0059189B" w:rsidP="000A0A9C">
      <w:pPr>
        <w:pStyle w:val="a7"/>
        <w:rPr>
          <w:sz w:val="24"/>
          <w:lang w:val="en-US"/>
        </w:rPr>
      </w:pPr>
      <w:r>
        <w:rPr>
          <w:sz w:val="24"/>
          <w:lang w:val="en-US"/>
        </w:rPr>
        <w:t>Hangzho</w:t>
      </w:r>
      <w:r w:rsidR="000E56C0">
        <w:rPr>
          <w:rFonts w:hint="eastAsia"/>
          <w:sz w:val="24"/>
          <w:lang w:val="en-US" w:eastAsia="ja-JP"/>
        </w:rPr>
        <w:t>u</w:t>
      </w:r>
      <w:r>
        <w:rPr>
          <w:sz w:val="24"/>
          <w:lang w:val="en-US"/>
        </w:rPr>
        <w:t>, P.R. China</w:t>
      </w:r>
      <w:r w:rsidR="000A0A9C" w:rsidRPr="00A3686A">
        <w:rPr>
          <w:sz w:val="24"/>
          <w:lang w:val="en-US"/>
        </w:rPr>
        <w:t xml:space="preserve"> </w:t>
      </w:r>
      <w:r>
        <w:rPr>
          <w:sz w:val="24"/>
          <w:lang w:val="en-US"/>
        </w:rPr>
        <w:t>15th - 19</w:t>
      </w:r>
      <w:r w:rsidR="000A0A9C" w:rsidRPr="00A3686A">
        <w:rPr>
          <w:sz w:val="24"/>
          <w:lang w:val="en-US"/>
        </w:rPr>
        <w:t xml:space="preserve">th </w:t>
      </w:r>
      <w:r>
        <w:rPr>
          <w:sz w:val="24"/>
          <w:lang w:val="en-US"/>
        </w:rPr>
        <w:t>May</w:t>
      </w:r>
      <w:r w:rsidR="000A0A9C" w:rsidRPr="00A3686A">
        <w:rPr>
          <w:sz w:val="24"/>
          <w:lang w:val="en-US"/>
        </w:rPr>
        <w:t xml:space="preserve"> 2017</w:t>
      </w:r>
    </w:p>
    <w:p w14:paraId="097926AE" w14:textId="77777777" w:rsidR="002123E7" w:rsidRPr="0059189B"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925B65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59189B">
        <w:rPr>
          <w:sz w:val="24"/>
          <w:lang w:val="en-US" w:eastAsia="ja-JP"/>
        </w:rPr>
        <w:t>M</w:t>
      </w:r>
      <w:r w:rsidR="005250D1">
        <w:rPr>
          <w:sz w:val="24"/>
          <w:lang w:val="en-US"/>
        </w:rPr>
        <w:t xml:space="preserve">ultiplexing </w:t>
      </w:r>
      <w:r w:rsidR="0059189B">
        <w:rPr>
          <w:sz w:val="24"/>
          <w:lang w:val="en-US"/>
        </w:rPr>
        <w:t xml:space="preserve">of different data durations </w:t>
      </w:r>
      <w:r w:rsidR="005250D1">
        <w:rPr>
          <w:sz w:val="24"/>
          <w:lang w:val="en-US"/>
        </w:rPr>
        <w:t>for uplink</w:t>
      </w:r>
    </w:p>
    <w:bookmarkEnd w:id="2"/>
    <w:bookmarkEnd w:id="3"/>
    <w:bookmarkEnd w:id="4"/>
    <w:bookmarkEnd w:id="5"/>
    <w:p w14:paraId="02FF14B3" w14:textId="5416416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59189B">
        <w:rPr>
          <w:sz w:val="24"/>
          <w:lang w:val="en-US" w:eastAsia="ja-JP"/>
        </w:rPr>
        <w:t>7</w:t>
      </w:r>
      <w:r w:rsidR="00623BA4">
        <w:rPr>
          <w:sz w:val="24"/>
          <w:lang w:val="en-US" w:eastAsia="ja-JP"/>
        </w:rPr>
        <w:t>.1.3.</w:t>
      </w:r>
      <w:r w:rsidR="000A0A9C">
        <w:rPr>
          <w:rFonts w:hint="eastAsia"/>
          <w:sz w:val="24"/>
          <w:lang w:val="en-US" w:eastAsia="ja-JP"/>
        </w:rPr>
        <w:t>3.6</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89C1FD8" w14:textId="0F3429E3" w:rsidR="005250D1" w:rsidRPr="007307E6" w:rsidRDefault="00876BA5" w:rsidP="006537B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t>
      </w:r>
      <w:r w:rsidR="005250D1">
        <w:rPr>
          <w:rFonts w:eastAsia="ＭＳ 明朝"/>
          <w:sz w:val="22"/>
          <w:lang w:val="en-US"/>
        </w:rPr>
        <w:t xml:space="preserve">we discuss </w:t>
      </w:r>
      <w:r w:rsidR="0059189B">
        <w:rPr>
          <w:rFonts w:eastAsia="ＭＳ 明朝"/>
          <w:sz w:val="22"/>
          <w:lang w:val="en-US"/>
        </w:rPr>
        <w:t>multiplexing of different data durations f</w:t>
      </w:r>
      <w:r w:rsidR="005250D1">
        <w:rPr>
          <w:rFonts w:eastAsia="ＭＳ 明朝"/>
          <w:sz w:val="22"/>
          <w:lang w:val="en-US"/>
        </w:rPr>
        <w:t>or uplink</w:t>
      </w:r>
      <w:r w:rsidR="00AB5D7A">
        <w:rPr>
          <w:rFonts w:eastAsia="ＭＳ 明朝"/>
          <w:sz w:val="22"/>
          <w:lang w:val="en-US"/>
        </w:rPr>
        <w:t>.</w:t>
      </w:r>
    </w:p>
    <w:p w14:paraId="0FA8B3BB" w14:textId="3DAFA27F" w:rsidR="005250D1" w:rsidRDefault="0059189B" w:rsidP="005250D1">
      <w:pPr>
        <w:pStyle w:val="1"/>
        <w:numPr>
          <w:ilvl w:val="0"/>
          <w:numId w:val="6"/>
        </w:numPr>
        <w:spacing w:after="120"/>
        <w:jc w:val="both"/>
        <w:rPr>
          <w:rFonts w:eastAsia="DengXian"/>
          <w:b/>
          <w:lang w:val="en-US" w:eastAsia="zh-CN"/>
        </w:rPr>
      </w:pPr>
      <w:r>
        <w:rPr>
          <w:rFonts w:eastAsia="DengXian"/>
          <w:b/>
          <w:lang w:val="en-US" w:eastAsia="zh-CN"/>
        </w:rPr>
        <w:t>Multiplexing of different data durations</w:t>
      </w:r>
      <w:r w:rsidR="000E56C0">
        <w:rPr>
          <w:rFonts w:eastAsia="DengXian"/>
          <w:b/>
          <w:lang w:val="en-US" w:eastAsia="zh-CN"/>
        </w:rPr>
        <w:t xml:space="preserve"> for uplink</w:t>
      </w:r>
    </w:p>
    <w:p w14:paraId="46CB04EC" w14:textId="0FB3935E" w:rsidR="000E56C0" w:rsidRDefault="00747DAD" w:rsidP="007C3863">
      <w:pPr>
        <w:spacing w:afterLines="50" w:after="120"/>
        <w:jc w:val="both"/>
        <w:rPr>
          <w:rFonts w:eastAsia="ＭＳ 明朝"/>
          <w:sz w:val="22"/>
          <w:lang w:val="en-US"/>
        </w:rPr>
      </w:pPr>
      <w:bookmarkStart w:id="8" w:name="_Hlk481753303"/>
      <w:r>
        <w:rPr>
          <w:rFonts w:eastAsia="ＭＳ 明朝" w:hint="eastAsia"/>
          <w:sz w:val="22"/>
          <w:lang w:val="en-US"/>
        </w:rPr>
        <w:t xml:space="preserve">Shorter data transmission duration is promising to satisfy </w:t>
      </w:r>
      <w:r w:rsidR="008235D5">
        <w:rPr>
          <w:rFonts w:eastAsia="ＭＳ 明朝" w:hint="eastAsia"/>
          <w:sz w:val="22"/>
          <w:lang w:val="en-US"/>
        </w:rPr>
        <w:t xml:space="preserve">low latency requirement </w:t>
      </w:r>
      <w:r w:rsidR="008235D5">
        <w:rPr>
          <w:rFonts w:eastAsia="ＭＳ 明朝"/>
          <w:sz w:val="22"/>
          <w:lang w:val="en-US"/>
        </w:rPr>
        <w:t xml:space="preserve">for </w:t>
      </w:r>
      <w:r>
        <w:rPr>
          <w:rFonts w:eastAsia="ＭＳ 明朝" w:hint="eastAsia"/>
          <w:sz w:val="22"/>
          <w:lang w:val="en-US"/>
        </w:rPr>
        <w:t xml:space="preserve">URLLC and/or </w:t>
      </w:r>
      <w:proofErr w:type="spellStart"/>
      <w:r>
        <w:rPr>
          <w:rFonts w:eastAsia="ＭＳ 明朝" w:hint="eastAsia"/>
          <w:sz w:val="22"/>
          <w:lang w:val="en-US"/>
        </w:rPr>
        <w:t>eMBB</w:t>
      </w:r>
      <w:proofErr w:type="spellEnd"/>
      <w:r>
        <w:rPr>
          <w:rFonts w:eastAsia="ＭＳ 明朝" w:hint="eastAsia"/>
          <w:sz w:val="22"/>
          <w:lang w:val="en-US"/>
        </w:rPr>
        <w:t xml:space="preserve"> low </w:t>
      </w:r>
      <w:r>
        <w:rPr>
          <w:rFonts w:eastAsia="ＭＳ 明朝"/>
          <w:sz w:val="22"/>
          <w:lang w:val="en-US"/>
        </w:rPr>
        <w:t>latency</w:t>
      </w:r>
      <w:r>
        <w:rPr>
          <w:rFonts w:eastAsia="ＭＳ 明朝" w:hint="eastAsia"/>
          <w:sz w:val="22"/>
          <w:lang w:val="en-US"/>
        </w:rPr>
        <w:t xml:space="preserve"> </w:t>
      </w:r>
      <w:r>
        <w:rPr>
          <w:rFonts w:eastAsia="ＭＳ 明朝"/>
          <w:sz w:val="22"/>
          <w:lang w:val="en-US"/>
        </w:rPr>
        <w:t xml:space="preserve">services. </w:t>
      </w:r>
      <w:r w:rsidR="000E56C0">
        <w:rPr>
          <w:rFonts w:eastAsia="ＭＳ 明朝"/>
          <w:sz w:val="22"/>
          <w:lang w:val="en-US"/>
        </w:rPr>
        <w:t>Especially for</w:t>
      </w:r>
      <w:r w:rsidR="007C3863">
        <w:rPr>
          <w:rFonts w:eastAsia="ＭＳ 明朝"/>
          <w:sz w:val="22"/>
          <w:lang w:val="en-US"/>
        </w:rPr>
        <w:t xml:space="preserve"> URLLC services, extremely tight latency/reliability requirements shall be met</w:t>
      </w:r>
      <w:r w:rsidR="00FC5077">
        <w:rPr>
          <w:rFonts w:eastAsia="ＭＳ 明朝"/>
          <w:sz w:val="22"/>
          <w:lang w:val="en-US"/>
        </w:rPr>
        <w:t xml:space="preserve"> by using shorter data transmission duration</w:t>
      </w:r>
      <w:r w:rsidR="007C3863">
        <w:rPr>
          <w:rFonts w:eastAsia="ＭＳ 明朝"/>
          <w:sz w:val="22"/>
          <w:lang w:val="en-US"/>
        </w:rPr>
        <w:t>.</w:t>
      </w:r>
      <w:r w:rsidR="00C5230C">
        <w:rPr>
          <w:rFonts w:eastAsia="ＭＳ 明朝"/>
          <w:sz w:val="22"/>
          <w:lang w:val="en-US"/>
        </w:rPr>
        <w:t xml:space="preserve"> </w:t>
      </w:r>
      <w:r w:rsidR="000E56C0">
        <w:rPr>
          <w:rFonts w:eastAsia="ＭＳ 明朝"/>
          <w:sz w:val="22"/>
          <w:lang w:val="en-US"/>
        </w:rPr>
        <w:t xml:space="preserve">On the other hand, for the services where latency requirement is not extremely tight while high spectral efficiency is important, longer data durations are more </w:t>
      </w:r>
      <w:r w:rsidR="00FC5077">
        <w:rPr>
          <w:rFonts w:eastAsia="ＭＳ 明朝"/>
          <w:sz w:val="22"/>
          <w:lang w:val="en-US"/>
        </w:rPr>
        <w:t>preferable</w:t>
      </w:r>
      <w:r w:rsidR="000E56C0">
        <w:rPr>
          <w:rFonts w:eastAsia="ＭＳ 明朝"/>
          <w:sz w:val="22"/>
          <w:lang w:val="en-US"/>
        </w:rPr>
        <w:t>, since it reduces control/RS overhead.</w:t>
      </w:r>
    </w:p>
    <w:p w14:paraId="5E240E07" w14:textId="772926F5" w:rsidR="000E56C0" w:rsidRDefault="00C93BA0" w:rsidP="007C3863">
      <w:pPr>
        <w:spacing w:afterLines="50" w:after="120"/>
        <w:jc w:val="both"/>
        <w:rPr>
          <w:rFonts w:eastAsia="ＭＳ 明朝"/>
          <w:sz w:val="22"/>
          <w:lang w:val="en-US"/>
        </w:rPr>
      </w:pPr>
      <w:r>
        <w:rPr>
          <w:rFonts w:eastAsia="ＭＳ 明朝"/>
          <w:sz w:val="22"/>
          <w:lang w:val="en-US"/>
        </w:rPr>
        <w:t>I</w:t>
      </w:r>
      <w:r w:rsidR="000E56C0">
        <w:rPr>
          <w:rFonts w:eastAsia="ＭＳ 明朝" w:hint="eastAsia"/>
          <w:sz w:val="22"/>
          <w:lang w:val="en-US"/>
        </w:rPr>
        <w:t xml:space="preserve">t is possible that data transmissions </w:t>
      </w:r>
      <w:r w:rsidR="00FC5077">
        <w:rPr>
          <w:rFonts w:eastAsia="ＭＳ 明朝"/>
          <w:sz w:val="22"/>
          <w:lang w:val="en-US"/>
        </w:rPr>
        <w:t>with</w:t>
      </w:r>
      <w:r w:rsidR="00FC5077">
        <w:rPr>
          <w:rFonts w:eastAsia="ＭＳ 明朝" w:hint="eastAsia"/>
          <w:sz w:val="22"/>
          <w:lang w:val="en-US"/>
        </w:rPr>
        <w:t xml:space="preserve"> </w:t>
      </w:r>
      <w:r w:rsidR="000E56C0">
        <w:rPr>
          <w:rFonts w:eastAsia="ＭＳ 明朝" w:hint="eastAsia"/>
          <w:sz w:val="22"/>
          <w:lang w:val="en-US"/>
        </w:rPr>
        <w:t xml:space="preserve">different durations are multiplexed on one carrier. </w:t>
      </w:r>
      <w:r w:rsidR="000E56C0">
        <w:rPr>
          <w:rFonts w:eastAsia="ＭＳ 明朝"/>
          <w:sz w:val="22"/>
          <w:lang w:val="en-US"/>
        </w:rPr>
        <w:t xml:space="preserve">If the traffic </w:t>
      </w:r>
      <w:r>
        <w:rPr>
          <w:rFonts w:eastAsia="ＭＳ 明朝"/>
          <w:sz w:val="22"/>
          <w:lang w:val="en-US"/>
        </w:rPr>
        <w:t>of shorter data transmission is constant</w:t>
      </w:r>
      <w:r w:rsidR="000E56C0">
        <w:rPr>
          <w:rFonts w:eastAsia="ＭＳ 明朝"/>
          <w:sz w:val="22"/>
          <w:lang w:val="en-US"/>
        </w:rPr>
        <w:t xml:space="preserve">, it is reasonable to reserve a certain amount of resources for the shorter data transmissions. On the other hand, if it is not </w:t>
      </w:r>
      <w:r>
        <w:rPr>
          <w:rFonts w:eastAsia="ＭＳ 明朝"/>
          <w:sz w:val="22"/>
          <w:lang w:val="en-US"/>
        </w:rPr>
        <w:t>constant</w:t>
      </w:r>
      <w:r w:rsidR="000E56C0">
        <w:rPr>
          <w:rFonts w:eastAsia="ＭＳ 明朝"/>
          <w:sz w:val="22"/>
          <w:lang w:val="en-US"/>
        </w:rPr>
        <w:t xml:space="preserve"> or very sparse, </w:t>
      </w:r>
      <w:r w:rsidR="008F17E7">
        <w:rPr>
          <w:rFonts w:eastAsia="ＭＳ 明朝"/>
          <w:sz w:val="22"/>
          <w:lang w:val="en-US"/>
        </w:rPr>
        <w:t>resource reservation for the shorter data transmissions degrades the spectral efficiency of the carrier.</w:t>
      </w:r>
    </w:p>
    <w:bookmarkEnd w:id="8"/>
    <w:p w14:paraId="122AF132" w14:textId="76BF501D" w:rsidR="008F17E7" w:rsidRDefault="008F17E7" w:rsidP="006537BD">
      <w:pPr>
        <w:spacing w:afterLines="50" w:after="120"/>
        <w:jc w:val="both"/>
        <w:rPr>
          <w:rFonts w:eastAsia="ＭＳ 明朝"/>
          <w:sz w:val="22"/>
          <w:lang w:val="en-US"/>
        </w:rPr>
      </w:pPr>
      <w:r>
        <w:rPr>
          <w:rFonts w:eastAsia="ＭＳ 明朝"/>
          <w:sz w:val="22"/>
          <w:lang w:val="en-US"/>
        </w:rPr>
        <w:t xml:space="preserve">In order to </w:t>
      </w:r>
      <w:r w:rsidR="00FC5077">
        <w:rPr>
          <w:rFonts w:eastAsia="ＭＳ 明朝"/>
          <w:sz w:val="22"/>
          <w:lang w:val="en-US"/>
        </w:rPr>
        <w:t xml:space="preserve">transmit the </w:t>
      </w:r>
      <w:proofErr w:type="spellStart"/>
      <w:r w:rsidR="00FC5077">
        <w:rPr>
          <w:rFonts w:eastAsia="ＭＳ 明朝"/>
          <w:sz w:val="22"/>
          <w:lang w:val="en-US"/>
        </w:rPr>
        <w:t>bursty</w:t>
      </w:r>
      <w:proofErr w:type="spellEnd"/>
      <w:r w:rsidR="00FC5077">
        <w:rPr>
          <w:rFonts w:eastAsia="ＭＳ 明朝"/>
          <w:sz w:val="22"/>
          <w:lang w:val="en-US"/>
        </w:rPr>
        <w:t xml:space="preserve"> traffic with short duration while maintain high resource usage efficiency</w:t>
      </w:r>
      <w:r>
        <w:rPr>
          <w:rFonts w:eastAsia="ＭＳ 明朝"/>
          <w:sz w:val="22"/>
          <w:lang w:val="en-US"/>
        </w:rPr>
        <w:t>, f</w:t>
      </w:r>
      <w:r w:rsidR="000D7EAE">
        <w:rPr>
          <w:rFonts w:eastAsia="ＭＳ 明朝"/>
          <w:sz w:val="22"/>
          <w:lang w:val="en-US"/>
        </w:rPr>
        <w:t xml:space="preserve">or downlink, </w:t>
      </w:r>
      <w:r>
        <w:rPr>
          <w:rFonts w:eastAsia="ＭＳ 明朝"/>
          <w:sz w:val="22"/>
          <w:lang w:val="en-US"/>
        </w:rPr>
        <w:t>support of pre</w:t>
      </w:r>
      <w:r w:rsidR="00C93BA0">
        <w:rPr>
          <w:rFonts w:eastAsia="ＭＳ 明朝"/>
          <w:sz w:val="22"/>
          <w:lang w:val="en-US"/>
        </w:rPr>
        <w:t>emption indication was agreed. In case of downlink, p</w:t>
      </w:r>
      <w:r>
        <w:rPr>
          <w:rFonts w:eastAsia="ＭＳ 明朝"/>
          <w:sz w:val="22"/>
          <w:lang w:val="en-US"/>
        </w:rPr>
        <w:t xml:space="preserve">reemption itself can be done by the </w:t>
      </w:r>
      <w:proofErr w:type="spellStart"/>
      <w:r>
        <w:rPr>
          <w:rFonts w:eastAsia="ＭＳ 明朝"/>
          <w:sz w:val="22"/>
          <w:lang w:val="en-US"/>
        </w:rPr>
        <w:t>gNB</w:t>
      </w:r>
      <w:proofErr w:type="spellEnd"/>
      <w:r>
        <w:rPr>
          <w:rFonts w:eastAsia="ＭＳ 明朝"/>
          <w:sz w:val="22"/>
          <w:lang w:val="en-US"/>
        </w:rPr>
        <w:t xml:space="preserve"> in </w:t>
      </w:r>
      <w:r w:rsidR="00C93BA0">
        <w:rPr>
          <w:rFonts w:eastAsia="ＭＳ 明朝"/>
          <w:sz w:val="22"/>
          <w:lang w:val="en-US"/>
        </w:rPr>
        <w:t xml:space="preserve">UE </w:t>
      </w:r>
      <w:r>
        <w:rPr>
          <w:rFonts w:eastAsia="ＭＳ 明朝"/>
          <w:sz w:val="22"/>
          <w:lang w:val="en-US"/>
        </w:rPr>
        <w:t xml:space="preserve">transparent manner; </w:t>
      </w:r>
      <w:r w:rsidR="00C93BA0">
        <w:rPr>
          <w:rFonts w:eastAsia="ＭＳ 明朝"/>
          <w:sz w:val="22"/>
          <w:lang w:val="en-US"/>
        </w:rPr>
        <w:t>however, the preemption</w:t>
      </w:r>
      <w:r>
        <w:rPr>
          <w:rFonts w:eastAsia="ＭＳ 明朝"/>
          <w:sz w:val="22"/>
          <w:lang w:val="en-US"/>
        </w:rPr>
        <w:t xml:space="preserve"> indication </w:t>
      </w:r>
      <w:r w:rsidR="00FC5077">
        <w:rPr>
          <w:rFonts w:eastAsia="ＭＳ 明朝"/>
          <w:sz w:val="22"/>
          <w:lang w:val="en-US"/>
        </w:rPr>
        <w:t xml:space="preserve">is needed to </w:t>
      </w:r>
      <w:r>
        <w:rPr>
          <w:rFonts w:eastAsia="ＭＳ 明朝"/>
          <w:sz w:val="22"/>
          <w:lang w:val="en-US"/>
        </w:rPr>
        <w:t>tell the UE which part has been preempted, so that the preemption will not be much harmful to the preempted UE.</w:t>
      </w:r>
    </w:p>
    <w:p w14:paraId="0B044420" w14:textId="76100D92" w:rsidR="00F844B0" w:rsidRDefault="00661179" w:rsidP="00F844B0">
      <w:pPr>
        <w:spacing w:afterLines="50" w:after="120"/>
        <w:jc w:val="center"/>
        <w:rPr>
          <w:rFonts w:eastAsia="ＭＳ 明朝"/>
          <w:sz w:val="22"/>
          <w:lang w:val="en-US"/>
        </w:rPr>
      </w:pPr>
      <w:r w:rsidRPr="00661179">
        <w:rPr>
          <w:noProof/>
          <w:lang w:val="en-US"/>
        </w:rPr>
        <w:drawing>
          <wp:inline distT="0" distB="0" distL="0" distR="0" wp14:anchorId="76594F40" wp14:editId="7FA122CB">
            <wp:extent cx="4947120" cy="32990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7120" cy="3299040"/>
                    </a:xfrm>
                    <a:prstGeom prst="rect">
                      <a:avLst/>
                    </a:prstGeom>
                    <a:noFill/>
                    <a:ln>
                      <a:noFill/>
                    </a:ln>
                  </pic:spPr>
                </pic:pic>
              </a:graphicData>
            </a:graphic>
          </wp:inline>
        </w:drawing>
      </w:r>
    </w:p>
    <w:p w14:paraId="3DB6258A" w14:textId="77777777" w:rsidR="00F844B0" w:rsidRDefault="00F844B0" w:rsidP="00F844B0">
      <w:pPr>
        <w:spacing w:afterLines="50" w:after="120"/>
        <w:jc w:val="center"/>
        <w:rPr>
          <w:rFonts w:eastAsia="ＭＳ 明朝"/>
          <w:sz w:val="22"/>
          <w:lang w:val="en-US"/>
        </w:rPr>
      </w:pPr>
      <w:r>
        <w:rPr>
          <w:rFonts w:eastAsia="ＭＳ 明朝" w:hint="eastAsia"/>
          <w:sz w:val="22"/>
          <w:lang w:val="en-US"/>
        </w:rPr>
        <w:t>F</w:t>
      </w:r>
      <w:r>
        <w:rPr>
          <w:rFonts w:eastAsia="ＭＳ 明朝"/>
          <w:sz w:val="22"/>
          <w:lang w:val="en-US"/>
        </w:rPr>
        <w:t>ig. 1</w:t>
      </w:r>
      <w:r>
        <w:rPr>
          <w:rFonts w:eastAsia="ＭＳ 明朝"/>
          <w:sz w:val="22"/>
          <w:lang w:val="en-US"/>
        </w:rPr>
        <w:tab/>
        <w:t>Multiplexing between long-TTI and short-TTI.</w:t>
      </w:r>
    </w:p>
    <w:p w14:paraId="41B106D0" w14:textId="77777777" w:rsidR="00F844B0" w:rsidRDefault="00F844B0" w:rsidP="008F17E7">
      <w:pPr>
        <w:spacing w:afterLines="50" w:after="120"/>
        <w:jc w:val="both"/>
        <w:rPr>
          <w:rFonts w:eastAsia="ＭＳ 明朝"/>
          <w:sz w:val="22"/>
          <w:lang w:val="en-US"/>
        </w:rPr>
      </w:pPr>
    </w:p>
    <w:p w14:paraId="41FC9427" w14:textId="29E0B99E" w:rsidR="00AE79C1" w:rsidRDefault="000D7EAE" w:rsidP="008F17E7">
      <w:pPr>
        <w:spacing w:afterLines="50" w:after="120"/>
        <w:jc w:val="both"/>
        <w:rPr>
          <w:rFonts w:eastAsia="ＭＳ 明朝"/>
          <w:sz w:val="22"/>
          <w:lang w:val="en-US"/>
        </w:rPr>
      </w:pPr>
      <w:r>
        <w:rPr>
          <w:rFonts w:eastAsia="ＭＳ 明朝"/>
          <w:sz w:val="22"/>
          <w:lang w:val="en-US"/>
        </w:rPr>
        <w:t>On the other hand, in case of uplink, the puncturing</w:t>
      </w:r>
      <w:r w:rsidR="008F17E7">
        <w:rPr>
          <w:rFonts w:eastAsia="ＭＳ 明朝"/>
          <w:sz w:val="22"/>
          <w:lang w:val="en-US"/>
        </w:rPr>
        <w:t xml:space="preserve">, if it is </w:t>
      </w:r>
      <w:r w:rsidR="00F844B0">
        <w:rPr>
          <w:rFonts w:eastAsia="ＭＳ 明朝"/>
          <w:sz w:val="22"/>
          <w:lang w:val="en-US"/>
        </w:rPr>
        <w:t>enabled</w:t>
      </w:r>
      <w:r w:rsidR="008F17E7">
        <w:rPr>
          <w:rFonts w:eastAsia="ＭＳ 明朝"/>
          <w:sz w:val="22"/>
          <w:lang w:val="en-US"/>
        </w:rPr>
        <w:t>,</w:t>
      </w:r>
      <w:r>
        <w:rPr>
          <w:rFonts w:eastAsia="ＭＳ 明朝"/>
          <w:sz w:val="22"/>
          <w:lang w:val="en-US"/>
        </w:rPr>
        <w:t xml:space="preserve"> shall be done by the UE</w:t>
      </w:r>
      <w:r w:rsidR="008F17E7">
        <w:rPr>
          <w:rFonts w:eastAsia="ＭＳ 明朝"/>
          <w:sz w:val="22"/>
          <w:lang w:val="en-US"/>
        </w:rPr>
        <w:t xml:space="preserve">. </w:t>
      </w:r>
      <w:r w:rsidR="00A94263">
        <w:rPr>
          <w:rFonts w:eastAsia="ＭＳ 明朝"/>
          <w:sz w:val="22"/>
          <w:lang w:val="en-US"/>
        </w:rPr>
        <w:t>Besides, the UE required to puncture the transmission does not know when/whether the puncturing is necessary</w:t>
      </w:r>
      <w:r w:rsidR="00C93BA0">
        <w:rPr>
          <w:rFonts w:eastAsia="ＭＳ 明朝"/>
          <w:sz w:val="22"/>
          <w:lang w:val="en-US"/>
        </w:rPr>
        <w:t xml:space="preserve"> especially </w:t>
      </w:r>
      <w:r w:rsidR="00FC5077">
        <w:rPr>
          <w:rFonts w:eastAsia="ＭＳ 明朝"/>
          <w:sz w:val="22"/>
          <w:lang w:val="en-US"/>
        </w:rPr>
        <w:t xml:space="preserve">when </w:t>
      </w:r>
      <w:r w:rsidR="00C93BA0">
        <w:rPr>
          <w:rFonts w:eastAsia="ＭＳ 明朝"/>
          <w:sz w:val="22"/>
          <w:lang w:val="en-US"/>
        </w:rPr>
        <w:lastRenderedPageBreak/>
        <w:t>the punctur</w:t>
      </w:r>
      <w:r w:rsidR="00FC5077">
        <w:rPr>
          <w:rFonts w:eastAsia="ＭＳ 明朝"/>
          <w:sz w:val="22"/>
          <w:lang w:val="en-US"/>
        </w:rPr>
        <w:t xml:space="preserve">ed resource is given </w:t>
      </w:r>
      <w:r w:rsidR="00C93BA0">
        <w:rPr>
          <w:rFonts w:eastAsia="ＭＳ 明朝"/>
          <w:sz w:val="22"/>
          <w:lang w:val="en-US"/>
        </w:rPr>
        <w:t>to the other UE</w:t>
      </w:r>
      <w:r w:rsidR="00A94263">
        <w:rPr>
          <w:rFonts w:eastAsia="ＭＳ 明朝"/>
          <w:sz w:val="22"/>
          <w:lang w:val="en-US"/>
        </w:rPr>
        <w:t xml:space="preserve">. </w:t>
      </w:r>
      <w:r w:rsidR="00C93BA0">
        <w:rPr>
          <w:rFonts w:eastAsia="ＭＳ 明朝"/>
          <w:sz w:val="22"/>
          <w:lang w:val="en-US"/>
        </w:rPr>
        <w:t xml:space="preserve">Therefore, </w:t>
      </w:r>
      <w:proofErr w:type="spellStart"/>
      <w:r w:rsidR="00C93BA0">
        <w:rPr>
          <w:rFonts w:eastAsia="ＭＳ 明朝"/>
          <w:sz w:val="22"/>
          <w:lang w:val="en-US"/>
        </w:rPr>
        <w:t>gNB</w:t>
      </w:r>
      <w:proofErr w:type="spellEnd"/>
      <w:r w:rsidR="00C93BA0">
        <w:rPr>
          <w:rFonts w:eastAsia="ＭＳ 明朝"/>
          <w:sz w:val="22"/>
          <w:lang w:val="en-US"/>
        </w:rPr>
        <w:t xml:space="preserve"> indication is necessary. Furthermore</w:t>
      </w:r>
      <w:r w:rsidR="00A94263">
        <w:rPr>
          <w:rFonts w:eastAsia="ＭＳ 明朝"/>
          <w:sz w:val="22"/>
          <w:lang w:val="en-US"/>
        </w:rPr>
        <w:t xml:space="preserve">, if the indication regarding puncturing resource is missed by the UE, the </w:t>
      </w:r>
      <w:r w:rsidR="00C94A6C">
        <w:rPr>
          <w:rFonts w:eastAsia="ＭＳ 明朝"/>
          <w:sz w:val="22"/>
          <w:lang w:val="en-US"/>
        </w:rPr>
        <w:t xml:space="preserve">puncturing </w:t>
      </w:r>
      <w:r w:rsidR="00312324">
        <w:rPr>
          <w:rFonts w:eastAsia="ＭＳ 明朝"/>
          <w:sz w:val="22"/>
          <w:lang w:val="en-US"/>
        </w:rPr>
        <w:t>can</w:t>
      </w:r>
      <w:r w:rsidR="00C94A6C">
        <w:rPr>
          <w:rFonts w:eastAsia="ＭＳ 明朝"/>
          <w:sz w:val="22"/>
          <w:lang w:val="en-US"/>
        </w:rPr>
        <w:t>not</w:t>
      </w:r>
      <w:r w:rsidR="00312324">
        <w:rPr>
          <w:rFonts w:eastAsia="ＭＳ 明朝"/>
          <w:sz w:val="22"/>
          <w:lang w:val="en-US"/>
        </w:rPr>
        <w:t xml:space="preserve"> be</w:t>
      </w:r>
      <w:r w:rsidR="00C94A6C">
        <w:rPr>
          <w:rFonts w:eastAsia="ＭＳ 明朝"/>
          <w:sz w:val="22"/>
          <w:lang w:val="en-US"/>
        </w:rPr>
        <w:t xml:space="preserve"> carried out. Therefore, the puncturing indication </w:t>
      </w:r>
      <w:r w:rsidR="00661179">
        <w:rPr>
          <w:rFonts w:eastAsia="ＭＳ 明朝"/>
          <w:sz w:val="22"/>
          <w:lang w:val="en-US"/>
        </w:rPr>
        <w:t xml:space="preserve">should sufficiently be robust against the miss-detection. If the short-TTI transmission is URLLC traffic requiring ultra-reliability, the puncturing indication should also meet the requirement of the reliability. </w:t>
      </w:r>
    </w:p>
    <w:p w14:paraId="43B15900" w14:textId="47B80060" w:rsidR="00BE56FD" w:rsidRDefault="00BE56FD" w:rsidP="008F17E7">
      <w:pPr>
        <w:spacing w:afterLines="50" w:after="120"/>
        <w:jc w:val="both"/>
        <w:rPr>
          <w:rFonts w:eastAsia="ＭＳ 明朝"/>
          <w:sz w:val="22"/>
          <w:lang w:val="en-US"/>
        </w:rPr>
      </w:pPr>
      <w:r>
        <w:rPr>
          <w:rFonts w:eastAsia="ＭＳ 明朝"/>
          <w:sz w:val="22"/>
          <w:lang w:val="en-US"/>
        </w:rPr>
        <w:t>As for the indication, the straightforward approach is to utilize UE-specific PDCCH or group-common PDCCH [</w:t>
      </w:r>
      <w:r w:rsidR="00312324">
        <w:rPr>
          <w:rFonts w:eastAsia="ＭＳ 明朝"/>
          <w:sz w:val="22"/>
          <w:lang w:val="en-US"/>
        </w:rPr>
        <w:t>1</w:t>
      </w:r>
      <w:r>
        <w:rPr>
          <w:rFonts w:eastAsia="ＭＳ 明朝"/>
          <w:sz w:val="22"/>
          <w:lang w:val="en-US"/>
        </w:rPr>
        <w:t xml:space="preserve">]. </w:t>
      </w:r>
      <w:r w:rsidR="006133E8">
        <w:rPr>
          <w:rFonts w:eastAsia="ＭＳ 明朝"/>
          <w:sz w:val="22"/>
          <w:lang w:val="en-US"/>
        </w:rPr>
        <w:t>For cross-slot scheduling, group-common PDCCH can be used to indicate the starting position and duration of the data (see Fig. 2 (a)). This signaling can be enhanced to indicate which part of the data shall be punctured for the transmission (see Fig. 2 (b)). However, as discussed earlier, the need/feasibility of puncturing indication should be studied further taking into account necessary reliability for the indication</w:t>
      </w:r>
      <w:r w:rsidR="00312324">
        <w:rPr>
          <w:rFonts w:eastAsia="ＭＳ 明朝"/>
          <w:sz w:val="22"/>
          <w:lang w:val="en-US"/>
        </w:rPr>
        <w:t xml:space="preserve"> detection</w:t>
      </w:r>
      <w:r w:rsidR="006133E8">
        <w:rPr>
          <w:rFonts w:eastAsia="ＭＳ 明朝"/>
          <w:sz w:val="22"/>
          <w:lang w:val="en-US"/>
        </w:rPr>
        <w:t>.</w:t>
      </w:r>
    </w:p>
    <w:p w14:paraId="6605F2A9" w14:textId="7B18749F" w:rsidR="006133E8" w:rsidRDefault="006133E8" w:rsidP="006133E8">
      <w:pPr>
        <w:spacing w:afterLines="50" w:after="120"/>
        <w:jc w:val="center"/>
        <w:rPr>
          <w:rFonts w:eastAsia="ＭＳ 明朝"/>
          <w:sz w:val="22"/>
          <w:lang w:val="en-US"/>
        </w:rPr>
      </w:pPr>
      <w:r w:rsidRPr="006133E8">
        <w:rPr>
          <w:noProof/>
          <w:lang w:val="en-US"/>
        </w:rPr>
        <w:drawing>
          <wp:inline distT="0" distB="0" distL="0" distR="0" wp14:anchorId="0B187B35" wp14:editId="0C729229">
            <wp:extent cx="4381920" cy="25351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1920" cy="2535120"/>
                    </a:xfrm>
                    <a:prstGeom prst="rect">
                      <a:avLst/>
                    </a:prstGeom>
                    <a:noFill/>
                    <a:ln>
                      <a:noFill/>
                    </a:ln>
                  </pic:spPr>
                </pic:pic>
              </a:graphicData>
            </a:graphic>
          </wp:inline>
        </w:drawing>
      </w:r>
    </w:p>
    <w:p w14:paraId="743EF4AA" w14:textId="43DBDD59" w:rsidR="006133E8" w:rsidRDefault="006133E8" w:rsidP="006133E8">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Indication of starting position of the scheduled data by a PDCCH</w:t>
      </w:r>
    </w:p>
    <w:p w14:paraId="1CE7B260" w14:textId="78BB2DA9" w:rsidR="006133E8" w:rsidRDefault="006133E8" w:rsidP="006133E8">
      <w:pPr>
        <w:spacing w:afterLines="50" w:after="120"/>
        <w:jc w:val="center"/>
        <w:rPr>
          <w:rFonts w:eastAsia="ＭＳ 明朝"/>
          <w:sz w:val="22"/>
          <w:lang w:val="en-US"/>
        </w:rPr>
      </w:pPr>
      <w:r w:rsidRPr="006133E8">
        <w:rPr>
          <w:noProof/>
          <w:lang w:val="en-US"/>
        </w:rPr>
        <w:drawing>
          <wp:inline distT="0" distB="0" distL="0" distR="0" wp14:anchorId="24AB228E" wp14:editId="71F00699">
            <wp:extent cx="4381920" cy="253512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1920" cy="2535120"/>
                    </a:xfrm>
                    <a:prstGeom prst="rect">
                      <a:avLst/>
                    </a:prstGeom>
                    <a:noFill/>
                    <a:ln>
                      <a:noFill/>
                    </a:ln>
                  </pic:spPr>
                </pic:pic>
              </a:graphicData>
            </a:graphic>
          </wp:inline>
        </w:drawing>
      </w:r>
    </w:p>
    <w:p w14:paraId="6C2278BC" w14:textId="2139033C" w:rsidR="006133E8" w:rsidRPr="006133E8" w:rsidRDefault="006133E8" w:rsidP="006133E8">
      <w:pPr>
        <w:spacing w:afterLines="50" w:after="120"/>
        <w:jc w:val="center"/>
        <w:rPr>
          <w:rFonts w:eastAsia="ＭＳ 明朝"/>
          <w:sz w:val="22"/>
          <w:lang w:val="en-US"/>
        </w:rPr>
      </w:pPr>
      <w:r>
        <w:rPr>
          <w:rFonts w:eastAsia="ＭＳ 明朝"/>
          <w:sz w:val="22"/>
          <w:lang w:val="en-US"/>
        </w:rPr>
        <w:t>(b) Indication of puncturing position of the scheduled data by a PDCCH</w:t>
      </w:r>
    </w:p>
    <w:p w14:paraId="0D3B234D" w14:textId="46A5B31C" w:rsidR="006133E8" w:rsidRDefault="006133E8" w:rsidP="006133E8">
      <w:pPr>
        <w:spacing w:afterLines="50" w:after="120"/>
        <w:jc w:val="center"/>
        <w:rPr>
          <w:rFonts w:eastAsia="ＭＳ 明朝"/>
          <w:sz w:val="22"/>
          <w:lang w:val="en-US"/>
        </w:rPr>
      </w:pPr>
      <w:r>
        <w:rPr>
          <w:rFonts w:eastAsia="ＭＳ 明朝" w:hint="eastAsia"/>
          <w:sz w:val="22"/>
          <w:lang w:val="en-US"/>
        </w:rPr>
        <w:t>F</w:t>
      </w:r>
      <w:r>
        <w:rPr>
          <w:rFonts w:eastAsia="ＭＳ 明朝"/>
          <w:sz w:val="22"/>
          <w:lang w:val="en-US"/>
        </w:rPr>
        <w:t>ig. 2</w:t>
      </w:r>
      <w:r>
        <w:rPr>
          <w:rFonts w:eastAsia="ＭＳ 明朝"/>
          <w:sz w:val="22"/>
          <w:lang w:val="en-US"/>
        </w:rPr>
        <w:tab/>
        <w:t>Puncturing indication.</w:t>
      </w:r>
    </w:p>
    <w:p w14:paraId="5DD51602" w14:textId="77777777" w:rsidR="006133E8" w:rsidRDefault="006133E8" w:rsidP="006133E8">
      <w:pPr>
        <w:spacing w:afterLines="50" w:after="120"/>
        <w:rPr>
          <w:rFonts w:eastAsia="ＭＳ 明朝"/>
          <w:sz w:val="22"/>
          <w:lang w:val="en-US"/>
        </w:rPr>
      </w:pPr>
    </w:p>
    <w:p w14:paraId="3DABB8D3" w14:textId="7DE2FFBC" w:rsidR="0098544E" w:rsidRPr="00876BA5" w:rsidRDefault="006133E8" w:rsidP="0098544E">
      <w:pPr>
        <w:spacing w:afterLines="50" w:after="120"/>
        <w:jc w:val="both"/>
        <w:rPr>
          <w:rFonts w:eastAsia="ＭＳ 明朝"/>
          <w:b/>
          <w:sz w:val="22"/>
          <w:u w:val="single"/>
          <w:lang w:val="en-US"/>
        </w:rPr>
      </w:pPr>
      <w:r>
        <w:rPr>
          <w:rFonts w:eastAsia="ＭＳ 明朝"/>
          <w:b/>
          <w:sz w:val="22"/>
          <w:u w:val="single"/>
          <w:lang w:val="en-US"/>
        </w:rPr>
        <w:t>Proposal</w:t>
      </w:r>
      <w:r w:rsidR="0098544E" w:rsidRPr="00876BA5">
        <w:rPr>
          <w:rFonts w:eastAsia="ＭＳ 明朝"/>
          <w:b/>
          <w:sz w:val="22"/>
          <w:u w:val="single"/>
          <w:lang w:val="en-US"/>
        </w:rPr>
        <w:t>:</w:t>
      </w:r>
    </w:p>
    <w:p w14:paraId="7396F487" w14:textId="79C79997" w:rsidR="00B17DE2" w:rsidRDefault="00B17DE2" w:rsidP="0098544E">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 xml:space="preserve">For </w:t>
      </w:r>
      <w:r>
        <w:rPr>
          <w:rFonts w:eastAsia="ＭＳ 明朝"/>
          <w:i/>
          <w:sz w:val="22"/>
          <w:lang w:val="en-US"/>
        </w:rPr>
        <w:t xml:space="preserve">uplink </w:t>
      </w:r>
      <w:proofErr w:type="spellStart"/>
      <w:r>
        <w:rPr>
          <w:rFonts w:eastAsia="ＭＳ 明朝"/>
          <w:i/>
          <w:sz w:val="22"/>
          <w:lang w:val="en-US"/>
        </w:rPr>
        <w:t>eMBB</w:t>
      </w:r>
      <w:proofErr w:type="spellEnd"/>
      <w:r>
        <w:rPr>
          <w:rFonts w:eastAsia="ＭＳ 明朝"/>
          <w:i/>
          <w:sz w:val="22"/>
          <w:lang w:val="en-US"/>
        </w:rPr>
        <w:t xml:space="preserve"> and URLLC multiplexing by </w:t>
      </w:r>
      <w:r>
        <w:rPr>
          <w:rFonts w:eastAsia="ＭＳ 明朝" w:hint="eastAsia"/>
          <w:i/>
          <w:sz w:val="22"/>
          <w:lang w:val="en-US"/>
        </w:rPr>
        <w:t>dynamic scheduling</w:t>
      </w:r>
      <w:r>
        <w:rPr>
          <w:rFonts w:eastAsia="ＭＳ 明朝"/>
          <w:i/>
          <w:sz w:val="22"/>
          <w:lang w:val="en-US"/>
        </w:rPr>
        <w:t>,</w:t>
      </w:r>
    </w:p>
    <w:p w14:paraId="192CCE83" w14:textId="360F28C0" w:rsidR="006133E8" w:rsidRPr="006133E8" w:rsidRDefault="00B17DE2" w:rsidP="006133E8">
      <w:pPr>
        <w:pStyle w:val="afc"/>
        <w:numPr>
          <w:ilvl w:val="1"/>
          <w:numId w:val="30"/>
        </w:numPr>
        <w:spacing w:afterLines="50" w:after="120"/>
        <w:ind w:leftChars="0"/>
        <w:jc w:val="both"/>
        <w:rPr>
          <w:rFonts w:eastAsia="ＭＳ 明朝"/>
          <w:i/>
          <w:sz w:val="22"/>
          <w:lang w:val="en-US"/>
        </w:rPr>
      </w:pPr>
      <w:r>
        <w:rPr>
          <w:rFonts w:eastAsia="ＭＳ 明朝"/>
          <w:i/>
          <w:sz w:val="22"/>
          <w:lang w:val="en-US"/>
        </w:rPr>
        <w:t>Investigate the feasibility and necessity of uplink puncturing indication</w:t>
      </w:r>
      <w:r w:rsidR="006133E8">
        <w:rPr>
          <w:rFonts w:eastAsia="ＭＳ 明朝"/>
          <w:i/>
          <w:sz w:val="22"/>
          <w:lang w:val="en-US"/>
        </w:rPr>
        <w:t>.</w:t>
      </w:r>
    </w:p>
    <w:p w14:paraId="0E506A8C" w14:textId="77777777" w:rsidR="00980B7F" w:rsidRPr="00980B7F" w:rsidRDefault="00980B7F" w:rsidP="00646647">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lastRenderedPageBreak/>
        <w:t>Conclusion</w:t>
      </w:r>
    </w:p>
    <w:p w14:paraId="62BA8B3B" w14:textId="77777777" w:rsidR="006133E8" w:rsidRPr="00876BA5" w:rsidRDefault="006133E8" w:rsidP="006133E8">
      <w:pPr>
        <w:spacing w:afterLines="50" w:after="120"/>
        <w:jc w:val="both"/>
        <w:rPr>
          <w:rFonts w:eastAsia="ＭＳ 明朝"/>
          <w:b/>
          <w:sz w:val="22"/>
          <w:u w:val="single"/>
          <w:lang w:val="en-US"/>
        </w:rPr>
      </w:pPr>
      <w:r>
        <w:rPr>
          <w:rFonts w:eastAsia="ＭＳ 明朝"/>
          <w:b/>
          <w:sz w:val="22"/>
          <w:u w:val="single"/>
          <w:lang w:val="en-US"/>
        </w:rPr>
        <w:t>Proposal</w:t>
      </w:r>
      <w:r w:rsidRPr="00876BA5">
        <w:rPr>
          <w:rFonts w:eastAsia="ＭＳ 明朝"/>
          <w:b/>
          <w:sz w:val="22"/>
          <w:u w:val="single"/>
          <w:lang w:val="en-US"/>
        </w:rPr>
        <w:t>:</w:t>
      </w:r>
    </w:p>
    <w:p w14:paraId="297C2EA0" w14:textId="77777777" w:rsidR="006133E8" w:rsidRDefault="006133E8" w:rsidP="006133E8">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 xml:space="preserve">For </w:t>
      </w:r>
      <w:r>
        <w:rPr>
          <w:rFonts w:eastAsia="ＭＳ 明朝"/>
          <w:i/>
          <w:sz w:val="22"/>
          <w:lang w:val="en-US"/>
        </w:rPr>
        <w:t xml:space="preserve">uplink </w:t>
      </w:r>
      <w:proofErr w:type="spellStart"/>
      <w:r>
        <w:rPr>
          <w:rFonts w:eastAsia="ＭＳ 明朝"/>
          <w:i/>
          <w:sz w:val="22"/>
          <w:lang w:val="en-US"/>
        </w:rPr>
        <w:t>eMBB</w:t>
      </w:r>
      <w:proofErr w:type="spellEnd"/>
      <w:r>
        <w:rPr>
          <w:rFonts w:eastAsia="ＭＳ 明朝"/>
          <w:i/>
          <w:sz w:val="22"/>
          <w:lang w:val="en-US"/>
        </w:rPr>
        <w:t xml:space="preserve"> and URLLC multiplexing by </w:t>
      </w:r>
      <w:r>
        <w:rPr>
          <w:rFonts w:eastAsia="ＭＳ 明朝" w:hint="eastAsia"/>
          <w:i/>
          <w:sz w:val="22"/>
          <w:lang w:val="en-US"/>
        </w:rPr>
        <w:t>dynamic scheduling</w:t>
      </w:r>
      <w:r>
        <w:rPr>
          <w:rFonts w:eastAsia="ＭＳ 明朝"/>
          <w:i/>
          <w:sz w:val="22"/>
          <w:lang w:val="en-US"/>
        </w:rPr>
        <w:t>,</w:t>
      </w:r>
    </w:p>
    <w:p w14:paraId="1C1581F3" w14:textId="77777777" w:rsidR="006133E8" w:rsidRPr="006133E8" w:rsidRDefault="006133E8" w:rsidP="006133E8">
      <w:pPr>
        <w:pStyle w:val="afc"/>
        <w:numPr>
          <w:ilvl w:val="1"/>
          <w:numId w:val="30"/>
        </w:numPr>
        <w:spacing w:afterLines="50" w:after="120"/>
        <w:ind w:leftChars="0"/>
        <w:jc w:val="both"/>
        <w:rPr>
          <w:rFonts w:eastAsia="ＭＳ 明朝"/>
          <w:i/>
          <w:sz w:val="22"/>
          <w:lang w:val="en-US"/>
        </w:rPr>
      </w:pPr>
      <w:r>
        <w:rPr>
          <w:rFonts w:eastAsia="ＭＳ 明朝"/>
          <w:i/>
          <w:sz w:val="22"/>
          <w:lang w:val="en-US"/>
        </w:rPr>
        <w:t>Investigate the feasibility and necessity of uplink puncturing indication.</w:t>
      </w:r>
    </w:p>
    <w:p w14:paraId="46D73263" w14:textId="77777777" w:rsidR="00A06DD8" w:rsidRPr="006133E8" w:rsidRDefault="00A06DD8" w:rsidP="00D5166A">
      <w:pPr>
        <w:spacing w:after="120"/>
        <w:jc w:val="both"/>
        <w:rPr>
          <w:sz w:val="22"/>
          <w:szCs w:val="24"/>
          <w:u w:val="single"/>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31882244" w14:textId="33826C4F" w:rsidR="00B17DE2" w:rsidRDefault="00312324" w:rsidP="004F00A6">
      <w:pPr>
        <w:widowControl w:val="0"/>
        <w:numPr>
          <w:ilvl w:val="0"/>
          <w:numId w:val="4"/>
        </w:numPr>
        <w:spacing w:after="120"/>
        <w:jc w:val="both"/>
        <w:rPr>
          <w:sz w:val="22"/>
          <w:szCs w:val="22"/>
          <w:lang w:val="en-US"/>
        </w:rPr>
      </w:pPr>
      <w:r w:rsidRPr="00312324">
        <w:rPr>
          <w:sz w:val="22"/>
          <w:szCs w:val="22"/>
          <w:lang w:val="en-US"/>
        </w:rPr>
        <w:t>R1-1708468</w:t>
      </w:r>
      <w:r w:rsidR="00B17DE2">
        <w:rPr>
          <w:sz w:val="22"/>
          <w:szCs w:val="22"/>
          <w:lang w:val="en-US"/>
        </w:rPr>
        <w:t xml:space="preserve">, ‘Views on </w:t>
      </w:r>
      <w:r w:rsidR="007307E6">
        <w:rPr>
          <w:sz w:val="22"/>
          <w:szCs w:val="22"/>
          <w:lang w:val="en-US"/>
        </w:rPr>
        <w:t>contents of group-</w:t>
      </w:r>
      <w:r w:rsidR="00B17DE2">
        <w:rPr>
          <w:sz w:val="22"/>
          <w:szCs w:val="22"/>
          <w:lang w:val="en-US"/>
        </w:rPr>
        <w:t>common PDCCH,’ NTT DOCOMO, INC.</w:t>
      </w:r>
    </w:p>
    <w:p w14:paraId="2F28F2B2" w14:textId="3624D598" w:rsidR="00B95814" w:rsidRPr="00312324" w:rsidRDefault="00B95814" w:rsidP="00B17DE2">
      <w:pPr>
        <w:widowControl w:val="0"/>
        <w:spacing w:after="120"/>
        <w:jc w:val="both"/>
        <w:rPr>
          <w:sz w:val="22"/>
          <w:szCs w:val="22"/>
          <w:lang w:val="en-US"/>
        </w:rPr>
      </w:pPr>
    </w:p>
    <w:sectPr w:rsidR="00B95814" w:rsidRPr="0031232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9C1D5" w14:textId="77777777" w:rsidR="00514737" w:rsidRDefault="00514737">
      <w:r>
        <w:separator/>
      </w:r>
    </w:p>
  </w:endnote>
  <w:endnote w:type="continuationSeparator" w:id="0">
    <w:p w14:paraId="4F7ABFEC" w14:textId="77777777" w:rsidR="00514737" w:rsidRDefault="00514737">
      <w:r>
        <w:continuationSeparator/>
      </w:r>
    </w:p>
  </w:endnote>
  <w:endnote w:type="continuationNotice" w:id="1">
    <w:p w14:paraId="2C5BDDC1" w14:textId="77777777" w:rsidR="00514737" w:rsidRDefault="005147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37B5B2F"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16A9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16A92">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7DC71" w14:textId="77777777" w:rsidR="00514737" w:rsidRDefault="00514737">
      <w:r>
        <w:separator/>
      </w:r>
    </w:p>
  </w:footnote>
  <w:footnote w:type="continuationSeparator" w:id="0">
    <w:p w14:paraId="6EA44167" w14:textId="77777777" w:rsidR="00514737" w:rsidRDefault="00514737">
      <w:r>
        <w:continuationSeparator/>
      </w:r>
    </w:p>
  </w:footnote>
  <w:footnote w:type="continuationNotice" w:id="1">
    <w:p w14:paraId="4D6B9294" w14:textId="77777777" w:rsidR="00514737" w:rsidRDefault="005147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86D10"/>
    <w:multiLevelType w:val="hybridMultilevel"/>
    <w:tmpl w:val="136A2FF4"/>
    <w:lvl w:ilvl="0" w:tplc="8D08D55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47A37DF4"/>
    <w:multiLevelType w:val="hybridMultilevel"/>
    <w:tmpl w:val="63CAC0B2"/>
    <w:lvl w:ilvl="0" w:tplc="9E6E890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ＭＳ Ｐゴシック" w:hAnsi="ＭＳ Ｐゴシック" w:hint="default"/>
      </w:rPr>
    </w:lvl>
    <w:lvl w:ilvl="1" w:tplc="2B82804E">
      <w:start w:val="1"/>
      <w:numFmt w:val="bullet"/>
      <w:lvlText w:val="–"/>
      <w:lvlJc w:val="left"/>
      <w:pPr>
        <w:tabs>
          <w:tab w:val="num" w:pos="1080"/>
        </w:tabs>
        <w:ind w:left="1080" w:hanging="360"/>
      </w:pPr>
      <w:rPr>
        <w:rFonts w:ascii="ＭＳ Ｐゴシック" w:hAnsi="ＭＳ Ｐゴシック" w:hint="default"/>
      </w:rPr>
    </w:lvl>
    <w:lvl w:ilvl="2" w:tplc="A862473C">
      <w:start w:val="1934"/>
      <w:numFmt w:val="bullet"/>
      <w:lvlText w:val="•"/>
      <w:lvlJc w:val="left"/>
      <w:pPr>
        <w:tabs>
          <w:tab w:val="num" w:pos="1800"/>
        </w:tabs>
        <w:ind w:left="1800" w:hanging="360"/>
      </w:pPr>
      <w:rPr>
        <w:rFonts w:ascii="ＭＳ Ｐゴシック" w:hAnsi="ＭＳ Ｐゴシック" w:hint="default"/>
      </w:rPr>
    </w:lvl>
    <w:lvl w:ilvl="3" w:tplc="497CA8A6">
      <w:start w:val="1934"/>
      <w:numFmt w:val="bullet"/>
      <w:lvlText w:val="–"/>
      <w:lvlJc w:val="left"/>
      <w:pPr>
        <w:tabs>
          <w:tab w:val="num" w:pos="2520"/>
        </w:tabs>
        <w:ind w:left="2520" w:hanging="360"/>
      </w:pPr>
      <w:rPr>
        <w:rFonts w:ascii="ＭＳ Ｐゴシック" w:hAnsi="ＭＳ Ｐゴシック" w:hint="default"/>
      </w:rPr>
    </w:lvl>
    <w:lvl w:ilvl="4" w:tplc="5B5EAB26" w:tentative="1">
      <w:start w:val="1"/>
      <w:numFmt w:val="bullet"/>
      <w:lvlText w:val="–"/>
      <w:lvlJc w:val="left"/>
      <w:pPr>
        <w:tabs>
          <w:tab w:val="num" w:pos="3240"/>
        </w:tabs>
        <w:ind w:left="3240" w:hanging="360"/>
      </w:pPr>
      <w:rPr>
        <w:rFonts w:ascii="ＭＳ Ｐゴシック" w:hAnsi="ＭＳ Ｐゴシック" w:hint="default"/>
      </w:rPr>
    </w:lvl>
    <w:lvl w:ilvl="5" w:tplc="49F49692" w:tentative="1">
      <w:start w:val="1"/>
      <w:numFmt w:val="bullet"/>
      <w:lvlText w:val="–"/>
      <w:lvlJc w:val="left"/>
      <w:pPr>
        <w:tabs>
          <w:tab w:val="num" w:pos="3960"/>
        </w:tabs>
        <w:ind w:left="3960" w:hanging="360"/>
      </w:pPr>
      <w:rPr>
        <w:rFonts w:ascii="ＭＳ Ｐゴシック" w:hAnsi="ＭＳ Ｐゴシック" w:hint="default"/>
      </w:rPr>
    </w:lvl>
    <w:lvl w:ilvl="6" w:tplc="F040654E" w:tentative="1">
      <w:start w:val="1"/>
      <w:numFmt w:val="bullet"/>
      <w:lvlText w:val="–"/>
      <w:lvlJc w:val="left"/>
      <w:pPr>
        <w:tabs>
          <w:tab w:val="num" w:pos="4680"/>
        </w:tabs>
        <w:ind w:left="4680" w:hanging="360"/>
      </w:pPr>
      <w:rPr>
        <w:rFonts w:ascii="ＭＳ Ｐゴシック" w:hAnsi="ＭＳ Ｐゴシック" w:hint="default"/>
      </w:rPr>
    </w:lvl>
    <w:lvl w:ilvl="7" w:tplc="F4CA95F0" w:tentative="1">
      <w:start w:val="1"/>
      <w:numFmt w:val="bullet"/>
      <w:lvlText w:val="–"/>
      <w:lvlJc w:val="left"/>
      <w:pPr>
        <w:tabs>
          <w:tab w:val="num" w:pos="5400"/>
        </w:tabs>
        <w:ind w:left="5400" w:hanging="360"/>
      </w:pPr>
      <w:rPr>
        <w:rFonts w:ascii="ＭＳ Ｐゴシック" w:hAnsi="ＭＳ Ｐゴシック" w:hint="default"/>
      </w:rPr>
    </w:lvl>
    <w:lvl w:ilvl="8" w:tplc="B07E4078" w:tentative="1">
      <w:start w:val="1"/>
      <w:numFmt w:val="bullet"/>
      <w:lvlText w:val="–"/>
      <w:lvlJc w:val="left"/>
      <w:pPr>
        <w:tabs>
          <w:tab w:val="num" w:pos="6120"/>
        </w:tabs>
        <w:ind w:left="6120" w:hanging="360"/>
      </w:pPr>
      <w:rPr>
        <w:rFonts w:ascii="ＭＳ Ｐゴシック" w:hAnsi="ＭＳ Ｐゴシック" w:hint="default"/>
      </w:rPr>
    </w:lvl>
  </w:abstractNum>
  <w:num w:numId="1">
    <w:abstractNumId w:val="0"/>
  </w:num>
  <w:num w:numId="2">
    <w:abstractNumId w:val="36"/>
  </w:num>
  <w:num w:numId="3">
    <w:abstractNumId w:val="19"/>
  </w:num>
  <w:num w:numId="4">
    <w:abstractNumId w:val="14"/>
  </w:num>
  <w:num w:numId="5">
    <w:abstractNumId w:val="41"/>
  </w:num>
  <w:num w:numId="6">
    <w:abstractNumId w:val="32"/>
  </w:num>
  <w:num w:numId="7">
    <w:abstractNumId w:val="38"/>
  </w:num>
  <w:num w:numId="8">
    <w:abstractNumId w:val="39"/>
  </w:num>
  <w:num w:numId="9">
    <w:abstractNumId w:val="26"/>
  </w:num>
  <w:num w:numId="10">
    <w:abstractNumId w:val="34"/>
  </w:num>
  <w:num w:numId="11">
    <w:abstractNumId w:val="11"/>
  </w:num>
  <w:num w:numId="12">
    <w:abstractNumId w:val="31"/>
  </w:num>
  <w:num w:numId="13">
    <w:abstractNumId w:val="8"/>
  </w:num>
  <w:num w:numId="14">
    <w:abstractNumId w:val="2"/>
  </w:num>
  <w:num w:numId="15">
    <w:abstractNumId w:val="12"/>
  </w:num>
  <w:num w:numId="16">
    <w:abstractNumId w:val="40"/>
  </w:num>
  <w:num w:numId="17">
    <w:abstractNumId w:val="5"/>
  </w:num>
  <w:num w:numId="18">
    <w:abstractNumId w:val="1"/>
  </w:num>
  <w:num w:numId="19">
    <w:abstractNumId w:val="35"/>
  </w:num>
  <w:num w:numId="20">
    <w:abstractNumId w:val="10"/>
  </w:num>
  <w:num w:numId="21">
    <w:abstractNumId w:val="25"/>
  </w:num>
  <w:num w:numId="22">
    <w:abstractNumId w:val="15"/>
  </w:num>
  <w:num w:numId="23">
    <w:abstractNumId w:val="16"/>
  </w:num>
  <w:num w:numId="24">
    <w:abstractNumId w:val="20"/>
  </w:num>
  <w:num w:numId="25">
    <w:abstractNumId w:val="9"/>
  </w:num>
  <w:num w:numId="26">
    <w:abstractNumId w:val="23"/>
  </w:num>
  <w:num w:numId="27">
    <w:abstractNumId w:val="18"/>
  </w:num>
  <w:num w:numId="28">
    <w:abstractNumId w:val="27"/>
  </w:num>
  <w:num w:numId="29">
    <w:abstractNumId w:val="29"/>
  </w:num>
  <w:num w:numId="30">
    <w:abstractNumId w:val="7"/>
  </w:num>
  <w:num w:numId="31">
    <w:abstractNumId w:val="3"/>
  </w:num>
  <w:num w:numId="32">
    <w:abstractNumId w:val="4"/>
  </w:num>
  <w:num w:numId="33">
    <w:abstractNumId w:val="21"/>
  </w:num>
  <w:num w:numId="34">
    <w:abstractNumId w:val="24"/>
  </w:num>
  <w:num w:numId="35">
    <w:abstractNumId w:val="33"/>
  </w:num>
  <w:num w:numId="36">
    <w:abstractNumId w:val="30"/>
  </w:num>
  <w:num w:numId="37">
    <w:abstractNumId w:val="22"/>
  </w:num>
  <w:num w:numId="38">
    <w:abstractNumId w:val="17"/>
  </w:num>
  <w:num w:numId="39">
    <w:abstractNumId w:val="42"/>
  </w:num>
  <w:num w:numId="40">
    <w:abstractNumId w:val="6"/>
  </w:num>
  <w:num w:numId="41">
    <w:abstractNumId w:val="37"/>
  </w:num>
  <w:num w:numId="42">
    <w:abstractNumId w:val="28"/>
  </w:num>
  <w:num w:numId="4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2B0"/>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24D"/>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6C0"/>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20C"/>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377"/>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0FD0"/>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324"/>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68A"/>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8B8"/>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1F"/>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14B"/>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DC4"/>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737"/>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18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89B"/>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3E8"/>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179"/>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DA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A56"/>
    <w:rsid w:val="00744BA2"/>
    <w:rsid w:val="007455DC"/>
    <w:rsid w:val="007457A4"/>
    <w:rsid w:val="0074590F"/>
    <w:rsid w:val="00745EFF"/>
    <w:rsid w:val="007466F1"/>
    <w:rsid w:val="007469C7"/>
    <w:rsid w:val="00746A93"/>
    <w:rsid w:val="00746A9C"/>
    <w:rsid w:val="00746EE5"/>
    <w:rsid w:val="007473CF"/>
    <w:rsid w:val="00747DAD"/>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A92"/>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D5"/>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FE2"/>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273"/>
    <w:rsid w:val="0086236F"/>
    <w:rsid w:val="00862B9A"/>
    <w:rsid w:val="00862D31"/>
    <w:rsid w:val="00862F75"/>
    <w:rsid w:val="00863752"/>
    <w:rsid w:val="00863949"/>
    <w:rsid w:val="00864043"/>
    <w:rsid w:val="008657AB"/>
    <w:rsid w:val="00865C05"/>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5A31"/>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17E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17AA"/>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7C7"/>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49"/>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263"/>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C1"/>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DD1"/>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DE2"/>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6FD"/>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6FD"/>
    <w:rsid w:val="00C66738"/>
    <w:rsid w:val="00C66B54"/>
    <w:rsid w:val="00C6704E"/>
    <w:rsid w:val="00C672AA"/>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BA0"/>
    <w:rsid w:val="00C93C8E"/>
    <w:rsid w:val="00C948C4"/>
    <w:rsid w:val="00C94A6C"/>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3831"/>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6D50"/>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6B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4B0"/>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077"/>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4D80"/>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B6CD6-D173-4623-931E-11E8B9CBF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527</Words>
  <Characters>3007</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2017-05-05T14:17:00Z</dcterms:created>
  <dcterms:modified xsi:type="dcterms:W3CDTF">2017-05-05T14:18:00Z</dcterms:modified>
</cp:coreProperties>
</file>