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C0564" w:rsidRPr="00CF195E" w:rsidRDefault="007C4DF9" w:rsidP="00CF195E">
      <w:pPr>
        <w:tabs>
          <w:tab w:val="right" w:pos="9216"/>
        </w:tabs>
        <w:spacing w:after="0"/>
        <w:jc w:val="left"/>
        <w:rPr>
          <w:b/>
          <w:kern w:val="2"/>
          <w:lang w:eastAsia="zh-CN"/>
        </w:rPr>
      </w:pPr>
      <w:r>
        <w:rPr>
          <w:b/>
          <w:kern w:val="2"/>
          <w:lang w:eastAsia="zh-CN"/>
        </w:rPr>
        <w:pict w14:anchorId="5D902CF7">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185" type="#_x0000_t74" alt="E15342G@835955749B6E11EC749357G609;;=683@CYV41043!!!!!!BIHO@]v41043!!!!@7G01C71102E29E17G3S0,18yyyy!It`vdh!Bnoushctuhno!Udlqm`ud/enb!!!!!!!!!!!!!!!!!!!!!!!!!!!!!!!!!!!!!!!!!!!!!!!!!!!!!!!!!!!!!!!!!!!!!!!!!!!!!!!!!!!!!!!!!!!!!!!!!!!!!!!!!!!!!!!!!!!!!!!!!!!!!!!!!!!!!!!!!!!!!!!!!!!!!!!!!!!!!!!!!!!!!!!!!!!!!!!!!!!!!!!!!!!!!!!!!!!!!!!!!!!!!!!!!!!!!!!!!!!!!!!!!!!!!!!!!!!!!!!!!!!!!!!!!!!!!!!!!!!!!!!!!!!!!!!!!!!!!!!!!!!!!!!!!!!!!!!!!!!!!!!!!!!!!!!!!!!!!!!!!!!!!!!!!!!!!!!!!!!!!!!!!!!!!!!!!!!!!!!!!!!!!!!!!!!!!!!!!!!!!!!!!!!!!!!!!!!!!!!!!!!!!!!!!!!!!!!!!!!!!!!!!!!!!!!!!!!!!!!!!!!!!!!!!!!!!!!!!!!!!!!!!!!!!!!!!!!!!!!!!!!!!!!!!!!!!!!!!!!!!!!!!!!!!!!!!!!!!!!!!!!!!!!!!!!!!!!!!!!!!!!!!!!!!!!!!!!!!!!!!!!!!!!!!!!!!!!!!!!!!!!!!!!!!!!!!!!!!!!!!!!!!!!!!!!!!!!!!!!!!!!!!!!!!!!!!!!!!!!!!!!!!!!!!!!!!!!!!!!!!!!!!!!!!!!!!!!!!!!!!!!!!!!!!!!!!!!!!!!!!!!!!!!!!!!!!!!!!!!!!!!!!!!!!!!!!!!!!!!!!!!!!!!!!!!!!!!!!!!!!!!!!!!!!!!!!!!!!!!!!!!!!!!!!!!!!!!!!!!!!!!!!!!!!!!!!!!!!!!!!!!!!!!!!!!!!!!!!!!!!!!!!!!!!!!!!!!!!!!!!!!!!!!!!!!!!!!!!!!!!!!!!!!!!!!!!!!!!!!!!!!!!!!!!!!!!!!!!!!!!!!!!!!!!!!!!!!!!!!!!!!!!!!!!!!!!!!!!!!!!!!!!!!!!!!!!!!!!!!!!!!!!!!!!!!!!!!!!!!!!!!!!!!!!!!!!!!!!!!!!!!!!!!!!!!!!!!!!!!!!!!!!!!!!!!!!!!!!!!!!!!!!!!!!!!!!!!!!!!!!!!!!!!!!!!!!!!!!!!!!!!!!!!!!!!!!!!!!!!!!!!!!!!!!!!!!!!!!!!!!!!!!!!!!!!!!!!!!!!!!!!!!!!!!!!!!!!!!!!!!!!!!!!!!!!!!!!!!!!!!!!!!!!!!!!!!!!!!!!!!!!!!!!!!!!!!!!!!!!!!!!!!!!!!!!!!!!!!!!!!!!!!!!!!!!!!!!!!!!!!!!!!!!!!!!!!!!!!!!!!!!!!!!!!!!!!!!!!!!!!!!!!!!!!!!!!!!!!!!!!!!!!!!!!!!!!!!!!!!!!!!!!!!!!!!!!!!!!!!!!!!!!!!!!!!!!!!!!!!!!!!!!!!!!!!!!!!!!!!!!!!!!!!!!!!!!!!!!!!!!!!!!!!!!!!!!!!!!!!!!!!!!!!!!!!!!!!!!!!!!!!!!!!!!!!!!!!!!!!!!!!!!!!!!!!!!!!!!!!!!!!!!!!!!!!!!!!!!!!!!!!!!!!!!!!!!!!!!!!!!!!!!!!!!!!!!!!!!!!!!!!!!!!!!!!!!!!!!!!!!!!!!!!!!!!!!!!!!!!!!!!!!!!!!!!!!!!!!!!!!!!!!!!!!!!!!!!!!!!!!!!!!!!!!!!!!!!!!!!!!!!!!!!!!!!!!!!!!!!!!!!!!!!!!!!!!!!!!!!!!!!!!!!!!!!!!!!!!!!!!!!!!!!!!!!!!!!!!!!!!!!!!!!!!!!!!!!!!!!!!!!!!!!!!!!!!!!!!!!!!!!!!!!!!!!!!!!!!!!!!!!!!!!!!!!!!!!!!!!!!!!!!!!!!!!!!!!!!!!!!!!!!!!!!!!!!!!!!!!!!!!!!!!!!!!!!!!!!!!!!!!!!!!!!!!!!!!!!!!!!!!!!!!!!!!!!!!!!!!!!!!!!!!!!!!!!!!!!!!!!!!!!!!!!!!!!!!!!!!!!!!!!!!!!!!!!!!!!!!!!!!!!!!!!!!!!!!!!!!!!!!!!!!!!!!!!!!!!!!!!!!!!!!!!!!!!!!!!!!!!!!!!!!!!!!!!!!!!!!!!!!!!!!!!!!!!!!!!!!!!!!!!!!!!!!!!!!!!!!!!!!!!!!!!!!!!!!!!!!!!!!!!!!!!!!!!!!!!!!!!!!!!!!!!!!!!!!!!!!!!!!!!!!!!!!!!!!!!!!!!!!!!!!!!!!!!!!!!!!!!!!!!!!!!!!!!!!!!!!!!!!!!!!!!!!!!!!!!!!!!!!!!!!!!!!!!!!!!!!!!!!!!!!!!!!!!!!!!!!!!!!!!!!!!!!!!!!!!!!!!1!^" style="position:absolute;margin-left:0;margin-top:0;width:.05pt;height:.05pt;z-index:251657216;visibility:hidden">
            <w10:anchorlock/>
          </v:shape>
        </w:pic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594B63">
        <w:rPr>
          <w:b/>
          <w:kern w:val="2"/>
          <w:lang w:eastAsia="zh-CN"/>
        </w:rPr>
        <w:t>89</w:t>
      </w:r>
      <w:r w:rsidR="00972929" w:rsidRPr="00CF195E">
        <w:rPr>
          <w:b/>
          <w:kern w:val="2"/>
          <w:lang w:eastAsia="zh-CN"/>
        </w:rPr>
        <w:tab/>
      </w:r>
      <w:r w:rsidR="00685FD4" w:rsidRPr="00CF195E">
        <w:rPr>
          <w:b/>
          <w:kern w:val="2"/>
          <w:lang w:eastAsia="zh-CN"/>
        </w:rPr>
        <w:t>R</w:t>
      </w:r>
      <w:r w:rsidR="00FF2E73" w:rsidRPr="00CF195E">
        <w:rPr>
          <w:b/>
          <w:kern w:val="2"/>
          <w:lang w:eastAsia="zh-CN"/>
        </w:rPr>
        <w:t>1</w:t>
      </w:r>
      <w:r w:rsidR="009C0564" w:rsidRPr="00CF195E">
        <w:rPr>
          <w:b/>
          <w:kern w:val="2"/>
          <w:lang w:eastAsia="zh-CN"/>
        </w:rPr>
        <w:t>-</w:t>
      </w:r>
      <w:r w:rsidR="0098412F" w:rsidRPr="00CF195E">
        <w:rPr>
          <w:b/>
          <w:kern w:val="2"/>
          <w:lang w:eastAsia="zh-CN"/>
        </w:rPr>
        <w:t>1</w:t>
      </w:r>
      <w:r w:rsidR="00112BE6">
        <w:rPr>
          <w:b/>
          <w:kern w:val="2"/>
          <w:lang w:eastAsia="zh-CN"/>
        </w:rPr>
        <w:t>7</w:t>
      </w:r>
      <w:r w:rsidR="00075154">
        <w:rPr>
          <w:b/>
          <w:kern w:val="2"/>
          <w:lang w:eastAsia="zh-CN"/>
        </w:rPr>
        <w:t>08144</w:t>
      </w:r>
    </w:p>
    <w:p w:rsidR="009C0564" w:rsidRPr="00594B63" w:rsidRDefault="00594B63" w:rsidP="00CF195E">
      <w:pPr>
        <w:jc w:val="left"/>
        <w:rPr>
          <w:b/>
          <w:kern w:val="2"/>
          <w:lang w:eastAsia="zh-CN"/>
        </w:rPr>
      </w:pPr>
      <w:r w:rsidRPr="00594B63">
        <w:rPr>
          <w:b/>
          <w:kern w:val="2"/>
          <w:lang w:eastAsia="zh-CN"/>
        </w:rPr>
        <w:t xml:space="preserve">Hangzhou, </w:t>
      </w:r>
      <w:r w:rsidR="00075154">
        <w:rPr>
          <w:b/>
          <w:kern w:val="2"/>
          <w:lang w:eastAsia="zh-CN"/>
        </w:rPr>
        <w:t>C</w:t>
      </w:r>
      <w:r w:rsidRPr="00594B63">
        <w:rPr>
          <w:b/>
          <w:kern w:val="2"/>
          <w:lang w:eastAsia="zh-CN"/>
        </w:rPr>
        <w:t>hina</w:t>
      </w:r>
      <w:r w:rsidR="005D0E4F" w:rsidRPr="00594B63">
        <w:rPr>
          <w:b/>
          <w:kern w:val="2"/>
          <w:lang w:eastAsia="zh-CN"/>
        </w:rPr>
        <w:t>,</w:t>
      </w:r>
      <w:r w:rsidR="009C0564" w:rsidRPr="00594B63">
        <w:rPr>
          <w:b/>
          <w:kern w:val="2"/>
          <w:lang w:eastAsia="zh-CN"/>
        </w:rPr>
        <w:t xml:space="preserve"> </w:t>
      </w:r>
      <w:r w:rsidRPr="00594B63">
        <w:rPr>
          <w:b/>
          <w:kern w:val="2"/>
          <w:lang w:eastAsia="zh-CN"/>
        </w:rPr>
        <w:t>May 15</w:t>
      </w:r>
      <w:r w:rsidRPr="00594B63">
        <w:rPr>
          <w:b/>
          <w:kern w:val="2"/>
          <w:vertAlign w:val="superscript"/>
          <w:lang w:eastAsia="zh-CN"/>
        </w:rPr>
        <w:t>th</w:t>
      </w:r>
      <w:r w:rsidR="00112BE6" w:rsidRPr="00594B63">
        <w:rPr>
          <w:b/>
          <w:kern w:val="2"/>
          <w:lang w:eastAsia="zh-CN"/>
        </w:rPr>
        <w:t>-</w:t>
      </w:r>
      <w:r w:rsidRPr="00594B63">
        <w:rPr>
          <w:b/>
          <w:kern w:val="2"/>
          <w:lang w:eastAsia="zh-CN"/>
        </w:rPr>
        <w:t>19</w:t>
      </w:r>
      <w:r w:rsidRPr="00594B63">
        <w:rPr>
          <w:b/>
          <w:kern w:val="2"/>
          <w:vertAlign w:val="superscript"/>
          <w:lang w:eastAsia="zh-CN"/>
        </w:rPr>
        <w:t>th</w:t>
      </w:r>
      <w:r w:rsidR="00E0755C" w:rsidRPr="00594B63">
        <w:rPr>
          <w:b/>
          <w:kern w:val="2"/>
          <w:lang w:eastAsia="zh-CN"/>
        </w:rPr>
        <w:t>,</w:t>
      </w:r>
      <w:r w:rsidR="008F66FE" w:rsidRPr="00594B63">
        <w:rPr>
          <w:b/>
          <w:kern w:val="2"/>
          <w:lang w:eastAsia="zh-CN"/>
        </w:rPr>
        <w:t xml:space="preserve"> </w:t>
      </w:r>
      <w:r w:rsidR="003C1229" w:rsidRPr="00594B63">
        <w:rPr>
          <w:b/>
          <w:kern w:val="2"/>
          <w:lang w:eastAsia="zh-CN"/>
        </w:rPr>
        <w:t>20</w:t>
      </w:r>
      <w:r w:rsidR="0098412F" w:rsidRPr="00594B63">
        <w:rPr>
          <w:b/>
          <w:kern w:val="2"/>
          <w:lang w:eastAsia="zh-CN"/>
        </w:rPr>
        <w:t>1</w:t>
      </w:r>
      <w:r w:rsidR="00112BE6" w:rsidRPr="00594B63">
        <w:rPr>
          <w:b/>
          <w:kern w:val="2"/>
          <w:lang w:eastAsia="zh-CN"/>
        </w:rPr>
        <w:t>7</w:t>
      </w:r>
    </w:p>
    <w:p w:rsidR="009C0564" w:rsidRPr="00594B63" w:rsidRDefault="009C0564" w:rsidP="00CF195E">
      <w:pPr>
        <w:pBdr>
          <w:top w:val="single" w:sz="4" w:space="1" w:color="auto"/>
        </w:pBdr>
        <w:spacing w:after="0"/>
        <w:jc w:val="left"/>
        <w:rPr>
          <w:b/>
          <w:kern w:val="2"/>
          <w:sz w:val="16"/>
          <w:szCs w:val="16"/>
          <w:lang w:eastAsia="zh-CN"/>
        </w:rPr>
      </w:pPr>
    </w:p>
    <w:p w:rsidR="009C0564" w:rsidRPr="00594B63" w:rsidRDefault="009C0564" w:rsidP="00CF195E">
      <w:pPr>
        <w:spacing w:after="60"/>
        <w:ind w:left="1555" w:hanging="1555"/>
        <w:jc w:val="left"/>
        <w:rPr>
          <w:b/>
          <w:kern w:val="2"/>
          <w:lang w:eastAsia="zh-CN"/>
        </w:rPr>
      </w:pPr>
      <w:r w:rsidRPr="00594B63">
        <w:rPr>
          <w:b/>
          <w:kern w:val="2"/>
          <w:lang w:eastAsia="zh-CN"/>
        </w:rPr>
        <w:t>Agenda Item:</w:t>
      </w:r>
      <w:r w:rsidR="00F31B49" w:rsidRPr="00594B63">
        <w:rPr>
          <w:b/>
          <w:kern w:val="2"/>
          <w:lang w:eastAsia="zh-CN"/>
        </w:rPr>
        <w:tab/>
      </w:r>
      <w:r w:rsidR="00594B63" w:rsidRPr="00594B63">
        <w:rPr>
          <w:b/>
          <w:kern w:val="2"/>
          <w:lang w:eastAsia="zh-CN"/>
        </w:rPr>
        <w:t>7.1.3.1.3.</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594B63">
        <w:rPr>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594B63">
        <w:rPr>
          <w:b/>
          <w:kern w:val="2"/>
          <w:lang w:eastAsia="zh-CN"/>
        </w:rPr>
        <w:t>Resource sharing between NR-PDCCH and data</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Default="009C0564">
      <w:pPr>
        <w:pStyle w:val="1"/>
      </w:pPr>
      <w:bookmarkStart w:id="0" w:name="_Ref124589705"/>
      <w:bookmarkStart w:id="1" w:name="_Ref129681862"/>
      <w:r w:rsidRPr="00CF195E">
        <w:t>Introduction</w:t>
      </w:r>
      <w:bookmarkEnd w:id="0"/>
      <w:bookmarkEnd w:id="1"/>
    </w:p>
    <w:p w:rsidR="00594B63" w:rsidRDefault="00594B63" w:rsidP="00594B63">
      <w:pPr>
        <w:rPr>
          <w:lang w:val="en-GB"/>
        </w:rPr>
      </w:pPr>
      <w:r>
        <w:rPr>
          <w:lang w:val="en-GB"/>
        </w:rPr>
        <w:t>In RAN1 #87 it was agreed that:</w:t>
      </w:r>
    </w:p>
    <w:p w:rsidR="00594B63" w:rsidRPr="004E1864" w:rsidRDefault="00594B63" w:rsidP="00594B63">
      <w:pPr>
        <w:rPr>
          <w:i/>
          <w:lang w:val="en-GB"/>
        </w:rPr>
      </w:pPr>
      <w:r w:rsidRPr="004E1864">
        <w:rPr>
          <w:i/>
          <w:lang w:val="en-GB"/>
        </w:rPr>
        <w:t>NR should support dynamic re-use of at least part of CORESET for data for the same or different UE, at least in frequency domain</w:t>
      </w:r>
    </w:p>
    <w:p w:rsidR="00594B63" w:rsidRPr="004E1864" w:rsidRDefault="00594B63" w:rsidP="00594B63">
      <w:pPr>
        <w:pStyle w:val="af1"/>
        <w:numPr>
          <w:ilvl w:val="0"/>
          <w:numId w:val="31"/>
        </w:numPr>
        <w:rPr>
          <w:i/>
        </w:rPr>
      </w:pPr>
      <w:r w:rsidRPr="004E1864">
        <w:rPr>
          <w:i/>
        </w:rPr>
        <w:t>FFS if resource re-use can be done in time domain as well</w:t>
      </w:r>
    </w:p>
    <w:p w:rsidR="00594B63" w:rsidRPr="004E1864" w:rsidRDefault="00594B63" w:rsidP="00594B63">
      <w:pPr>
        <w:pStyle w:val="af1"/>
        <w:numPr>
          <w:ilvl w:val="0"/>
          <w:numId w:val="31"/>
        </w:numPr>
        <w:rPr>
          <w:i/>
        </w:rPr>
      </w:pPr>
      <w:r w:rsidRPr="004E1864">
        <w:rPr>
          <w:i/>
        </w:rPr>
        <w:t>FFS: DL data DMRS location in time should not vary dynamically as a consequence of dynamic re-use of control resources for data</w:t>
      </w:r>
    </w:p>
    <w:p w:rsidR="00594B63" w:rsidRPr="004E1864" w:rsidRDefault="00594B63" w:rsidP="00594B63">
      <w:pPr>
        <w:pStyle w:val="af1"/>
        <w:numPr>
          <w:ilvl w:val="0"/>
          <w:numId w:val="31"/>
        </w:numPr>
        <w:rPr>
          <w:i/>
        </w:rPr>
      </w:pPr>
      <w:r w:rsidRPr="004E1864">
        <w:rPr>
          <w:i/>
        </w:rPr>
        <w:t>FFS: time/frequency granularity of the resource reuse</w:t>
      </w:r>
    </w:p>
    <w:p w:rsidR="00594B63" w:rsidRPr="004E1864" w:rsidRDefault="00594B63" w:rsidP="00594B63">
      <w:pPr>
        <w:pStyle w:val="af1"/>
        <w:numPr>
          <w:ilvl w:val="0"/>
          <w:numId w:val="31"/>
        </w:numPr>
        <w:rPr>
          <w:i/>
        </w:rPr>
      </w:pPr>
      <w:r w:rsidRPr="004E1864">
        <w:rPr>
          <w:i/>
        </w:rPr>
        <w:t>FFS: signalling needed if any</w:t>
      </w:r>
    </w:p>
    <w:p w:rsidR="0011159E" w:rsidRPr="00594B63" w:rsidRDefault="0011159E" w:rsidP="0011159E">
      <w:r w:rsidRPr="00594B63">
        <w:t xml:space="preserve">In this contribution, a detailed design of NR-PDCCH </w:t>
      </w:r>
      <w:r>
        <w:t xml:space="preserve">with </w:t>
      </w:r>
      <w:r w:rsidRPr="00594B63">
        <w:t xml:space="preserve">resource sharing between </w:t>
      </w:r>
      <w:r w:rsidR="00A03D06">
        <w:t xml:space="preserve">control </w:t>
      </w:r>
      <w:r w:rsidRPr="00594B63">
        <w:t>and data</w:t>
      </w:r>
      <w:r>
        <w:t xml:space="preserve"> </w:t>
      </w:r>
      <w:r w:rsidR="00A03D06">
        <w:t xml:space="preserve">information </w:t>
      </w:r>
      <w:r>
        <w:t xml:space="preserve">is provided taking into account RAN1 </w:t>
      </w:r>
      <w:r w:rsidRPr="00594B63">
        <w:t>agreements. The benefits of resource shar</w:t>
      </w:r>
      <w:r w:rsidR="00D873E8">
        <w:t>ing between NR-PDCCH and data are</w:t>
      </w:r>
      <w:r w:rsidRPr="00594B63">
        <w:t xml:space="preserve"> outlined for different use cases</w:t>
      </w:r>
      <w:r>
        <w:t>,</w:t>
      </w:r>
      <w:r w:rsidRPr="00594B63">
        <w:t xml:space="preserve"> i.e. </w:t>
      </w:r>
      <w:r>
        <w:t xml:space="preserve">for </w:t>
      </w:r>
      <w:r w:rsidRPr="00594B63">
        <w:t>s</w:t>
      </w:r>
      <w:r>
        <w:t>l</w:t>
      </w:r>
      <w:r w:rsidRPr="00594B63">
        <w:t xml:space="preserve">ot/mini slot </w:t>
      </w:r>
      <w:r>
        <w:t xml:space="preserve">scheduling units </w:t>
      </w:r>
      <w:r w:rsidRPr="00594B63">
        <w:t xml:space="preserve">and </w:t>
      </w:r>
      <w:r>
        <w:t xml:space="preserve">for </w:t>
      </w:r>
      <w:r w:rsidRPr="00594B63">
        <w:t>pre-em</w:t>
      </w:r>
      <w:r>
        <w:t>p</w:t>
      </w:r>
      <w:r w:rsidRPr="00594B63">
        <w:t xml:space="preserve">tion indication of eMBB data. </w:t>
      </w:r>
    </w:p>
    <w:p w:rsidR="00594B63" w:rsidRPr="00594B63" w:rsidRDefault="00594B63" w:rsidP="00594B63">
      <w:pPr>
        <w:rPr>
          <w:kern w:val="2"/>
          <w:lang w:eastAsia="zh-CN"/>
        </w:rPr>
      </w:pPr>
    </w:p>
    <w:p w:rsidR="009A3A86" w:rsidRDefault="00594B63" w:rsidP="00CF195E">
      <w:pPr>
        <w:pStyle w:val="1"/>
      </w:pPr>
      <w:bookmarkStart w:id="2" w:name="_Ref129681832"/>
      <w:r>
        <w:t>Resource sharing between NR-PDCCH and data</w:t>
      </w:r>
      <w:r w:rsidR="006D62BC" w:rsidRPr="00CF195E">
        <w:t xml:space="preserve"> </w:t>
      </w:r>
    </w:p>
    <w:p w:rsidR="0011159E" w:rsidRDefault="0011159E" w:rsidP="0011159E">
      <w:pPr>
        <w:rPr>
          <w:lang w:eastAsia="zh-CN"/>
        </w:rPr>
      </w:pPr>
      <w:r>
        <w:rPr>
          <w:lang w:eastAsia="zh-CN"/>
        </w:rPr>
        <w:t xml:space="preserve">Resource sharing between NR-PDCCH and data could be done for same user or different users. However the simplest case with minimum signaling overhead and minimum receiver complexity corresponds to resource sharing of control and data information for the same user. </w:t>
      </w:r>
    </w:p>
    <w:p w:rsidR="00594B63" w:rsidRDefault="00594B63" w:rsidP="00594B63">
      <w:pPr>
        <w:rPr>
          <w:lang w:eastAsia="zh-CN"/>
        </w:rPr>
      </w:pPr>
      <w:r w:rsidRPr="00CB6D89">
        <w:rPr>
          <w:lang w:eastAsia="zh-CN"/>
        </w:rPr>
        <w:t xml:space="preserve">Resource sharing is achieved by superposition of control and data information </w:t>
      </w:r>
      <w:r w:rsidR="00214B38">
        <w:fldChar w:fldCharType="begin"/>
      </w:r>
      <w:r w:rsidR="00214B38">
        <w:instrText xml:space="preserve"> REF _Ref476911689 \r \h  \* MERGEFORMAT </w:instrText>
      </w:r>
      <w:r w:rsidR="00214B38">
        <w:fldChar w:fldCharType="separate"/>
      </w:r>
      <w:r w:rsidR="00BD736C">
        <w:rPr>
          <w:lang w:eastAsia="zh-CN"/>
        </w:rPr>
        <w:t>[1]</w:t>
      </w:r>
      <w:r w:rsidR="00214B38">
        <w:fldChar w:fldCharType="end"/>
      </w:r>
      <w:r w:rsidRPr="00CB6D89">
        <w:rPr>
          <w:lang w:eastAsia="zh-CN"/>
        </w:rPr>
        <w:t xml:space="preserve">. </w:t>
      </w:r>
      <w:r>
        <w:rPr>
          <w:lang w:eastAsia="zh-CN"/>
        </w:rPr>
        <w:t>Block diagram</w:t>
      </w:r>
      <w:r w:rsidR="0011159E">
        <w:rPr>
          <w:lang w:eastAsia="zh-CN"/>
        </w:rPr>
        <w:t>s</w:t>
      </w:r>
      <w:r>
        <w:rPr>
          <w:lang w:eastAsia="zh-CN"/>
        </w:rPr>
        <w:t xml:space="preserve"> of transmitter and receiver are shown in </w:t>
      </w:r>
      <w:r w:rsidR="004E243D">
        <w:rPr>
          <w:lang w:eastAsia="zh-CN"/>
        </w:rPr>
        <w:fldChar w:fldCharType="begin"/>
      </w:r>
      <w:r>
        <w:rPr>
          <w:lang w:eastAsia="zh-CN"/>
        </w:rPr>
        <w:instrText xml:space="preserve"> REF _Ref477075538 \r \h </w:instrText>
      </w:r>
      <w:r w:rsidR="004E243D">
        <w:rPr>
          <w:lang w:eastAsia="zh-CN"/>
        </w:rPr>
      </w:r>
      <w:r w:rsidR="004E243D">
        <w:rPr>
          <w:lang w:eastAsia="zh-CN"/>
        </w:rPr>
        <w:fldChar w:fldCharType="separate"/>
      </w:r>
      <w:r w:rsidR="00BD736C">
        <w:rPr>
          <w:lang w:eastAsia="zh-CN"/>
        </w:rPr>
        <w:t>[2]</w:t>
      </w:r>
      <w:r w:rsidR="004E243D">
        <w:rPr>
          <w:lang w:eastAsia="zh-CN"/>
        </w:rPr>
        <w:fldChar w:fldCharType="end"/>
      </w:r>
      <w:r>
        <w:rPr>
          <w:lang w:eastAsia="zh-CN"/>
        </w:rPr>
        <w:t>.</w:t>
      </w:r>
    </w:p>
    <w:p w:rsidR="00317010" w:rsidRDefault="0011159E" w:rsidP="00594B63">
      <w:r>
        <w:rPr>
          <w:lang w:eastAsia="zh-CN"/>
        </w:rPr>
        <w:t xml:space="preserve">In the transmitter, </w:t>
      </w:r>
      <w:r>
        <w:t xml:space="preserve">data </w:t>
      </w:r>
      <w:r w:rsidRPr="00317010">
        <w:t>info</w:t>
      </w:r>
      <w:r w:rsidR="00976CAC" w:rsidRPr="00317010">
        <w:t xml:space="preserve">rmation and </w:t>
      </w:r>
      <w:r w:rsidR="00317010" w:rsidRPr="00317010">
        <w:t xml:space="preserve">control information -NR-PDCCH- </w:t>
      </w:r>
      <w:r w:rsidRPr="00317010">
        <w:t>addressed</w:t>
      </w:r>
      <w:r>
        <w:t xml:space="preserve"> to the same user are independently encoded and superposed </w:t>
      </w:r>
      <w:r w:rsidR="00A03D06">
        <w:t>according to</w:t>
      </w:r>
      <w:r>
        <w:t xml:space="preserve"> a </w:t>
      </w:r>
      <w:r w:rsidRPr="00317010">
        <w:t>conventional</w:t>
      </w:r>
      <w:r>
        <w:t xml:space="preserve"> superposition approach (see </w:t>
      </w:r>
      <w:r w:rsidR="004E243D">
        <w:fldChar w:fldCharType="begin"/>
      </w:r>
      <w:r>
        <w:instrText xml:space="preserve"> REF _Ref445992580 \r \h </w:instrText>
      </w:r>
      <w:r w:rsidR="004E243D">
        <w:fldChar w:fldCharType="separate"/>
      </w:r>
      <w:r w:rsidR="00BD736C">
        <w:t>[1]</w:t>
      </w:r>
      <w:r w:rsidR="004E243D">
        <w:fldChar w:fldCharType="end"/>
      </w:r>
      <w:r>
        <w:t xml:space="preserve"> for different possible superposition </w:t>
      </w:r>
      <w:r w:rsidR="00A03D06">
        <w:t>solutions</w:t>
      </w:r>
      <w:r>
        <w:t xml:space="preserve">). </w:t>
      </w:r>
      <w:r w:rsidR="003708AE">
        <w:t>D</w:t>
      </w:r>
      <w:r>
        <w:t xml:space="preserve">epending on the usage scenario, a power adjustment may be applied whereby the power of the superposed </w:t>
      </w:r>
      <w:r w:rsidR="006D5DEC">
        <w:t xml:space="preserve">signal is increased in order to </w:t>
      </w:r>
      <w:r w:rsidRPr="00317010">
        <w:t>s</w:t>
      </w:r>
      <w:r w:rsidR="006D5DEC" w:rsidRPr="00317010">
        <w:t>atis</w:t>
      </w:r>
      <w:r w:rsidR="006D5DEC" w:rsidRPr="00F73783">
        <w:t>fy</w:t>
      </w:r>
      <w:r w:rsidR="00857F77" w:rsidRPr="00857F77">
        <w:t xml:space="preserve"> </w:t>
      </w:r>
      <w:r w:rsidR="006D5DEC" w:rsidRPr="00317010">
        <w:t xml:space="preserve">control </w:t>
      </w:r>
      <w:r w:rsidR="009A0641" w:rsidRPr="00317010">
        <w:t xml:space="preserve">channel coverage </w:t>
      </w:r>
      <w:r w:rsidR="006D5DEC" w:rsidRPr="00317010">
        <w:t>requirement when needed.</w:t>
      </w:r>
      <w:r w:rsidRPr="00317010">
        <w:t xml:space="preserve"> </w:t>
      </w:r>
      <w:r w:rsidR="003708AE">
        <w:t>At the same time</w:t>
      </w:r>
      <w:r w:rsidR="00317010">
        <w:t xml:space="preserve">, the power of </w:t>
      </w:r>
      <w:r w:rsidR="003708AE">
        <w:t xml:space="preserve">the data </w:t>
      </w:r>
      <w:r w:rsidR="00317010">
        <w:t>signal is decrea</w:t>
      </w:r>
      <w:r w:rsidR="00D21181">
        <w:t>sed in a way that</w:t>
      </w:r>
      <w:r w:rsidR="003708AE">
        <w:t xml:space="preserve"> the</w:t>
      </w:r>
      <w:r w:rsidR="00317010">
        <w:t xml:space="preserve"> total transmit</w:t>
      </w:r>
      <w:r w:rsidR="00745AB2">
        <w:t>ted</w:t>
      </w:r>
      <w:r w:rsidR="00317010">
        <w:t xml:space="preserve"> energy in the superposed case and orthogonal case </w:t>
      </w:r>
      <w:r w:rsidR="00EF4010">
        <w:t>remains</w:t>
      </w:r>
      <w:r w:rsidR="00317010">
        <w:t xml:space="preserve"> the same</w:t>
      </w:r>
      <w:r w:rsidR="00D21181">
        <w:t xml:space="preserve"> (see </w:t>
      </w:r>
      <w:r w:rsidR="004E243D">
        <w:fldChar w:fldCharType="begin"/>
      </w:r>
      <w:r w:rsidR="00D21181">
        <w:instrText xml:space="preserve"> REF _Ref481129732 \h </w:instrText>
      </w:r>
      <w:r w:rsidR="004E243D">
        <w:fldChar w:fldCharType="separate"/>
      </w:r>
      <w:r w:rsidR="00BD736C">
        <w:t xml:space="preserve">Figure </w:t>
      </w:r>
      <w:r w:rsidR="00BD736C">
        <w:rPr>
          <w:noProof/>
        </w:rPr>
        <w:t>1</w:t>
      </w:r>
      <w:r w:rsidR="004E243D">
        <w:fldChar w:fldCharType="end"/>
      </w:r>
      <w:r w:rsidR="00D21181">
        <w:t xml:space="preserve">). </w:t>
      </w:r>
    </w:p>
    <w:p w:rsidR="00317010" w:rsidRDefault="00745AB2" w:rsidP="0053754A">
      <w:pPr>
        <w:jc w:val="center"/>
      </w:pPr>
      <w:r>
        <w:rPr>
          <w:noProof/>
          <w:lang w:eastAsia="zh-CN"/>
        </w:rPr>
        <w:lastRenderedPageBreak/>
        <w:drawing>
          <wp:inline distT="0" distB="0" distL="0" distR="0">
            <wp:extent cx="3096000" cy="27360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96000" cy="2736000"/>
                    </a:xfrm>
                    <a:prstGeom prst="rect">
                      <a:avLst/>
                    </a:prstGeom>
                    <a:noFill/>
                    <a:ln>
                      <a:noFill/>
                    </a:ln>
                  </pic:spPr>
                </pic:pic>
              </a:graphicData>
            </a:graphic>
          </wp:inline>
        </w:drawing>
      </w:r>
    </w:p>
    <w:p w:rsidR="0053754A" w:rsidRDefault="0053754A" w:rsidP="0053754A">
      <w:pPr>
        <w:pStyle w:val="a5"/>
      </w:pPr>
      <w:bookmarkStart w:id="3" w:name="_Ref481129732"/>
      <w:r>
        <w:t xml:space="preserve">Figure </w:t>
      </w:r>
      <w:r w:rsidR="007C4DF9">
        <w:fldChar w:fldCharType="begin"/>
      </w:r>
      <w:r w:rsidR="007C4DF9">
        <w:instrText xml:space="preserve"> SEQ Figure \* ARABIC </w:instrText>
      </w:r>
      <w:r w:rsidR="007C4DF9">
        <w:fldChar w:fldCharType="separate"/>
      </w:r>
      <w:r w:rsidR="00BD736C">
        <w:rPr>
          <w:noProof/>
        </w:rPr>
        <w:t>1</w:t>
      </w:r>
      <w:r w:rsidR="007C4DF9">
        <w:rPr>
          <w:noProof/>
        </w:rPr>
        <w:fldChar w:fldCharType="end"/>
      </w:r>
      <w:bookmarkEnd w:id="3"/>
      <w:r>
        <w:t xml:space="preserve">: </w:t>
      </w:r>
      <w:r w:rsidR="00D21181">
        <w:t xml:space="preserve">Power adjustment </w:t>
      </w:r>
      <w:r w:rsidR="00C010B9">
        <w:t>for superposed transmission</w:t>
      </w:r>
      <w:r w:rsidR="00AE62D1">
        <w:t>.</w:t>
      </w:r>
    </w:p>
    <w:p w:rsidR="00745AB2" w:rsidRDefault="00745AB2"/>
    <w:p w:rsidR="00BD09E1" w:rsidRDefault="00AE62D1" w:rsidP="00594B63">
      <w:r>
        <w:t>A detailed example of how the power adjustment factors are computed is given in Appendix.</w:t>
      </w:r>
    </w:p>
    <w:p w:rsidR="00FC3D02" w:rsidRDefault="00FC3D02" w:rsidP="00FC3D02">
      <w:pPr>
        <w:rPr>
          <w:lang w:eastAsia="zh-CN"/>
        </w:rPr>
      </w:pPr>
      <w:r>
        <w:rPr>
          <w:lang w:eastAsia="zh-CN"/>
        </w:rPr>
        <w:t xml:space="preserve">From </w:t>
      </w:r>
      <w:r w:rsidR="00F73783">
        <w:rPr>
          <w:lang w:eastAsia="zh-CN"/>
        </w:rPr>
        <w:t xml:space="preserve">a </w:t>
      </w:r>
      <w:r w:rsidR="006136C6">
        <w:rPr>
          <w:lang w:eastAsia="zh-CN"/>
        </w:rPr>
        <w:t xml:space="preserve">UE </w:t>
      </w:r>
      <w:r>
        <w:rPr>
          <w:lang w:eastAsia="zh-CN"/>
        </w:rPr>
        <w:t>perspective, blind decoding is performed without any prior knowledge of whether resource sharing is used or not. This is possible as we assume that NR-PDCCH is always QPSK</w:t>
      </w:r>
      <w:r w:rsidR="00A03D06">
        <w:rPr>
          <w:lang w:eastAsia="zh-CN"/>
        </w:rPr>
        <w:t>-</w:t>
      </w:r>
      <w:r>
        <w:rPr>
          <w:lang w:eastAsia="zh-CN"/>
        </w:rPr>
        <w:t xml:space="preserve">modulated and </w:t>
      </w:r>
      <w:r w:rsidR="00A03D06">
        <w:rPr>
          <w:lang w:eastAsia="zh-CN"/>
        </w:rPr>
        <w:t>mapped to</w:t>
      </w:r>
      <w:r>
        <w:rPr>
          <w:lang w:eastAsia="zh-CN"/>
        </w:rPr>
        <w:t xml:space="preserve"> the </w:t>
      </w:r>
      <w:r>
        <w:t>higher-power/higher-capacity component of the superposed signal</w:t>
      </w:r>
      <w:r>
        <w:rPr>
          <w:lang w:eastAsia="zh-CN"/>
        </w:rPr>
        <w:t xml:space="preserve">. After blind detection, the user becomes aware of presence/absence of NR-PDCCH. If NR-PDCCH is present and blind decoding is successful, data decoding is performed taking into account the </w:t>
      </w:r>
      <w:r w:rsidR="009A0641">
        <w:rPr>
          <w:lang w:eastAsia="zh-CN"/>
        </w:rPr>
        <w:t xml:space="preserve">knowledge </w:t>
      </w:r>
      <w:r w:rsidR="00A03D06">
        <w:rPr>
          <w:lang w:eastAsia="zh-CN"/>
        </w:rPr>
        <w:t xml:space="preserve">that </w:t>
      </w:r>
      <w:r w:rsidR="009A0641">
        <w:rPr>
          <w:lang w:eastAsia="zh-CN"/>
        </w:rPr>
        <w:t>NR-PDCCH</w:t>
      </w:r>
      <w:r w:rsidR="00A03D06">
        <w:rPr>
          <w:lang w:eastAsia="zh-CN"/>
        </w:rPr>
        <w:t xml:space="preserve"> is present</w:t>
      </w:r>
      <w:r>
        <w:rPr>
          <w:lang w:eastAsia="zh-CN"/>
        </w:rPr>
        <w:t xml:space="preserve">. If power adjustment is used in transmitter, then blind decoding is still possible even without the knowledge of the </w:t>
      </w:r>
      <w:r w:rsidR="00A03D06">
        <w:rPr>
          <w:lang w:eastAsia="zh-CN"/>
        </w:rPr>
        <w:t xml:space="preserve">exact </w:t>
      </w:r>
      <w:r>
        <w:rPr>
          <w:lang w:eastAsia="zh-CN"/>
        </w:rPr>
        <w:t xml:space="preserve">power used for </w:t>
      </w:r>
      <w:r w:rsidR="00A03D06">
        <w:rPr>
          <w:lang w:eastAsia="zh-CN"/>
        </w:rPr>
        <w:t xml:space="preserve">the </w:t>
      </w:r>
      <w:r>
        <w:rPr>
          <w:lang w:eastAsia="zh-CN"/>
        </w:rPr>
        <w:t>superpos</w:t>
      </w:r>
      <w:r w:rsidR="00A03D06">
        <w:rPr>
          <w:lang w:eastAsia="zh-CN"/>
        </w:rPr>
        <w:t>ed signal</w:t>
      </w:r>
      <w:r>
        <w:rPr>
          <w:lang w:eastAsia="zh-CN"/>
        </w:rPr>
        <w:t xml:space="preserve">. Indeed, it is known that even when a QPSK demodulator does not have the knowledge of the exact signal power, its performance </w:t>
      </w:r>
      <w:r w:rsidR="00A03D06">
        <w:rPr>
          <w:lang w:eastAsia="zh-CN"/>
        </w:rPr>
        <w:t>degradation</w:t>
      </w:r>
      <w:r>
        <w:rPr>
          <w:lang w:eastAsia="zh-CN"/>
        </w:rPr>
        <w:t xml:space="preserve"> is small.    </w:t>
      </w:r>
    </w:p>
    <w:p w:rsidR="00551A45" w:rsidRDefault="00551A45" w:rsidP="00551A45">
      <w:pPr>
        <w:rPr>
          <w:lang w:eastAsia="zh-CN"/>
        </w:rPr>
      </w:pPr>
      <w:r w:rsidRPr="000C6DA2">
        <w:rPr>
          <w:lang w:eastAsia="zh-CN"/>
        </w:rPr>
        <w:t xml:space="preserve">Moreover, there is no need to signal the composite constellation to the user as the user first blindly decodes </w:t>
      </w:r>
      <w:r>
        <w:rPr>
          <w:lang w:eastAsia="zh-CN"/>
        </w:rPr>
        <w:t xml:space="preserve">the </w:t>
      </w:r>
      <w:r w:rsidR="009A0641">
        <w:rPr>
          <w:lang w:eastAsia="zh-CN"/>
        </w:rPr>
        <w:t>NR-PDCCH</w:t>
      </w:r>
      <w:r w:rsidRPr="000C6DA2">
        <w:rPr>
          <w:lang w:eastAsia="zh-CN"/>
        </w:rPr>
        <w:t xml:space="preserve"> </w:t>
      </w:r>
      <w:r>
        <w:rPr>
          <w:lang w:eastAsia="zh-CN"/>
        </w:rPr>
        <w:t xml:space="preserve">by solely relying on the </w:t>
      </w:r>
      <w:r w:rsidRPr="000C6DA2">
        <w:rPr>
          <w:lang w:eastAsia="zh-CN"/>
        </w:rPr>
        <w:t>know</w:t>
      </w:r>
      <w:r>
        <w:rPr>
          <w:lang w:eastAsia="zh-CN"/>
        </w:rPr>
        <w:t>ledge</w:t>
      </w:r>
      <w:r w:rsidRPr="000C6DA2">
        <w:rPr>
          <w:lang w:eastAsia="zh-CN"/>
        </w:rPr>
        <w:t xml:space="preserve"> that </w:t>
      </w:r>
      <w:r>
        <w:rPr>
          <w:lang w:eastAsia="zh-CN"/>
        </w:rPr>
        <w:t xml:space="preserve">it </w:t>
      </w:r>
      <w:r w:rsidRPr="000C6DA2">
        <w:rPr>
          <w:lang w:eastAsia="zh-CN"/>
        </w:rPr>
        <w:t>is QPSK</w:t>
      </w:r>
      <w:r>
        <w:rPr>
          <w:lang w:eastAsia="zh-CN"/>
        </w:rPr>
        <w:t>-modulated.</w:t>
      </w:r>
      <w:r w:rsidRPr="000C6DA2">
        <w:rPr>
          <w:lang w:eastAsia="zh-CN"/>
        </w:rPr>
        <w:t xml:space="preserve"> </w:t>
      </w:r>
      <w:r>
        <w:rPr>
          <w:lang w:eastAsia="zh-CN"/>
        </w:rPr>
        <w:t xml:space="preserve">The superposed </w:t>
      </w:r>
      <w:r w:rsidRPr="000C6DA2">
        <w:rPr>
          <w:lang w:eastAsia="zh-CN"/>
        </w:rPr>
        <w:t xml:space="preserve">data </w:t>
      </w:r>
      <w:r>
        <w:rPr>
          <w:lang w:eastAsia="zh-CN"/>
        </w:rPr>
        <w:t xml:space="preserve">signal is treated </w:t>
      </w:r>
      <w:r w:rsidRPr="000C6DA2">
        <w:rPr>
          <w:lang w:eastAsia="zh-CN"/>
        </w:rPr>
        <w:t>as noise</w:t>
      </w:r>
      <w:r>
        <w:rPr>
          <w:lang w:eastAsia="zh-CN"/>
        </w:rPr>
        <w:t xml:space="preserve">, therefore </w:t>
      </w:r>
      <w:r w:rsidR="009A0641">
        <w:rPr>
          <w:lang w:eastAsia="zh-CN"/>
        </w:rPr>
        <w:t xml:space="preserve">the </w:t>
      </w:r>
      <w:r w:rsidRPr="000C6DA2">
        <w:rPr>
          <w:lang w:eastAsia="zh-CN"/>
        </w:rPr>
        <w:t>knowledge of data modulation</w:t>
      </w:r>
      <w:r>
        <w:rPr>
          <w:lang w:eastAsia="zh-CN"/>
        </w:rPr>
        <w:t xml:space="preserve"> is not needed</w:t>
      </w:r>
      <w:r w:rsidRPr="000C6DA2">
        <w:rPr>
          <w:lang w:eastAsia="zh-CN"/>
        </w:rPr>
        <w:t>.</w:t>
      </w:r>
    </w:p>
    <w:p w:rsidR="00594B63" w:rsidRDefault="00594B63" w:rsidP="00594B63">
      <w:pPr>
        <w:rPr>
          <w:lang w:eastAsia="zh-CN"/>
        </w:rPr>
      </w:pPr>
      <w:r>
        <w:rPr>
          <w:lang w:eastAsia="zh-CN"/>
        </w:rPr>
        <w:t xml:space="preserve">Obviously, </w:t>
      </w:r>
      <w:r w:rsidR="003E3F9B">
        <w:rPr>
          <w:lang w:eastAsia="zh-CN"/>
        </w:rPr>
        <w:t xml:space="preserve">the </w:t>
      </w:r>
      <w:r w:rsidR="009A0641">
        <w:rPr>
          <w:lang w:eastAsia="zh-CN"/>
        </w:rPr>
        <w:t>NR-PDCCH</w:t>
      </w:r>
      <w:r>
        <w:rPr>
          <w:lang w:eastAsia="zh-CN"/>
        </w:rPr>
        <w:t xml:space="preserve"> content </w:t>
      </w:r>
      <w:r w:rsidR="003E3F9B">
        <w:rPr>
          <w:lang w:eastAsia="zh-CN"/>
        </w:rPr>
        <w:t xml:space="preserve">can </w:t>
      </w:r>
      <w:r>
        <w:rPr>
          <w:lang w:eastAsia="zh-CN"/>
        </w:rPr>
        <w:t>be different for different use case of resource sharing</w:t>
      </w:r>
      <w:r w:rsidR="00D11691">
        <w:rPr>
          <w:lang w:eastAsia="zh-CN"/>
        </w:rPr>
        <w:t>,</w:t>
      </w:r>
      <w:r>
        <w:rPr>
          <w:lang w:eastAsia="zh-CN"/>
        </w:rPr>
        <w:t xml:space="preserve"> </w:t>
      </w:r>
      <w:r w:rsidR="00D11691">
        <w:rPr>
          <w:lang w:eastAsia="zh-CN"/>
        </w:rPr>
        <w:t>as</w:t>
      </w:r>
      <w:r>
        <w:rPr>
          <w:lang w:eastAsia="zh-CN"/>
        </w:rPr>
        <w:t xml:space="preserve"> described </w:t>
      </w:r>
      <w:r w:rsidR="00D11691">
        <w:rPr>
          <w:lang w:eastAsia="zh-CN"/>
        </w:rPr>
        <w:t>hereinafter</w:t>
      </w:r>
      <w:r>
        <w:rPr>
          <w:lang w:eastAsia="zh-CN"/>
        </w:rPr>
        <w:t xml:space="preserve">. </w:t>
      </w:r>
    </w:p>
    <w:p w:rsidR="00594B63" w:rsidRPr="00594B63" w:rsidRDefault="00594B63" w:rsidP="00594B63">
      <w:pPr>
        <w:rPr>
          <w:kern w:val="2"/>
          <w:lang w:eastAsia="zh-CN"/>
        </w:rPr>
      </w:pPr>
    </w:p>
    <w:p w:rsidR="00594B63" w:rsidRDefault="00EF4010" w:rsidP="00EF4010">
      <w:pPr>
        <w:pStyle w:val="1"/>
        <w:rPr>
          <w:lang w:val="en-GB" w:eastAsia="zh-CN"/>
        </w:rPr>
      </w:pPr>
      <w:r>
        <w:rPr>
          <w:lang w:eastAsia="zh-CN"/>
        </w:rPr>
        <w:t>Different possible use cases for resource sharing</w:t>
      </w:r>
    </w:p>
    <w:p w:rsidR="00594B63" w:rsidRDefault="00594B63" w:rsidP="00594B63">
      <w:pPr>
        <w:rPr>
          <w:lang w:val="en-GB" w:eastAsia="zh-CN"/>
        </w:rPr>
      </w:pPr>
      <w:r>
        <w:rPr>
          <w:lang w:val="en-GB" w:eastAsia="zh-CN"/>
        </w:rPr>
        <w:t>Resource sharing between NR-PDCCH and eMBB data</w:t>
      </w:r>
      <w:r w:rsidR="00EF4010">
        <w:rPr>
          <w:lang w:val="en-GB" w:eastAsia="zh-CN"/>
        </w:rPr>
        <w:t xml:space="preserve"> can be done </w:t>
      </w:r>
      <w:r w:rsidR="00D11691">
        <w:rPr>
          <w:lang w:val="en-GB" w:eastAsia="zh-CN"/>
        </w:rPr>
        <w:t xml:space="preserve">according to </w:t>
      </w:r>
      <w:r w:rsidR="00EF4010">
        <w:rPr>
          <w:lang w:val="en-GB" w:eastAsia="zh-CN"/>
        </w:rPr>
        <w:t>different scenarios.</w:t>
      </w:r>
    </w:p>
    <w:p w:rsidR="00594B63" w:rsidRPr="00594B63" w:rsidRDefault="00594B63" w:rsidP="00594B63">
      <w:pPr>
        <w:rPr>
          <w:kern w:val="2"/>
          <w:lang w:val="en-GB" w:eastAsia="zh-CN"/>
        </w:rPr>
      </w:pPr>
    </w:p>
    <w:p w:rsidR="00EF4010" w:rsidRDefault="00EF4010" w:rsidP="00BE4691">
      <w:pPr>
        <w:pStyle w:val="2"/>
      </w:pPr>
      <w:r>
        <w:t xml:space="preserve">Resource sharing for slot/mini-slot  </w:t>
      </w:r>
    </w:p>
    <w:p w:rsidR="00207457" w:rsidRDefault="004E243D" w:rsidP="00207457">
      <w:pPr>
        <w:rPr>
          <w:lang w:eastAsia="zh-CN"/>
        </w:rPr>
      </w:pPr>
      <w:r>
        <w:rPr>
          <w:lang w:eastAsia="zh-CN"/>
        </w:rPr>
        <w:fldChar w:fldCharType="begin"/>
      </w:r>
      <w:r w:rsidR="00207457">
        <w:rPr>
          <w:lang w:eastAsia="zh-CN"/>
        </w:rPr>
        <w:instrText xml:space="preserve"> REF _Ref481133330 \h </w:instrText>
      </w:r>
      <w:r>
        <w:rPr>
          <w:lang w:eastAsia="zh-CN"/>
        </w:rPr>
      </w:r>
      <w:r>
        <w:rPr>
          <w:lang w:eastAsia="zh-CN"/>
        </w:rPr>
        <w:fldChar w:fldCharType="separate"/>
      </w:r>
      <w:r w:rsidR="00BD736C">
        <w:t xml:space="preserve">Figure </w:t>
      </w:r>
      <w:r w:rsidR="00BD736C">
        <w:rPr>
          <w:noProof/>
        </w:rPr>
        <w:t>2</w:t>
      </w:r>
      <w:r>
        <w:rPr>
          <w:lang w:eastAsia="zh-CN"/>
        </w:rPr>
        <w:fldChar w:fldCharType="end"/>
      </w:r>
      <w:r w:rsidR="00207457">
        <w:rPr>
          <w:lang w:eastAsia="zh-CN"/>
        </w:rPr>
        <w:t xml:space="preserve"> shows the frame structure for two different cases </w:t>
      </w:r>
      <w:r w:rsidR="00207457" w:rsidRPr="00207457">
        <w:rPr>
          <w:i/>
          <w:lang w:eastAsia="zh-CN"/>
        </w:rPr>
        <w:t>with</w:t>
      </w:r>
      <w:r w:rsidR="00207457">
        <w:rPr>
          <w:lang w:eastAsia="zh-CN"/>
        </w:rPr>
        <w:t xml:space="preserve"> and </w:t>
      </w:r>
      <w:r w:rsidR="00207457" w:rsidRPr="00207457">
        <w:rPr>
          <w:i/>
          <w:lang w:eastAsia="zh-CN"/>
        </w:rPr>
        <w:t>without</w:t>
      </w:r>
      <w:r w:rsidR="00207457">
        <w:rPr>
          <w:lang w:eastAsia="zh-CN"/>
        </w:rPr>
        <w:t xml:space="preserve"> resource sharing, when re-use of un-used resources is performed based on RAN1 agreement</w:t>
      </w:r>
      <w:r w:rsidR="003E3F9B">
        <w:rPr>
          <w:lang w:eastAsia="zh-CN"/>
        </w:rPr>
        <w:t>s made so far</w:t>
      </w:r>
      <w:r w:rsidR="00207457">
        <w:rPr>
          <w:lang w:eastAsia="zh-CN"/>
        </w:rPr>
        <w:t xml:space="preserve">. </w:t>
      </w:r>
    </w:p>
    <w:p w:rsidR="00207457" w:rsidRDefault="00207457" w:rsidP="00207457">
      <w:pPr>
        <w:rPr>
          <w:lang w:eastAsia="zh-CN"/>
        </w:rPr>
      </w:pPr>
      <w:r>
        <w:rPr>
          <w:lang w:eastAsia="zh-CN"/>
        </w:rPr>
        <w:t xml:space="preserve">For the case without resource sharing, shown in </w:t>
      </w:r>
      <w:r w:rsidR="004E243D">
        <w:rPr>
          <w:lang w:eastAsia="zh-CN"/>
        </w:rPr>
        <w:fldChar w:fldCharType="begin"/>
      </w:r>
      <w:r>
        <w:rPr>
          <w:lang w:eastAsia="zh-CN"/>
        </w:rPr>
        <w:instrText xml:space="preserve"> REF _Ref481133330 \h </w:instrText>
      </w:r>
      <w:r w:rsidR="004E243D">
        <w:rPr>
          <w:lang w:eastAsia="zh-CN"/>
        </w:rPr>
      </w:r>
      <w:r w:rsidR="004E243D">
        <w:rPr>
          <w:lang w:eastAsia="zh-CN"/>
        </w:rPr>
        <w:fldChar w:fldCharType="separate"/>
      </w:r>
      <w:r w:rsidR="00BD736C">
        <w:t xml:space="preserve">Figure </w:t>
      </w:r>
      <w:r w:rsidR="00BD736C">
        <w:rPr>
          <w:noProof/>
        </w:rPr>
        <w:t>2</w:t>
      </w:r>
      <w:r w:rsidR="004E243D">
        <w:rPr>
          <w:lang w:eastAsia="zh-CN"/>
        </w:rPr>
        <w:fldChar w:fldCharType="end"/>
      </w:r>
      <w:r>
        <w:rPr>
          <w:lang w:eastAsia="zh-CN"/>
        </w:rPr>
        <w:t>(a), CORESET#1 and CORESET#2 c</w:t>
      </w:r>
      <w:r w:rsidR="00890813">
        <w:rPr>
          <w:lang w:eastAsia="zh-CN"/>
        </w:rPr>
        <w:t>ontains only NR-PDCCH</w:t>
      </w:r>
      <w:r>
        <w:rPr>
          <w:lang w:eastAsia="zh-CN"/>
        </w:rPr>
        <w:t xml:space="preserve"> of user #1 and user #2 correspondingly. </w:t>
      </w:r>
      <w:r w:rsidR="003E3F9B">
        <w:rPr>
          <w:lang w:eastAsia="zh-CN"/>
        </w:rPr>
        <w:t>The data starting position</w:t>
      </w:r>
      <w:r>
        <w:rPr>
          <w:lang w:eastAsia="zh-CN"/>
        </w:rPr>
        <w:t xml:space="preserve"> is </w:t>
      </w:r>
      <w:r w:rsidR="003E3F9B">
        <w:rPr>
          <w:lang w:eastAsia="zh-CN"/>
        </w:rPr>
        <w:t xml:space="preserve">set taking into account </w:t>
      </w:r>
      <w:r>
        <w:rPr>
          <w:lang w:eastAsia="zh-CN"/>
        </w:rPr>
        <w:t xml:space="preserve">the CORESET with </w:t>
      </w:r>
      <w:r w:rsidR="003E3F9B">
        <w:rPr>
          <w:lang w:eastAsia="zh-CN"/>
        </w:rPr>
        <w:t>longer duration</w:t>
      </w:r>
      <w:r w:rsidR="00890813">
        <w:rPr>
          <w:lang w:eastAsia="zh-CN"/>
        </w:rPr>
        <w:t>. Un-used resource</w:t>
      </w:r>
      <w:r w:rsidR="003E3F9B">
        <w:rPr>
          <w:lang w:eastAsia="zh-CN"/>
        </w:rPr>
        <w:t>s</w:t>
      </w:r>
      <w:r w:rsidR="00890813">
        <w:rPr>
          <w:lang w:eastAsia="zh-CN"/>
        </w:rPr>
        <w:t xml:space="preserve"> </w:t>
      </w:r>
      <w:r w:rsidR="003E3F9B">
        <w:rPr>
          <w:lang w:eastAsia="zh-CN"/>
        </w:rPr>
        <w:t xml:space="preserve">in the first symbols </w:t>
      </w:r>
      <w:r w:rsidR="00890813">
        <w:rPr>
          <w:lang w:eastAsia="zh-CN"/>
        </w:rPr>
        <w:t xml:space="preserve">are </w:t>
      </w:r>
      <w:r w:rsidR="003E3F9B">
        <w:rPr>
          <w:lang w:eastAsia="zh-CN"/>
        </w:rPr>
        <w:t>gray-</w:t>
      </w:r>
      <w:r w:rsidR="00890813">
        <w:rPr>
          <w:lang w:eastAsia="zh-CN"/>
        </w:rPr>
        <w:t xml:space="preserve">colored.  </w:t>
      </w:r>
      <w:r>
        <w:rPr>
          <w:lang w:eastAsia="zh-CN"/>
        </w:rPr>
        <w:t xml:space="preserve">   </w:t>
      </w:r>
    </w:p>
    <w:p w:rsidR="00890813" w:rsidRDefault="00890813">
      <w:pPr>
        <w:rPr>
          <w:lang w:eastAsia="zh-CN"/>
        </w:rPr>
      </w:pPr>
      <w:r>
        <w:rPr>
          <w:lang w:eastAsia="zh-CN"/>
        </w:rPr>
        <w:t xml:space="preserve">For the case with resource sharing, </w:t>
      </w:r>
      <w:r w:rsidR="003E3F9B">
        <w:rPr>
          <w:lang w:eastAsia="zh-CN"/>
        </w:rPr>
        <w:t xml:space="preserve">as </w:t>
      </w:r>
      <w:r>
        <w:rPr>
          <w:lang w:eastAsia="zh-CN"/>
        </w:rPr>
        <w:t xml:space="preserve">shown in </w:t>
      </w:r>
      <w:r w:rsidR="004E243D">
        <w:rPr>
          <w:lang w:eastAsia="zh-CN"/>
        </w:rPr>
        <w:fldChar w:fldCharType="begin"/>
      </w:r>
      <w:r>
        <w:rPr>
          <w:lang w:eastAsia="zh-CN"/>
        </w:rPr>
        <w:instrText xml:space="preserve"> REF _Ref481133330 \h </w:instrText>
      </w:r>
      <w:r w:rsidR="004E243D">
        <w:rPr>
          <w:lang w:eastAsia="zh-CN"/>
        </w:rPr>
      </w:r>
      <w:r w:rsidR="004E243D">
        <w:rPr>
          <w:lang w:eastAsia="zh-CN"/>
        </w:rPr>
        <w:fldChar w:fldCharType="separate"/>
      </w:r>
      <w:r w:rsidR="00BD736C">
        <w:t xml:space="preserve">Figure </w:t>
      </w:r>
      <w:r w:rsidR="00BD736C">
        <w:rPr>
          <w:noProof/>
        </w:rPr>
        <w:t>2</w:t>
      </w:r>
      <w:r w:rsidR="004E243D">
        <w:rPr>
          <w:lang w:eastAsia="zh-CN"/>
        </w:rPr>
        <w:fldChar w:fldCharType="end"/>
      </w:r>
      <w:r>
        <w:rPr>
          <w:lang w:eastAsia="zh-CN"/>
        </w:rPr>
        <w:t xml:space="preserve">(b), CORESET #1 of user #1 contains both NR-PDCCH of user #1 and data of user #1. </w:t>
      </w:r>
      <w:r w:rsidR="003E3F9B">
        <w:rPr>
          <w:lang w:eastAsia="zh-CN"/>
        </w:rPr>
        <w:t>T</w:t>
      </w:r>
      <w:r>
        <w:rPr>
          <w:lang w:eastAsia="zh-CN"/>
        </w:rPr>
        <w:t xml:space="preserve">he resources </w:t>
      </w:r>
      <w:r w:rsidR="003E3F9B">
        <w:rPr>
          <w:lang w:eastAsia="zh-CN"/>
        </w:rPr>
        <w:t xml:space="preserve">outside CORESETs are </w:t>
      </w:r>
      <w:r>
        <w:rPr>
          <w:lang w:eastAsia="zh-CN"/>
        </w:rPr>
        <w:t xml:space="preserve">re-used for transmission of PDSCH#1. </w:t>
      </w:r>
      <w:r w:rsidR="00CC5A3B">
        <w:rPr>
          <w:lang w:eastAsia="zh-CN"/>
        </w:rPr>
        <w:t>The d</w:t>
      </w:r>
      <w:r>
        <w:rPr>
          <w:lang w:eastAsia="zh-CN"/>
        </w:rPr>
        <w:t>ata starting position in this case is the beginning of slot as resource re-use is performed.</w:t>
      </w:r>
    </w:p>
    <w:p w:rsidR="00317010" w:rsidRDefault="00A721DA">
      <w:pPr>
        <w:rPr>
          <w:lang w:eastAsia="zh-CN"/>
        </w:rPr>
      </w:pPr>
      <w:r>
        <w:rPr>
          <w:lang w:eastAsia="zh-CN"/>
        </w:rPr>
        <w:lastRenderedPageBreak/>
        <w:t xml:space="preserve">In </w:t>
      </w:r>
      <w:r w:rsidR="004E243D">
        <w:rPr>
          <w:lang w:eastAsia="zh-CN"/>
        </w:rPr>
        <w:fldChar w:fldCharType="begin"/>
      </w:r>
      <w:r w:rsidR="00F23428">
        <w:rPr>
          <w:lang w:eastAsia="zh-CN"/>
        </w:rPr>
        <w:instrText xml:space="preserve"> REF _Ref480875271 \h </w:instrText>
      </w:r>
      <w:r w:rsidR="004E243D">
        <w:rPr>
          <w:lang w:eastAsia="zh-CN"/>
        </w:rPr>
      </w:r>
      <w:r w:rsidR="004E243D">
        <w:rPr>
          <w:lang w:eastAsia="zh-CN"/>
        </w:rPr>
        <w:fldChar w:fldCharType="separate"/>
      </w:r>
      <w:r w:rsidR="00BD736C">
        <w:t xml:space="preserve">Figure </w:t>
      </w:r>
      <w:r w:rsidR="00BD736C">
        <w:rPr>
          <w:noProof/>
        </w:rPr>
        <w:t>2</w:t>
      </w:r>
      <w:r w:rsidR="004E243D">
        <w:rPr>
          <w:lang w:eastAsia="zh-CN"/>
        </w:rPr>
        <w:fldChar w:fldCharType="end"/>
      </w:r>
      <w:r w:rsidR="00BD736C">
        <w:rPr>
          <w:lang w:eastAsia="zh-CN"/>
        </w:rPr>
        <w:t xml:space="preserve"> </w:t>
      </w:r>
      <w:r>
        <w:rPr>
          <w:lang w:eastAsia="zh-CN"/>
        </w:rPr>
        <w:t>the resource sharing between CORESET#2 and UE#2 is not shown that can happen in a general case</w:t>
      </w:r>
      <w:r w:rsidR="00BD736C">
        <w:rPr>
          <w:lang w:eastAsia="zh-CN"/>
        </w:rPr>
        <w:t xml:space="preserve"> described independently below</w:t>
      </w:r>
      <w:r>
        <w:rPr>
          <w:lang w:eastAsia="zh-CN"/>
        </w:rPr>
        <w:t xml:space="preserve">.  </w:t>
      </w:r>
      <w:r w:rsidR="00890813">
        <w:rPr>
          <w:lang w:eastAsia="zh-CN"/>
        </w:rPr>
        <w:t xml:space="preserve">   </w:t>
      </w:r>
      <w:r w:rsidR="00207457">
        <w:rPr>
          <w:lang w:eastAsia="zh-CN"/>
        </w:rPr>
        <w:t xml:space="preserve">    </w:t>
      </w:r>
    </w:p>
    <w:p w:rsidR="00594B63" w:rsidRDefault="00594B63" w:rsidP="00594B63">
      <w:pPr>
        <w:ind w:left="785"/>
        <w:jc w:val="center"/>
        <w:rPr>
          <w:lang w:eastAsia="zh-CN"/>
        </w:rPr>
      </w:pPr>
    </w:p>
    <w:p w:rsidR="00590B5F" w:rsidRDefault="00317010" w:rsidP="00594B63">
      <w:pPr>
        <w:ind w:left="785"/>
        <w:jc w:val="center"/>
        <w:rPr>
          <w:lang w:eastAsia="zh-CN"/>
        </w:rPr>
      </w:pPr>
      <w:r>
        <w:rPr>
          <w:noProof/>
          <w:lang w:eastAsia="zh-CN"/>
        </w:rPr>
        <w:drawing>
          <wp:inline distT="0" distB="0" distL="0" distR="0">
            <wp:extent cx="4512098" cy="3496734"/>
            <wp:effectExtent l="19050" t="0" r="2752" b="0"/>
            <wp:docPr id="23" name="Object 5"/>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252318" cy="4893816"/>
                      <a:chOff x="407690" y="1642517"/>
                      <a:chExt cx="6252318" cy="4893816"/>
                    </a:xfrm>
                  </a:grpSpPr>
                  <a:grpSp>
                    <a:nvGrpSpPr>
                      <a:cNvPr id="44" name="Group 43"/>
                      <a:cNvGrpSpPr/>
                    </a:nvGrpSpPr>
                    <a:grpSpPr>
                      <a:xfrm>
                        <a:off x="407690" y="1642517"/>
                        <a:ext cx="6252318" cy="4893816"/>
                        <a:chOff x="407690" y="1642517"/>
                        <a:chExt cx="6252318" cy="4893816"/>
                      </a:xfrm>
                    </a:grpSpPr>
                    <a:grpSp>
                      <a:nvGrpSpPr>
                        <a:cNvPr id="3" name="Group 104"/>
                        <a:cNvGrpSpPr/>
                      </a:nvGrpSpPr>
                      <a:grpSpPr>
                        <a:xfrm>
                          <a:off x="407690" y="1644030"/>
                          <a:ext cx="2508126" cy="3297138"/>
                          <a:chOff x="407690" y="1644030"/>
                          <a:chExt cx="2508126" cy="3297138"/>
                        </a:xfrm>
                      </a:grpSpPr>
                      <a:cxnSp>
                        <a:nvCxnSpPr>
                          <a:cNvPr id="72" name="Straight Connector 71"/>
                          <a:cNvCxnSpPr/>
                        </a:nvCxnSpPr>
                        <a:spPr>
                          <a:xfrm>
                            <a:off x="467544" y="2492896"/>
                            <a:ext cx="24480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74" name="Straight Connector 73"/>
                          <a:cNvCxnSpPr/>
                        </a:nvCxnSpPr>
                        <a:spPr>
                          <a:xfrm>
                            <a:off x="467544" y="2492896"/>
                            <a:ext cx="0" cy="2448272"/>
                          </a:xfrm>
                          <a:prstGeom prst="line">
                            <a:avLst/>
                          </a:prstGeom>
                        </a:spPr>
                        <a:style>
                          <a:lnRef idx="1">
                            <a:schemeClr val="accent1"/>
                          </a:lnRef>
                          <a:fillRef idx="0">
                            <a:schemeClr val="accent1"/>
                          </a:fillRef>
                          <a:effectRef idx="0">
                            <a:schemeClr val="accent1"/>
                          </a:effectRef>
                          <a:fontRef idx="minor">
                            <a:schemeClr val="tx1"/>
                          </a:fontRef>
                        </a:style>
                      </a:cxnSp>
                      <a:cxnSp>
                        <a:nvCxnSpPr>
                          <a:cNvPr id="76" name="Straight Connector 75"/>
                          <a:cNvCxnSpPr/>
                        </a:nvCxnSpPr>
                        <a:spPr>
                          <a:xfrm>
                            <a:off x="467544" y="4941168"/>
                            <a:ext cx="2448272"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78" name="Straight Connector 77"/>
                          <a:cNvCxnSpPr/>
                        </a:nvCxnSpPr>
                        <a:spPr>
                          <a:xfrm flipV="1">
                            <a:off x="2915816" y="2492896"/>
                            <a:ext cx="0" cy="2448272"/>
                          </a:xfrm>
                          <a:prstGeom prst="line">
                            <a:avLst/>
                          </a:prstGeom>
                        </a:spPr>
                        <a:style>
                          <a:lnRef idx="1">
                            <a:schemeClr val="accent1"/>
                          </a:lnRef>
                          <a:fillRef idx="0">
                            <a:schemeClr val="accent1"/>
                          </a:fillRef>
                          <a:effectRef idx="0">
                            <a:schemeClr val="accent1"/>
                          </a:effectRef>
                          <a:fontRef idx="minor">
                            <a:schemeClr val="tx1"/>
                          </a:fontRef>
                        </a:style>
                      </a:cxnSp>
                      <a:sp>
                        <a:nvSpPr>
                          <a:cNvPr id="79" name="Rectangle 78"/>
                          <a:cNvSpPr/>
                        </a:nvSpPr>
                        <a:spPr>
                          <a:xfrm>
                            <a:off x="467544" y="2636912"/>
                            <a:ext cx="216024" cy="648072"/>
                          </a:xfrm>
                          <a:prstGeom prst="rect">
                            <a:avLst/>
                          </a:prstGeom>
                          <a:solidFill>
                            <a:srgbClr val="FFFF0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0" name="Rectangle 79"/>
                          <a:cNvSpPr/>
                        </a:nvSpPr>
                        <a:spPr>
                          <a:xfrm>
                            <a:off x="467544" y="4005064"/>
                            <a:ext cx="432000" cy="792000"/>
                          </a:xfrm>
                          <a:prstGeom prst="rect">
                            <a:avLst/>
                          </a:prstGeom>
                          <a:solidFill>
                            <a:srgbClr val="00B05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Rectangle 80"/>
                          <a:cNvSpPr/>
                        </a:nvSpPr>
                        <a:spPr>
                          <a:xfrm>
                            <a:off x="904924" y="2636912"/>
                            <a:ext cx="2010891" cy="1656184"/>
                          </a:xfrm>
                          <a:prstGeom prst="rect">
                            <a:avLst/>
                          </a:prstGeom>
                          <a:ln>
                            <a:solidFill>
                              <a:schemeClr val="accent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83" name="Straight Arrow Connector 82"/>
                          <a:cNvCxnSpPr/>
                        </a:nvCxnSpPr>
                        <a:spPr>
                          <a:xfrm>
                            <a:off x="899592" y="2060848"/>
                            <a:ext cx="0" cy="576064"/>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84" name="TextBox 83"/>
                          <a:cNvSpPr txBox="1"/>
                        </a:nvSpPr>
                        <a:spPr>
                          <a:xfrm>
                            <a:off x="407690" y="1644030"/>
                            <a:ext cx="984116"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z="1200" dirty="0" smtClean="0"/>
                                <a:t>Data starting</a:t>
                              </a:r>
                            </a:p>
                            <a:p>
                              <a:pPr algn="ctr"/>
                              <a:r>
                                <a:rPr lang="sv-SE" sz="1200" dirty="0" smtClean="0"/>
                                <a:t>position</a:t>
                              </a:r>
                              <a:endParaRPr lang="en-US" sz="1200" dirty="0"/>
                            </a:p>
                          </a:txBody>
                          <a:useSpRect/>
                        </a:txSp>
                      </a:sp>
                    </a:grpSp>
                    <a:sp>
                      <a:nvSpPr>
                        <a:cNvPr id="116" name="Rectangle 115"/>
                        <a:cNvSpPr/>
                      </a:nvSpPr>
                      <a:spPr>
                        <a:xfrm>
                          <a:off x="683568" y="2636912"/>
                          <a:ext cx="216024" cy="1368152"/>
                        </a:xfrm>
                        <a:prstGeom prst="rect">
                          <a:avLst/>
                        </a:prstGeom>
                        <a:solidFill>
                          <a:schemeClr val="tx1">
                            <a:lumMod val="50000"/>
                            <a:lumOff val="5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7" name="Rectangle 116"/>
                        <a:cNvSpPr/>
                      </a:nvSpPr>
                      <a:spPr>
                        <a:xfrm>
                          <a:off x="467544" y="3284984"/>
                          <a:ext cx="216024" cy="720080"/>
                        </a:xfrm>
                        <a:prstGeom prst="rect">
                          <a:avLst/>
                        </a:prstGeom>
                        <a:solidFill>
                          <a:schemeClr val="tx1">
                            <a:lumMod val="50000"/>
                            <a:lumOff val="5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6" name="Group 126"/>
                        <a:cNvGrpSpPr/>
                      </a:nvGrpSpPr>
                      <a:grpSpPr>
                        <a:xfrm>
                          <a:off x="3730377" y="1642517"/>
                          <a:ext cx="2929631" cy="3297138"/>
                          <a:chOff x="3730377" y="1556792"/>
                          <a:chExt cx="2929631" cy="3297138"/>
                        </a:xfrm>
                      </a:grpSpPr>
                      <a:cxnSp>
                        <a:nvCxnSpPr>
                          <a:cNvPr id="107" name="Straight Connector 106"/>
                          <a:cNvCxnSpPr/>
                        </a:nvCxnSpPr>
                        <a:spPr>
                          <a:xfrm>
                            <a:off x="4199806" y="2405658"/>
                            <a:ext cx="24480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08" name="Straight Connector 107"/>
                          <a:cNvCxnSpPr/>
                        </a:nvCxnSpPr>
                        <a:spPr>
                          <a:xfrm>
                            <a:off x="4199806" y="2405658"/>
                            <a:ext cx="0" cy="2448272"/>
                          </a:xfrm>
                          <a:prstGeom prst="line">
                            <a:avLst/>
                          </a:prstGeom>
                        </a:spPr>
                        <a:style>
                          <a:lnRef idx="1">
                            <a:schemeClr val="accent1"/>
                          </a:lnRef>
                          <a:fillRef idx="0">
                            <a:schemeClr val="accent1"/>
                          </a:fillRef>
                          <a:effectRef idx="0">
                            <a:schemeClr val="accent1"/>
                          </a:effectRef>
                          <a:fontRef idx="minor">
                            <a:schemeClr val="tx1"/>
                          </a:fontRef>
                        </a:style>
                      </a:cxnSp>
                      <a:cxnSp>
                        <a:nvCxnSpPr>
                          <a:cNvPr id="109" name="Straight Connector 108"/>
                          <a:cNvCxnSpPr/>
                        </a:nvCxnSpPr>
                        <a:spPr>
                          <a:xfrm>
                            <a:off x="4199806" y="4853930"/>
                            <a:ext cx="2448272"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10" name="Straight Connector 109"/>
                          <a:cNvCxnSpPr/>
                        </a:nvCxnSpPr>
                        <a:spPr>
                          <a:xfrm flipV="1">
                            <a:off x="6648078" y="2405658"/>
                            <a:ext cx="0" cy="2448272"/>
                          </a:xfrm>
                          <a:prstGeom prst="line">
                            <a:avLst/>
                          </a:prstGeom>
                        </a:spPr>
                        <a:style>
                          <a:lnRef idx="1">
                            <a:schemeClr val="accent1"/>
                          </a:lnRef>
                          <a:fillRef idx="0">
                            <a:schemeClr val="accent1"/>
                          </a:fillRef>
                          <a:effectRef idx="0">
                            <a:schemeClr val="accent1"/>
                          </a:effectRef>
                          <a:fontRef idx="minor">
                            <a:schemeClr val="tx1"/>
                          </a:fontRef>
                        </a:style>
                      </a:cxnSp>
                      <a:sp>
                        <a:nvSpPr>
                          <a:cNvPr id="111" name="Rectangle 110"/>
                          <a:cNvSpPr/>
                        </a:nvSpPr>
                        <a:spPr>
                          <a:xfrm>
                            <a:off x="4199806" y="2549674"/>
                            <a:ext cx="216024" cy="648072"/>
                          </a:xfrm>
                          <a:prstGeom prst="rect">
                            <a:avLst/>
                          </a:prstGeom>
                          <a:solidFill>
                            <a:schemeClr val="accent4"/>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2" name="Rectangle 111"/>
                          <a:cNvSpPr/>
                        </a:nvSpPr>
                        <a:spPr>
                          <a:xfrm>
                            <a:off x="4199806" y="3917826"/>
                            <a:ext cx="432000" cy="792000"/>
                          </a:xfrm>
                          <a:prstGeom prst="rect">
                            <a:avLst/>
                          </a:prstGeom>
                          <a:solidFill>
                            <a:srgbClr val="00B05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3" name="Rectangle 112"/>
                          <a:cNvSpPr/>
                        </a:nvSpPr>
                        <a:spPr>
                          <a:xfrm>
                            <a:off x="4427984" y="2549674"/>
                            <a:ext cx="2232000" cy="1368000"/>
                          </a:xfrm>
                          <a:prstGeom prst="rect">
                            <a:avLst/>
                          </a:prstGeom>
                          <a:ln>
                            <a:solidFill>
                              <a:schemeClr val="accent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14" name="Straight Arrow Connector 113"/>
                          <a:cNvCxnSpPr/>
                        </a:nvCxnSpPr>
                        <a:spPr>
                          <a:xfrm>
                            <a:off x="4203229" y="1973610"/>
                            <a:ext cx="0" cy="576064"/>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115" name="TextBox 114"/>
                          <a:cNvSpPr txBox="1"/>
                        </a:nvSpPr>
                        <a:spPr>
                          <a:xfrm>
                            <a:off x="3730377" y="1556792"/>
                            <a:ext cx="984116"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z="1200" dirty="0" smtClean="0"/>
                                <a:t>Data starting</a:t>
                              </a:r>
                            </a:p>
                            <a:p>
                              <a:pPr algn="ctr"/>
                              <a:r>
                                <a:rPr lang="sv-SE" sz="1200" dirty="0" smtClean="0"/>
                                <a:t>position</a:t>
                              </a:r>
                              <a:endParaRPr lang="en-US" sz="1200" dirty="0"/>
                            </a:p>
                          </a:txBody>
                          <a:useSpRect/>
                        </a:txSp>
                      </a:sp>
                      <a:sp>
                        <a:nvSpPr>
                          <a:cNvPr id="121" name="Rectangle 120"/>
                          <a:cNvSpPr/>
                        </a:nvSpPr>
                        <a:spPr>
                          <a:xfrm>
                            <a:off x="4644008" y="3933056"/>
                            <a:ext cx="2016000" cy="360000"/>
                          </a:xfrm>
                          <a:prstGeom prst="rect">
                            <a:avLst/>
                          </a:prstGeom>
                          <a:ln>
                            <a:solidFill>
                              <a:schemeClr val="accent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4" name="Rectangle 123"/>
                          <a:cNvSpPr/>
                        </a:nvSpPr>
                        <a:spPr>
                          <a:xfrm>
                            <a:off x="4211960" y="3212976"/>
                            <a:ext cx="216000" cy="684000"/>
                          </a:xfrm>
                          <a:prstGeom prst="rect">
                            <a:avLst/>
                          </a:prstGeom>
                          <a:ln>
                            <a:solidFill>
                              <a:schemeClr val="accent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7" name="Group 129"/>
                        <a:cNvGrpSpPr/>
                      </a:nvGrpSpPr>
                      <a:grpSpPr>
                        <a:xfrm>
                          <a:off x="505644" y="5466556"/>
                          <a:ext cx="4431247" cy="1069777"/>
                          <a:chOff x="629469" y="5266531"/>
                          <a:chExt cx="4431247" cy="1069777"/>
                        </a:xfrm>
                      </a:grpSpPr>
                      <a:grpSp>
                        <a:nvGrpSpPr>
                          <a:cNvPr id="10" name="Group 98"/>
                          <a:cNvGrpSpPr/>
                        </a:nvGrpSpPr>
                        <a:grpSpPr>
                          <a:xfrm>
                            <a:off x="640135" y="5266531"/>
                            <a:ext cx="2038654" cy="307777"/>
                            <a:chOff x="640135" y="5190331"/>
                            <a:chExt cx="2038654" cy="307777"/>
                          </a:xfrm>
                        </a:grpSpPr>
                        <a:sp>
                          <a:nvSpPr>
                            <a:cNvPr id="97" name="Rectangle 96"/>
                            <a:cNvSpPr/>
                          </a:nvSpPr>
                          <a:spPr>
                            <a:xfrm>
                              <a:off x="640135" y="5229200"/>
                              <a:ext cx="216024" cy="252000"/>
                            </a:xfrm>
                            <a:prstGeom prst="rect">
                              <a:avLst/>
                            </a:prstGeom>
                            <a:solidFill>
                              <a:srgbClr val="FFFF0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8" name="TextBox 97"/>
                            <a:cNvSpPr txBox="1"/>
                          </a:nvSpPr>
                          <a:spPr>
                            <a:xfrm>
                              <a:off x="851173" y="5190331"/>
                              <a:ext cx="1827616"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CORESET #1 – Ctrl UE</a:t>
                                </a:r>
                                <a:r>
                                  <a:rPr lang="sv-SE" sz="1400" baseline="-25000" dirty="0" smtClean="0"/>
                                  <a:t>1</a:t>
                                </a:r>
                                <a:endParaRPr lang="en-US" sz="1400" baseline="-25000" dirty="0"/>
                              </a:p>
                            </a:txBody>
                            <a:useSpRect/>
                          </a:txSp>
                        </a:sp>
                      </a:grpSp>
                      <a:sp>
                        <a:nvSpPr>
                          <a:cNvPr id="100" name="Rectangle 99"/>
                          <a:cNvSpPr/>
                        </a:nvSpPr>
                        <a:spPr>
                          <a:xfrm>
                            <a:off x="629469" y="5662414"/>
                            <a:ext cx="216000" cy="214858"/>
                          </a:xfrm>
                          <a:prstGeom prst="rect">
                            <a:avLst/>
                          </a:prstGeom>
                          <a:solidFill>
                            <a:srgbClr val="00B05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1" name="TextBox 100"/>
                          <a:cNvSpPr txBox="1"/>
                        </a:nvSpPr>
                        <a:spPr>
                          <a:xfrm>
                            <a:off x="870223" y="5580856"/>
                            <a:ext cx="1827616"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CORESET #2 – Ctrl UE</a:t>
                              </a:r>
                              <a:r>
                                <a:rPr lang="sv-SE" sz="1400" baseline="-25000" dirty="0" smtClean="0"/>
                                <a:t>2</a:t>
                              </a:r>
                              <a:endParaRPr lang="en-US" sz="1400" baseline="-25000" dirty="0"/>
                            </a:p>
                          </a:txBody>
                          <a:useSpRect/>
                        </a:txSp>
                      </a:sp>
                      <a:sp>
                        <a:nvSpPr>
                          <a:cNvPr id="102" name="Rectangle 101"/>
                          <a:cNvSpPr/>
                        </a:nvSpPr>
                        <a:spPr>
                          <a:xfrm>
                            <a:off x="630610" y="6000725"/>
                            <a:ext cx="216024" cy="252000"/>
                          </a:xfrm>
                          <a:prstGeom prst="rect">
                            <a:avLst/>
                          </a:prstGeom>
                          <a:solidFill>
                            <a:schemeClr val="accent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3" name="TextBox 102"/>
                          <a:cNvSpPr txBox="1"/>
                        </a:nvSpPr>
                        <a:spPr>
                          <a:xfrm>
                            <a:off x="860326" y="5984329"/>
                            <a:ext cx="899605"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PDSCH #1</a:t>
                              </a:r>
                              <a:endParaRPr lang="en-US" sz="1400" dirty="0"/>
                            </a:p>
                          </a:txBody>
                          <a:useSpRect/>
                        </a:txSp>
                      </a:sp>
                      <a:grpSp>
                        <a:nvGrpSpPr>
                          <a:cNvPr id="15" name="Group 117"/>
                          <a:cNvGrpSpPr/>
                        </a:nvGrpSpPr>
                        <a:grpSpPr>
                          <a:xfrm>
                            <a:off x="3030910" y="6028531"/>
                            <a:ext cx="1700356" cy="307777"/>
                            <a:chOff x="3040435" y="4923631"/>
                            <a:chExt cx="1700356" cy="307777"/>
                          </a:xfrm>
                        </a:grpSpPr>
                        <a:sp>
                          <a:nvSpPr>
                            <a:cNvPr id="119" name="Rectangle 118"/>
                            <a:cNvSpPr/>
                          </a:nvSpPr>
                          <a:spPr>
                            <a:xfrm>
                              <a:off x="3040435" y="4962500"/>
                              <a:ext cx="216024" cy="252000"/>
                            </a:xfrm>
                            <a:prstGeom prst="rect">
                              <a:avLst/>
                            </a:prstGeom>
                            <a:solidFill>
                              <a:schemeClr val="tx1">
                                <a:lumMod val="50000"/>
                                <a:lumOff val="50000"/>
                              </a:schemeClr>
                            </a:solidFill>
                            <a:ln>
                              <a:solidFill>
                                <a:schemeClr val="tx1">
                                  <a:lumMod val="50000"/>
                                  <a:lumOff val="5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0" name="TextBox 119"/>
                            <a:cNvSpPr txBox="1"/>
                          </a:nvSpPr>
                          <a:spPr>
                            <a:xfrm>
                              <a:off x="3251473" y="4923631"/>
                              <a:ext cx="1489318"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Unused resources</a:t>
                                </a:r>
                                <a:endParaRPr lang="en-US" sz="1400" baseline="-25000" dirty="0"/>
                              </a:p>
                            </a:txBody>
                            <a:useSpRect/>
                          </a:txSp>
                        </a:sp>
                      </a:grpSp>
                      <a:sp>
                        <a:nvSpPr>
                          <a:cNvPr id="125" name="Rectangle 124"/>
                          <a:cNvSpPr/>
                        </a:nvSpPr>
                        <a:spPr>
                          <a:xfrm>
                            <a:off x="3021385" y="5686400"/>
                            <a:ext cx="216024" cy="252000"/>
                          </a:xfrm>
                          <a:prstGeom prst="rect">
                            <a:avLst/>
                          </a:prstGeom>
                          <a:solidFill>
                            <a:srgbClr val="7030A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6" name="TextBox 125"/>
                          <a:cNvSpPr txBox="1"/>
                        </a:nvSpPr>
                        <a:spPr>
                          <a:xfrm>
                            <a:off x="3241948" y="5647531"/>
                            <a:ext cx="1818768"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Resource </a:t>
                              </a:r>
                              <a:r>
                                <a:rPr lang="sv-SE" sz="1400" dirty="0" smtClean="0"/>
                                <a:t>sharing -UE</a:t>
                              </a:r>
                              <a:r>
                                <a:rPr lang="sv-SE" sz="1400" baseline="-25000" dirty="0" smtClean="0"/>
                                <a:t>1</a:t>
                              </a:r>
                              <a:endParaRPr lang="en-US" sz="1400" baseline="-25000" dirty="0"/>
                            </a:p>
                          </a:txBody>
                          <a:useSpRect/>
                        </a:txSp>
                      </a:sp>
                    </a:grpSp>
                    <a:sp>
                      <a:nvSpPr>
                        <a:cNvPr id="131" name="TextBox 130"/>
                        <a:cNvSpPr txBox="1"/>
                      </a:nvSpPr>
                      <a:spPr>
                        <a:xfrm>
                          <a:off x="1427981" y="4949602"/>
                          <a:ext cx="380232"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(a)</a:t>
                            </a:r>
                            <a:endParaRPr lang="en-US" sz="1400" dirty="0"/>
                          </a:p>
                        </a:txBody>
                        <a:useSpRect/>
                      </a:txSp>
                    </a:sp>
                    <a:sp>
                      <a:nvSpPr>
                        <a:cNvPr id="132" name="TextBox 131"/>
                        <a:cNvSpPr txBox="1"/>
                      </a:nvSpPr>
                      <a:spPr>
                        <a:xfrm>
                          <a:off x="5391894" y="4954935"/>
                          <a:ext cx="388248"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(b)</a:t>
                            </a:r>
                            <a:endParaRPr lang="en-US" sz="1400" dirty="0"/>
                          </a:p>
                        </a:txBody>
                        <a:useSpRect/>
                      </a:txSp>
                    </a:sp>
                  </a:grpSp>
                </lc:lockedCanvas>
              </a:graphicData>
            </a:graphic>
          </wp:inline>
        </w:drawing>
      </w:r>
    </w:p>
    <w:p w:rsidR="00594B63" w:rsidRDefault="00594B63" w:rsidP="00594B63">
      <w:pPr>
        <w:pStyle w:val="a5"/>
      </w:pPr>
      <w:bookmarkStart w:id="4" w:name="_Ref480875271"/>
      <w:bookmarkStart w:id="5" w:name="_Ref481133330"/>
      <w:r>
        <w:t xml:space="preserve">Figure </w:t>
      </w:r>
      <w:r w:rsidR="004E243D">
        <w:fldChar w:fldCharType="begin"/>
      </w:r>
      <w:r w:rsidR="001D6F25">
        <w:instrText xml:space="preserve"> SEQ Figure \* ARABIC </w:instrText>
      </w:r>
      <w:r w:rsidR="004E243D">
        <w:fldChar w:fldCharType="separate"/>
      </w:r>
      <w:r w:rsidR="00BD736C">
        <w:rPr>
          <w:noProof/>
        </w:rPr>
        <w:t>2</w:t>
      </w:r>
      <w:r w:rsidR="004E243D">
        <w:fldChar w:fldCharType="end"/>
      </w:r>
      <w:bookmarkEnd w:id="4"/>
      <w:bookmarkEnd w:id="5"/>
      <w:r>
        <w:t>: Re-use of un-used resources in localized configured CORESET</w:t>
      </w:r>
      <w:r w:rsidR="00771DE4">
        <w:t>s in a NR slot</w:t>
      </w:r>
      <w:r w:rsidR="00EA5ED5">
        <w:t>.</w:t>
      </w:r>
      <w:r>
        <w:t xml:space="preserve"> (a) </w:t>
      </w:r>
      <w:r w:rsidR="00E0147B">
        <w:t>w</w:t>
      </w:r>
      <w:r w:rsidR="00EA5ED5">
        <w:t xml:space="preserve">ithout </w:t>
      </w:r>
      <w:r>
        <w:t>resource sharing</w:t>
      </w:r>
      <w:r w:rsidR="00EA5ED5">
        <w:t>;</w:t>
      </w:r>
      <w:r>
        <w:t xml:space="preserve"> (b) </w:t>
      </w:r>
      <w:r w:rsidR="00EA5ED5">
        <w:t xml:space="preserve">with </w:t>
      </w:r>
      <w:r>
        <w:t>resource sharing</w:t>
      </w:r>
      <w:r w:rsidR="00EA5ED5">
        <w:t>.</w:t>
      </w:r>
    </w:p>
    <w:p w:rsidR="00745AB2" w:rsidRDefault="00745AB2"/>
    <w:p w:rsidR="00745AB2" w:rsidRDefault="009D696F">
      <w:pPr>
        <w:rPr>
          <w:lang w:eastAsia="zh-CN"/>
        </w:rPr>
      </w:pPr>
      <w:r>
        <w:rPr>
          <w:lang w:eastAsia="zh-CN"/>
        </w:rPr>
        <w:t xml:space="preserve">For the case shown in </w:t>
      </w:r>
      <w:r w:rsidR="004E243D">
        <w:rPr>
          <w:lang w:eastAsia="zh-CN"/>
        </w:rPr>
        <w:fldChar w:fldCharType="begin"/>
      </w:r>
      <w:r>
        <w:rPr>
          <w:lang w:eastAsia="zh-CN"/>
        </w:rPr>
        <w:instrText xml:space="preserve"> REF _Ref480875271 \h </w:instrText>
      </w:r>
      <w:r w:rsidR="004E243D">
        <w:rPr>
          <w:lang w:eastAsia="zh-CN"/>
        </w:rPr>
      </w:r>
      <w:r w:rsidR="004E243D">
        <w:rPr>
          <w:lang w:eastAsia="zh-CN"/>
        </w:rPr>
        <w:fldChar w:fldCharType="separate"/>
      </w:r>
      <w:r>
        <w:t xml:space="preserve">Figure </w:t>
      </w:r>
      <w:r>
        <w:rPr>
          <w:noProof/>
        </w:rPr>
        <w:t>2</w:t>
      </w:r>
      <w:r w:rsidR="004E243D">
        <w:rPr>
          <w:lang w:eastAsia="zh-CN"/>
        </w:rPr>
        <w:fldChar w:fldCharType="end"/>
      </w:r>
      <w:r>
        <w:rPr>
          <w:lang w:eastAsia="zh-CN"/>
        </w:rPr>
        <w:t xml:space="preserve">(a), without resource sharing between control and data the un-used resources shown in gray cannot be completely re-used for UE#1. If we want to keep the signaling overhead small, we would signal one data starting position as shown in </w:t>
      </w:r>
      <w:r w:rsidR="004E243D">
        <w:rPr>
          <w:lang w:eastAsia="zh-CN"/>
        </w:rPr>
        <w:fldChar w:fldCharType="begin"/>
      </w:r>
      <w:r>
        <w:rPr>
          <w:lang w:eastAsia="zh-CN"/>
        </w:rPr>
        <w:instrText xml:space="preserve"> REF _Ref480875271 \h </w:instrText>
      </w:r>
      <w:r w:rsidR="004E243D">
        <w:rPr>
          <w:lang w:eastAsia="zh-CN"/>
        </w:rPr>
      </w:r>
      <w:r w:rsidR="004E243D">
        <w:rPr>
          <w:lang w:eastAsia="zh-CN"/>
        </w:rPr>
        <w:fldChar w:fldCharType="separate"/>
      </w:r>
      <w:r>
        <w:t xml:space="preserve">Figure </w:t>
      </w:r>
      <w:r>
        <w:rPr>
          <w:noProof/>
        </w:rPr>
        <w:t>2</w:t>
      </w:r>
      <w:r w:rsidR="004E243D">
        <w:rPr>
          <w:lang w:eastAsia="zh-CN"/>
        </w:rPr>
        <w:fldChar w:fldCharType="end"/>
      </w:r>
      <w:r>
        <w:rPr>
          <w:lang w:eastAsia="zh-CN"/>
        </w:rPr>
        <w:t xml:space="preserve">(a). UE#1 can retrieve its own data as this is rate matched around CORESET#2. The case of resource sharing is shown in </w:t>
      </w:r>
      <w:r w:rsidR="004E243D">
        <w:rPr>
          <w:lang w:eastAsia="zh-CN"/>
        </w:rPr>
        <w:fldChar w:fldCharType="begin"/>
      </w:r>
      <w:r>
        <w:rPr>
          <w:lang w:eastAsia="zh-CN"/>
        </w:rPr>
        <w:instrText xml:space="preserve"> REF _Ref480875271 \h </w:instrText>
      </w:r>
      <w:r w:rsidR="004E243D">
        <w:rPr>
          <w:lang w:eastAsia="zh-CN"/>
        </w:rPr>
      </w:r>
      <w:r w:rsidR="004E243D">
        <w:rPr>
          <w:lang w:eastAsia="zh-CN"/>
        </w:rPr>
        <w:fldChar w:fldCharType="separate"/>
      </w:r>
      <w:r>
        <w:t xml:space="preserve">Figure </w:t>
      </w:r>
      <w:r>
        <w:rPr>
          <w:noProof/>
        </w:rPr>
        <w:t>2</w:t>
      </w:r>
      <w:r w:rsidR="004E243D">
        <w:rPr>
          <w:lang w:eastAsia="zh-CN"/>
        </w:rPr>
        <w:fldChar w:fldCharType="end"/>
      </w:r>
      <w:r>
        <w:rPr>
          <w:lang w:eastAsia="zh-CN"/>
        </w:rPr>
        <w:t xml:space="preserve">(b). We assume here that  CORESET#2 is already configured (e.g., via semi-static signaling,  i.e. user #1 knows about CORSET of user #2), un-used resources in </w:t>
      </w:r>
      <w:r w:rsidR="004E243D">
        <w:rPr>
          <w:lang w:eastAsia="zh-CN"/>
        </w:rPr>
        <w:fldChar w:fldCharType="begin"/>
      </w:r>
      <w:r>
        <w:rPr>
          <w:lang w:eastAsia="zh-CN"/>
        </w:rPr>
        <w:instrText xml:space="preserve"> REF _Ref480875271 \h </w:instrText>
      </w:r>
      <w:r w:rsidR="004E243D">
        <w:rPr>
          <w:lang w:eastAsia="zh-CN"/>
        </w:rPr>
      </w:r>
      <w:r w:rsidR="004E243D">
        <w:rPr>
          <w:lang w:eastAsia="zh-CN"/>
        </w:rPr>
        <w:fldChar w:fldCharType="separate"/>
      </w:r>
      <w:r w:rsidR="00CC5A3B">
        <w:t xml:space="preserve">Figure </w:t>
      </w:r>
      <w:r w:rsidR="00CC5A3B">
        <w:rPr>
          <w:noProof/>
        </w:rPr>
        <w:t>2</w:t>
      </w:r>
      <w:r w:rsidR="004E243D">
        <w:rPr>
          <w:lang w:eastAsia="zh-CN"/>
        </w:rPr>
        <w:fldChar w:fldCharType="end"/>
      </w:r>
      <w:r>
        <w:rPr>
          <w:lang w:eastAsia="zh-CN"/>
        </w:rPr>
        <w:t xml:space="preserve">(b) can be used in this case for data </w:t>
      </w:r>
      <w:r w:rsidRPr="00F41C17">
        <w:rPr>
          <w:i/>
          <w:lang w:eastAsia="zh-CN"/>
        </w:rPr>
        <w:t>without additional signaling overhead</w:t>
      </w:r>
      <w:r>
        <w:rPr>
          <w:lang w:eastAsia="zh-CN"/>
        </w:rPr>
        <w:t xml:space="preserve"> if resource sharing is applied as shown in the figure. In the receiver side UE1, has the knowledge of CORESET#2 that was semi-statically signaled which make decoding of data of UE1 possible without puncturing and performance degradation.</w:t>
      </w:r>
    </w:p>
    <w:p w:rsidR="00745AB2" w:rsidRDefault="009D696F">
      <w:r>
        <w:t>Alternatively, if UE1 is not aware of user #2 CORESET (if it is not configured semi-statically), UE1 data is the region that overlaps with CORESET of UE#2 is punctured. This will lead potentially to loss in data performance.</w:t>
      </w:r>
    </w:p>
    <w:p w:rsidR="00A721DA" w:rsidRDefault="004E243D">
      <w:r>
        <w:fldChar w:fldCharType="begin"/>
      </w:r>
      <w:r w:rsidR="00F23428">
        <w:instrText xml:space="preserve"> REF _Ref480882209 \h </w:instrText>
      </w:r>
      <w:r>
        <w:fldChar w:fldCharType="separate"/>
      </w:r>
      <w:r w:rsidR="004E54BD">
        <w:t xml:space="preserve">Figure </w:t>
      </w:r>
      <w:r w:rsidR="004E54BD">
        <w:rPr>
          <w:noProof/>
        </w:rPr>
        <w:t>3</w:t>
      </w:r>
      <w:r>
        <w:fldChar w:fldCharType="end"/>
      </w:r>
      <w:r w:rsidR="00A721DA">
        <w:t xml:space="preserve">, shows the example of mini-slot, with and without resource sharing when re-use of un-used </w:t>
      </w:r>
      <w:r w:rsidR="00A8184A">
        <w:t xml:space="preserve">control </w:t>
      </w:r>
      <w:r w:rsidR="00A721DA">
        <w:t>resources is performed.</w:t>
      </w:r>
    </w:p>
    <w:p w:rsidR="00A721DA" w:rsidRDefault="004E243D">
      <w:r>
        <w:fldChar w:fldCharType="begin"/>
      </w:r>
      <w:r w:rsidR="00F23428">
        <w:instrText xml:space="preserve"> REF _Ref480882209 \h </w:instrText>
      </w:r>
      <w:r>
        <w:fldChar w:fldCharType="separate"/>
      </w:r>
      <w:r w:rsidR="004E54BD">
        <w:t xml:space="preserve">Figure </w:t>
      </w:r>
      <w:r w:rsidR="004E54BD">
        <w:rPr>
          <w:noProof/>
        </w:rPr>
        <w:t>3</w:t>
      </w:r>
      <w:r>
        <w:fldChar w:fldCharType="end"/>
      </w:r>
      <w:r w:rsidR="00A721DA">
        <w:t>(a) shows the case without resource sharing where CORESET#1 and CORESET#2 contains only NR-PDCCH of user #1 and user #2. Part of the COR</w:t>
      </w:r>
      <w:r w:rsidR="00BD736C">
        <w:t>E</w:t>
      </w:r>
      <w:r w:rsidR="00A721DA">
        <w:t>SET is used to transmit data of user #1, in orthogonal manner. Un-used resources are shown in gray color.</w:t>
      </w:r>
      <w:r w:rsidR="006A6B6D">
        <w:t xml:space="preserve"> </w:t>
      </w:r>
    </w:p>
    <w:p w:rsidR="00317010" w:rsidRDefault="004E243D">
      <w:r>
        <w:fldChar w:fldCharType="begin"/>
      </w:r>
      <w:r w:rsidR="00F23428">
        <w:instrText xml:space="preserve"> REF _Ref480882209 \h </w:instrText>
      </w:r>
      <w:r>
        <w:fldChar w:fldCharType="separate"/>
      </w:r>
      <w:r w:rsidR="004E54BD">
        <w:t xml:space="preserve">Figure </w:t>
      </w:r>
      <w:r w:rsidR="004E54BD">
        <w:rPr>
          <w:noProof/>
        </w:rPr>
        <w:t>3</w:t>
      </w:r>
      <w:r>
        <w:fldChar w:fldCharType="end"/>
      </w:r>
      <w:r w:rsidR="00A721DA">
        <w:t>(b), shows the case with resource sharing where in COR</w:t>
      </w:r>
      <w:r w:rsidR="006A6B6D">
        <w:t>E</w:t>
      </w:r>
      <w:r w:rsidR="00A721DA">
        <w:t xml:space="preserve">SET#1 control of user #1 and PDSCH #1 are transmitted simultaneously. </w:t>
      </w:r>
      <w:r w:rsidR="006A6B6D">
        <w:t xml:space="preserve">No un-used resource is remaining as with the same signaling overhead one can re-use unused resources.   </w:t>
      </w:r>
      <w:r w:rsidR="00A721DA">
        <w:t xml:space="preserve">    </w:t>
      </w:r>
    </w:p>
    <w:p w:rsidR="00594B63" w:rsidRDefault="00C226AD" w:rsidP="00594B63">
      <w:r>
        <w:rPr>
          <w:i/>
          <w:lang w:val="en-GB" w:eastAsia="zh-CN"/>
        </w:rPr>
        <w:t xml:space="preserve"> </w:t>
      </w:r>
      <w:r w:rsidR="00483F2B">
        <w:rPr>
          <w:lang w:val="en-GB" w:eastAsia="zh-CN"/>
        </w:rPr>
        <w:t xml:space="preserve">   </w:t>
      </w:r>
    </w:p>
    <w:p w:rsidR="00317010" w:rsidRDefault="00317010">
      <w:pPr>
        <w:jc w:val="center"/>
      </w:pPr>
      <w:r>
        <w:rPr>
          <w:noProof/>
          <w:lang w:eastAsia="zh-CN"/>
        </w:rPr>
        <w:lastRenderedPageBreak/>
        <w:drawing>
          <wp:inline distT="0" distB="0" distL="0" distR="0">
            <wp:extent cx="3098800" cy="3124200"/>
            <wp:effectExtent l="19050" t="0" r="0" b="0"/>
            <wp:docPr id="24" name="Object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4433951" cy="5159375"/>
                      <a:chOff x="1445915" y="1643658"/>
                      <a:chExt cx="4433951" cy="5159375"/>
                    </a:xfrm>
                  </a:grpSpPr>
                  <a:grpSp>
                    <a:nvGrpSpPr>
                      <a:cNvPr id="93" name="Group 92"/>
                      <a:cNvGrpSpPr/>
                    </a:nvGrpSpPr>
                    <a:grpSpPr>
                      <a:xfrm>
                        <a:off x="1445915" y="1643658"/>
                        <a:ext cx="4433951" cy="5159375"/>
                        <a:chOff x="1445915" y="1643658"/>
                        <a:chExt cx="4433951" cy="5159375"/>
                      </a:xfrm>
                    </a:grpSpPr>
                    <a:grpSp>
                      <a:nvGrpSpPr>
                        <a:cNvPr id="3" name="Group 56"/>
                        <a:cNvGrpSpPr/>
                      </a:nvGrpSpPr>
                      <a:grpSpPr>
                        <a:xfrm>
                          <a:off x="1445915" y="1643658"/>
                          <a:ext cx="3310126" cy="3613721"/>
                          <a:chOff x="207665" y="1643658"/>
                          <a:chExt cx="3310126" cy="3613721"/>
                        </a:xfrm>
                      </a:grpSpPr>
                      <a:grpSp>
                        <a:nvGrpSpPr>
                          <a:cNvPr id="17" name="Group 36"/>
                          <a:cNvGrpSpPr/>
                        </a:nvGrpSpPr>
                        <a:grpSpPr>
                          <a:xfrm>
                            <a:off x="207665" y="1644030"/>
                            <a:ext cx="984116" cy="3613349"/>
                            <a:chOff x="207665" y="1644030"/>
                            <a:chExt cx="984116" cy="3613349"/>
                          </a:xfrm>
                        </a:grpSpPr>
                        <a:grpSp>
                          <a:nvGrpSpPr>
                            <a:cNvPr id="30" name="Group 23"/>
                            <a:cNvGrpSpPr/>
                          </a:nvGrpSpPr>
                          <a:grpSpPr>
                            <a:xfrm>
                              <a:off x="207665" y="1644030"/>
                              <a:ext cx="984116" cy="3297138"/>
                              <a:chOff x="207665" y="1644030"/>
                              <a:chExt cx="984116" cy="3297138"/>
                            </a:xfrm>
                          </a:grpSpPr>
                          <a:cxnSp>
                            <a:nvCxnSpPr>
                              <a:cNvPr id="25" name="Straight Connector 24"/>
                              <a:cNvCxnSpPr/>
                            </a:nvCxnSpPr>
                            <a:spPr>
                              <a:xfrm>
                                <a:off x="467544" y="2492896"/>
                                <a:ext cx="4680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6" name="Straight Connector 25"/>
                              <a:cNvCxnSpPr/>
                            </a:nvCxnSpPr>
                            <a:spPr>
                              <a:xfrm>
                                <a:off x="467544" y="2492896"/>
                                <a:ext cx="0" cy="2448272"/>
                              </a:xfrm>
                              <a:prstGeom prst="line">
                                <a:avLst/>
                              </a:prstGeom>
                            </a:spPr>
                            <a:style>
                              <a:lnRef idx="1">
                                <a:schemeClr val="accent1"/>
                              </a:lnRef>
                              <a:fillRef idx="0">
                                <a:schemeClr val="accent1"/>
                              </a:fillRef>
                              <a:effectRef idx="0">
                                <a:schemeClr val="accent1"/>
                              </a:effectRef>
                              <a:fontRef idx="minor">
                                <a:schemeClr val="tx1"/>
                              </a:fontRef>
                            </a:style>
                          </a:cxnSp>
                          <a:cxnSp>
                            <a:nvCxnSpPr>
                              <a:cNvPr id="27" name="Straight Connector 26"/>
                              <a:cNvCxnSpPr/>
                            </a:nvCxnSpPr>
                            <a:spPr>
                              <a:xfrm>
                                <a:off x="467544" y="4941168"/>
                                <a:ext cx="4320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8" name="Straight Connector 27"/>
                              <a:cNvCxnSpPr/>
                            </a:nvCxnSpPr>
                            <a:spPr>
                              <a:xfrm flipV="1">
                                <a:off x="915566" y="2492896"/>
                                <a:ext cx="0" cy="2448272"/>
                              </a:xfrm>
                              <a:prstGeom prst="line">
                                <a:avLst/>
                              </a:prstGeom>
                            </a:spPr>
                            <a:style>
                              <a:lnRef idx="1">
                                <a:schemeClr val="accent1"/>
                              </a:lnRef>
                              <a:fillRef idx="0">
                                <a:schemeClr val="accent1"/>
                              </a:fillRef>
                              <a:effectRef idx="0">
                                <a:schemeClr val="accent1"/>
                              </a:effectRef>
                              <a:fontRef idx="minor">
                                <a:schemeClr val="tx1"/>
                              </a:fontRef>
                            </a:style>
                          </a:cxnSp>
                          <a:sp>
                            <a:nvSpPr>
                              <a:cNvPr id="29" name="Rectangle 28"/>
                              <a:cNvSpPr/>
                            </a:nvSpPr>
                            <a:spPr>
                              <a:xfrm>
                                <a:off x="467544" y="2636912"/>
                                <a:ext cx="216024" cy="648072"/>
                              </a:xfrm>
                              <a:prstGeom prst="rect">
                                <a:avLst/>
                              </a:prstGeom>
                              <a:solidFill>
                                <a:srgbClr val="FFFF0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 name="Rectangle 29"/>
                              <a:cNvSpPr/>
                            </a:nvSpPr>
                            <a:spPr>
                              <a:xfrm>
                                <a:off x="467544" y="4005064"/>
                                <a:ext cx="432000" cy="792000"/>
                              </a:xfrm>
                              <a:prstGeom prst="rect">
                                <a:avLst/>
                              </a:prstGeom>
                              <a:solidFill>
                                <a:srgbClr val="00B05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32" name="Straight Arrow Connector 31"/>
                              <a:cNvCxnSpPr/>
                            </a:nvCxnSpPr>
                            <a:spPr>
                              <a:xfrm>
                                <a:off x="690042" y="2060848"/>
                                <a:ext cx="0" cy="576064"/>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33" name="TextBox 32"/>
                              <a:cNvSpPr txBox="1"/>
                            </a:nvSpPr>
                            <a:spPr>
                              <a:xfrm>
                                <a:off x="207665" y="1644030"/>
                                <a:ext cx="984116"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z="1200" dirty="0" smtClean="0"/>
                                    <a:t>Data starting</a:t>
                                  </a:r>
                                </a:p>
                                <a:p>
                                  <a:pPr algn="ctr"/>
                                  <a:r>
                                    <a:rPr lang="sv-SE" sz="1200" dirty="0" smtClean="0"/>
                                    <a:t>position</a:t>
                                  </a:r>
                                  <a:endParaRPr lang="en-US" sz="1200" dirty="0"/>
                                </a:p>
                              </a:txBody>
                              <a:useSpRect/>
                            </a:txSp>
                          </a:sp>
                        </a:grpSp>
                        <a:sp>
                          <a:nvSpPr>
                            <a:cNvPr id="34" name="Rectangle 33"/>
                            <a:cNvSpPr/>
                          </a:nvSpPr>
                          <a:spPr>
                            <a:xfrm>
                              <a:off x="683568" y="2636912"/>
                              <a:ext cx="216024" cy="1368152"/>
                            </a:xfrm>
                            <a:prstGeom prst="rect">
                              <a:avLst/>
                            </a:prstGeom>
                            <a:solidFill>
                              <a:schemeClr val="accent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5" name="Rectangle 34"/>
                            <a:cNvSpPr/>
                          </a:nvSpPr>
                          <a:spPr>
                            <a:xfrm>
                              <a:off x="467544" y="3284984"/>
                              <a:ext cx="216024" cy="720080"/>
                            </a:xfrm>
                            <a:prstGeom prst="rect">
                              <a:avLst/>
                            </a:prstGeom>
                            <a:solidFill>
                              <a:schemeClr val="tx1">
                                <a:lumMod val="50000"/>
                                <a:lumOff val="5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36" name="TextBox 35"/>
                            <a:cNvSpPr txBox="1"/>
                          </a:nvSpPr>
                          <a:spPr>
                            <a:xfrm>
                              <a:off x="504056" y="4949602"/>
                              <a:ext cx="380232"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(a)</a:t>
                                </a:r>
                                <a:endParaRPr lang="en-US" sz="1400" dirty="0"/>
                              </a:p>
                            </a:txBody>
                            <a:useSpRect/>
                          </a:txSp>
                        </a:sp>
                      </a:grpSp>
                      <a:grpSp>
                        <a:nvGrpSpPr>
                          <a:cNvPr id="18" name="Group 23"/>
                          <a:cNvGrpSpPr/>
                        </a:nvGrpSpPr>
                        <a:grpSpPr>
                          <a:xfrm>
                            <a:off x="2533675" y="1643658"/>
                            <a:ext cx="984116" cy="3297138"/>
                            <a:chOff x="-30460" y="1644030"/>
                            <a:chExt cx="984116" cy="3297138"/>
                          </a:xfrm>
                        </a:grpSpPr>
                        <a:cxnSp>
                          <a:nvCxnSpPr>
                            <a:cNvPr id="43" name="Straight Connector 42"/>
                            <a:cNvCxnSpPr/>
                          </a:nvCxnSpPr>
                          <a:spPr>
                            <a:xfrm>
                              <a:off x="467544" y="2492896"/>
                              <a:ext cx="4680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44" name="Straight Connector 43"/>
                            <a:cNvCxnSpPr/>
                          </a:nvCxnSpPr>
                          <a:spPr>
                            <a:xfrm>
                              <a:off x="467544" y="2492896"/>
                              <a:ext cx="0" cy="2448272"/>
                            </a:xfrm>
                            <a:prstGeom prst="line">
                              <a:avLst/>
                            </a:prstGeom>
                          </a:spPr>
                          <a:style>
                            <a:lnRef idx="1">
                              <a:schemeClr val="accent1"/>
                            </a:lnRef>
                            <a:fillRef idx="0">
                              <a:schemeClr val="accent1"/>
                            </a:fillRef>
                            <a:effectRef idx="0">
                              <a:schemeClr val="accent1"/>
                            </a:effectRef>
                            <a:fontRef idx="minor">
                              <a:schemeClr val="tx1"/>
                            </a:fontRef>
                          </a:style>
                        </a:cxnSp>
                        <a:cxnSp>
                          <a:nvCxnSpPr>
                            <a:cNvPr id="45" name="Straight Connector 44"/>
                            <a:cNvCxnSpPr/>
                          </a:nvCxnSpPr>
                          <a:spPr>
                            <a:xfrm>
                              <a:off x="467544" y="4941168"/>
                              <a:ext cx="4320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46" name="Straight Connector 45"/>
                            <a:cNvCxnSpPr/>
                          </a:nvCxnSpPr>
                          <a:spPr>
                            <a:xfrm flipV="1">
                              <a:off x="915566" y="2492896"/>
                              <a:ext cx="0" cy="2448272"/>
                            </a:xfrm>
                            <a:prstGeom prst="line">
                              <a:avLst/>
                            </a:prstGeom>
                          </a:spPr>
                          <a:style>
                            <a:lnRef idx="1">
                              <a:schemeClr val="accent1"/>
                            </a:lnRef>
                            <a:fillRef idx="0">
                              <a:schemeClr val="accent1"/>
                            </a:fillRef>
                            <a:effectRef idx="0">
                              <a:schemeClr val="accent1"/>
                            </a:effectRef>
                            <a:fontRef idx="minor">
                              <a:schemeClr val="tx1"/>
                            </a:fontRef>
                          </a:style>
                        </a:cxnSp>
                        <a:sp>
                          <a:nvSpPr>
                            <a:cNvPr id="47" name="Rectangle 46"/>
                            <a:cNvSpPr/>
                          </a:nvSpPr>
                          <a:spPr>
                            <a:xfrm>
                              <a:off x="467544" y="2636912"/>
                              <a:ext cx="216024" cy="648072"/>
                            </a:xfrm>
                            <a:prstGeom prst="rect">
                              <a:avLst/>
                            </a:prstGeom>
                            <a:solidFill>
                              <a:srgbClr val="7030A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Rectangle 47"/>
                            <a:cNvSpPr/>
                          </a:nvSpPr>
                          <a:spPr>
                            <a:xfrm>
                              <a:off x="467544" y="4005064"/>
                              <a:ext cx="432000" cy="792000"/>
                            </a:xfrm>
                            <a:prstGeom prst="rect">
                              <a:avLst/>
                            </a:prstGeom>
                            <a:solidFill>
                              <a:srgbClr val="00B05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49" name="Straight Arrow Connector 48"/>
                            <a:cNvCxnSpPr/>
                          </a:nvCxnSpPr>
                          <a:spPr>
                            <a:xfrm>
                              <a:off x="461442" y="2060848"/>
                              <a:ext cx="0" cy="576064"/>
                            </a:xfrm>
                            <a:prstGeom prst="straightConnector1">
                              <a:avLst/>
                            </a:prstGeom>
                            <a:ln>
                              <a:solidFill>
                                <a:schemeClr val="tx1"/>
                              </a:solidFill>
                              <a:tailEnd type="arrow"/>
                            </a:ln>
                          </a:spPr>
                          <a:style>
                            <a:lnRef idx="1">
                              <a:schemeClr val="accent1"/>
                            </a:lnRef>
                            <a:fillRef idx="0">
                              <a:schemeClr val="accent1"/>
                            </a:fillRef>
                            <a:effectRef idx="0">
                              <a:schemeClr val="accent1"/>
                            </a:effectRef>
                            <a:fontRef idx="minor">
                              <a:schemeClr val="tx1"/>
                            </a:fontRef>
                          </a:style>
                        </a:cxnSp>
                        <a:sp>
                          <a:nvSpPr>
                            <a:cNvPr id="50" name="TextBox 49"/>
                            <a:cNvSpPr txBox="1"/>
                          </a:nvSpPr>
                          <a:spPr>
                            <a:xfrm>
                              <a:off x="-30460" y="1644030"/>
                              <a:ext cx="984116" cy="461665"/>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pPr algn="ctr"/>
                                <a:r>
                                  <a:rPr lang="sv-SE" sz="1200" dirty="0" smtClean="0"/>
                                  <a:t>Data starting</a:t>
                                </a:r>
                              </a:p>
                              <a:p>
                                <a:pPr algn="ctr"/>
                                <a:r>
                                  <a:rPr lang="sv-SE" sz="1200" dirty="0" smtClean="0"/>
                                  <a:t>position</a:t>
                                </a:r>
                                <a:endParaRPr lang="en-US" sz="1200" dirty="0"/>
                              </a:p>
                            </a:txBody>
                            <a:useSpRect/>
                          </a:txSp>
                        </a:sp>
                      </a:grpSp>
                      <a:sp>
                        <a:nvSpPr>
                          <a:cNvPr id="40" name="Rectangle 39"/>
                          <a:cNvSpPr/>
                        </a:nvSpPr>
                        <a:spPr>
                          <a:xfrm>
                            <a:off x="3247703" y="2636540"/>
                            <a:ext cx="216024" cy="1368152"/>
                          </a:xfrm>
                          <a:prstGeom prst="rect">
                            <a:avLst/>
                          </a:prstGeom>
                          <a:solidFill>
                            <a:schemeClr val="accent1"/>
                          </a:solidFill>
                          <a:ln>
                            <a:solidFill>
                              <a:schemeClr val="accent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Rectangle 40"/>
                          <a:cNvSpPr/>
                        </a:nvSpPr>
                        <a:spPr>
                          <a:xfrm>
                            <a:off x="3031679" y="3284612"/>
                            <a:ext cx="216024" cy="720080"/>
                          </a:xfrm>
                          <a:prstGeom prst="rect">
                            <a:avLst/>
                          </a:prstGeom>
                          <a:solidFill>
                            <a:schemeClr val="accent1"/>
                          </a:solidFill>
                          <a:ln>
                            <a:solidFill>
                              <a:schemeClr val="accent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TextBox 41"/>
                          <a:cNvSpPr txBox="1"/>
                        </a:nvSpPr>
                        <a:spPr>
                          <a:xfrm>
                            <a:off x="3068191" y="4949230"/>
                            <a:ext cx="388248"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(b)</a:t>
                              </a:r>
                              <a:endParaRPr lang="en-US" sz="1400" dirty="0"/>
                            </a:p>
                          </a:txBody>
                          <a:useSpRect/>
                        </a:txSp>
                      </a:sp>
                    </a:grpSp>
                    <a:grpSp>
                      <a:nvGrpSpPr>
                        <a:cNvPr id="4" name="Group 57"/>
                        <a:cNvGrpSpPr/>
                      </a:nvGrpSpPr>
                      <a:grpSpPr>
                        <a:xfrm>
                          <a:off x="1448619" y="5466556"/>
                          <a:ext cx="4431247" cy="1336477"/>
                          <a:chOff x="629469" y="5266531"/>
                          <a:chExt cx="4431247" cy="1336477"/>
                        </a:xfrm>
                      </a:grpSpPr>
                      <a:grpSp>
                        <a:nvGrpSpPr>
                          <a:cNvPr id="5" name="Group 98"/>
                          <a:cNvGrpSpPr/>
                        </a:nvGrpSpPr>
                        <a:grpSpPr>
                          <a:xfrm>
                            <a:off x="640135" y="5266531"/>
                            <a:ext cx="2038654" cy="307777"/>
                            <a:chOff x="640135" y="5190331"/>
                            <a:chExt cx="2038654" cy="307777"/>
                          </a:xfrm>
                        </a:grpSpPr>
                        <a:sp>
                          <a:nvSpPr>
                            <a:cNvPr id="83" name="Rectangle 82"/>
                            <a:cNvSpPr/>
                          </a:nvSpPr>
                          <a:spPr>
                            <a:xfrm>
                              <a:off x="640135" y="5229200"/>
                              <a:ext cx="216024" cy="252000"/>
                            </a:xfrm>
                            <a:prstGeom prst="rect">
                              <a:avLst/>
                            </a:prstGeom>
                            <a:solidFill>
                              <a:srgbClr val="FFFF0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4" name="TextBox 83"/>
                            <a:cNvSpPr txBox="1"/>
                          </a:nvSpPr>
                          <a:spPr>
                            <a:xfrm>
                              <a:off x="851173" y="5190331"/>
                              <a:ext cx="1827616"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CORESET #1 – Ctrl UE</a:t>
                                </a:r>
                                <a:r>
                                  <a:rPr lang="sv-SE" sz="1400" baseline="-25000" dirty="0" smtClean="0"/>
                                  <a:t>1</a:t>
                                </a:r>
                                <a:endParaRPr lang="en-US" sz="1400" baseline="-25000" dirty="0"/>
                              </a:p>
                            </a:txBody>
                            <a:useSpRect/>
                          </a:txSp>
                        </a:sp>
                      </a:grpSp>
                      <a:sp>
                        <a:nvSpPr>
                          <a:cNvPr id="63" name="Rectangle 62"/>
                          <a:cNvSpPr/>
                        </a:nvSpPr>
                        <a:spPr>
                          <a:xfrm>
                            <a:off x="629469" y="5662414"/>
                            <a:ext cx="216000" cy="214858"/>
                          </a:xfrm>
                          <a:prstGeom prst="rect">
                            <a:avLst/>
                          </a:prstGeom>
                          <a:solidFill>
                            <a:srgbClr val="00B05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TextBox 63"/>
                          <a:cNvSpPr txBox="1"/>
                        </a:nvSpPr>
                        <a:spPr>
                          <a:xfrm>
                            <a:off x="870223" y="5580856"/>
                            <a:ext cx="1827616"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CORESET #2 – Ctrl UE</a:t>
                              </a:r>
                              <a:r>
                                <a:rPr lang="sv-SE" sz="1400" baseline="-25000" dirty="0" smtClean="0"/>
                                <a:t>2</a:t>
                              </a:r>
                              <a:endParaRPr lang="en-US" sz="1400" baseline="-25000" dirty="0"/>
                            </a:p>
                          </a:txBody>
                          <a:useSpRect/>
                        </a:txSp>
                      </a:sp>
                      <a:sp>
                        <a:nvSpPr>
                          <a:cNvPr id="65" name="Rectangle 64"/>
                          <a:cNvSpPr/>
                        </a:nvSpPr>
                        <a:spPr>
                          <a:xfrm>
                            <a:off x="630610" y="6000725"/>
                            <a:ext cx="216024" cy="252000"/>
                          </a:xfrm>
                          <a:prstGeom prst="rect">
                            <a:avLst/>
                          </a:prstGeom>
                          <a:solidFill>
                            <a:schemeClr val="accent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2" name="TextBox 71"/>
                          <a:cNvSpPr txBox="1"/>
                        </a:nvSpPr>
                        <a:spPr>
                          <a:xfrm>
                            <a:off x="860326" y="5984329"/>
                            <a:ext cx="899605"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PDSCH #1</a:t>
                              </a:r>
                              <a:endParaRPr lang="en-US" sz="1400" dirty="0"/>
                            </a:p>
                          </a:txBody>
                          <a:useSpRect/>
                        </a:txSp>
                      </a:sp>
                      <a:grpSp>
                        <a:nvGrpSpPr>
                          <a:cNvPr id="10" name="Group 117"/>
                          <a:cNvGrpSpPr/>
                        </a:nvGrpSpPr>
                        <a:grpSpPr>
                          <a:xfrm>
                            <a:off x="630610" y="6295231"/>
                            <a:ext cx="1700356" cy="307777"/>
                            <a:chOff x="640135" y="5190331"/>
                            <a:chExt cx="1700356" cy="307777"/>
                          </a:xfrm>
                        </a:grpSpPr>
                        <a:sp>
                          <a:nvSpPr>
                            <a:cNvPr id="80" name="Rectangle 79"/>
                            <a:cNvSpPr/>
                          </a:nvSpPr>
                          <a:spPr>
                            <a:xfrm>
                              <a:off x="640135" y="5229200"/>
                              <a:ext cx="216024" cy="252000"/>
                            </a:xfrm>
                            <a:prstGeom prst="rect">
                              <a:avLst/>
                            </a:prstGeom>
                            <a:solidFill>
                              <a:schemeClr val="tx1">
                                <a:lumMod val="50000"/>
                                <a:lumOff val="50000"/>
                              </a:schemeClr>
                            </a:solidFill>
                            <a:ln>
                              <a:solidFill>
                                <a:schemeClr val="tx1">
                                  <a:lumMod val="50000"/>
                                  <a:lumOff val="50000"/>
                                </a:schemeClr>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TextBox 80"/>
                            <a:cNvSpPr txBox="1"/>
                          </a:nvSpPr>
                          <a:spPr>
                            <a:xfrm>
                              <a:off x="851173" y="5190331"/>
                              <a:ext cx="1489318"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Unused resources</a:t>
                                </a:r>
                                <a:endParaRPr lang="en-US" sz="1400" baseline="-25000" dirty="0"/>
                              </a:p>
                            </a:txBody>
                            <a:useSpRect/>
                          </a:txSp>
                        </a:sp>
                      </a:grpSp>
                      <a:sp>
                        <a:nvSpPr>
                          <a:cNvPr id="76" name="Rectangle 75"/>
                          <a:cNvSpPr/>
                        </a:nvSpPr>
                        <a:spPr>
                          <a:xfrm>
                            <a:off x="3021385" y="5686400"/>
                            <a:ext cx="216024" cy="252000"/>
                          </a:xfrm>
                          <a:prstGeom prst="rect">
                            <a:avLst/>
                          </a:prstGeom>
                          <a:solidFill>
                            <a:srgbClr val="7030A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TextBox 77"/>
                          <a:cNvSpPr txBox="1"/>
                        </a:nvSpPr>
                        <a:spPr>
                          <a:xfrm>
                            <a:off x="3241948" y="5647531"/>
                            <a:ext cx="1818768"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Resource </a:t>
                              </a:r>
                              <a:r>
                                <a:rPr lang="sv-SE" sz="1400" dirty="0" smtClean="0"/>
                                <a:t>sharing- UE</a:t>
                              </a:r>
                              <a:r>
                                <a:rPr lang="sv-SE" sz="1400" baseline="-25000" dirty="0" smtClean="0"/>
                                <a:t>1</a:t>
                              </a:r>
                              <a:endParaRPr lang="en-US" sz="1400" baseline="-25000" dirty="0"/>
                            </a:p>
                          </a:txBody>
                          <a:useSpRect/>
                        </a:txSp>
                      </a:sp>
                    </a:grpSp>
                  </a:grpSp>
                </lc:lockedCanvas>
              </a:graphicData>
            </a:graphic>
          </wp:inline>
        </w:drawing>
      </w:r>
    </w:p>
    <w:p w:rsidR="00594B63" w:rsidRDefault="00594B63" w:rsidP="00594B63">
      <w:pPr>
        <w:jc w:val="center"/>
      </w:pPr>
    </w:p>
    <w:p w:rsidR="00C226AD" w:rsidRDefault="00594B63" w:rsidP="00C226AD">
      <w:pPr>
        <w:pStyle w:val="a5"/>
      </w:pPr>
      <w:bookmarkStart w:id="6" w:name="_Ref480882209"/>
      <w:bookmarkStart w:id="7" w:name="_Ref481134808"/>
      <w:r>
        <w:t xml:space="preserve">Figure </w:t>
      </w:r>
      <w:r w:rsidR="004E243D">
        <w:fldChar w:fldCharType="begin"/>
      </w:r>
      <w:r w:rsidR="001D6F25">
        <w:instrText xml:space="preserve"> SEQ Figure \* ARABIC </w:instrText>
      </w:r>
      <w:r w:rsidR="004E243D">
        <w:fldChar w:fldCharType="separate"/>
      </w:r>
      <w:r w:rsidR="00BD736C">
        <w:rPr>
          <w:noProof/>
        </w:rPr>
        <w:t>3</w:t>
      </w:r>
      <w:r w:rsidR="004E243D">
        <w:fldChar w:fldCharType="end"/>
      </w:r>
      <w:bookmarkEnd w:id="6"/>
      <w:bookmarkEnd w:id="7"/>
      <w:r w:rsidR="00251DE5">
        <w:t xml:space="preserve">: </w:t>
      </w:r>
      <w:r>
        <w:t xml:space="preserve"> Re</w:t>
      </w:r>
      <w:r w:rsidR="00C226AD">
        <w:t xml:space="preserve"> </w:t>
      </w:r>
      <w:r>
        <w:t>use of un-used resources in localized configured CORESET</w:t>
      </w:r>
      <w:r w:rsidR="00EA5ED5">
        <w:t>s</w:t>
      </w:r>
      <w:r w:rsidR="00771DE4">
        <w:t xml:space="preserve"> in a mini-slot</w:t>
      </w:r>
      <w:r w:rsidR="00EA5ED5">
        <w:t>.</w:t>
      </w:r>
      <w:r>
        <w:t xml:space="preserve"> (a) </w:t>
      </w:r>
      <w:r w:rsidR="00EA5ED5">
        <w:t xml:space="preserve">Without </w:t>
      </w:r>
      <w:r>
        <w:t>resource sharing</w:t>
      </w:r>
      <w:r w:rsidR="00EA5ED5">
        <w:t>;</w:t>
      </w:r>
      <w:r>
        <w:t xml:space="preserve"> (b) with resource sharing</w:t>
      </w:r>
      <w:r w:rsidR="00EA5ED5">
        <w:t>.</w:t>
      </w:r>
    </w:p>
    <w:p w:rsidR="00473B11" w:rsidRDefault="00473B11" w:rsidP="00473B11"/>
    <w:p w:rsidR="00DE7142" w:rsidRPr="00CF1CDD" w:rsidRDefault="009D696F" w:rsidP="006A6B6D">
      <w:pPr>
        <w:rPr>
          <w:lang w:val="en-GB" w:eastAsia="zh-CN"/>
        </w:rPr>
      </w:pPr>
      <w:r>
        <w:rPr>
          <w:lang w:val="en-GB" w:eastAsia="zh-CN"/>
        </w:rPr>
        <w:t xml:space="preserve">In </w:t>
      </w:r>
      <w:r w:rsidR="004E243D">
        <w:rPr>
          <w:lang w:val="en-GB" w:eastAsia="zh-CN"/>
        </w:rPr>
        <w:fldChar w:fldCharType="begin"/>
      </w:r>
      <w:r>
        <w:rPr>
          <w:lang w:val="en-GB" w:eastAsia="zh-CN"/>
        </w:rPr>
        <w:instrText xml:space="preserve"> REF _Ref480882209 \h </w:instrText>
      </w:r>
      <w:r w:rsidR="004E243D">
        <w:rPr>
          <w:lang w:val="en-GB" w:eastAsia="zh-CN"/>
        </w:rPr>
      </w:r>
      <w:r w:rsidR="004E243D">
        <w:rPr>
          <w:lang w:val="en-GB" w:eastAsia="zh-CN"/>
        </w:rPr>
        <w:fldChar w:fldCharType="separate"/>
      </w:r>
      <w:r>
        <w:t xml:space="preserve">Figure </w:t>
      </w:r>
      <w:r>
        <w:rPr>
          <w:noProof/>
        </w:rPr>
        <w:t>3</w:t>
      </w:r>
      <w:r w:rsidR="004E243D">
        <w:rPr>
          <w:lang w:val="en-GB" w:eastAsia="zh-CN"/>
        </w:rPr>
        <w:fldChar w:fldCharType="end"/>
      </w:r>
      <w:r>
        <w:rPr>
          <w:lang w:val="en-GB" w:eastAsia="zh-CN"/>
        </w:rPr>
        <w:t xml:space="preserve">(a), a single data starting position is used and there are still un-used resources (gray coloured). If resource sharing is performed as shown in </w:t>
      </w:r>
      <w:r w:rsidR="004E243D">
        <w:rPr>
          <w:lang w:val="en-GB" w:eastAsia="zh-CN"/>
        </w:rPr>
        <w:fldChar w:fldCharType="begin"/>
      </w:r>
      <w:r>
        <w:rPr>
          <w:lang w:val="en-GB" w:eastAsia="zh-CN"/>
        </w:rPr>
        <w:instrText xml:space="preserve"> REF _Ref480882209 \h </w:instrText>
      </w:r>
      <w:r w:rsidR="004E243D">
        <w:rPr>
          <w:lang w:val="en-GB" w:eastAsia="zh-CN"/>
        </w:rPr>
      </w:r>
      <w:r w:rsidR="004E243D">
        <w:rPr>
          <w:lang w:val="en-GB" w:eastAsia="zh-CN"/>
        </w:rPr>
        <w:fldChar w:fldCharType="separate"/>
      </w:r>
      <w:r>
        <w:t xml:space="preserve">Figure </w:t>
      </w:r>
      <w:r>
        <w:rPr>
          <w:noProof/>
        </w:rPr>
        <w:t>3</w:t>
      </w:r>
      <w:r w:rsidR="004E243D">
        <w:rPr>
          <w:lang w:val="en-GB" w:eastAsia="zh-CN"/>
        </w:rPr>
        <w:fldChar w:fldCharType="end"/>
      </w:r>
      <w:r>
        <w:rPr>
          <w:lang w:val="en-GB" w:eastAsia="zh-CN"/>
        </w:rPr>
        <w:t xml:space="preserve">(b), with </w:t>
      </w:r>
      <w:r w:rsidRPr="00F41C17">
        <w:rPr>
          <w:i/>
          <w:lang w:val="en-GB" w:eastAsia="zh-CN"/>
        </w:rPr>
        <w:t>one data starting position</w:t>
      </w:r>
      <w:r>
        <w:rPr>
          <w:lang w:val="en-GB" w:eastAsia="zh-CN"/>
        </w:rPr>
        <w:t xml:space="preserve"> and </w:t>
      </w:r>
      <w:r w:rsidRPr="00F41C17">
        <w:rPr>
          <w:i/>
          <w:lang w:val="en-GB" w:eastAsia="zh-CN"/>
        </w:rPr>
        <w:t>without the knowledge of other COR</w:t>
      </w:r>
      <w:r>
        <w:rPr>
          <w:i/>
          <w:lang w:val="en-GB" w:eastAsia="zh-CN"/>
        </w:rPr>
        <w:t>E</w:t>
      </w:r>
      <w:r w:rsidRPr="00F41C17">
        <w:rPr>
          <w:i/>
          <w:lang w:val="en-GB" w:eastAsia="zh-CN"/>
        </w:rPr>
        <w:t>SET</w:t>
      </w:r>
      <w:r>
        <w:rPr>
          <w:i/>
          <w:lang w:val="en-GB" w:eastAsia="zh-CN"/>
        </w:rPr>
        <w:t xml:space="preserve">s, </w:t>
      </w:r>
      <w:r w:rsidRPr="00F41C17">
        <w:rPr>
          <w:lang w:val="en-GB" w:eastAsia="zh-CN"/>
        </w:rPr>
        <w:t xml:space="preserve">un-used part is </w:t>
      </w:r>
      <w:r>
        <w:rPr>
          <w:lang w:val="en-GB" w:eastAsia="zh-CN"/>
        </w:rPr>
        <w:t xml:space="preserve">totally </w:t>
      </w:r>
      <w:r w:rsidRPr="00F41C17">
        <w:rPr>
          <w:lang w:val="en-GB" w:eastAsia="zh-CN"/>
        </w:rPr>
        <w:t>re-used and</w:t>
      </w:r>
      <w:r>
        <w:rPr>
          <w:lang w:val="en-GB" w:eastAsia="zh-CN"/>
        </w:rPr>
        <w:t xml:space="preserve"> resource sharing between control and data is performed for UE#1.</w:t>
      </w:r>
    </w:p>
    <w:p w:rsidR="00317010" w:rsidRDefault="00AD46DE" w:rsidP="006A6B6D">
      <w:pPr>
        <w:pStyle w:val="3"/>
      </w:pPr>
      <w:r>
        <w:t xml:space="preserve">Advantages </w:t>
      </w:r>
    </w:p>
    <w:p w:rsidR="00AD46DE" w:rsidRDefault="00AD46DE" w:rsidP="006A6B6D">
      <w:pPr>
        <w:pStyle w:val="af1"/>
        <w:numPr>
          <w:ilvl w:val="0"/>
          <w:numId w:val="33"/>
        </w:numPr>
        <w:ind w:left="360"/>
        <w:jc w:val="both"/>
        <w:rPr>
          <w:sz w:val="22"/>
          <w:szCs w:val="22"/>
          <w:lang w:eastAsia="zh-CN"/>
        </w:rPr>
      </w:pPr>
      <w:r w:rsidRPr="00847223">
        <w:rPr>
          <w:sz w:val="22"/>
          <w:szCs w:val="22"/>
          <w:lang w:eastAsia="zh-CN"/>
        </w:rPr>
        <w:t xml:space="preserve">Resource sharing between NR-PDCCH and data can guarantee </w:t>
      </w:r>
      <w:r w:rsidRPr="00847223">
        <w:rPr>
          <w:b/>
          <w:sz w:val="22"/>
          <w:szCs w:val="22"/>
          <w:lang w:eastAsia="zh-CN"/>
        </w:rPr>
        <w:t>efficient resource utilisation</w:t>
      </w:r>
      <w:r>
        <w:rPr>
          <w:b/>
          <w:sz w:val="22"/>
          <w:szCs w:val="22"/>
          <w:lang w:eastAsia="zh-CN"/>
        </w:rPr>
        <w:t xml:space="preserve"> and avoid puncturing of data without increasing signalling overhead </w:t>
      </w:r>
      <w:r w:rsidRPr="00847223">
        <w:rPr>
          <w:sz w:val="22"/>
          <w:szCs w:val="22"/>
          <w:lang w:eastAsia="zh-CN"/>
        </w:rPr>
        <w:t>compared to</w:t>
      </w:r>
      <w:r>
        <w:rPr>
          <w:sz w:val="22"/>
          <w:szCs w:val="22"/>
          <w:lang w:eastAsia="zh-CN"/>
        </w:rPr>
        <w:t xml:space="preserve"> the case of </w:t>
      </w:r>
      <w:r w:rsidRPr="00847223">
        <w:rPr>
          <w:sz w:val="22"/>
          <w:szCs w:val="22"/>
          <w:lang w:eastAsia="zh-CN"/>
        </w:rPr>
        <w:t xml:space="preserve">orthogonal transmission. </w:t>
      </w:r>
    </w:p>
    <w:p w:rsidR="00AD46DE" w:rsidRDefault="00AD46DE" w:rsidP="00AD46DE">
      <w:pPr>
        <w:ind w:left="360"/>
        <w:rPr>
          <w:lang w:eastAsia="zh-CN"/>
        </w:rPr>
      </w:pPr>
      <w:r>
        <w:rPr>
          <w:lang w:eastAsia="zh-CN"/>
        </w:rPr>
        <w:t xml:space="preserve">It was agreed that NR should support dynamic re-use of at least part of resources in CORESET for data for the same or different UE, at least in frequency domain. </w:t>
      </w:r>
    </w:p>
    <w:p w:rsidR="00AD46DE" w:rsidRDefault="009D696F" w:rsidP="00AD46DE">
      <w:pPr>
        <w:ind w:left="360"/>
        <w:rPr>
          <w:lang w:eastAsia="zh-CN"/>
        </w:rPr>
      </w:pPr>
      <w:r>
        <w:rPr>
          <w:lang w:eastAsia="zh-CN"/>
        </w:rPr>
        <w:t>The c</w:t>
      </w:r>
      <w:r w:rsidR="00AD46DE">
        <w:rPr>
          <w:lang w:eastAsia="zh-CN"/>
        </w:rPr>
        <w:t>onventional approach consist</w:t>
      </w:r>
      <w:r>
        <w:rPr>
          <w:lang w:eastAsia="zh-CN"/>
        </w:rPr>
        <w:t>ing</w:t>
      </w:r>
      <w:r w:rsidR="00AD46DE">
        <w:rPr>
          <w:lang w:eastAsia="zh-CN"/>
        </w:rPr>
        <w:t xml:space="preserve"> of orthogonal transmission of control and data in TDM/FDM manner and rate matching around CORESETs or DCIs can lead to excessive un-used resources due to difference in size of CORESETs and DCI or large signaling overhead. In other words, there is always a tradeoff between signaling overhead and resource utilization efficiency.</w:t>
      </w:r>
    </w:p>
    <w:p w:rsidR="00473B11" w:rsidRDefault="00AD46DE" w:rsidP="00F73783">
      <w:pPr>
        <w:ind w:left="360"/>
        <w:rPr>
          <w:lang w:val="en-GB" w:eastAsia="zh-CN"/>
        </w:rPr>
      </w:pPr>
      <w:r>
        <w:rPr>
          <w:lang w:eastAsia="zh-CN"/>
        </w:rPr>
        <w:t>In such cases, superposition of control and data information for the same UE can reduce quite efficiently the amount of unused resources</w:t>
      </w:r>
      <w:r w:rsidR="00F23428">
        <w:rPr>
          <w:lang w:eastAsia="zh-CN"/>
        </w:rPr>
        <w:t xml:space="preserve"> or using more resources</w:t>
      </w:r>
      <w:r>
        <w:rPr>
          <w:lang w:eastAsia="zh-CN"/>
        </w:rPr>
        <w:t xml:space="preserve">. </w:t>
      </w:r>
    </w:p>
    <w:p w:rsidR="00CC5A3B" w:rsidRPr="00CC5A3B" w:rsidRDefault="005F25E7" w:rsidP="00F23428">
      <w:pPr>
        <w:ind w:left="360"/>
        <w:rPr>
          <w:lang w:eastAsia="zh-CN"/>
        </w:rPr>
      </w:pPr>
      <w:r w:rsidRPr="005F25E7">
        <w:rPr>
          <w:b/>
          <w:i/>
          <w:lang w:eastAsia="zh-CN"/>
        </w:rPr>
        <w:t>Observation</w:t>
      </w:r>
      <w:r w:rsidR="00CC5A3B">
        <w:rPr>
          <w:i/>
          <w:lang w:eastAsia="zh-CN"/>
        </w:rPr>
        <w:t xml:space="preserve">: </w:t>
      </w:r>
      <w:r w:rsidRPr="005F25E7">
        <w:rPr>
          <w:i/>
          <w:lang w:eastAsia="zh-CN"/>
        </w:rPr>
        <w:t>When a CORESET is in the same</w:t>
      </w:r>
      <w:r w:rsidR="00663112">
        <w:rPr>
          <w:i/>
          <w:lang w:eastAsia="zh-CN"/>
        </w:rPr>
        <w:t xml:space="preserve"> </w:t>
      </w:r>
      <w:r w:rsidRPr="005F25E7">
        <w:rPr>
          <w:i/>
          <w:lang w:eastAsia="zh-CN"/>
        </w:rPr>
        <w:t>frequenc</w:t>
      </w:r>
      <w:r w:rsidR="00663112">
        <w:rPr>
          <w:i/>
          <w:lang w:eastAsia="zh-CN"/>
        </w:rPr>
        <w:t xml:space="preserve">y </w:t>
      </w:r>
      <w:r w:rsidRPr="005F25E7">
        <w:rPr>
          <w:i/>
          <w:lang w:eastAsia="zh-CN"/>
        </w:rPr>
        <w:t xml:space="preserve">sub-band </w:t>
      </w:r>
      <w:r w:rsidR="00370D8B">
        <w:rPr>
          <w:i/>
          <w:lang w:eastAsia="zh-CN"/>
        </w:rPr>
        <w:t xml:space="preserve">or OFDM symbol </w:t>
      </w:r>
      <w:r w:rsidRPr="005F25E7">
        <w:rPr>
          <w:i/>
          <w:lang w:eastAsia="zh-CN"/>
        </w:rPr>
        <w:t xml:space="preserve">as data transmission, </w:t>
      </w:r>
      <w:r w:rsidR="00CC5A3B">
        <w:rPr>
          <w:i/>
          <w:lang w:eastAsia="zh-CN"/>
        </w:rPr>
        <w:t>resource sharing avoids puncturing of data and increases resource utilization efficiency.</w:t>
      </w:r>
    </w:p>
    <w:p w:rsidR="006A6B6D" w:rsidRDefault="006A6B6D" w:rsidP="00F23428">
      <w:pPr>
        <w:ind w:left="360"/>
        <w:rPr>
          <w:lang w:eastAsia="zh-CN"/>
        </w:rPr>
      </w:pPr>
      <w:r w:rsidRPr="00911471">
        <w:rPr>
          <w:b/>
          <w:i/>
          <w:lang w:eastAsia="zh-CN"/>
        </w:rPr>
        <w:t>Observation:</w:t>
      </w:r>
      <w:r>
        <w:rPr>
          <w:lang w:eastAsia="zh-CN"/>
        </w:rPr>
        <w:t xml:space="preserve"> </w:t>
      </w:r>
      <w:r w:rsidRPr="0088384D">
        <w:rPr>
          <w:i/>
          <w:lang w:eastAsia="zh-CN"/>
        </w:rPr>
        <w:t>Resource</w:t>
      </w:r>
      <w:r>
        <w:rPr>
          <w:lang w:eastAsia="zh-CN"/>
        </w:rPr>
        <w:t xml:space="preserve"> </w:t>
      </w:r>
      <w:r w:rsidRPr="00911471">
        <w:rPr>
          <w:i/>
          <w:lang w:eastAsia="zh-CN"/>
        </w:rPr>
        <w:t>sharing between NR-PDCCH and data does not increase signaling overhead.</w:t>
      </w:r>
    </w:p>
    <w:p w:rsidR="006A6B6D" w:rsidRDefault="006A6B6D" w:rsidP="006A6B6D">
      <w:pPr>
        <w:rPr>
          <w:lang w:eastAsia="zh-CN"/>
        </w:rPr>
      </w:pPr>
    </w:p>
    <w:p w:rsidR="00594B63" w:rsidRPr="00734390" w:rsidRDefault="00594B63" w:rsidP="003609D6">
      <w:pPr>
        <w:pStyle w:val="af1"/>
        <w:numPr>
          <w:ilvl w:val="0"/>
          <w:numId w:val="32"/>
        </w:numPr>
        <w:ind w:left="360"/>
        <w:jc w:val="both"/>
        <w:rPr>
          <w:sz w:val="22"/>
          <w:szCs w:val="22"/>
          <w:lang w:eastAsia="zh-CN"/>
        </w:rPr>
      </w:pPr>
      <w:r>
        <w:rPr>
          <w:sz w:val="22"/>
          <w:szCs w:val="22"/>
          <w:lang w:val="en-US" w:eastAsia="zh-CN"/>
        </w:rPr>
        <w:t>C</w:t>
      </w:r>
      <w:r w:rsidRPr="00A541A7">
        <w:rPr>
          <w:sz w:val="22"/>
          <w:szCs w:val="22"/>
          <w:lang w:val="en-US" w:eastAsia="zh-CN"/>
        </w:rPr>
        <w:t xml:space="preserve">ontrol </w:t>
      </w:r>
      <w:r>
        <w:rPr>
          <w:sz w:val="22"/>
          <w:szCs w:val="22"/>
          <w:lang w:val="en-US" w:eastAsia="zh-CN"/>
        </w:rPr>
        <w:t>REGs can be used</w:t>
      </w:r>
      <w:r w:rsidRPr="00A541A7">
        <w:rPr>
          <w:sz w:val="22"/>
          <w:szCs w:val="22"/>
          <w:lang w:val="en-US" w:eastAsia="zh-CN"/>
        </w:rPr>
        <w:t xml:space="preserve"> for data </w:t>
      </w:r>
      <w:r>
        <w:rPr>
          <w:sz w:val="22"/>
          <w:szCs w:val="22"/>
          <w:lang w:val="en-US" w:eastAsia="zh-CN"/>
        </w:rPr>
        <w:t xml:space="preserve">to obtain </w:t>
      </w:r>
      <w:r w:rsidRPr="00A541A7">
        <w:rPr>
          <w:b/>
          <w:bCs/>
          <w:sz w:val="22"/>
          <w:szCs w:val="22"/>
          <w:lang w:val="en-US" w:eastAsia="zh-CN"/>
        </w:rPr>
        <w:t>increase</w:t>
      </w:r>
      <w:r>
        <w:rPr>
          <w:b/>
          <w:bCs/>
          <w:sz w:val="22"/>
          <w:szCs w:val="22"/>
          <w:lang w:val="en-US" w:eastAsia="zh-CN"/>
        </w:rPr>
        <w:t>d</w:t>
      </w:r>
      <w:r w:rsidRPr="00A541A7">
        <w:rPr>
          <w:b/>
          <w:bCs/>
          <w:sz w:val="22"/>
          <w:szCs w:val="22"/>
          <w:lang w:val="en-US" w:eastAsia="zh-CN"/>
        </w:rPr>
        <w:t xml:space="preserve"> data spectral efficiency</w:t>
      </w:r>
      <w:r>
        <w:rPr>
          <w:b/>
          <w:bCs/>
          <w:sz w:val="22"/>
          <w:szCs w:val="22"/>
          <w:lang w:val="en-US" w:eastAsia="zh-CN"/>
        </w:rPr>
        <w:t xml:space="preserve"> </w:t>
      </w:r>
      <w:r w:rsidRPr="004C541D">
        <w:rPr>
          <w:bCs/>
          <w:sz w:val="22"/>
          <w:szCs w:val="22"/>
          <w:lang w:val="en-US" w:eastAsia="zh-CN"/>
        </w:rPr>
        <w:t xml:space="preserve">compared to orthogonal transmission </w:t>
      </w:r>
      <w:r w:rsidRPr="000C2EE4">
        <w:rPr>
          <w:bCs/>
          <w:sz w:val="22"/>
          <w:szCs w:val="22"/>
          <w:lang w:val="en-US" w:eastAsia="zh-CN"/>
        </w:rPr>
        <w:t>without</w:t>
      </w:r>
      <w:r w:rsidRPr="000C2EE4">
        <w:rPr>
          <w:b/>
          <w:bCs/>
          <w:sz w:val="22"/>
          <w:szCs w:val="22"/>
          <w:lang w:val="en-US" w:eastAsia="zh-CN"/>
        </w:rPr>
        <w:t xml:space="preserve"> </w:t>
      </w:r>
      <w:r w:rsidRPr="004C541D">
        <w:rPr>
          <w:bCs/>
          <w:sz w:val="22"/>
          <w:szCs w:val="22"/>
          <w:lang w:val="en-US" w:eastAsia="zh-CN"/>
        </w:rPr>
        <w:t>loss in</w:t>
      </w:r>
      <w:r>
        <w:rPr>
          <w:b/>
          <w:bCs/>
          <w:sz w:val="22"/>
          <w:szCs w:val="22"/>
          <w:lang w:val="en-US" w:eastAsia="zh-CN"/>
        </w:rPr>
        <w:t xml:space="preserve"> </w:t>
      </w:r>
      <w:r w:rsidRPr="000C2EE4">
        <w:rPr>
          <w:b/>
          <w:bCs/>
          <w:sz w:val="22"/>
          <w:szCs w:val="22"/>
          <w:lang w:val="en-US" w:eastAsia="zh-CN"/>
        </w:rPr>
        <w:t>control channel coverage</w:t>
      </w:r>
      <w:r>
        <w:rPr>
          <w:b/>
          <w:bCs/>
          <w:sz w:val="22"/>
          <w:szCs w:val="22"/>
          <w:lang w:val="en-US" w:eastAsia="zh-CN"/>
        </w:rPr>
        <w:t>.</w:t>
      </w:r>
    </w:p>
    <w:p w:rsidR="00594B63" w:rsidRPr="00F73783" w:rsidRDefault="00594B63" w:rsidP="003609D6">
      <w:pPr>
        <w:ind w:left="360"/>
        <w:rPr>
          <w:lang w:eastAsia="zh-CN"/>
        </w:rPr>
      </w:pPr>
      <w:r>
        <w:rPr>
          <w:lang w:val="en-GB" w:eastAsia="zh-CN"/>
        </w:rPr>
        <w:t>In this case, da</w:t>
      </w:r>
      <w:r>
        <w:rPr>
          <w:lang w:eastAsia="zh-CN"/>
        </w:rPr>
        <w:t xml:space="preserve">ta spectral efficiency is increased and control channel overhead is reduced or eliminated. This is important specifically for applications related to mini-slot of size one or two OFDM symbols. </w:t>
      </w:r>
      <w:r>
        <w:rPr>
          <w:lang w:eastAsia="zh-CN"/>
        </w:rPr>
        <w:lastRenderedPageBreak/>
        <w:t xml:space="preserve">In those cases, control channel overhead might become considerable. Alternatively, for the same data spectral efficiency, a gain in signal to noise ratio is achieved when resource sharing is performed as it is shown in appendix. In these simulations it is shown that for different aggregation levels (e.g. 4 and 8), we can expect a signal to noise ratio gain for data transmission, </w:t>
      </w:r>
      <w:r w:rsidR="00857F77" w:rsidRPr="00857F77">
        <w:rPr>
          <w:lang w:eastAsia="zh-CN"/>
        </w:rPr>
        <w:t xml:space="preserve">without loss in control channel coverage as long as the </w:t>
      </w:r>
      <w:r w:rsidR="00857F77" w:rsidRPr="00857F77">
        <w:rPr>
          <w:i/>
          <w:lang w:eastAsia="zh-CN"/>
        </w:rPr>
        <w:t>number</w:t>
      </w:r>
      <w:r w:rsidR="00857F77" w:rsidRPr="00857F77">
        <w:rPr>
          <w:lang w:eastAsia="zh-CN"/>
        </w:rPr>
        <w:t xml:space="preserve"> </w:t>
      </w:r>
      <w:r w:rsidR="00857F77" w:rsidRPr="00857F77">
        <w:rPr>
          <w:i/>
          <w:lang w:eastAsia="zh-CN"/>
        </w:rPr>
        <w:t>of resource elements used for resource sharing part of slot/mini-slot and the number of resource elements used for non resource sharing part of slot/mini-slot is selected</w:t>
      </w:r>
      <w:r w:rsidR="00857F77" w:rsidRPr="00857F77">
        <w:rPr>
          <w:lang w:eastAsia="zh-CN"/>
        </w:rPr>
        <w:t xml:space="preserve"> and a </w:t>
      </w:r>
      <w:r w:rsidR="00857F77" w:rsidRPr="00857F77">
        <w:rPr>
          <w:i/>
          <w:lang w:eastAsia="zh-CN"/>
        </w:rPr>
        <w:t>power adjustment</w:t>
      </w:r>
      <w:r w:rsidR="00857F77" w:rsidRPr="00857F77">
        <w:rPr>
          <w:lang w:eastAsia="zh-CN"/>
        </w:rPr>
        <w:t xml:space="preserve"> is applied in gNodeB.</w:t>
      </w:r>
      <w:r w:rsidRPr="00F73783">
        <w:rPr>
          <w:lang w:eastAsia="zh-CN"/>
        </w:rPr>
        <w:t xml:space="preserve"> </w:t>
      </w:r>
    </w:p>
    <w:p w:rsidR="003609D6" w:rsidRPr="00D66514" w:rsidRDefault="00857F77" w:rsidP="003609D6">
      <w:pPr>
        <w:ind w:left="360"/>
        <w:rPr>
          <w:lang w:eastAsia="zh-CN"/>
        </w:rPr>
      </w:pPr>
      <w:r w:rsidRPr="00857F77">
        <w:rPr>
          <w:lang w:eastAsia="zh-CN"/>
        </w:rPr>
        <w:t xml:space="preserve">As discussed earlier, blind detection in the receiver can be performed without prior knowledge of the power ratio and the modulation order. </w:t>
      </w:r>
    </w:p>
    <w:p w:rsidR="003609D6" w:rsidRDefault="00857F77" w:rsidP="00896B05">
      <w:pPr>
        <w:ind w:left="360"/>
        <w:rPr>
          <w:lang w:eastAsia="zh-CN"/>
        </w:rPr>
      </w:pPr>
      <w:r w:rsidRPr="00857F77">
        <w:rPr>
          <w:lang w:eastAsia="zh-CN"/>
        </w:rPr>
        <w:t xml:space="preserve">As for the number of resource elements used in resource sharing and non resource sharing part and their starting position, only signaling information of the data starting position is needed as </w:t>
      </w:r>
      <w:r w:rsidR="00094AA9">
        <w:rPr>
          <w:lang w:eastAsia="zh-CN"/>
        </w:rPr>
        <w:t>assistance</w:t>
      </w:r>
      <w:r w:rsidRPr="00857F77">
        <w:rPr>
          <w:lang w:eastAsia="zh-CN"/>
        </w:rPr>
        <w:t xml:space="preserve"> information. Indeed, </w:t>
      </w:r>
      <w:r w:rsidR="00D66514">
        <w:rPr>
          <w:lang w:eastAsia="zh-CN"/>
        </w:rPr>
        <w:t xml:space="preserve">as </w:t>
      </w:r>
      <w:r w:rsidRPr="00857F77">
        <w:rPr>
          <w:lang w:eastAsia="zh-CN"/>
        </w:rPr>
        <w:t>the user obtain</w:t>
      </w:r>
      <w:r w:rsidR="00D66514">
        <w:rPr>
          <w:lang w:eastAsia="zh-CN"/>
        </w:rPr>
        <w:t>s</w:t>
      </w:r>
      <w:r w:rsidRPr="00857F77">
        <w:rPr>
          <w:lang w:eastAsia="zh-CN"/>
        </w:rPr>
        <w:t xml:space="preserve"> the knowledge of its own resource allocation for data by blind decoding of NR-PDCCH, the only remaining information is about </w:t>
      </w:r>
      <w:r w:rsidR="00D66514">
        <w:rPr>
          <w:lang w:eastAsia="zh-CN"/>
        </w:rPr>
        <w:t xml:space="preserve">the </w:t>
      </w:r>
      <w:r w:rsidR="007D76D0">
        <w:rPr>
          <w:lang w:eastAsia="zh-CN"/>
        </w:rPr>
        <w:t xml:space="preserve">data </w:t>
      </w:r>
      <w:r w:rsidRPr="00857F77">
        <w:rPr>
          <w:lang w:eastAsia="zh-CN"/>
        </w:rPr>
        <w:t xml:space="preserve">starting position that will be signaled in the NR-PDCCH. </w:t>
      </w:r>
      <w:r w:rsidR="007D76D0">
        <w:rPr>
          <w:lang w:eastAsia="zh-CN"/>
        </w:rPr>
        <w:t>Therefore, d</w:t>
      </w:r>
      <w:r w:rsidR="00F73783">
        <w:rPr>
          <w:lang w:eastAsia="zh-CN"/>
        </w:rPr>
        <w:t xml:space="preserve">ata/control superposition </w:t>
      </w:r>
      <w:r w:rsidR="007D76D0">
        <w:rPr>
          <w:lang w:eastAsia="zh-CN"/>
        </w:rPr>
        <w:t xml:space="preserve">can be </w:t>
      </w:r>
      <w:r w:rsidR="00F73783">
        <w:rPr>
          <w:lang w:eastAsia="zh-CN"/>
        </w:rPr>
        <w:t xml:space="preserve">implicitly signaled by </w:t>
      </w:r>
      <w:r w:rsidRPr="00857F77">
        <w:rPr>
          <w:lang w:eastAsia="zh-CN"/>
        </w:rPr>
        <w:t xml:space="preserve">the </w:t>
      </w:r>
      <w:r w:rsidR="00F73783">
        <w:rPr>
          <w:lang w:eastAsia="zh-CN"/>
        </w:rPr>
        <w:t xml:space="preserve">data </w:t>
      </w:r>
      <w:r w:rsidRPr="00857F77">
        <w:rPr>
          <w:lang w:eastAsia="zh-CN"/>
        </w:rPr>
        <w:t>starting position</w:t>
      </w:r>
      <w:r w:rsidR="00F73783">
        <w:rPr>
          <w:lang w:eastAsia="zh-CN"/>
        </w:rPr>
        <w:t>: if it</w:t>
      </w:r>
      <w:r w:rsidRPr="00857F77">
        <w:rPr>
          <w:lang w:eastAsia="zh-CN"/>
        </w:rPr>
        <w:t xml:space="preserve"> is outside </w:t>
      </w:r>
      <w:r w:rsidR="00F73783">
        <w:rPr>
          <w:lang w:eastAsia="zh-CN"/>
        </w:rPr>
        <w:t xml:space="preserve">its </w:t>
      </w:r>
      <w:r w:rsidRPr="00857F77">
        <w:rPr>
          <w:lang w:eastAsia="zh-CN"/>
        </w:rPr>
        <w:t>CORESET</w:t>
      </w:r>
      <w:r w:rsidR="00F73783">
        <w:rPr>
          <w:lang w:eastAsia="zh-CN"/>
        </w:rPr>
        <w:t>(s),</w:t>
      </w:r>
      <w:r w:rsidRPr="00857F77">
        <w:rPr>
          <w:lang w:eastAsia="zh-CN"/>
        </w:rPr>
        <w:t xml:space="preserve"> then </w:t>
      </w:r>
      <w:r w:rsidR="00D66514">
        <w:rPr>
          <w:lang w:eastAsia="zh-CN"/>
        </w:rPr>
        <w:t xml:space="preserve">the </w:t>
      </w:r>
      <w:r w:rsidRPr="00857F77">
        <w:rPr>
          <w:lang w:eastAsia="zh-CN"/>
        </w:rPr>
        <w:t xml:space="preserve">user knows that </w:t>
      </w:r>
      <w:r w:rsidR="00F73783">
        <w:rPr>
          <w:lang w:eastAsia="zh-CN"/>
        </w:rPr>
        <w:t xml:space="preserve">all data </w:t>
      </w:r>
      <w:r w:rsidRPr="00857F77">
        <w:rPr>
          <w:lang w:eastAsia="zh-CN"/>
        </w:rPr>
        <w:t>resource elements were belonging to non-resource sharing part. If the starting position is inside the CORESET</w:t>
      </w:r>
      <w:r w:rsidR="00F73783">
        <w:rPr>
          <w:lang w:eastAsia="zh-CN"/>
        </w:rPr>
        <w:t>(s)</w:t>
      </w:r>
      <w:r w:rsidRPr="00857F77">
        <w:rPr>
          <w:lang w:eastAsia="zh-CN"/>
        </w:rPr>
        <w:t xml:space="preserve">, then all </w:t>
      </w:r>
      <w:r w:rsidR="00F73783">
        <w:rPr>
          <w:lang w:eastAsia="zh-CN"/>
        </w:rPr>
        <w:t xml:space="preserve">overlapping </w:t>
      </w:r>
      <w:r w:rsidRPr="00857F77">
        <w:rPr>
          <w:lang w:eastAsia="zh-CN"/>
        </w:rPr>
        <w:t xml:space="preserve">resource elements belong to </w:t>
      </w:r>
      <w:r w:rsidR="00D66514">
        <w:rPr>
          <w:lang w:eastAsia="zh-CN"/>
        </w:rPr>
        <w:t xml:space="preserve">the </w:t>
      </w:r>
      <w:r w:rsidRPr="00857F77">
        <w:rPr>
          <w:lang w:eastAsia="zh-CN"/>
        </w:rPr>
        <w:t>resource sharing part.</w:t>
      </w:r>
      <w:r w:rsidR="00A20DA6">
        <w:rPr>
          <w:lang w:eastAsia="zh-CN"/>
        </w:rPr>
        <w:t xml:space="preserve">  </w:t>
      </w:r>
      <w:r w:rsidR="00CE0F06">
        <w:rPr>
          <w:lang w:eastAsia="zh-CN"/>
        </w:rPr>
        <w:t xml:space="preserve"> </w:t>
      </w:r>
      <w:r w:rsidR="00896B05">
        <w:rPr>
          <w:lang w:eastAsia="zh-CN"/>
        </w:rPr>
        <w:t xml:space="preserve"> </w:t>
      </w:r>
      <w:r w:rsidR="00CE0F06">
        <w:rPr>
          <w:lang w:eastAsia="zh-CN"/>
        </w:rPr>
        <w:t xml:space="preserve">  </w:t>
      </w:r>
      <w:r w:rsidR="005C33A1">
        <w:rPr>
          <w:lang w:eastAsia="zh-CN"/>
        </w:rPr>
        <w:t xml:space="preserve"> </w:t>
      </w:r>
    </w:p>
    <w:p w:rsidR="00594B63" w:rsidRDefault="00594B63" w:rsidP="003609D6">
      <w:pPr>
        <w:ind w:left="360"/>
        <w:rPr>
          <w:lang w:eastAsia="zh-CN"/>
        </w:rPr>
      </w:pPr>
      <w:r>
        <w:rPr>
          <w:lang w:eastAsia="zh-CN"/>
        </w:rPr>
        <w:t xml:space="preserve"> This is obviously not possible to obtain for the case of orthogonal transmission.  </w:t>
      </w:r>
    </w:p>
    <w:p w:rsidR="00594B63" w:rsidRPr="001615DC" w:rsidRDefault="00594B63" w:rsidP="003609D6">
      <w:pPr>
        <w:ind w:left="360"/>
        <w:rPr>
          <w:lang w:eastAsia="zh-CN"/>
        </w:rPr>
      </w:pPr>
      <w:r>
        <w:rPr>
          <w:b/>
          <w:i/>
          <w:lang w:eastAsia="zh-CN"/>
        </w:rPr>
        <w:t>Observation</w:t>
      </w:r>
      <w:r w:rsidRPr="001615DC">
        <w:rPr>
          <w:b/>
          <w:i/>
          <w:lang w:eastAsia="zh-CN"/>
        </w:rPr>
        <w:t xml:space="preserve">: </w:t>
      </w:r>
      <w:r w:rsidRPr="00DF04C3">
        <w:rPr>
          <w:i/>
          <w:lang w:eastAsia="zh-CN"/>
        </w:rPr>
        <w:t xml:space="preserve">Resource sharing between control and </w:t>
      </w:r>
      <w:r w:rsidR="00A6680A">
        <w:rPr>
          <w:i/>
          <w:lang w:eastAsia="zh-CN"/>
        </w:rPr>
        <w:t xml:space="preserve">data information </w:t>
      </w:r>
      <w:r w:rsidRPr="00DF04C3">
        <w:rPr>
          <w:i/>
          <w:lang w:eastAsia="zh-CN"/>
        </w:rPr>
        <w:t>increases data spectral efficiency without loss in control channel coverage</w:t>
      </w:r>
      <w:r w:rsidR="00A6680A">
        <w:rPr>
          <w:i/>
          <w:lang w:eastAsia="zh-CN"/>
        </w:rPr>
        <w:t>.</w:t>
      </w:r>
      <w:r>
        <w:rPr>
          <w:lang w:eastAsia="zh-CN"/>
        </w:rPr>
        <w:t xml:space="preserve"> </w:t>
      </w:r>
    </w:p>
    <w:p w:rsidR="00594B63" w:rsidRDefault="00594B63" w:rsidP="003609D6">
      <w:pPr>
        <w:rPr>
          <w:lang w:eastAsia="zh-CN"/>
        </w:rPr>
      </w:pPr>
      <w:r>
        <w:rPr>
          <w:lang w:eastAsia="zh-CN"/>
        </w:rPr>
        <w:t xml:space="preserve">      </w:t>
      </w:r>
    </w:p>
    <w:p w:rsidR="00594B63" w:rsidRPr="00045FB8" w:rsidRDefault="00D66514" w:rsidP="00594B63">
      <w:pPr>
        <w:pStyle w:val="af1"/>
        <w:numPr>
          <w:ilvl w:val="0"/>
          <w:numId w:val="32"/>
        </w:numPr>
        <w:ind w:left="360"/>
        <w:jc w:val="both"/>
        <w:rPr>
          <w:sz w:val="22"/>
          <w:szCs w:val="22"/>
          <w:lang w:eastAsia="zh-CN"/>
        </w:rPr>
      </w:pPr>
      <w:r>
        <w:rPr>
          <w:sz w:val="22"/>
          <w:szCs w:val="22"/>
          <w:lang w:eastAsia="zh-CN"/>
        </w:rPr>
        <w:t>Superposition makes easier to increase CORESET size</w:t>
      </w:r>
      <w:r w:rsidR="00A6680A">
        <w:rPr>
          <w:sz w:val="22"/>
          <w:szCs w:val="22"/>
          <w:lang w:eastAsia="zh-CN"/>
        </w:rPr>
        <w:t xml:space="preserve"> </w:t>
      </w:r>
      <w:r w:rsidR="00594B63" w:rsidRPr="00045FB8">
        <w:rPr>
          <w:bCs/>
          <w:sz w:val="22"/>
          <w:szCs w:val="22"/>
          <w:lang w:eastAsia="zh-CN"/>
        </w:rPr>
        <w:t>without allocating additional dedicated resources</w:t>
      </w:r>
      <w:r w:rsidR="00A6680A">
        <w:rPr>
          <w:bCs/>
          <w:sz w:val="22"/>
          <w:szCs w:val="22"/>
          <w:lang w:eastAsia="zh-CN"/>
        </w:rPr>
        <w:t xml:space="preserve">, </w:t>
      </w:r>
      <w:r w:rsidR="00A6680A">
        <w:rPr>
          <w:sz w:val="22"/>
          <w:szCs w:val="22"/>
          <w:lang w:eastAsia="zh-CN"/>
        </w:rPr>
        <w:t xml:space="preserve">thereby potentially </w:t>
      </w:r>
      <w:r w:rsidR="00A6680A">
        <w:rPr>
          <w:b/>
          <w:bCs/>
          <w:sz w:val="22"/>
          <w:szCs w:val="22"/>
          <w:lang w:eastAsia="zh-CN"/>
        </w:rPr>
        <w:t>improving</w:t>
      </w:r>
      <w:r w:rsidR="00A6680A" w:rsidRPr="00045FB8">
        <w:rPr>
          <w:b/>
          <w:bCs/>
          <w:sz w:val="22"/>
          <w:szCs w:val="22"/>
          <w:lang w:eastAsia="zh-CN"/>
        </w:rPr>
        <w:t xml:space="preserve"> blocking probability </w:t>
      </w:r>
      <w:r w:rsidR="00594B63" w:rsidRPr="00045FB8">
        <w:rPr>
          <w:bCs/>
          <w:sz w:val="22"/>
          <w:szCs w:val="22"/>
          <w:lang w:eastAsia="zh-CN"/>
        </w:rPr>
        <w:t>and mak</w:t>
      </w:r>
      <w:r w:rsidR="00A6680A">
        <w:rPr>
          <w:bCs/>
          <w:sz w:val="22"/>
          <w:szCs w:val="22"/>
          <w:lang w:eastAsia="zh-CN"/>
        </w:rPr>
        <w:t>ing</w:t>
      </w:r>
      <w:r w:rsidR="00594B63" w:rsidRPr="00045FB8">
        <w:rPr>
          <w:bCs/>
          <w:sz w:val="22"/>
          <w:szCs w:val="22"/>
          <w:lang w:eastAsia="zh-CN"/>
        </w:rPr>
        <w:t xml:space="preserve"> easier to take advantage of</w:t>
      </w:r>
      <w:r w:rsidR="00594B63" w:rsidRPr="00045FB8">
        <w:rPr>
          <w:b/>
          <w:bCs/>
          <w:sz w:val="22"/>
          <w:szCs w:val="22"/>
          <w:lang w:eastAsia="zh-CN"/>
        </w:rPr>
        <w:t xml:space="preserve"> frequency diversity.</w:t>
      </w:r>
    </w:p>
    <w:p w:rsidR="00594B63" w:rsidRDefault="00594B63" w:rsidP="00594B63">
      <w:pPr>
        <w:ind w:left="360"/>
        <w:rPr>
          <w:lang w:eastAsia="zh-CN"/>
        </w:rPr>
      </w:pPr>
      <w:r>
        <w:rPr>
          <w:lang w:eastAsia="zh-CN"/>
        </w:rPr>
        <w:t xml:space="preserve">If we allow resource sharing between NR-PDCCH and data, we can increase the size of the CORESET by incorporating almost all the PRBs used for data transmission in this region – in frequency- and increase the size of the control region to become as large as the scheduled bandwidth, if needed. A distributed NR-PDCCH transmission over the whole bandwidth has the benefit of increased frequency diversity and reduced blocking probability (see </w:t>
      </w:r>
      <w:r w:rsidR="004E243D">
        <w:rPr>
          <w:lang w:eastAsia="zh-CN"/>
        </w:rPr>
        <w:fldChar w:fldCharType="begin"/>
      </w:r>
      <w:r>
        <w:rPr>
          <w:lang w:eastAsia="zh-CN"/>
        </w:rPr>
        <w:instrText xml:space="preserve"> REF _Ref480382619 \r \h </w:instrText>
      </w:r>
      <w:r w:rsidR="004E243D">
        <w:rPr>
          <w:lang w:eastAsia="zh-CN"/>
        </w:rPr>
      </w:r>
      <w:r w:rsidR="004E243D">
        <w:rPr>
          <w:lang w:eastAsia="zh-CN"/>
        </w:rPr>
        <w:fldChar w:fldCharType="separate"/>
      </w:r>
      <w:r w:rsidR="00BD736C">
        <w:rPr>
          <w:lang w:eastAsia="zh-CN"/>
        </w:rPr>
        <w:t>[3]</w:t>
      </w:r>
      <w:r w:rsidR="004E243D">
        <w:rPr>
          <w:lang w:eastAsia="zh-CN"/>
        </w:rPr>
        <w:fldChar w:fldCharType="end"/>
      </w:r>
      <w:r>
        <w:rPr>
          <w:lang w:eastAsia="zh-CN"/>
        </w:rPr>
        <w:t xml:space="preserve"> for numerical evaluations). </w:t>
      </w:r>
    </w:p>
    <w:p w:rsidR="00594B63" w:rsidRDefault="00594B63" w:rsidP="00594B63">
      <w:pPr>
        <w:ind w:left="360"/>
        <w:rPr>
          <w:lang w:eastAsia="zh-CN"/>
        </w:rPr>
      </w:pPr>
      <w:r w:rsidRPr="00DF04C3">
        <w:rPr>
          <w:b/>
          <w:i/>
          <w:lang w:eastAsia="zh-CN"/>
        </w:rPr>
        <w:t xml:space="preserve">Observation: </w:t>
      </w:r>
      <w:r w:rsidRPr="00ED7EF4">
        <w:rPr>
          <w:i/>
          <w:lang w:eastAsia="zh-CN"/>
        </w:rPr>
        <w:t xml:space="preserve">Resource sharing between control and data </w:t>
      </w:r>
      <w:r w:rsidR="00A6680A">
        <w:rPr>
          <w:i/>
          <w:lang w:eastAsia="zh-CN"/>
        </w:rPr>
        <w:t xml:space="preserve">potentially </w:t>
      </w:r>
      <w:r w:rsidRPr="00ED7EF4">
        <w:rPr>
          <w:i/>
          <w:lang w:eastAsia="zh-CN"/>
        </w:rPr>
        <w:t>reduces blocking probability and increase</w:t>
      </w:r>
      <w:r w:rsidR="002F1B39">
        <w:rPr>
          <w:i/>
          <w:lang w:eastAsia="zh-CN"/>
        </w:rPr>
        <w:t>s</w:t>
      </w:r>
      <w:r w:rsidRPr="00ED7EF4">
        <w:rPr>
          <w:i/>
          <w:lang w:eastAsia="zh-CN"/>
        </w:rPr>
        <w:t xml:space="preserve"> frequency diversity.</w:t>
      </w:r>
      <w:r>
        <w:rPr>
          <w:lang w:eastAsia="zh-CN"/>
        </w:rPr>
        <w:t xml:space="preserve">  </w:t>
      </w:r>
    </w:p>
    <w:p w:rsidR="004804EF" w:rsidRPr="00DF04C3" w:rsidRDefault="004804EF" w:rsidP="00594B63">
      <w:pPr>
        <w:ind w:left="360"/>
        <w:rPr>
          <w:lang w:eastAsia="zh-CN"/>
        </w:rPr>
      </w:pPr>
    </w:p>
    <w:p w:rsidR="00594B63" w:rsidRDefault="00594B63" w:rsidP="00594B63">
      <w:pPr>
        <w:pStyle w:val="af1"/>
        <w:numPr>
          <w:ilvl w:val="0"/>
          <w:numId w:val="32"/>
        </w:numPr>
        <w:ind w:left="360"/>
        <w:jc w:val="both"/>
        <w:rPr>
          <w:sz w:val="22"/>
          <w:szCs w:val="22"/>
          <w:lang w:eastAsia="zh-CN"/>
        </w:rPr>
      </w:pPr>
      <w:r w:rsidRPr="004C2662">
        <w:rPr>
          <w:sz w:val="22"/>
          <w:szCs w:val="22"/>
          <w:lang w:val="en-US" w:eastAsia="zh-CN"/>
        </w:rPr>
        <w:t xml:space="preserve">Using the same RSs for the control and data </w:t>
      </w:r>
      <w:r w:rsidRPr="004C2662">
        <w:rPr>
          <w:b/>
          <w:bCs/>
          <w:sz w:val="22"/>
          <w:szCs w:val="22"/>
          <w:lang w:val="en-US" w:eastAsia="zh-CN"/>
        </w:rPr>
        <w:t>reduces channel estimation complexity</w:t>
      </w:r>
      <w:r>
        <w:rPr>
          <w:sz w:val="22"/>
          <w:szCs w:val="22"/>
          <w:lang w:eastAsia="zh-CN"/>
        </w:rPr>
        <w:t>.</w:t>
      </w:r>
      <w:r w:rsidRPr="004C2662">
        <w:rPr>
          <w:sz w:val="22"/>
          <w:szCs w:val="22"/>
          <w:lang w:eastAsia="zh-CN"/>
        </w:rPr>
        <w:t xml:space="preserve"> </w:t>
      </w:r>
    </w:p>
    <w:p w:rsidR="00594B63" w:rsidRDefault="00594B63" w:rsidP="00594B63">
      <w:pPr>
        <w:ind w:left="360"/>
        <w:rPr>
          <w:lang w:eastAsia="zh-CN"/>
        </w:rPr>
      </w:pPr>
      <w:r>
        <w:rPr>
          <w:lang w:eastAsia="zh-CN"/>
        </w:rPr>
        <w:t>There has been intensive discussion on NR-PDCCH in order to target reusing REs for channel estimation by allowing a nested structure of decoding candidates in the search space design with the goal of reducing the channel estimation complexity for the UEs (See agreement from RAN1 #88) to start the position of REs related to data DMRS and it became obvious that, technically, the reference signals used for data cannot be front-loaded because the control region and corresponding NR-PDCCH REs are front-loaded.</w:t>
      </w:r>
    </w:p>
    <w:p w:rsidR="00594B63" w:rsidRDefault="00594B63" w:rsidP="00594B63">
      <w:pPr>
        <w:ind w:left="360"/>
        <w:rPr>
          <w:lang w:eastAsia="zh-CN"/>
        </w:rPr>
      </w:pPr>
      <w:r>
        <w:rPr>
          <w:lang w:eastAsia="zh-CN"/>
        </w:rPr>
        <w:t xml:space="preserve">By allowing resource sharing between NR-PDCCH and data, DMRS REs for control and data could be shared for the same UE, therefore the complexity of channel estimation will be reduced. </w:t>
      </w:r>
    </w:p>
    <w:p w:rsidR="00594B63" w:rsidRDefault="00594B63" w:rsidP="00594B63">
      <w:pPr>
        <w:ind w:left="360"/>
        <w:rPr>
          <w:lang w:eastAsia="zh-CN"/>
        </w:rPr>
      </w:pPr>
      <w:r w:rsidRPr="00ED7EF4">
        <w:rPr>
          <w:b/>
          <w:i/>
          <w:lang w:eastAsia="zh-CN"/>
        </w:rPr>
        <w:t>Observation:</w:t>
      </w:r>
      <w:r w:rsidRPr="00DF04C3">
        <w:rPr>
          <w:b/>
          <w:lang w:eastAsia="zh-CN"/>
        </w:rPr>
        <w:t xml:space="preserve"> </w:t>
      </w:r>
      <w:r w:rsidRPr="00DF04C3">
        <w:rPr>
          <w:i/>
          <w:lang w:eastAsia="zh-CN"/>
        </w:rPr>
        <w:t>Resource sharing between NR-PDCCH and data can reduce channel estimation complexity by sharing the reference signals used for channel estimation.</w:t>
      </w:r>
      <w:r>
        <w:rPr>
          <w:lang w:eastAsia="zh-CN"/>
        </w:rPr>
        <w:t xml:space="preserve"> </w:t>
      </w:r>
    </w:p>
    <w:p w:rsidR="004B6CF2" w:rsidRDefault="004B6CF2" w:rsidP="00594B63">
      <w:pPr>
        <w:ind w:left="360"/>
        <w:rPr>
          <w:lang w:eastAsia="zh-CN"/>
        </w:rPr>
      </w:pPr>
    </w:p>
    <w:p w:rsidR="00594B63" w:rsidRDefault="00594B63" w:rsidP="00594B63">
      <w:pPr>
        <w:pStyle w:val="af1"/>
        <w:numPr>
          <w:ilvl w:val="0"/>
          <w:numId w:val="32"/>
        </w:numPr>
        <w:ind w:left="360"/>
        <w:jc w:val="both"/>
        <w:rPr>
          <w:lang w:eastAsia="zh-CN"/>
        </w:rPr>
      </w:pPr>
      <w:r w:rsidRPr="00F450C3">
        <w:rPr>
          <w:sz w:val="22"/>
          <w:szCs w:val="22"/>
          <w:lang w:eastAsia="zh-CN"/>
        </w:rPr>
        <w:t xml:space="preserve">Resource sharing between NR-PDCCH and data does not enhance the </w:t>
      </w:r>
      <w:r w:rsidRPr="00F450C3">
        <w:rPr>
          <w:b/>
          <w:sz w:val="22"/>
          <w:szCs w:val="22"/>
          <w:lang w:eastAsia="zh-CN"/>
        </w:rPr>
        <w:t>receiver complexity</w:t>
      </w:r>
      <w:r>
        <w:rPr>
          <w:b/>
          <w:sz w:val="22"/>
          <w:szCs w:val="22"/>
          <w:lang w:eastAsia="zh-CN"/>
        </w:rPr>
        <w:t>.</w:t>
      </w:r>
    </w:p>
    <w:p w:rsidR="00594B63" w:rsidRDefault="00594B63" w:rsidP="00594B63">
      <w:pPr>
        <w:ind w:left="360"/>
        <w:rPr>
          <w:lang w:eastAsia="zh-CN"/>
        </w:rPr>
      </w:pPr>
      <w:r>
        <w:rPr>
          <w:lang w:eastAsia="zh-CN"/>
        </w:rPr>
        <w:lastRenderedPageBreak/>
        <w:t xml:space="preserve">The detailed block diagram of receiver is shown in </w:t>
      </w:r>
      <w:r w:rsidR="004E243D">
        <w:rPr>
          <w:lang w:eastAsia="zh-CN"/>
        </w:rPr>
        <w:fldChar w:fldCharType="begin"/>
      </w:r>
      <w:r>
        <w:rPr>
          <w:lang w:eastAsia="zh-CN"/>
        </w:rPr>
        <w:instrText xml:space="preserve"> REF _Ref477075538 \r \h </w:instrText>
      </w:r>
      <w:r w:rsidR="004E243D">
        <w:rPr>
          <w:lang w:eastAsia="zh-CN"/>
        </w:rPr>
      </w:r>
      <w:r w:rsidR="004E243D">
        <w:rPr>
          <w:lang w:eastAsia="zh-CN"/>
        </w:rPr>
        <w:fldChar w:fldCharType="separate"/>
      </w:r>
      <w:r w:rsidR="00BD736C">
        <w:rPr>
          <w:lang w:eastAsia="zh-CN"/>
        </w:rPr>
        <w:t>[2]</w:t>
      </w:r>
      <w:r w:rsidR="004E243D">
        <w:rPr>
          <w:lang w:eastAsia="zh-CN"/>
        </w:rPr>
        <w:fldChar w:fldCharType="end"/>
      </w:r>
      <w:r>
        <w:rPr>
          <w:lang w:eastAsia="zh-CN"/>
        </w:rPr>
        <w:t xml:space="preserve">. It is shown in this block diagram that, when data and control of the same user are transmitted simultaneously, in the receiver, the receiver demodulates and decodes the </w:t>
      </w:r>
      <w:r w:rsidR="00243C59">
        <w:rPr>
          <w:lang w:eastAsia="zh-CN"/>
        </w:rPr>
        <w:t>NR-PDCCH</w:t>
      </w:r>
      <w:r>
        <w:rPr>
          <w:lang w:eastAsia="zh-CN"/>
        </w:rPr>
        <w:t xml:space="preserve"> of the UE and eventually the data of the same UE after symbol-level interference cancellation. The only additional step compared to a conventional reception is the symbol level interference cancellation that does marginally increase the receiver complexity.</w:t>
      </w:r>
    </w:p>
    <w:p w:rsidR="00594B63" w:rsidRDefault="00594B63" w:rsidP="00594B63">
      <w:pPr>
        <w:ind w:left="360"/>
        <w:rPr>
          <w:i/>
          <w:lang w:eastAsia="zh-CN"/>
        </w:rPr>
      </w:pPr>
      <w:r w:rsidRPr="00ED7EF4">
        <w:rPr>
          <w:b/>
          <w:i/>
          <w:lang w:eastAsia="zh-CN"/>
        </w:rPr>
        <w:t>Observation:</w:t>
      </w:r>
      <w:r w:rsidRPr="00535EE1">
        <w:rPr>
          <w:b/>
          <w:lang w:eastAsia="zh-CN"/>
        </w:rPr>
        <w:t xml:space="preserve"> </w:t>
      </w:r>
      <w:r w:rsidRPr="00535EE1">
        <w:rPr>
          <w:i/>
          <w:lang w:eastAsia="zh-CN"/>
        </w:rPr>
        <w:t xml:space="preserve">Resource sharing between NR-PDCCH and data does not enhance receiver complexity. </w:t>
      </w:r>
    </w:p>
    <w:p w:rsidR="00594B63" w:rsidRDefault="00594B63" w:rsidP="00594B63">
      <w:pPr>
        <w:rPr>
          <w:b/>
          <w:lang w:eastAsia="zh-CN"/>
        </w:rPr>
      </w:pPr>
    </w:p>
    <w:p w:rsidR="00E31C26" w:rsidRDefault="00E31C26" w:rsidP="00E31C26">
      <w:pPr>
        <w:pStyle w:val="2"/>
        <w:rPr>
          <w:lang w:eastAsia="zh-CN"/>
        </w:rPr>
      </w:pPr>
      <w:r>
        <w:rPr>
          <w:lang w:eastAsia="zh-CN"/>
        </w:rPr>
        <w:t>Resource sharing for pre-emption indication</w:t>
      </w:r>
    </w:p>
    <w:p w:rsidR="00E31C26" w:rsidRDefault="00037A64" w:rsidP="00E31C26">
      <w:pPr>
        <w:rPr>
          <w:lang w:eastAsia="zh-CN"/>
        </w:rPr>
      </w:pPr>
      <w:r>
        <w:rPr>
          <w:lang w:eastAsia="zh-CN"/>
        </w:rPr>
        <w:t xml:space="preserve">As described in detail in </w:t>
      </w:r>
      <w:r w:rsidR="004E243D">
        <w:rPr>
          <w:lang w:eastAsia="zh-CN"/>
        </w:rPr>
        <w:fldChar w:fldCharType="begin"/>
      </w:r>
      <w:r>
        <w:rPr>
          <w:lang w:eastAsia="zh-CN"/>
        </w:rPr>
        <w:instrText xml:space="preserve"> REF _Ref480363803 \r \h </w:instrText>
      </w:r>
      <w:r w:rsidR="004E243D">
        <w:rPr>
          <w:lang w:eastAsia="zh-CN"/>
        </w:rPr>
      </w:r>
      <w:r w:rsidR="004E243D">
        <w:rPr>
          <w:lang w:eastAsia="zh-CN"/>
        </w:rPr>
        <w:fldChar w:fldCharType="separate"/>
      </w:r>
      <w:r w:rsidR="00BD736C">
        <w:rPr>
          <w:lang w:eastAsia="zh-CN"/>
        </w:rPr>
        <w:t>[4]</w:t>
      </w:r>
      <w:r w:rsidR="004E243D">
        <w:rPr>
          <w:lang w:eastAsia="zh-CN"/>
        </w:rPr>
        <w:fldChar w:fldCharType="end"/>
      </w:r>
      <w:r>
        <w:rPr>
          <w:lang w:eastAsia="zh-CN"/>
        </w:rPr>
        <w:t xml:space="preserve">, </w:t>
      </w:r>
      <w:r>
        <w:t xml:space="preserve">resource sharing of pre-emption indication with eMBB data </w:t>
      </w:r>
      <w:r w:rsidR="00A8184A">
        <w:t xml:space="preserve">can be performed as </w:t>
      </w:r>
      <w:r>
        <w:t xml:space="preserve">shown in </w:t>
      </w:r>
      <w:r w:rsidR="004E243D">
        <w:fldChar w:fldCharType="begin"/>
      </w:r>
      <w:r>
        <w:instrText xml:space="preserve"> REF _Ref481138999 \h </w:instrText>
      </w:r>
      <w:r w:rsidR="004E243D">
        <w:fldChar w:fldCharType="separate"/>
      </w:r>
      <w:r w:rsidR="00BD736C">
        <w:t xml:space="preserve">Figure </w:t>
      </w:r>
      <w:r w:rsidR="00BD736C">
        <w:rPr>
          <w:noProof/>
        </w:rPr>
        <w:t>5</w:t>
      </w:r>
      <w:r w:rsidR="004E243D">
        <w:fldChar w:fldCharType="end"/>
      </w:r>
      <w:r>
        <w:t>.</w:t>
      </w:r>
      <w:r w:rsidR="00A8184A">
        <w:t xml:space="preserve"> </w:t>
      </w:r>
      <w:r w:rsidR="004E243D">
        <w:fldChar w:fldCharType="begin"/>
      </w:r>
      <w:r w:rsidR="00A8184A">
        <w:instrText xml:space="preserve"> REF _Ref481138999 \h </w:instrText>
      </w:r>
      <w:r w:rsidR="004E243D">
        <w:fldChar w:fldCharType="separate"/>
      </w:r>
      <w:r w:rsidR="00D66514">
        <w:t xml:space="preserve">Figure </w:t>
      </w:r>
      <w:r w:rsidR="00D66514">
        <w:rPr>
          <w:noProof/>
        </w:rPr>
        <w:t>5</w:t>
      </w:r>
      <w:r w:rsidR="004E243D">
        <w:fldChar w:fldCharType="end"/>
      </w:r>
      <w:r w:rsidR="00A8184A">
        <w:t xml:space="preserve">(a) shows preemption indication in the last OFDM symbol of the slot. The preemption indication signal is orthogonally multiplexed with PDSCH resources. </w:t>
      </w:r>
      <w:r w:rsidR="00475CE3">
        <w:t xml:space="preserve">In </w:t>
      </w:r>
      <w:r w:rsidR="004E243D">
        <w:fldChar w:fldCharType="begin"/>
      </w:r>
      <w:r w:rsidR="00A8184A">
        <w:instrText xml:space="preserve"> REF _Ref481138999 \h </w:instrText>
      </w:r>
      <w:r w:rsidR="004E243D">
        <w:fldChar w:fldCharType="separate"/>
      </w:r>
      <w:r w:rsidR="00A8184A">
        <w:t xml:space="preserve">Figure </w:t>
      </w:r>
      <w:r w:rsidR="00A8184A">
        <w:rPr>
          <w:noProof/>
        </w:rPr>
        <w:t>5</w:t>
      </w:r>
      <w:r w:rsidR="004E243D">
        <w:fldChar w:fldCharType="end"/>
      </w:r>
      <w:r w:rsidR="00A8184A">
        <w:t>(b)</w:t>
      </w:r>
      <w:r w:rsidR="00475CE3">
        <w:t xml:space="preserve">, the </w:t>
      </w:r>
      <w:r w:rsidR="00A8184A">
        <w:t>preemption indication</w:t>
      </w:r>
      <w:r w:rsidR="00475CE3">
        <w:t xml:space="preserve"> signal is superposed on the signal transmitted in PDSCH</w:t>
      </w:r>
      <w:r w:rsidR="00A8184A">
        <w:t>.</w:t>
      </w:r>
    </w:p>
    <w:p w:rsidR="00E31C26" w:rsidRDefault="00E31C26" w:rsidP="00E31C26">
      <w:pPr>
        <w:rPr>
          <w:lang w:eastAsia="zh-CN"/>
        </w:rPr>
      </w:pPr>
    </w:p>
    <w:p w:rsidR="00E31C26" w:rsidRDefault="00037A64" w:rsidP="00E31C26">
      <w:pPr>
        <w:jc w:val="center"/>
        <w:rPr>
          <w:lang w:eastAsia="zh-CN"/>
        </w:rPr>
      </w:pPr>
      <w:r w:rsidRPr="00037A64">
        <w:rPr>
          <w:noProof/>
          <w:lang w:eastAsia="zh-CN"/>
        </w:rPr>
        <w:drawing>
          <wp:inline distT="0" distB="0" distL="0" distR="0">
            <wp:extent cx="4211782" cy="2597727"/>
            <wp:effectExtent l="19050" t="0" r="0" b="0"/>
            <wp:docPr id="13" name="Object 7"/>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6192464" cy="4006850"/>
                      <a:chOff x="467544" y="2491383"/>
                      <a:chExt cx="6192464" cy="4006850"/>
                    </a:xfrm>
                  </a:grpSpPr>
                  <a:grpSp>
                    <a:nvGrpSpPr>
                      <a:cNvPr id="52" name="Group 51"/>
                      <a:cNvGrpSpPr/>
                    </a:nvGrpSpPr>
                    <a:grpSpPr>
                      <a:xfrm>
                        <a:off x="467544" y="2491383"/>
                        <a:ext cx="6192464" cy="4006850"/>
                        <a:chOff x="467544" y="2491383"/>
                        <a:chExt cx="6192464" cy="4006850"/>
                      </a:xfrm>
                    </a:grpSpPr>
                    <a:grpSp>
                      <a:nvGrpSpPr>
                        <a:cNvPr id="3" name="Group 47"/>
                        <a:cNvGrpSpPr/>
                      </a:nvGrpSpPr>
                      <a:grpSpPr>
                        <a:xfrm>
                          <a:off x="467544" y="2491383"/>
                          <a:ext cx="6192464" cy="4006850"/>
                          <a:chOff x="467544" y="2491383"/>
                          <a:chExt cx="6192464" cy="4006850"/>
                        </a:xfrm>
                      </a:grpSpPr>
                      <a:grpSp>
                        <a:nvGrpSpPr>
                          <a:cNvPr id="7" name="Group 104"/>
                          <a:cNvGrpSpPr/>
                        </a:nvGrpSpPr>
                        <a:grpSpPr>
                          <a:xfrm>
                            <a:off x="467544" y="2492896"/>
                            <a:ext cx="2448272" cy="2448272"/>
                            <a:chOff x="467544" y="2492896"/>
                            <a:chExt cx="2448272" cy="2448272"/>
                          </a:xfrm>
                        </a:grpSpPr>
                        <a:cxnSp>
                          <a:nvCxnSpPr>
                            <a:cNvPr id="72" name="Straight Connector 71"/>
                            <a:cNvCxnSpPr/>
                          </a:nvCxnSpPr>
                          <a:spPr>
                            <a:xfrm>
                              <a:off x="467544" y="2492896"/>
                              <a:ext cx="24480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74" name="Straight Connector 73"/>
                            <a:cNvCxnSpPr/>
                          </a:nvCxnSpPr>
                          <a:spPr>
                            <a:xfrm>
                              <a:off x="467544" y="2492896"/>
                              <a:ext cx="0" cy="2448272"/>
                            </a:xfrm>
                            <a:prstGeom prst="line">
                              <a:avLst/>
                            </a:prstGeom>
                          </a:spPr>
                          <a:style>
                            <a:lnRef idx="1">
                              <a:schemeClr val="accent1"/>
                            </a:lnRef>
                            <a:fillRef idx="0">
                              <a:schemeClr val="accent1"/>
                            </a:fillRef>
                            <a:effectRef idx="0">
                              <a:schemeClr val="accent1"/>
                            </a:effectRef>
                            <a:fontRef idx="minor">
                              <a:schemeClr val="tx1"/>
                            </a:fontRef>
                          </a:style>
                        </a:cxnSp>
                        <a:cxnSp>
                          <a:nvCxnSpPr>
                            <a:cNvPr id="76" name="Straight Connector 75"/>
                            <a:cNvCxnSpPr/>
                          </a:nvCxnSpPr>
                          <a:spPr>
                            <a:xfrm>
                              <a:off x="467544" y="4941168"/>
                              <a:ext cx="2448272"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78" name="Straight Connector 77"/>
                            <a:cNvCxnSpPr/>
                          </a:nvCxnSpPr>
                          <a:spPr>
                            <a:xfrm flipV="1">
                              <a:off x="2915816" y="2492896"/>
                              <a:ext cx="0" cy="2448272"/>
                            </a:xfrm>
                            <a:prstGeom prst="line">
                              <a:avLst/>
                            </a:prstGeom>
                          </a:spPr>
                          <a:style>
                            <a:lnRef idx="1">
                              <a:schemeClr val="accent1"/>
                            </a:lnRef>
                            <a:fillRef idx="0">
                              <a:schemeClr val="accent1"/>
                            </a:fillRef>
                            <a:effectRef idx="0">
                              <a:schemeClr val="accent1"/>
                            </a:effectRef>
                            <a:fontRef idx="minor">
                              <a:schemeClr val="tx1"/>
                            </a:fontRef>
                          </a:style>
                        </a:cxnSp>
                        <a:sp>
                          <a:nvSpPr>
                            <a:cNvPr id="79" name="Rectangle 78"/>
                            <a:cNvSpPr/>
                          </a:nvSpPr>
                          <a:spPr>
                            <a:xfrm>
                              <a:off x="467544" y="2636912"/>
                              <a:ext cx="216024" cy="648072"/>
                            </a:xfrm>
                            <a:prstGeom prst="rect">
                              <a:avLst/>
                            </a:prstGeom>
                            <a:solidFill>
                              <a:srgbClr val="FFFF0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0" name="Rectangle 79"/>
                            <a:cNvSpPr/>
                          </a:nvSpPr>
                          <a:spPr>
                            <a:xfrm>
                              <a:off x="467544" y="4005064"/>
                              <a:ext cx="432000" cy="792000"/>
                            </a:xfrm>
                            <a:prstGeom prst="rect">
                              <a:avLst/>
                            </a:prstGeom>
                            <a:solidFill>
                              <a:srgbClr val="00B05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1" name="Rectangle 80"/>
                            <a:cNvSpPr/>
                          </a:nvSpPr>
                          <a:spPr>
                            <a:xfrm>
                              <a:off x="904924" y="2636912"/>
                              <a:ext cx="2010891" cy="1656184"/>
                            </a:xfrm>
                            <a:prstGeom prst="rect">
                              <a:avLst/>
                            </a:prstGeom>
                            <a:ln>
                              <a:solidFill>
                                <a:schemeClr val="accent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sp>
                        <a:nvSpPr>
                          <a:cNvPr id="116" name="Rectangle 115"/>
                          <a:cNvSpPr/>
                        </a:nvSpPr>
                        <a:spPr>
                          <a:xfrm>
                            <a:off x="683568" y="2636912"/>
                            <a:ext cx="216024" cy="1368152"/>
                          </a:xfrm>
                          <a:prstGeom prst="rect">
                            <a:avLst/>
                          </a:prstGeom>
                          <a:solidFill>
                            <a:schemeClr val="tx1">
                              <a:lumMod val="50000"/>
                              <a:lumOff val="5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7" name="Rectangle 116"/>
                          <a:cNvSpPr/>
                        </a:nvSpPr>
                        <a:spPr>
                          <a:xfrm>
                            <a:off x="467544" y="3284984"/>
                            <a:ext cx="216024" cy="720080"/>
                          </a:xfrm>
                          <a:prstGeom prst="rect">
                            <a:avLst/>
                          </a:prstGeom>
                          <a:solidFill>
                            <a:schemeClr val="tx1">
                              <a:lumMod val="50000"/>
                              <a:lumOff val="5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nvGrpSpPr>
                          <a:cNvPr id="10" name="Group 126"/>
                          <a:cNvGrpSpPr/>
                        </a:nvGrpSpPr>
                        <a:grpSpPr>
                          <a:xfrm>
                            <a:off x="4199806" y="2491383"/>
                            <a:ext cx="2460202" cy="2448272"/>
                            <a:chOff x="4199806" y="2405658"/>
                            <a:chExt cx="2460202" cy="2448272"/>
                          </a:xfrm>
                        </a:grpSpPr>
                        <a:cxnSp>
                          <a:nvCxnSpPr>
                            <a:cNvPr id="107" name="Straight Connector 106"/>
                            <a:cNvCxnSpPr/>
                          </a:nvCxnSpPr>
                          <a:spPr>
                            <a:xfrm>
                              <a:off x="4199806" y="2405658"/>
                              <a:ext cx="2448000"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08" name="Straight Connector 107"/>
                            <a:cNvCxnSpPr/>
                          </a:nvCxnSpPr>
                          <a:spPr>
                            <a:xfrm>
                              <a:off x="4199806" y="2405658"/>
                              <a:ext cx="0" cy="2448272"/>
                            </a:xfrm>
                            <a:prstGeom prst="line">
                              <a:avLst/>
                            </a:prstGeom>
                          </a:spPr>
                          <a:style>
                            <a:lnRef idx="1">
                              <a:schemeClr val="accent1"/>
                            </a:lnRef>
                            <a:fillRef idx="0">
                              <a:schemeClr val="accent1"/>
                            </a:fillRef>
                            <a:effectRef idx="0">
                              <a:schemeClr val="accent1"/>
                            </a:effectRef>
                            <a:fontRef idx="minor">
                              <a:schemeClr val="tx1"/>
                            </a:fontRef>
                          </a:style>
                        </a:cxnSp>
                        <a:cxnSp>
                          <a:nvCxnSpPr>
                            <a:cNvPr id="109" name="Straight Connector 108"/>
                            <a:cNvCxnSpPr/>
                          </a:nvCxnSpPr>
                          <a:spPr>
                            <a:xfrm>
                              <a:off x="4199806" y="4853930"/>
                              <a:ext cx="2448272"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110" name="Straight Connector 109"/>
                            <a:cNvCxnSpPr/>
                          </a:nvCxnSpPr>
                          <a:spPr>
                            <a:xfrm flipV="1">
                              <a:off x="6648078" y="2405658"/>
                              <a:ext cx="0" cy="2448272"/>
                            </a:xfrm>
                            <a:prstGeom prst="line">
                              <a:avLst/>
                            </a:prstGeom>
                          </a:spPr>
                          <a:style>
                            <a:lnRef idx="1">
                              <a:schemeClr val="accent1"/>
                            </a:lnRef>
                            <a:fillRef idx="0">
                              <a:schemeClr val="accent1"/>
                            </a:fillRef>
                            <a:effectRef idx="0">
                              <a:schemeClr val="accent1"/>
                            </a:effectRef>
                            <a:fontRef idx="minor">
                              <a:schemeClr val="tx1"/>
                            </a:fontRef>
                          </a:style>
                        </a:cxnSp>
                        <a:sp>
                          <a:nvSpPr>
                            <a:cNvPr id="111" name="Rectangle 110"/>
                            <a:cNvSpPr/>
                          </a:nvSpPr>
                          <a:spPr>
                            <a:xfrm>
                              <a:off x="4199806" y="2549674"/>
                              <a:ext cx="216024" cy="648072"/>
                            </a:xfrm>
                            <a:prstGeom prst="rect">
                              <a:avLst/>
                            </a:prstGeom>
                            <a:solidFill>
                              <a:srgbClr val="FFFF0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2" name="Rectangle 111"/>
                            <a:cNvSpPr/>
                          </a:nvSpPr>
                          <a:spPr>
                            <a:xfrm>
                              <a:off x="4199806" y="3917826"/>
                              <a:ext cx="432000" cy="792000"/>
                            </a:xfrm>
                            <a:prstGeom prst="rect">
                              <a:avLst/>
                            </a:prstGeom>
                            <a:solidFill>
                              <a:srgbClr val="00B05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3" name="Rectangle 112"/>
                            <a:cNvSpPr/>
                          </a:nvSpPr>
                          <a:spPr>
                            <a:xfrm>
                              <a:off x="4644008" y="2549674"/>
                              <a:ext cx="2015976" cy="1368000"/>
                            </a:xfrm>
                            <a:prstGeom prst="rect">
                              <a:avLst/>
                            </a:prstGeom>
                            <a:ln>
                              <a:solidFill>
                                <a:schemeClr val="accent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1" name="Rectangle 120"/>
                            <a:cNvSpPr/>
                          </a:nvSpPr>
                          <a:spPr>
                            <a:xfrm>
                              <a:off x="4644008" y="3933056"/>
                              <a:ext cx="2016000" cy="360000"/>
                            </a:xfrm>
                            <a:prstGeom prst="rect">
                              <a:avLst/>
                            </a:prstGeom>
                            <a:ln>
                              <a:solidFill>
                                <a:schemeClr val="accent1"/>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4" name="Rectangle 123"/>
                            <a:cNvSpPr/>
                          </a:nvSpPr>
                          <a:spPr>
                            <a:xfrm>
                              <a:off x="4202435" y="3212976"/>
                              <a:ext cx="216000" cy="684000"/>
                            </a:xfrm>
                            <a:prstGeom prst="rect">
                              <a:avLst/>
                            </a:prstGeom>
                            <a:solidFill>
                              <a:schemeClr val="tx1">
                                <a:lumMod val="50000"/>
                                <a:lumOff val="50000"/>
                              </a:schemeClr>
                            </a:solidFill>
                            <a:ln>
                              <a:solidFill>
                                <a:schemeClr val="tx2"/>
                              </a:solidFill>
                            </a:ln>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grpSp>
                      <a:grpSp>
                        <a:nvGrpSpPr>
                          <a:cNvPr id="11" name="Group 129"/>
                          <a:cNvGrpSpPr/>
                        </a:nvGrpSpPr>
                        <a:grpSpPr>
                          <a:xfrm>
                            <a:off x="505644" y="5466556"/>
                            <a:ext cx="5409527" cy="1025575"/>
                            <a:chOff x="629469" y="5266531"/>
                            <a:chExt cx="5409527" cy="1025575"/>
                          </a:xfrm>
                        </a:grpSpPr>
                        <a:grpSp>
                          <a:nvGrpSpPr>
                            <a:cNvPr id="18" name="Group 98"/>
                            <a:cNvGrpSpPr/>
                          </a:nvGrpSpPr>
                          <a:grpSpPr>
                            <a:xfrm>
                              <a:off x="640135" y="5266531"/>
                              <a:ext cx="2038654" cy="307777"/>
                              <a:chOff x="640135" y="5190331"/>
                              <a:chExt cx="2038654" cy="307777"/>
                            </a:xfrm>
                          </a:grpSpPr>
                          <a:sp>
                            <a:nvSpPr>
                              <a:cNvPr id="97" name="Rectangle 96"/>
                              <a:cNvSpPr/>
                            </a:nvSpPr>
                            <a:spPr>
                              <a:xfrm>
                                <a:off x="640135" y="5229200"/>
                                <a:ext cx="216024" cy="252000"/>
                              </a:xfrm>
                              <a:prstGeom prst="rect">
                                <a:avLst/>
                              </a:prstGeom>
                              <a:solidFill>
                                <a:srgbClr val="FFFF0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8" name="TextBox 97"/>
                              <a:cNvSpPr txBox="1"/>
                            </a:nvSpPr>
                            <a:spPr>
                              <a:xfrm>
                                <a:off x="851173" y="5190331"/>
                                <a:ext cx="1827616"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CORESET #1 – Ctrl UE</a:t>
                                  </a:r>
                                  <a:r>
                                    <a:rPr lang="sv-SE" sz="1400" baseline="-25000" dirty="0" smtClean="0"/>
                                    <a:t>1</a:t>
                                  </a:r>
                                  <a:endParaRPr lang="en-US" sz="1400" baseline="-25000" dirty="0"/>
                                </a:p>
                              </a:txBody>
                              <a:useSpRect/>
                            </a:txSp>
                          </a:sp>
                        </a:grpSp>
                        <a:sp>
                          <a:nvSpPr>
                            <a:cNvPr id="100" name="Rectangle 99"/>
                            <a:cNvSpPr/>
                          </a:nvSpPr>
                          <a:spPr>
                            <a:xfrm>
                              <a:off x="629469" y="5662414"/>
                              <a:ext cx="216000" cy="214858"/>
                            </a:xfrm>
                            <a:prstGeom prst="rect">
                              <a:avLst/>
                            </a:prstGeom>
                            <a:solidFill>
                              <a:srgbClr val="00B05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1" name="TextBox 100"/>
                            <a:cNvSpPr txBox="1"/>
                          </a:nvSpPr>
                          <a:spPr>
                            <a:xfrm>
                              <a:off x="870223" y="5580856"/>
                              <a:ext cx="1827616"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CORESET #2 – Ctrl UE</a:t>
                                </a:r>
                                <a:r>
                                  <a:rPr lang="sv-SE" sz="1400" baseline="-25000" dirty="0" smtClean="0"/>
                                  <a:t>2</a:t>
                                </a:r>
                                <a:endParaRPr lang="en-US" sz="1400" baseline="-25000" dirty="0"/>
                              </a:p>
                            </a:txBody>
                            <a:useSpRect/>
                          </a:txSp>
                        </a:sp>
                        <a:sp>
                          <a:nvSpPr>
                            <a:cNvPr id="102" name="Rectangle 101"/>
                            <a:cNvSpPr/>
                          </a:nvSpPr>
                          <a:spPr>
                            <a:xfrm>
                              <a:off x="630610" y="6000725"/>
                              <a:ext cx="216024" cy="252000"/>
                            </a:xfrm>
                            <a:prstGeom prst="rect">
                              <a:avLst/>
                            </a:prstGeom>
                            <a:solidFill>
                              <a:schemeClr val="accent1"/>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3" name="TextBox 102"/>
                            <a:cNvSpPr txBox="1"/>
                          </a:nvSpPr>
                          <a:spPr>
                            <a:xfrm>
                              <a:off x="860326" y="5984329"/>
                              <a:ext cx="1798249"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PDSCH #</a:t>
                                </a:r>
                                <a:r>
                                  <a:rPr lang="sv-SE" sz="1400" dirty="0" smtClean="0"/>
                                  <a:t>1- eMBB data</a:t>
                                </a:r>
                                <a:endParaRPr lang="en-US" sz="1400" dirty="0"/>
                              </a:p>
                            </a:txBody>
                            <a:useSpRect/>
                          </a:txSp>
                        </a:sp>
                        <a:sp>
                          <a:nvSpPr>
                            <a:cNvPr id="125" name="Rectangle 124"/>
                            <a:cNvSpPr/>
                          </a:nvSpPr>
                          <a:spPr>
                            <a:xfrm>
                              <a:off x="3021385" y="5686400"/>
                              <a:ext cx="216024" cy="252000"/>
                            </a:xfrm>
                            <a:prstGeom prst="rect">
                              <a:avLst/>
                            </a:prstGeom>
                            <a:solidFill>
                              <a:srgbClr val="7030A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6" name="TextBox 125"/>
                            <a:cNvSpPr txBox="1"/>
                          </a:nvSpPr>
                          <a:spPr>
                            <a:xfrm>
                              <a:off x="3241948" y="5647531"/>
                              <a:ext cx="2797048"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Pre-emption indication +eMBB data</a:t>
                                </a:r>
                                <a:endParaRPr lang="en-US" sz="1400" baseline="-25000" dirty="0"/>
                              </a:p>
                            </a:txBody>
                            <a:useSpRect/>
                          </a:txSp>
                        </a:sp>
                      </a:grpSp>
                      <a:sp>
                        <a:nvSpPr>
                          <a:cNvPr id="131" name="TextBox 130"/>
                          <a:cNvSpPr txBox="1"/>
                        </a:nvSpPr>
                        <a:spPr>
                          <a:xfrm>
                            <a:off x="1427981" y="4949602"/>
                            <a:ext cx="380232"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(a)</a:t>
                              </a:r>
                              <a:endParaRPr lang="en-US" sz="1400" dirty="0"/>
                            </a:p>
                          </a:txBody>
                          <a:useSpRect/>
                        </a:txSp>
                      </a:sp>
                      <a:sp>
                        <a:nvSpPr>
                          <a:cNvPr id="132" name="TextBox 131"/>
                          <a:cNvSpPr txBox="1"/>
                        </a:nvSpPr>
                        <a:spPr>
                          <a:xfrm>
                            <a:off x="5391894" y="4954935"/>
                            <a:ext cx="388248"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(b)</a:t>
                              </a:r>
                              <a:endParaRPr lang="en-US" sz="1400" dirty="0"/>
                            </a:p>
                          </a:txBody>
                          <a:useSpRect/>
                        </a:txSp>
                      </a:sp>
                      <a:sp>
                        <a:nvSpPr>
                          <a:cNvPr id="42" name="Rectangle 41"/>
                          <a:cNvSpPr/>
                        </a:nvSpPr>
                        <a:spPr>
                          <a:xfrm>
                            <a:off x="4408934" y="2636912"/>
                            <a:ext cx="216024" cy="1368152"/>
                          </a:xfrm>
                          <a:prstGeom prst="rect">
                            <a:avLst/>
                          </a:prstGeom>
                          <a:solidFill>
                            <a:schemeClr val="tx1">
                              <a:lumMod val="50000"/>
                              <a:lumOff val="5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Rectangle 42"/>
                          <a:cNvSpPr/>
                        </a:nvSpPr>
                        <a:spPr>
                          <a:xfrm>
                            <a:off x="6437759" y="2789312"/>
                            <a:ext cx="216024" cy="1368152"/>
                          </a:xfrm>
                          <a:prstGeom prst="rect">
                            <a:avLst/>
                          </a:prstGeom>
                          <a:solidFill>
                            <a:srgbClr val="7030A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Rectangle 44"/>
                          <a:cNvSpPr/>
                        </a:nvSpPr>
                        <a:spPr>
                          <a:xfrm>
                            <a:off x="2888035" y="6219800"/>
                            <a:ext cx="216024" cy="252000"/>
                          </a:xfrm>
                          <a:prstGeom prst="rect">
                            <a:avLst/>
                          </a:prstGeom>
                          <a:solidFill>
                            <a:schemeClr val="tx1">
                              <a:lumMod val="50000"/>
                              <a:lumOff val="50000"/>
                            </a:schemeClr>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TextBox 46"/>
                          <a:cNvSpPr txBox="1"/>
                        </a:nvSpPr>
                        <a:spPr>
                          <a:xfrm>
                            <a:off x="3127648" y="6190456"/>
                            <a:ext cx="1489318"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Unused resources</a:t>
                              </a:r>
                              <a:endParaRPr lang="en-US" sz="1400" baseline="-25000" dirty="0"/>
                            </a:p>
                          </a:txBody>
                          <a:useSpRect/>
                        </a:txSp>
                      </a:sp>
                    </a:grpSp>
                    <a:sp>
                      <a:nvSpPr>
                        <a:cNvPr id="49" name="Rectangle 48"/>
                        <a:cNvSpPr/>
                      </a:nvSpPr>
                      <a:spPr>
                        <a:xfrm>
                          <a:off x="2699792" y="2780928"/>
                          <a:ext cx="216024" cy="1368152"/>
                        </a:xfrm>
                        <a:prstGeom prst="rect">
                          <a:avLst/>
                        </a:prstGeom>
                        <a:solidFill>
                          <a:srgbClr val="FFC00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0" name="Rectangle 49"/>
                        <a:cNvSpPr/>
                      </a:nvSpPr>
                      <a:spPr>
                        <a:xfrm>
                          <a:off x="2907085" y="5562575"/>
                          <a:ext cx="216024" cy="252000"/>
                        </a:xfrm>
                        <a:prstGeom prst="rect">
                          <a:avLst/>
                        </a:prstGeom>
                        <a:solidFill>
                          <a:srgbClr val="FFC000"/>
                        </a:solidFill>
                      </a:spPr>
                      <a:txSp>
                        <a:txBody>
                          <a:bodyPr rtlCol="0" anchor="ctr"/>
                          <a:lstStyle>
                            <a:defPPr>
                              <a:defRPr lang="en-US"/>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1" name="TextBox 50"/>
                        <a:cNvSpPr txBox="1"/>
                      </a:nvSpPr>
                      <a:spPr>
                        <a:xfrm>
                          <a:off x="3127648" y="5523706"/>
                          <a:ext cx="1903213" cy="307777"/>
                        </a:xfrm>
                        <a:prstGeom prst="rect">
                          <a:avLst/>
                        </a:prstGeom>
                        <a:noFill/>
                      </a:spPr>
                      <a:txSp>
                        <a:txBody>
                          <a:bodyPr wrap="none" rtlCol="0">
                            <a:spAutoFit/>
                          </a:bodyPr>
                          <a:lstStyle>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sv-SE" sz="1400" dirty="0" smtClean="0"/>
                              <a:t>Pre-emption indication </a:t>
                            </a:r>
                            <a:endParaRPr lang="en-US" sz="1400" baseline="-25000" dirty="0"/>
                          </a:p>
                        </a:txBody>
                        <a:useSpRect/>
                      </a:txSp>
                    </a:sp>
                  </a:grpSp>
                </lc:lockedCanvas>
              </a:graphicData>
            </a:graphic>
          </wp:inline>
        </w:drawing>
      </w:r>
    </w:p>
    <w:p w:rsidR="00E31C26" w:rsidRPr="00E31C26" w:rsidRDefault="00E31C26" w:rsidP="00E31C26">
      <w:pPr>
        <w:pStyle w:val="a5"/>
        <w:rPr>
          <w:lang w:eastAsia="zh-CN"/>
        </w:rPr>
      </w:pPr>
      <w:bookmarkStart w:id="8" w:name="_Ref481138999"/>
      <w:r>
        <w:t xml:space="preserve">Figure </w:t>
      </w:r>
      <w:r w:rsidR="007C4DF9">
        <w:fldChar w:fldCharType="begin"/>
      </w:r>
      <w:r w:rsidR="007C4DF9">
        <w:instrText xml:space="preserve"> SEQ Figure \* ARABIC </w:instrText>
      </w:r>
      <w:r w:rsidR="007C4DF9">
        <w:fldChar w:fldCharType="separate"/>
      </w:r>
      <w:r w:rsidR="00BD736C">
        <w:rPr>
          <w:noProof/>
        </w:rPr>
        <w:t>5</w:t>
      </w:r>
      <w:r w:rsidR="007C4DF9">
        <w:rPr>
          <w:noProof/>
        </w:rPr>
        <w:fldChar w:fldCharType="end"/>
      </w:r>
      <w:bookmarkEnd w:id="8"/>
      <w:r>
        <w:t xml:space="preserve">: </w:t>
      </w:r>
      <w:r w:rsidR="00037A64">
        <w:t>P</w:t>
      </w:r>
      <w:r>
        <w:t>re-emption indication (</w:t>
      </w:r>
      <w:r w:rsidR="00037A64">
        <w:t>a) without resource sharing (b) with resource sharing</w:t>
      </w:r>
    </w:p>
    <w:p w:rsidR="001F59ED" w:rsidRPr="00CF195E" w:rsidRDefault="001F59ED" w:rsidP="00751B83">
      <w:r w:rsidRPr="00CF195E">
        <w:t xml:space="preserve">  </w:t>
      </w:r>
    </w:p>
    <w:p w:rsidR="00317010" w:rsidRDefault="00594B63">
      <w:pPr>
        <w:pStyle w:val="3"/>
        <w:rPr>
          <w:lang w:eastAsia="zh-CN"/>
        </w:rPr>
      </w:pPr>
      <w:r>
        <w:t xml:space="preserve">Advantages </w:t>
      </w:r>
    </w:p>
    <w:p w:rsidR="00745AB2" w:rsidRPr="00033F7A" w:rsidRDefault="00475CE3">
      <w:pPr>
        <w:pStyle w:val="af1"/>
        <w:numPr>
          <w:ilvl w:val="0"/>
          <w:numId w:val="34"/>
        </w:numPr>
        <w:jc w:val="both"/>
        <w:rPr>
          <w:sz w:val="22"/>
          <w:szCs w:val="22"/>
        </w:rPr>
      </w:pPr>
      <w:r w:rsidRPr="00033F7A">
        <w:rPr>
          <w:sz w:val="22"/>
          <w:szCs w:val="22"/>
        </w:rPr>
        <w:t>As</w:t>
      </w:r>
      <w:r w:rsidR="004E243D" w:rsidRPr="004E243D">
        <w:rPr>
          <w:sz w:val="22"/>
          <w:szCs w:val="22"/>
          <w:lang w:eastAsia="zh-CN"/>
        </w:rPr>
        <w:t xml:space="preserve"> described in detail in </w:t>
      </w:r>
      <w:r w:rsidR="00214B38">
        <w:fldChar w:fldCharType="begin"/>
      </w:r>
      <w:r w:rsidR="00214B38">
        <w:instrText xml:space="preserve"> REF _Ref480363803 \r \h  \* MERGEFORMAT </w:instrText>
      </w:r>
      <w:r w:rsidR="00214B38">
        <w:fldChar w:fldCharType="separate"/>
      </w:r>
      <w:r w:rsidR="004E243D" w:rsidRPr="004E243D">
        <w:rPr>
          <w:sz w:val="22"/>
          <w:szCs w:val="22"/>
          <w:lang w:eastAsia="zh-CN"/>
        </w:rPr>
        <w:t>[4]</w:t>
      </w:r>
      <w:r w:rsidR="00214B38">
        <w:fldChar w:fldCharType="end"/>
      </w:r>
      <w:r w:rsidR="004E243D" w:rsidRPr="004E243D">
        <w:rPr>
          <w:sz w:val="22"/>
          <w:szCs w:val="22"/>
          <w:lang w:eastAsia="zh-CN"/>
        </w:rPr>
        <w:t xml:space="preserve">, </w:t>
      </w:r>
      <w:r w:rsidR="004E243D" w:rsidRPr="004E243D">
        <w:rPr>
          <w:sz w:val="22"/>
          <w:szCs w:val="22"/>
        </w:rPr>
        <w:t xml:space="preserve">superposition of pre-emption indication over eMBB resources avoids further preemption of eMBB resources by preemption information itself, as the resources used for preemption indication transmission are shared with the eMBB data. The chances that the eMBB TB is correctly decoded are higher than with orthogonal multiplexing. This increases data spectral efficiency as well. </w:t>
      </w:r>
    </w:p>
    <w:p w:rsidR="00594B63" w:rsidRPr="00033F7A" w:rsidRDefault="00594B63" w:rsidP="00594B63">
      <w:pPr>
        <w:ind w:left="360"/>
        <w:rPr>
          <w:i/>
          <w:kern w:val="2"/>
          <w:lang w:eastAsia="zh-CN"/>
        </w:rPr>
      </w:pPr>
      <w:r w:rsidRPr="00033F7A">
        <w:rPr>
          <w:b/>
          <w:i/>
          <w:lang w:eastAsia="zh-CN"/>
        </w:rPr>
        <w:t>Observation:</w:t>
      </w:r>
      <w:r w:rsidRPr="00033F7A">
        <w:t xml:space="preserve"> </w:t>
      </w:r>
      <w:r w:rsidR="004E243D">
        <w:rPr>
          <w:i/>
        </w:rPr>
        <w:t>Resource sharing of pre-emption indication with data avoids</w:t>
      </w:r>
      <w:r w:rsidR="004E243D">
        <w:rPr>
          <w:b/>
          <w:i/>
        </w:rPr>
        <w:t xml:space="preserve"> </w:t>
      </w:r>
      <w:r w:rsidR="004E243D">
        <w:rPr>
          <w:i/>
        </w:rPr>
        <w:t xml:space="preserve">further </w:t>
      </w:r>
      <w:r w:rsidR="004E243D">
        <w:rPr>
          <w:i/>
          <w:kern w:val="2"/>
          <w:lang w:eastAsia="zh-CN"/>
        </w:rPr>
        <w:t>pre-emption of eMBB data resources by pre-emption indication transmission in last OFDM symbol.</w:t>
      </w:r>
    </w:p>
    <w:p w:rsidR="00594B63" w:rsidRPr="00033F7A" w:rsidRDefault="00594B63" w:rsidP="00594B63">
      <w:pPr>
        <w:ind w:left="360"/>
        <w:rPr>
          <w:lang w:eastAsia="zh-CN"/>
        </w:rPr>
      </w:pPr>
    </w:p>
    <w:p w:rsidR="00745AB2" w:rsidRPr="00033F7A" w:rsidRDefault="004E243D">
      <w:pPr>
        <w:pStyle w:val="af1"/>
        <w:numPr>
          <w:ilvl w:val="0"/>
          <w:numId w:val="34"/>
        </w:numPr>
        <w:jc w:val="both"/>
        <w:rPr>
          <w:sz w:val="22"/>
          <w:szCs w:val="22"/>
          <w:lang w:eastAsia="zh-CN"/>
        </w:rPr>
      </w:pPr>
      <w:r>
        <w:rPr>
          <w:sz w:val="22"/>
          <w:szCs w:val="22"/>
          <w:lang w:eastAsia="zh-CN"/>
        </w:rPr>
        <w:t xml:space="preserve">As </w:t>
      </w:r>
      <w:r w:rsidRPr="004E243D">
        <w:rPr>
          <w:sz w:val="22"/>
          <w:szCs w:val="22"/>
          <w:lang w:eastAsia="zh-CN"/>
        </w:rPr>
        <w:t xml:space="preserve">in the case described in section </w:t>
      </w:r>
      <w:r w:rsidR="00214B38">
        <w:fldChar w:fldCharType="begin"/>
      </w:r>
      <w:r w:rsidR="00214B38">
        <w:instrText xml:space="preserve"> REF _Ref480663594 \r \h  \* MERGEFORMAT </w:instrText>
      </w:r>
      <w:r w:rsidR="00214B38">
        <w:fldChar w:fldCharType="separate"/>
      </w:r>
      <w:r w:rsidRPr="004E243D">
        <w:rPr>
          <w:sz w:val="22"/>
          <w:szCs w:val="22"/>
          <w:lang w:eastAsia="zh-CN"/>
        </w:rPr>
        <w:t>3.1</w:t>
      </w:r>
      <w:r w:rsidR="00214B38">
        <w:fldChar w:fldCharType="end"/>
      </w:r>
      <w:r w:rsidRPr="004E243D">
        <w:rPr>
          <w:sz w:val="22"/>
          <w:szCs w:val="22"/>
          <w:lang w:eastAsia="zh-CN"/>
        </w:rPr>
        <w:t xml:space="preserve"> the only additional step compared to a conventional reception is the symbol level interference cancellation that does marginally increase the receiver complexity.</w:t>
      </w:r>
    </w:p>
    <w:p w:rsidR="00594B63" w:rsidRPr="00033F7A" w:rsidRDefault="00594B63" w:rsidP="00594B63">
      <w:pPr>
        <w:ind w:left="360"/>
        <w:rPr>
          <w:i/>
          <w:kern w:val="2"/>
          <w:lang w:eastAsia="zh-CN"/>
        </w:rPr>
      </w:pPr>
      <w:r w:rsidRPr="00033F7A">
        <w:rPr>
          <w:lang w:eastAsia="zh-CN"/>
        </w:rPr>
        <w:t xml:space="preserve"> </w:t>
      </w:r>
      <w:r w:rsidRPr="00033F7A">
        <w:rPr>
          <w:b/>
          <w:i/>
          <w:lang w:eastAsia="zh-CN"/>
        </w:rPr>
        <w:t>Observation:</w:t>
      </w:r>
      <w:r w:rsidR="004E243D">
        <w:t xml:space="preserve"> </w:t>
      </w:r>
      <w:r w:rsidR="004E243D">
        <w:rPr>
          <w:i/>
        </w:rPr>
        <w:t>Resource sharing of pre-emption indication with data does not enhance receiver complexity</w:t>
      </w:r>
      <w:r w:rsidR="004E243D">
        <w:rPr>
          <w:i/>
          <w:kern w:val="2"/>
          <w:lang w:eastAsia="zh-CN"/>
        </w:rPr>
        <w:t>.</w:t>
      </w:r>
    </w:p>
    <w:p w:rsidR="00594B63" w:rsidRDefault="00594B63" w:rsidP="00594B63">
      <w:pPr>
        <w:ind w:left="360"/>
        <w:rPr>
          <w:i/>
          <w:kern w:val="2"/>
          <w:lang w:eastAsia="zh-CN"/>
        </w:rPr>
      </w:pPr>
    </w:p>
    <w:p w:rsidR="00594B63" w:rsidRDefault="00594B63" w:rsidP="00594B63">
      <w:pPr>
        <w:rPr>
          <w:lang w:val="en-GB" w:eastAsia="zh-CN"/>
        </w:rPr>
      </w:pPr>
      <w:r>
        <w:rPr>
          <w:lang w:val="en-GB" w:eastAsia="zh-CN"/>
        </w:rPr>
        <w:t xml:space="preserve">Based on the above observations, we have the following proposal: </w:t>
      </w:r>
    </w:p>
    <w:p w:rsidR="00594B63" w:rsidRPr="00854AF7" w:rsidRDefault="00594B63" w:rsidP="00594B63">
      <w:pPr>
        <w:rPr>
          <w:lang w:val="en-GB" w:eastAsia="zh-CN"/>
        </w:rPr>
      </w:pPr>
      <w:r w:rsidRPr="00854AF7">
        <w:rPr>
          <w:b/>
          <w:i/>
          <w:lang w:val="en-GB" w:eastAsia="zh-CN"/>
        </w:rPr>
        <w:lastRenderedPageBreak/>
        <w:t xml:space="preserve">Proposal: </w:t>
      </w:r>
      <w:r w:rsidRPr="00854AF7">
        <w:rPr>
          <w:lang w:val="en-GB" w:eastAsia="zh-CN"/>
        </w:rPr>
        <w:t>eMBB data and NR-PDCCH control channel can be mapped to the same REs in new radio.</w:t>
      </w:r>
    </w:p>
    <w:p w:rsidR="00594B63" w:rsidRPr="00594B63" w:rsidRDefault="00594B63" w:rsidP="00594B63">
      <w:pPr>
        <w:rPr>
          <w:b/>
          <w:kern w:val="2"/>
          <w:lang w:val="en-GB" w:eastAsia="zh-CN"/>
        </w:rPr>
      </w:pPr>
    </w:p>
    <w:p w:rsidR="00594B63" w:rsidRPr="00594B63" w:rsidRDefault="00594B63" w:rsidP="00594B63">
      <w:pPr>
        <w:rPr>
          <w:kern w:val="2"/>
          <w:lang w:eastAsia="zh-CN"/>
        </w:rPr>
      </w:pPr>
    </w:p>
    <w:p w:rsidR="00272B03" w:rsidRDefault="00594B63" w:rsidP="00CF195E">
      <w:pPr>
        <w:pStyle w:val="1"/>
      </w:pPr>
      <w:r>
        <w:t>Conclusion</w:t>
      </w:r>
    </w:p>
    <w:p w:rsidR="00594B63" w:rsidRDefault="000026D3" w:rsidP="00594B63">
      <w:pPr>
        <w:rPr>
          <w:lang w:val="en-GB" w:eastAsia="zh-CN"/>
        </w:rPr>
      </w:pPr>
      <w:r>
        <w:rPr>
          <w:lang w:val="en-GB" w:eastAsia="zh-CN"/>
        </w:rPr>
        <w:t>D</w:t>
      </w:r>
      <w:r w:rsidR="00594B63" w:rsidRPr="00832FD2">
        <w:rPr>
          <w:lang w:val="en-GB" w:eastAsia="zh-CN"/>
        </w:rPr>
        <w:t xml:space="preserve">etailed design of NR-PDCCH when resource sharing between control and data </w:t>
      </w:r>
      <w:r>
        <w:rPr>
          <w:lang w:val="en-GB" w:eastAsia="zh-CN"/>
        </w:rPr>
        <w:t xml:space="preserve">happens is </w:t>
      </w:r>
      <w:r w:rsidR="00594B63" w:rsidRPr="00832FD2">
        <w:rPr>
          <w:lang w:val="en-GB" w:eastAsia="zh-CN"/>
        </w:rPr>
        <w:t>described</w:t>
      </w:r>
      <w:r>
        <w:rPr>
          <w:lang w:val="en-GB" w:eastAsia="zh-CN"/>
        </w:rPr>
        <w:t xml:space="preserve"> herein</w:t>
      </w:r>
      <w:r w:rsidR="00594B63">
        <w:rPr>
          <w:lang w:val="en-GB" w:eastAsia="zh-CN"/>
        </w:rPr>
        <w:t>.</w:t>
      </w:r>
      <w:r w:rsidR="00594B63" w:rsidRPr="00832FD2">
        <w:rPr>
          <w:lang w:val="en-GB" w:eastAsia="zh-CN"/>
        </w:rPr>
        <w:t xml:space="preserve"> </w:t>
      </w:r>
      <w:r w:rsidR="00594B63">
        <w:rPr>
          <w:lang w:val="en-GB" w:eastAsia="zh-CN"/>
        </w:rPr>
        <w:t xml:space="preserve">Form the obtained results, we derive the following observations: </w:t>
      </w:r>
    </w:p>
    <w:p w:rsidR="00594B63" w:rsidRDefault="00594B63" w:rsidP="00594B63">
      <w:pPr>
        <w:rPr>
          <w:lang w:val="en-GB" w:eastAsia="zh-CN"/>
        </w:rPr>
      </w:pPr>
      <w:r>
        <w:rPr>
          <w:lang w:val="en-GB" w:eastAsia="zh-CN"/>
        </w:rPr>
        <w:t xml:space="preserve">For resource sharing between slot/mini-slot use case: </w:t>
      </w:r>
    </w:p>
    <w:p w:rsidR="00E0147B" w:rsidRDefault="00663112" w:rsidP="009D1B46">
      <w:pPr>
        <w:rPr>
          <w:lang w:eastAsia="zh-CN"/>
        </w:rPr>
      </w:pPr>
      <w:r w:rsidRPr="005F25E7">
        <w:rPr>
          <w:b/>
          <w:i/>
          <w:lang w:eastAsia="zh-CN"/>
        </w:rPr>
        <w:t>Observation</w:t>
      </w:r>
      <w:r>
        <w:rPr>
          <w:i/>
          <w:lang w:eastAsia="zh-CN"/>
        </w:rPr>
        <w:t xml:space="preserve">: </w:t>
      </w:r>
      <w:r w:rsidR="00370D8B" w:rsidRPr="005F25E7">
        <w:rPr>
          <w:i/>
          <w:lang w:eastAsia="zh-CN"/>
        </w:rPr>
        <w:t>When a CORESET is in the same</w:t>
      </w:r>
      <w:r w:rsidR="00370D8B">
        <w:rPr>
          <w:i/>
          <w:lang w:eastAsia="zh-CN"/>
        </w:rPr>
        <w:t xml:space="preserve"> </w:t>
      </w:r>
      <w:r w:rsidR="00370D8B" w:rsidRPr="005F25E7">
        <w:rPr>
          <w:i/>
          <w:lang w:eastAsia="zh-CN"/>
        </w:rPr>
        <w:t>frequenc</w:t>
      </w:r>
      <w:r w:rsidR="00370D8B">
        <w:rPr>
          <w:i/>
          <w:lang w:eastAsia="zh-CN"/>
        </w:rPr>
        <w:t xml:space="preserve">y </w:t>
      </w:r>
      <w:r w:rsidR="00370D8B" w:rsidRPr="005F25E7">
        <w:rPr>
          <w:i/>
          <w:lang w:eastAsia="zh-CN"/>
        </w:rPr>
        <w:t xml:space="preserve">sub-band </w:t>
      </w:r>
      <w:r w:rsidR="00370D8B">
        <w:rPr>
          <w:i/>
          <w:lang w:eastAsia="zh-CN"/>
        </w:rPr>
        <w:t xml:space="preserve">or OFDM symbol </w:t>
      </w:r>
      <w:r w:rsidR="00370D8B" w:rsidRPr="005F25E7">
        <w:rPr>
          <w:i/>
          <w:lang w:eastAsia="zh-CN"/>
        </w:rPr>
        <w:t xml:space="preserve">as data transmission, </w:t>
      </w:r>
      <w:r w:rsidR="00370D8B">
        <w:rPr>
          <w:i/>
          <w:lang w:eastAsia="zh-CN"/>
        </w:rPr>
        <w:t xml:space="preserve">resource sharing avoids puncturing of data and increases resource utilization efficiency. </w:t>
      </w:r>
      <w:r w:rsidR="00E0147B" w:rsidRPr="00911471">
        <w:rPr>
          <w:b/>
          <w:i/>
          <w:lang w:eastAsia="zh-CN"/>
        </w:rPr>
        <w:t>Observation:</w:t>
      </w:r>
      <w:r w:rsidR="00E0147B">
        <w:rPr>
          <w:lang w:eastAsia="zh-CN"/>
        </w:rPr>
        <w:t xml:space="preserve"> </w:t>
      </w:r>
      <w:r w:rsidR="00E0147B" w:rsidRPr="0088384D">
        <w:rPr>
          <w:i/>
          <w:lang w:eastAsia="zh-CN"/>
        </w:rPr>
        <w:t>Resource</w:t>
      </w:r>
      <w:r w:rsidR="00E0147B">
        <w:rPr>
          <w:lang w:eastAsia="zh-CN"/>
        </w:rPr>
        <w:t xml:space="preserve"> </w:t>
      </w:r>
      <w:r w:rsidR="00E0147B" w:rsidRPr="00911471">
        <w:rPr>
          <w:i/>
          <w:lang w:eastAsia="zh-CN"/>
        </w:rPr>
        <w:t>sharing between NR-PDCCH and data does not increase signaling overhead.</w:t>
      </w:r>
    </w:p>
    <w:p w:rsidR="00E0147B" w:rsidRPr="001615DC" w:rsidRDefault="00E0147B" w:rsidP="009D1B46">
      <w:pPr>
        <w:rPr>
          <w:lang w:eastAsia="zh-CN"/>
        </w:rPr>
      </w:pPr>
      <w:r>
        <w:rPr>
          <w:b/>
          <w:i/>
          <w:lang w:eastAsia="zh-CN"/>
        </w:rPr>
        <w:t>Observation</w:t>
      </w:r>
      <w:r w:rsidRPr="001615DC">
        <w:rPr>
          <w:b/>
          <w:i/>
          <w:lang w:eastAsia="zh-CN"/>
        </w:rPr>
        <w:t xml:space="preserve">: </w:t>
      </w:r>
      <w:r w:rsidRPr="00DF04C3">
        <w:rPr>
          <w:i/>
          <w:lang w:eastAsia="zh-CN"/>
        </w:rPr>
        <w:t xml:space="preserve">Resource sharing between control and </w:t>
      </w:r>
      <w:r>
        <w:rPr>
          <w:i/>
          <w:lang w:eastAsia="zh-CN"/>
        </w:rPr>
        <w:t xml:space="preserve">data information </w:t>
      </w:r>
      <w:r w:rsidRPr="00DF04C3">
        <w:rPr>
          <w:i/>
          <w:lang w:eastAsia="zh-CN"/>
        </w:rPr>
        <w:t>increases data spectral efficiency without loss in control channel coverage</w:t>
      </w:r>
      <w:r>
        <w:rPr>
          <w:i/>
          <w:lang w:eastAsia="zh-CN"/>
        </w:rPr>
        <w:t>.</w:t>
      </w:r>
      <w:r>
        <w:rPr>
          <w:lang w:eastAsia="zh-CN"/>
        </w:rPr>
        <w:t xml:space="preserve"> </w:t>
      </w:r>
    </w:p>
    <w:p w:rsidR="00E0147B" w:rsidRDefault="00E0147B" w:rsidP="009D1B46">
      <w:pPr>
        <w:rPr>
          <w:lang w:eastAsia="zh-CN"/>
        </w:rPr>
      </w:pPr>
      <w:r w:rsidRPr="00DF04C3">
        <w:rPr>
          <w:b/>
          <w:i/>
          <w:lang w:eastAsia="zh-CN"/>
        </w:rPr>
        <w:t xml:space="preserve">Observation: </w:t>
      </w:r>
      <w:r w:rsidRPr="00ED7EF4">
        <w:rPr>
          <w:i/>
          <w:lang w:eastAsia="zh-CN"/>
        </w:rPr>
        <w:t xml:space="preserve">Resource sharing between control and data </w:t>
      </w:r>
      <w:r>
        <w:rPr>
          <w:i/>
          <w:lang w:eastAsia="zh-CN"/>
        </w:rPr>
        <w:t xml:space="preserve">potentially </w:t>
      </w:r>
      <w:r w:rsidRPr="00ED7EF4">
        <w:rPr>
          <w:i/>
          <w:lang w:eastAsia="zh-CN"/>
        </w:rPr>
        <w:t>reduces blocking probability and increase</w:t>
      </w:r>
      <w:r>
        <w:rPr>
          <w:i/>
          <w:lang w:eastAsia="zh-CN"/>
        </w:rPr>
        <w:t>s</w:t>
      </w:r>
      <w:r w:rsidRPr="00ED7EF4">
        <w:rPr>
          <w:i/>
          <w:lang w:eastAsia="zh-CN"/>
        </w:rPr>
        <w:t xml:space="preserve"> frequency diversity.</w:t>
      </w:r>
      <w:r>
        <w:rPr>
          <w:lang w:eastAsia="zh-CN"/>
        </w:rPr>
        <w:t xml:space="preserve">  </w:t>
      </w:r>
    </w:p>
    <w:p w:rsidR="009D1B46" w:rsidRDefault="009D1B46" w:rsidP="009D1B46">
      <w:pPr>
        <w:rPr>
          <w:lang w:eastAsia="zh-CN"/>
        </w:rPr>
      </w:pPr>
      <w:r w:rsidRPr="00ED7EF4">
        <w:rPr>
          <w:b/>
          <w:i/>
          <w:lang w:eastAsia="zh-CN"/>
        </w:rPr>
        <w:t>Observation:</w:t>
      </w:r>
      <w:r w:rsidRPr="00DF04C3">
        <w:rPr>
          <w:b/>
          <w:lang w:eastAsia="zh-CN"/>
        </w:rPr>
        <w:t xml:space="preserve"> </w:t>
      </w:r>
      <w:r w:rsidRPr="00DF04C3">
        <w:rPr>
          <w:i/>
          <w:lang w:eastAsia="zh-CN"/>
        </w:rPr>
        <w:t>Resource sharing between NR-PDCCH and data can reduce channel estimation complexity by sharing the reference signals used for channel estimation.</w:t>
      </w:r>
      <w:r>
        <w:rPr>
          <w:lang w:eastAsia="zh-CN"/>
        </w:rPr>
        <w:t xml:space="preserve"> </w:t>
      </w:r>
    </w:p>
    <w:p w:rsidR="009D1B46" w:rsidRDefault="009D1B46" w:rsidP="009D1B46">
      <w:pPr>
        <w:rPr>
          <w:i/>
          <w:lang w:eastAsia="zh-CN"/>
        </w:rPr>
      </w:pPr>
      <w:r w:rsidRPr="00ED7EF4">
        <w:rPr>
          <w:b/>
          <w:i/>
          <w:lang w:eastAsia="zh-CN"/>
        </w:rPr>
        <w:t>Observation:</w:t>
      </w:r>
      <w:r w:rsidRPr="00535EE1">
        <w:rPr>
          <w:b/>
          <w:lang w:eastAsia="zh-CN"/>
        </w:rPr>
        <w:t xml:space="preserve"> </w:t>
      </w:r>
      <w:r w:rsidRPr="00535EE1">
        <w:rPr>
          <w:i/>
          <w:lang w:eastAsia="zh-CN"/>
        </w:rPr>
        <w:t xml:space="preserve">Resource sharing between NR-PDCCH and data does not enhance receiver complexity. </w:t>
      </w:r>
    </w:p>
    <w:p w:rsidR="00245B25" w:rsidRDefault="00245B25" w:rsidP="00245B25">
      <w:pPr>
        <w:rPr>
          <w:i/>
          <w:lang w:eastAsia="zh-CN"/>
        </w:rPr>
      </w:pPr>
    </w:p>
    <w:p w:rsidR="00594B63" w:rsidRDefault="00594B63" w:rsidP="00594B63">
      <w:pPr>
        <w:rPr>
          <w:lang w:eastAsia="zh-CN"/>
        </w:rPr>
      </w:pPr>
    </w:p>
    <w:p w:rsidR="00594B63" w:rsidRDefault="00594B63" w:rsidP="00594B63">
      <w:pPr>
        <w:rPr>
          <w:lang w:val="en-GB" w:eastAsia="zh-CN"/>
        </w:rPr>
      </w:pPr>
      <w:r>
        <w:rPr>
          <w:lang w:val="en-GB" w:eastAsia="zh-CN"/>
        </w:rPr>
        <w:t xml:space="preserve">For resource sharing for pre-emption indication use case: </w:t>
      </w:r>
    </w:p>
    <w:p w:rsidR="009D1B46" w:rsidRDefault="009D1B46" w:rsidP="009D1B46">
      <w:pPr>
        <w:rPr>
          <w:i/>
          <w:kern w:val="2"/>
          <w:lang w:eastAsia="zh-CN"/>
        </w:rPr>
      </w:pPr>
      <w:r w:rsidRPr="001D3C85">
        <w:rPr>
          <w:b/>
          <w:i/>
          <w:lang w:eastAsia="zh-CN"/>
        </w:rPr>
        <w:t>Observation:</w:t>
      </w:r>
      <w:r w:rsidRPr="001D3C85">
        <w:t xml:space="preserve"> </w:t>
      </w:r>
      <w:r w:rsidRPr="001D3C85">
        <w:rPr>
          <w:i/>
        </w:rPr>
        <w:t>Resource sharing of pre-em</w:t>
      </w:r>
      <w:r>
        <w:rPr>
          <w:i/>
        </w:rPr>
        <w:t>p</w:t>
      </w:r>
      <w:r w:rsidRPr="001D3C85">
        <w:rPr>
          <w:i/>
        </w:rPr>
        <w:t xml:space="preserve">tion indication with data </w:t>
      </w:r>
      <w:r w:rsidRPr="000120A5">
        <w:rPr>
          <w:i/>
        </w:rPr>
        <w:t>avoids</w:t>
      </w:r>
      <w:r w:rsidRPr="001D3C85">
        <w:rPr>
          <w:b/>
          <w:i/>
        </w:rPr>
        <w:t xml:space="preserve"> </w:t>
      </w:r>
      <w:r w:rsidRPr="000120A5">
        <w:rPr>
          <w:i/>
        </w:rPr>
        <w:t xml:space="preserve">further </w:t>
      </w:r>
      <w:r w:rsidRPr="000120A5">
        <w:rPr>
          <w:i/>
          <w:kern w:val="2"/>
          <w:lang w:eastAsia="zh-CN"/>
        </w:rPr>
        <w:t>pre-emption of eMBB data</w:t>
      </w:r>
      <w:r w:rsidRPr="001D3C85">
        <w:rPr>
          <w:i/>
          <w:kern w:val="2"/>
          <w:lang w:eastAsia="zh-CN"/>
        </w:rPr>
        <w:t xml:space="preserve"> resources by pre-em</w:t>
      </w:r>
      <w:r>
        <w:rPr>
          <w:i/>
          <w:kern w:val="2"/>
          <w:lang w:eastAsia="zh-CN"/>
        </w:rPr>
        <w:t>p</w:t>
      </w:r>
      <w:r w:rsidRPr="001D3C85">
        <w:rPr>
          <w:i/>
          <w:kern w:val="2"/>
          <w:lang w:eastAsia="zh-CN"/>
        </w:rPr>
        <w:t>tion indication transmission</w:t>
      </w:r>
      <w:r>
        <w:rPr>
          <w:i/>
          <w:kern w:val="2"/>
          <w:lang w:eastAsia="zh-CN"/>
        </w:rPr>
        <w:t xml:space="preserve"> in last OFDM symbol</w:t>
      </w:r>
      <w:r w:rsidRPr="001D3C85">
        <w:rPr>
          <w:i/>
          <w:kern w:val="2"/>
          <w:lang w:eastAsia="zh-CN"/>
        </w:rPr>
        <w:t>.</w:t>
      </w:r>
    </w:p>
    <w:p w:rsidR="009D1B46" w:rsidRDefault="009D1B46" w:rsidP="009D1B46">
      <w:pPr>
        <w:rPr>
          <w:i/>
          <w:kern w:val="2"/>
          <w:lang w:eastAsia="zh-CN"/>
        </w:rPr>
      </w:pPr>
      <w:r w:rsidRPr="001D3C85">
        <w:rPr>
          <w:b/>
          <w:i/>
          <w:lang w:eastAsia="zh-CN"/>
        </w:rPr>
        <w:t>Observation:</w:t>
      </w:r>
      <w:r w:rsidRPr="001D3C85">
        <w:t xml:space="preserve"> </w:t>
      </w:r>
      <w:r w:rsidRPr="000120A5">
        <w:rPr>
          <w:i/>
        </w:rPr>
        <w:t>Resource sharing of pre-em</w:t>
      </w:r>
      <w:r>
        <w:rPr>
          <w:i/>
        </w:rPr>
        <w:t>p</w:t>
      </w:r>
      <w:r w:rsidRPr="000120A5">
        <w:rPr>
          <w:i/>
        </w:rPr>
        <w:t>tion indication with data does not enhance receiver complexity</w:t>
      </w:r>
      <w:r w:rsidRPr="000120A5">
        <w:rPr>
          <w:i/>
          <w:kern w:val="2"/>
          <w:lang w:eastAsia="zh-CN"/>
        </w:rPr>
        <w:t>.</w:t>
      </w:r>
    </w:p>
    <w:p w:rsidR="009D1B46" w:rsidRDefault="009D1B46" w:rsidP="009D1B46">
      <w:pPr>
        <w:rPr>
          <w:i/>
          <w:kern w:val="2"/>
          <w:lang w:eastAsia="zh-CN"/>
        </w:rPr>
      </w:pPr>
    </w:p>
    <w:p w:rsidR="00594B63" w:rsidRPr="000120A5" w:rsidRDefault="00594B63" w:rsidP="00594B63">
      <w:pPr>
        <w:rPr>
          <w:lang w:eastAsia="zh-CN"/>
        </w:rPr>
      </w:pPr>
    </w:p>
    <w:p w:rsidR="00594B63" w:rsidRDefault="00594B63" w:rsidP="00594B63">
      <w:pPr>
        <w:rPr>
          <w:lang w:eastAsia="zh-CN"/>
        </w:rPr>
      </w:pPr>
    </w:p>
    <w:p w:rsidR="00594B63" w:rsidRDefault="00594B63" w:rsidP="00594B63">
      <w:pPr>
        <w:rPr>
          <w:lang w:val="en-GB" w:eastAsia="zh-CN"/>
        </w:rPr>
      </w:pPr>
      <w:r>
        <w:rPr>
          <w:lang w:val="en-GB" w:eastAsia="zh-CN"/>
        </w:rPr>
        <w:t xml:space="preserve">Based on the above observation we propose to have: </w:t>
      </w:r>
    </w:p>
    <w:p w:rsidR="003202E2" w:rsidRPr="00854AF7" w:rsidRDefault="003202E2" w:rsidP="003202E2">
      <w:pPr>
        <w:rPr>
          <w:lang w:val="en-GB" w:eastAsia="zh-CN"/>
        </w:rPr>
      </w:pPr>
      <w:bookmarkStart w:id="9" w:name="_Ref124589665"/>
      <w:bookmarkStart w:id="10" w:name="_Ref71620620"/>
      <w:bookmarkStart w:id="11" w:name="_Ref124671424"/>
      <w:r w:rsidRPr="00854AF7">
        <w:rPr>
          <w:b/>
          <w:i/>
          <w:lang w:val="en-GB" w:eastAsia="zh-CN"/>
        </w:rPr>
        <w:t xml:space="preserve">Proposal: </w:t>
      </w:r>
      <w:r w:rsidRPr="00854AF7">
        <w:rPr>
          <w:lang w:val="en-GB" w:eastAsia="zh-CN"/>
        </w:rPr>
        <w:t>eMBB data and NR-PDCCH control channel can be mapped to the same RE</w:t>
      </w:r>
      <w:r w:rsidR="00EC55EA">
        <w:rPr>
          <w:lang w:val="en-GB" w:eastAsia="zh-CN"/>
        </w:rPr>
        <w:t>G</w:t>
      </w:r>
      <w:bookmarkStart w:id="12" w:name="_GoBack"/>
      <w:bookmarkEnd w:id="12"/>
      <w:r w:rsidRPr="00854AF7">
        <w:rPr>
          <w:lang w:val="en-GB" w:eastAsia="zh-CN"/>
        </w:rPr>
        <w:t>s in new radio.</w:t>
      </w:r>
    </w:p>
    <w:p w:rsidR="003202E2" w:rsidRPr="00594B63" w:rsidRDefault="003202E2" w:rsidP="003202E2">
      <w:pPr>
        <w:rPr>
          <w:b/>
          <w:kern w:val="2"/>
          <w:lang w:val="en-GB" w:eastAsia="zh-CN"/>
        </w:rPr>
      </w:pPr>
    </w:p>
    <w:p w:rsidR="001D780E" w:rsidRPr="00CF195E" w:rsidRDefault="001D780E" w:rsidP="00CF195E">
      <w:pPr>
        <w:pStyle w:val="1"/>
        <w:numPr>
          <w:ilvl w:val="0"/>
          <w:numId w:val="0"/>
        </w:numPr>
        <w:ind w:left="432" w:hanging="432"/>
      </w:pPr>
      <w:r w:rsidRPr="00CF195E">
        <w:t>References</w:t>
      </w:r>
    </w:p>
    <w:p w:rsidR="00594B63" w:rsidRDefault="00594B63" w:rsidP="00594B63">
      <w:pPr>
        <w:pStyle w:val="References"/>
        <w:rPr>
          <w:sz w:val="22"/>
          <w:szCs w:val="22"/>
        </w:rPr>
      </w:pPr>
      <w:bookmarkStart w:id="13" w:name="_Ref476911689"/>
      <w:bookmarkStart w:id="14" w:name="_Ref445992580"/>
      <w:bookmarkStart w:id="15" w:name="_Ref449537936"/>
      <w:bookmarkEnd w:id="9"/>
      <w:bookmarkEnd w:id="10"/>
      <w:bookmarkEnd w:id="11"/>
      <w:r>
        <w:rPr>
          <w:sz w:val="22"/>
          <w:szCs w:val="22"/>
        </w:rPr>
        <w:t>3GPP MUST CR to 36.211.</w:t>
      </w:r>
      <w:bookmarkEnd w:id="13"/>
      <w:r>
        <w:rPr>
          <w:sz w:val="22"/>
          <w:szCs w:val="22"/>
        </w:rPr>
        <w:t xml:space="preserve"> </w:t>
      </w:r>
    </w:p>
    <w:p w:rsidR="00594B63" w:rsidRDefault="00594B63" w:rsidP="00594B63">
      <w:pPr>
        <w:pStyle w:val="References"/>
        <w:rPr>
          <w:sz w:val="22"/>
          <w:szCs w:val="22"/>
        </w:rPr>
      </w:pPr>
      <w:bookmarkStart w:id="16" w:name="_Ref477075538"/>
      <w:r>
        <w:rPr>
          <w:sz w:val="22"/>
          <w:szCs w:val="22"/>
        </w:rPr>
        <w:t>R1-1703334, Discussion on PRB sharing between NR-PDCCH and eMBB data, Huawei, HiSilicon.</w:t>
      </w:r>
      <w:bookmarkEnd w:id="16"/>
    </w:p>
    <w:p w:rsidR="00594B63" w:rsidRDefault="00594B63" w:rsidP="00594B63">
      <w:pPr>
        <w:pStyle w:val="References"/>
        <w:rPr>
          <w:sz w:val="22"/>
          <w:szCs w:val="22"/>
        </w:rPr>
      </w:pPr>
      <w:bookmarkStart w:id="17" w:name="_Ref480382619"/>
      <w:r>
        <w:rPr>
          <w:sz w:val="22"/>
          <w:szCs w:val="22"/>
        </w:rPr>
        <w:t>R1-1706145, Resource sharing between NR-PDCCH and data, Huawei, HiSilicon.</w:t>
      </w:r>
      <w:bookmarkEnd w:id="17"/>
    </w:p>
    <w:p w:rsidR="00594B63" w:rsidRPr="00ED685E" w:rsidRDefault="00ED685E" w:rsidP="008F77D7">
      <w:pPr>
        <w:pStyle w:val="References"/>
        <w:rPr>
          <w:sz w:val="22"/>
          <w:szCs w:val="22"/>
        </w:rPr>
      </w:pPr>
      <w:bookmarkStart w:id="18" w:name="_Ref480363803"/>
      <w:r>
        <w:rPr>
          <w:sz w:val="22"/>
          <w:szCs w:val="22"/>
        </w:rPr>
        <w:t>R1-178124</w:t>
      </w:r>
      <w:r w:rsidR="00594B63" w:rsidRPr="00ED685E">
        <w:rPr>
          <w:sz w:val="22"/>
          <w:szCs w:val="22"/>
        </w:rPr>
        <w:t xml:space="preserve">, </w:t>
      </w:r>
      <w:r w:rsidRPr="00ED685E">
        <w:rPr>
          <w:sz w:val="22"/>
          <w:szCs w:val="22"/>
        </w:rPr>
        <w:t>On pre-emption indication for DL multiplexing of URLLC and eMBB</w:t>
      </w:r>
      <w:r>
        <w:rPr>
          <w:sz w:val="22"/>
          <w:szCs w:val="22"/>
        </w:rPr>
        <w:t xml:space="preserve">, </w:t>
      </w:r>
      <w:r w:rsidR="00594B63" w:rsidRPr="00ED685E">
        <w:rPr>
          <w:sz w:val="22"/>
          <w:szCs w:val="22"/>
        </w:rPr>
        <w:t>Huawei, HiSilicon.</w:t>
      </w:r>
      <w:bookmarkEnd w:id="18"/>
    </w:p>
    <w:p w:rsidR="00594B63" w:rsidRDefault="00594B63" w:rsidP="00594B63">
      <w:pPr>
        <w:pStyle w:val="References"/>
        <w:rPr>
          <w:sz w:val="22"/>
          <w:szCs w:val="22"/>
        </w:rPr>
      </w:pPr>
      <w:r>
        <w:rPr>
          <w:sz w:val="22"/>
          <w:szCs w:val="22"/>
        </w:rPr>
        <w:t xml:space="preserve">3GPP TS 36.213, </w:t>
      </w:r>
      <w:r w:rsidR="00691AAB">
        <w:rPr>
          <w:sz w:val="22"/>
          <w:szCs w:val="22"/>
        </w:rPr>
        <w:t>Technical specification group radio access network, E-UTRA, Physical layer procedures.</w:t>
      </w:r>
    </w:p>
    <w:p w:rsidR="00594B63" w:rsidRPr="00921E4F" w:rsidRDefault="00691AAB" w:rsidP="00691AAB">
      <w:pPr>
        <w:pStyle w:val="References"/>
        <w:numPr>
          <w:ilvl w:val="0"/>
          <w:numId w:val="0"/>
        </w:numPr>
        <w:rPr>
          <w:b/>
          <w:kern w:val="2"/>
          <w:sz w:val="28"/>
          <w:szCs w:val="28"/>
          <w:lang w:eastAsia="zh-CN"/>
        </w:rPr>
      </w:pPr>
      <w:bookmarkStart w:id="19" w:name="_Ref473035641"/>
      <w:r>
        <w:t xml:space="preserve">[6] </w:t>
      </w:r>
      <w:r w:rsidR="00594B63" w:rsidRPr="00E72041">
        <w:t>3GPP TS 36.213, Technical specification group radio access network, E-UTRA, Physical layer pr</w:t>
      </w:r>
      <w:bookmarkEnd w:id="19"/>
    </w:p>
    <w:p w:rsidR="00594B63" w:rsidRDefault="00594B63" w:rsidP="00691AAB">
      <w:pPr>
        <w:pStyle w:val="References"/>
        <w:numPr>
          <w:ilvl w:val="0"/>
          <w:numId w:val="0"/>
        </w:numPr>
        <w:rPr>
          <w:sz w:val="22"/>
          <w:szCs w:val="22"/>
        </w:rPr>
      </w:pPr>
    </w:p>
    <w:bookmarkEnd w:id="14"/>
    <w:bookmarkEnd w:id="15"/>
    <w:p w:rsidR="00691AAB" w:rsidRDefault="00691AAB" w:rsidP="00691AAB">
      <w:pPr>
        <w:pStyle w:val="1"/>
        <w:numPr>
          <w:ilvl w:val="0"/>
          <w:numId w:val="0"/>
        </w:numPr>
        <w:jc w:val="center"/>
        <w:rPr>
          <w:lang w:eastAsia="zh-CN"/>
        </w:rPr>
      </w:pPr>
      <w:r>
        <w:rPr>
          <w:lang w:eastAsia="zh-CN"/>
        </w:rPr>
        <w:t>APPENDIX</w:t>
      </w:r>
    </w:p>
    <w:p w:rsidR="00691AAB" w:rsidRDefault="00691AAB" w:rsidP="00691AAB">
      <w:pPr>
        <w:rPr>
          <w:lang w:val="en-GB" w:eastAsia="zh-CN"/>
        </w:rPr>
      </w:pPr>
    </w:p>
    <w:p w:rsidR="002F1B39" w:rsidRDefault="00AE62D1" w:rsidP="002F1B39">
      <w:pPr>
        <w:pStyle w:val="2"/>
        <w:numPr>
          <w:ilvl w:val="0"/>
          <w:numId w:val="0"/>
        </w:numPr>
        <w:rPr>
          <w:u w:val="single"/>
          <w:lang w:val="en-GB" w:eastAsia="zh-CN"/>
        </w:rPr>
      </w:pPr>
      <w:r>
        <w:rPr>
          <w:u w:val="single"/>
          <w:lang w:val="en-GB" w:eastAsia="zh-CN"/>
        </w:rPr>
        <w:lastRenderedPageBreak/>
        <w:t>Computation of p</w:t>
      </w:r>
      <w:r w:rsidR="002F1B39">
        <w:rPr>
          <w:u w:val="single"/>
          <w:lang w:val="en-GB" w:eastAsia="zh-CN"/>
        </w:rPr>
        <w:t xml:space="preserve">ower </w:t>
      </w:r>
      <w:r>
        <w:rPr>
          <w:u w:val="single"/>
          <w:lang w:val="en-GB" w:eastAsia="zh-CN"/>
        </w:rPr>
        <w:t>adjustment factors</w:t>
      </w:r>
    </w:p>
    <w:p w:rsidR="002F1B39" w:rsidRDefault="002F1B39" w:rsidP="002F1B39">
      <w:r>
        <w:t xml:space="preserve">We assume that the number of resource elements in the superposed region is </w:t>
      </w:r>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(sup)</m:t>
            </m:r>
          </m:sup>
        </m:sSubSup>
        <m:r>
          <w:rPr>
            <w:rFonts w:ascii="Cambria Math" w:hAnsi="Cambria Math"/>
          </w:rPr>
          <m:t xml:space="preserve"> </m:t>
        </m:r>
      </m:oMath>
      <w:r>
        <w:t xml:space="preserve"> and the number of resource elements in the non-superposed region is  </w:t>
      </w:r>
      <m:oMath>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(data)</m:t>
            </m:r>
          </m:sup>
        </m:sSubSup>
        <m:r>
          <w:rPr>
            <w:rFonts w:ascii="Cambria Math" w:hAnsi="Cambria Math"/>
          </w:rPr>
          <m:t xml:space="preserve"> </m:t>
        </m:r>
      </m:oMath>
      <w:r>
        <w:t xml:space="preserve">. We further assume that the composite constellation in the superposed region is the result of superposition of a control QPSK signals over a data QPSK signal, where NR-PDCCH is always mapped to the higher-power/higher-capacity component of the superposed signal. With QPSK/QPSK, the constellation power ratio of </w:t>
      </w:r>
      <w:r w:rsidRPr="00D73134">
        <w:rPr>
          <w:sz w:val="24"/>
          <w:szCs w:val="24"/>
        </w:rPr>
        <w:t xml:space="preserve"> </w:t>
      </w:r>
      <m:oMath>
        <m:f>
          <m:fPr>
            <m:ctrlPr>
              <w:rPr>
                <w:rFonts w:ascii="Cambria Math" w:hAnsi="Cambria Math"/>
                <w:i/>
                <w:sz w:val="24"/>
                <w:szCs w:val="24"/>
              </w:rPr>
            </m:ctrlPr>
          </m:fPr>
          <m:num>
            <m:r>
              <w:rPr>
                <w:rFonts w:ascii="Cambria Math" w:hAnsi="Cambria Math"/>
                <w:sz w:val="24"/>
                <w:szCs w:val="24"/>
              </w:rPr>
              <m:t>4</m:t>
            </m:r>
          </m:num>
          <m:den>
            <m:r>
              <w:rPr>
                <w:rFonts w:ascii="Cambria Math" w:hAnsi="Cambria Math"/>
                <w:sz w:val="24"/>
                <w:szCs w:val="24"/>
              </w:rPr>
              <m:t>5</m:t>
            </m:r>
          </m:den>
        </m:f>
      </m:oMath>
      <w:r>
        <w:rPr>
          <w:sz w:val="24"/>
          <w:szCs w:val="24"/>
        </w:rPr>
        <w:t xml:space="preserve"> results in a 16QAM composite constellation. The</w:t>
      </w:r>
      <w:r>
        <w:t xml:space="preserve"> energy of control </w:t>
      </w:r>
      <m:oMath>
        <m:sSub>
          <m:sSubPr>
            <m:ctrlPr>
              <w:rPr>
                <w:rFonts w:ascii="Cambria Math" w:hAnsi="Cambria Math"/>
                <w:i/>
              </w:rPr>
            </m:ctrlPr>
          </m:sSubPr>
          <m:e>
            <m:r>
              <w:rPr>
                <w:rFonts w:ascii="Cambria Math" w:hAnsi="Cambria Math"/>
              </w:rPr>
              <m:t>E</m:t>
            </m:r>
          </m:e>
          <m:sub>
            <m:r>
              <w:rPr>
                <w:rFonts w:ascii="Cambria Math" w:hAnsi="Cambria Math"/>
              </w:rPr>
              <m:t>CTRL</m:t>
            </m:r>
          </m:sub>
        </m:sSub>
        <m:r>
          <w:rPr>
            <w:rFonts w:ascii="Cambria Math" w:hAnsi="Cambria Math"/>
          </w:rPr>
          <m:t xml:space="preserve"> </m:t>
        </m:r>
      </m:oMath>
      <w:r>
        <w:t xml:space="preserve">and energy of data </w:t>
      </w:r>
      <m:oMath>
        <m:sSub>
          <m:sSubPr>
            <m:ctrlPr>
              <w:rPr>
                <w:rFonts w:ascii="Cambria Math" w:hAnsi="Cambria Math"/>
                <w:i/>
              </w:rPr>
            </m:ctrlPr>
          </m:sSubPr>
          <m:e>
            <m:r>
              <w:rPr>
                <w:rFonts w:ascii="Cambria Math" w:hAnsi="Cambria Math"/>
              </w:rPr>
              <m:t>E</m:t>
            </m:r>
          </m:e>
          <m:sub>
            <m:r>
              <w:rPr>
                <w:rFonts w:ascii="Cambria Math" w:hAnsi="Cambria Math"/>
              </w:rPr>
              <m:t>DATA</m:t>
            </m:r>
          </m:sub>
        </m:sSub>
      </m:oMath>
      <w:r>
        <w:t xml:space="preserve"> can be written as: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6"/>
        <w:gridCol w:w="1487"/>
      </w:tblGrid>
      <w:tr w:rsidR="002F1B39" w:rsidTr="00745AB2">
        <w:tc>
          <w:tcPr>
            <w:tcW w:w="8046" w:type="dxa"/>
          </w:tcPr>
          <w:p w:rsidR="002F1B39" w:rsidRDefault="007C4DF9" w:rsidP="00745AB2">
            <m:oMathPara>
              <m:oMath>
                <m:sSub>
                  <m:sSubPr>
                    <m:ctrlPr>
                      <w:rPr>
                        <w:rFonts w:ascii="Cambria Math" w:hAnsi="Cambria Math"/>
                        <w:i/>
                      </w:rPr>
                    </m:ctrlPr>
                  </m:sSubPr>
                  <m:e>
                    <m:r>
                      <w:rPr>
                        <w:rFonts w:ascii="Cambria Math" w:hAnsi="Cambria Math"/>
                      </w:rPr>
                      <m:t>E</m:t>
                    </m:r>
                  </m:e>
                  <m:sub>
                    <m:r>
                      <w:rPr>
                        <w:rFonts w:ascii="Cambria Math" w:hAnsi="Cambria Math"/>
                      </w:rPr>
                      <m:t>CTRL</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(sup)</m:t>
                    </m:r>
                  </m:sup>
                </m:sSubSup>
                <m:sSup>
                  <m:sSupPr>
                    <m:ctrlPr>
                      <w:rPr>
                        <w:rFonts w:ascii="Cambria Math" w:hAnsi="Cambria Math"/>
                        <w:i/>
                      </w:rPr>
                    </m:ctrlPr>
                  </m:sSupPr>
                  <m:e>
                    <m:r>
                      <w:rPr>
                        <w:rFonts w:ascii="Cambria Math" w:hAnsi="Cambria Math"/>
                      </w:rPr>
                      <m:t>α</m:t>
                    </m:r>
                  </m:e>
                  <m:sup>
                    <m:r>
                      <w:rPr>
                        <w:rFonts w:ascii="Cambria Math" w:hAnsi="Cambria Math"/>
                      </w:rPr>
                      <m:t>2</m:t>
                    </m:r>
                  </m:sup>
                </m:sSup>
                <m:f>
                  <m:fPr>
                    <m:ctrlPr>
                      <w:rPr>
                        <w:rFonts w:ascii="Cambria Math" w:hAnsi="Cambria Math"/>
                        <w:i/>
                      </w:rPr>
                    </m:ctrlPr>
                  </m:fPr>
                  <m:num>
                    <m:r>
                      <w:rPr>
                        <w:rFonts w:ascii="Cambria Math" w:hAnsi="Cambria Math"/>
                      </w:rPr>
                      <m:t>4</m:t>
                    </m:r>
                  </m:num>
                  <m:den>
                    <m:r>
                      <w:rPr>
                        <w:rFonts w:ascii="Cambria Math" w:hAnsi="Cambria Math"/>
                      </w:rPr>
                      <m:t>5</m:t>
                    </m:r>
                  </m:den>
                </m:f>
                <m:sSub>
                  <m:sSubPr>
                    <m:ctrlPr>
                      <w:rPr>
                        <w:rFonts w:ascii="Cambria Math" w:hAnsi="Cambria Math"/>
                        <w:i/>
                      </w:rPr>
                    </m:ctrlPr>
                  </m:sSubPr>
                  <m:e>
                    <m:r>
                      <w:rPr>
                        <w:rFonts w:ascii="Cambria Math" w:hAnsi="Cambria Math"/>
                      </w:rPr>
                      <m:t>E</m:t>
                    </m:r>
                  </m:e>
                  <m:sub>
                    <m:r>
                      <w:rPr>
                        <w:rFonts w:ascii="Cambria Math" w:hAnsi="Cambria Math"/>
                      </w:rPr>
                      <m:t>s</m:t>
                    </m:r>
                  </m:sub>
                </m:sSub>
              </m:oMath>
            </m:oMathPara>
          </w:p>
        </w:tc>
        <w:tc>
          <w:tcPr>
            <w:tcW w:w="1487" w:type="dxa"/>
          </w:tcPr>
          <w:p w:rsidR="002F1B39" w:rsidRDefault="002F1B39" w:rsidP="00745AB2">
            <w:r>
              <w:t>(1)</w:t>
            </w:r>
          </w:p>
        </w:tc>
      </w:tr>
    </w:tbl>
    <w:p w:rsidR="002F1B39" w:rsidRDefault="002F1B39" w:rsidP="002F1B39">
      <w:r>
        <w:t xml:space="preserve">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6"/>
        <w:gridCol w:w="1487"/>
      </w:tblGrid>
      <w:tr w:rsidR="002F1B39" w:rsidTr="00745AB2">
        <w:tc>
          <w:tcPr>
            <w:tcW w:w="8046" w:type="dxa"/>
          </w:tcPr>
          <w:p w:rsidR="002F1B39" w:rsidRDefault="007C4DF9" w:rsidP="00745AB2">
            <m:oMathPara>
              <m:oMath>
                <m:sSub>
                  <m:sSubPr>
                    <m:ctrlPr>
                      <w:rPr>
                        <w:rFonts w:ascii="Cambria Math" w:hAnsi="Cambria Math"/>
                        <w:i/>
                      </w:rPr>
                    </m:ctrlPr>
                  </m:sSubPr>
                  <m:e>
                    <m:r>
                      <w:rPr>
                        <w:rFonts w:ascii="Cambria Math" w:hAnsi="Cambria Math"/>
                      </w:rPr>
                      <m:t>E</m:t>
                    </m:r>
                  </m:e>
                  <m:sub>
                    <m:r>
                      <w:rPr>
                        <w:rFonts w:ascii="Cambria Math" w:hAnsi="Cambria Math"/>
                      </w:rPr>
                      <m:t>DATA</m:t>
                    </m:r>
                  </m:sub>
                </m:sSub>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(data)</m:t>
                    </m:r>
                  </m:sup>
                </m:sSubSup>
                <m:sSup>
                  <m:sSupPr>
                    <m:ctrlPr>
                      <w:rPr>
                        <w:rFonts w:ascii="Cambria Math" w:hAnsi="Cambria Math"/>
                        <w:i/>
                      </w:rPr>
                    </m:ctrlPr>
                  </m:sSupPr>
                  <m:e>
                    <m:r>
                      <w:rPr>
                        <w:rFonts w:ascii="Cambria Math" w:hAnsi="Cambria Math"/>
                      </w:rPr>
                      <m:t>β</m:t>
                    </m:r>
                  </m:e>
                  <m:sup>
                    <m:r>
                      <w:rPr>
                        <w:rFonts w:ascii="Cambria Math" w:hAnsi="Cambria Math"/>
                      </w:rPr>
                      <m:t>2</m:t>
                    </m:r>
                  </m:sup>
                </m:sSup>
                <m:sSub>
                  <m:sSubPr>
                    <m:ctrlPr>
                      <w:rPr>
                        <w:rFonts w:ascii="Cambria Math" w:hAnsi="Cambria Math"/>
                        <w:i/>
                      </w:rPr>
                    </m:ctrlPr>
                  </m:sSubPr>
                  <m:e>
                    <m:r>
                      <w:rPr>
                        <w:rFonts w:ascii="Cambria Math" w:hAnsi="Cambria Math"/>
                      </w:rPr>
                      <m:t>E</m:t>
                    </m:r>
                  </m:e>
                  <m:sub>
                    <m:r>
                      <w:rPr>
                        <w:rFonts w:ascii="Cambria Math" w:hAnsi="Cambria Math"/>
                      </w:rPr>
                      <m:t>S</m:t>
                    </m:r>
                  </m:sub>
                </m:sSub>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(sup)</m:t>
                    </m:r>
                  </m:sup>
                </m:sSubSup>
                <m:sSup>
                  <m:sSupPr>
                    <m:ctrlPr>
                      <w:rPr>
                        <w:rFonts w:ascii="Cambria Math" w:hAnsi="Cambria Math"/>
                        <w:i/>
                      </w:rPr>
                    </m:ctrlPr>
                  </m:sSupPr>
                  <m:e>
                    <m:r>
                      <w:rPr>
                        <w:rFonts w:ascii="Cambria Math" w:hAnsi="Cambria Math"/>
                      </w:rPr>
                      <m:t>α</m:t>
                    </m:r>
                  </m:e>
                  <m:sup>
                    <m:r>
                      <w:rPr>
                        <w:rFonts w:ascii="Cambria Math" w:hAnsi="Cambria Math"/>
                      </w:rPr>
                      <m:t>2</m:t>
                    </m:r>
                  </m:sup>
                </m:sSup>
                <m:f>
                  <m:fPr>
                    <m:ctrlPr>
                      <w:rPr>
                        <w:rFonts w:ascii="Cambria Math" w:hAnsi="Cambria Math"/>
                        <w:i/>
                      </w:rPr>
                    </m:ctrlPr>
                  </m:fPr>
                  <m:num>
                    <m:r>
                      <w:rPr>
                        <w:rFonts w:ascii="Cambria Math" w:hAnsi="Cambria Math"/>
                      </w:rPr>
                      <m:t>1</m:t>
                    </m:r>
                  </m:num>
                  <m:den>
                    <m:r>
                      <w:rPr>
                        <w:rFonts w:ascii="Cambria Math" w:hAnsi="Cambria Math"/>
                      </w:rPr>
                      <m:t>5</m:t>
                    </m:r>
                  </m:den>
                </m:f>
                <m:sSub>
                  <m:sSubPr>
                    <m:ctrlPr>
                      <w:rPr>
                        <w:rFonts w:ascii="Cambria Math" w:hAnsi="Cambria Math"/>
                        <w:i/>
                      </w:rPr>
                    </m:ctrlPr>
                  </m:sSubPr>
                  <m:e>
                    <m:r>
                      <w:rPr>
                        <w:rFonts w:ascii="Cambria Math" w:hAnsi="Cambria Math"/>
                      </w:rPr>
                      <m:t>E</m:t>
                    </m:r>
                  </m:e>
                  <m:sub>
                    <m:r>
                      <w:rPr>
                        <w:rFonts w:ascii="Cambria Math" w:hAnsi="Cambria Math"/>
                      </w:rPr>
                      <m:t>s</m:t>
                    </m:r>
                  </m:sub>
                </m:sSub>
              </m:oMath>
            </m:oMathPara>
          </w:p>
        </w:tc>
        <w:tc>
          <w:tcPr>
            <w:tcW w:w="1487" w:type="dxa"/>
          </w:tcPr>
          <w:p w:rsidR="002F1B39" w:rsidRDefault="002F1B39" w:rsidP="00745AB2">
            <w:r>
              <w:t>(2)</w:t>
            </w:r>
          </w:p>
        </w:tc>
      </w:tr>
    </w:tbl>
    <w:p w:rsidR="002F1B39" w:rsidRDefault="002F1B39" w:rsidP="002F1B39"/>
    <w:p w:rsidR="002F1B39" w:rsidRDefault="002F1B39" w:rsidP="002F1B39">
      <w:r>
        <w:t xml:space="preserve">where </w:t>
      </w:r>
      <m:oMath>
        <m:sSub>
          <m:sSubPr>
            <m:ctrlPr>
              <w:rPr>
                <w:rFonts w:ascii="Cambria Math" w:hAnsi="Cambria Math"/>
                <w:i/>
              </w:rPr>
            </m:ctrlPr>
          </m:sSubPr>
          <m:e>
            <m:r>
              <w:rPr>
                <w:rFonts w:ascii="Cambria Math" w:hAnsi="Cambria Math"/>
              </w:rPr>
              <m:t>E</m:t>
            </m:r>
          </m:e>
          <m:sub>
            <m:r>
              <w:rPr>
                <w:rFonts w:ascii="Cambria Math" w:hAnsi="Cambria Math"/>
              </w:rPr>
              <m:t>s</m:t>
            </m:r>
          </m:sub>
        </m:sSub>
      </m:oMath>
      <w:r>
        <w:t xml:space="preserve"> is the energy per RE of the reference orthogonal transmission, </w:t>
      </w:r>
      <m:oMath>
        <m:sSup>
          <m:sSupPr>
            <m:ctrlPr>
              <w:rPr>
                <w:rFonts w:ascii="Cambria Math" w:hAnsi="Cambria Math"/>
                <w:i/>
              </w:rPr>
            </m:ctrlPr>
          </m:sSupPr>
          <m:e>
            <m:r>
              <w:rPr>
                <w:rFonts w:ascii="Cambria Math" w:hAnsi="Cambria Math"/>
              </w:rPr>
              <m:t>α</m:t>
            </m:r>
          </m:e>
          <m:sup>
            <m:r>
              <w:rPr>
                <w:rFonts w:ascii="Cambria Math" w:hAnsi="Cambria Math"/>
              </w:rPr>
              <m:t>2</m:t>
            </m:r>
          </m:sup>
        </m:sSup>
      </m:oMath>
      <w:r>
        <w:t xml:space="preserve"> and </w:t>
      </w:r>
      <m:oMath>
        <m:sSup>
          <m:sSupPr>
            <m:ctrlPr>
              <w:rPr>
                <w:rFonts w:ascii="Cambria Math" w:hAnsi="Cambria Math"/>
                <w:i/>
              </w:rPr>
            </m:ctrlPr>
          </m:sSupPr>
          <m:e>
            <m:r>
              <w:rPr>
                <w:rFonts w:ascii="Cambria Math" w:hAnsi="Cambria Math"/>
              </w:rPr>
              <m:t>β</m:t>
            </m:r>
          </m:e>
          <m:sup>
            <m:r>
              <w:rPr>
                <w:rFonts w:ascii="Cambria Math" w:hAnsi="Cambria Math"/>
              </w:rPr>
              <m:t>2</m:t>
            </m:r>
          </m:sup>
        </m:sSup>
      </m:oMath>
      <w:r>
        <w:t xml:space="preserve"> being the power ratios applied to superposed and non-superposed region correspondingly. Taking into account that for the reference orthogonal case, total energy is </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(sup)</m:t>
                </m:r>
              </m:sup>
            </m:sSubSup>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(data)</m:t>
                </m:r>
              </m:sup>
            </m:sSubSup>
          </m:e>
        </m:d>
        <m:sSub>
          <m:sSubPr>
            <m:ctrlPr>
              <w:rPr>
                <w:rFonts w:ascii="Cambria Math" w:hAnsi="Cambria Math"/>
                <w:i/>
              </w:rPr>
            </m:ctrlPr>
          </m:sSubPr>
          <m:e>
            <m:r>
              <w:rPr>
                <w:rFonts w:ascii="Cambria Math" w:hAnsi="Cambria Math"/>
              </w:rPr>
              <m:t>E</m:t>
            </m:r>
          </m:e>
          <m:sub>
            <m:r>
              <w:rPr>
                <w:rFonts w:ascii="Cambria Math" w:hAnsi="Cambria Math"/>
              </w:rPr>
              <m:t>s</m:t>
            </m:r>
          </m:sub>
        </m:sSub>
      </m:oMath>
      <w:r>
        <w:t xml:space="preserve"> , the power ratio </w:t>
      </w:r>
      <m:oMath>
        <m:sSup>
          <m:sSupPr>
            <m:ctrlPr>
              <w:rPr>
                <w:rFonts w:ascii="Cambria Math" w:hAnsi="Cambria Math"/>
                <w:i/>
              </w:rPr>
            </m:ctrlPr>
          </m:sSupPr>
          <m:e>
            <m:r>
              <w:rPr>
                <w:rFonts w:ascii="Cambria Math" w:hAnsi="Cambria Math"/>
              </w:rPr>
              <m:t>β</m:t>
            </m:r>
          </m:e>
          <m:sup>
            <m:r>
              <w:rPr>
                <w:rFonts w:ascii="Cambria Math" w:hAnsi="Cambria Math"/>
              </w:rPr>
              <m:t>2</m:t>
            </m:r>
          </m:sup>
        </m:sSup>
      </m:oMath>
      <w:r>
        <w:t xml:space="preserve"> as a function of </w:t>
      </w:r>
      <m:oMath>
        <m:sSup>
          <m:sSupPr>
            <m:ctrlPr>
              <w:rPr>
                <w:rFonts w:ascii="Cambria Math" w:hAnsi="Cambria Math"/>
                <w:i/>
              </w:rPr>
            </m:ctrlPr>
          </m:sSupPr>
          <m:e>
            <m:r>
              <w:rPr>
                <w:rFonts w:ascii="Cambria Math" w:hAnsi="Cambria Math"/>
              </w:rPr>
              <m:t>α</m:t>
            </m:r>
          </m:e>
          <m:sup>
            <m:r>
              <w:rPr>
                <w:rFonts w:ascii="Cambria Math" w:hAnsi="Cambria Math"/>
              </w:rPr>
              <m:t>2</m:t>
            </m:r>
          </m:sup>
        </m:sSup>
      </m:oMath>
      <w:r>
        <w:t xml:space="preserve"> can be obtained as:</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46"/>
        <w:gridCol w:w="1487"/>
      </w:tblGrid>
      <w:tr w:rsidR="002F1B39" w:rsidTr="00745AB2">
        <w:tc>
          <w:tcPr>
            <w:tcW w:w="8046" w:type="dxa"/>
          </w:tcPr>
          <w:p w:rsidR="002F1B39" w:rsidRDefault="007C4DF9" w:rsidP="00745AB2">
            <m:oMathPara>
              <m:oMath>
                <m:sSup>
                  <m:sSupPr>
                    <m:ctrlPr>
                      <w:rPr>
                        <w:rFonts w:ascii="Cambria Math" w:hAnsi="Cambria Math"/>
                        <w:i/>
                      </w:rPr>
                    </m:ctrlPr>
                  </m:sSupPr>
                  <m:e>
                    <m:r>
                      <w:rPr>
                        <w:rFonts w:ascii="Cambria Math" w:hAnsi="Cambria Math"/>
                      </w:rPr>
                      <m:t>β</m:t>
                    </m:r>
                  </m:e>
                  <m:sup>
                    <m:r>
                      <w:rPr>
                        <w:rFonts w:ascii="Cambria Math" w:hAnsi="Cambria Math"/>
                      </w:rPr>
                      <m:t>2</m:t>
                    </m:r>
                  </m:sup>
                </m:sSup>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(sup)</m:t>
                        </m:r>
                      </m:sup>
                    </m:sSubSup>
                    <m:d>
                      <m:dPr>
                        <m:ctrlPr>
                          <w:rPr>
                            <w:rFonts w:ascii="Cambria Math" w:hAnsi="Cambria Math"/>
                            <w:i/>
                          </w:rPr>
                        </m:ctrlPr>
                      </m:dPr>
                      <m:e>
                        <m:r>
                          <w:rPr>
                            <w:rFonts w:ascii="Cambria Math" w:hAnsi="Cambria Math"/>
                          </w:rPr>
                          <m:t>1-</m:t>
                        </m:r>
                        <m:sSup>
                          <m:sSupPr>
                            <m:ctrlPr>
                              <w:rPr>
                                <w:rFonts w:ascii="Cambria Math" w:hAnsi="Cambria Math"/>
                                <w:i/>
                              </w:rPr>
                            </m:ctrlPr>
                          </m:sSupPr>
                          <m:e>
                            <m:r>
                              <w:rPr>
                                <w:rFonts w:ascii="Cambria Math" w:hAnsi="Cambria Math"/>
                              </w:rPr>
                              <m:t>α</m:t>
                            </m:r>
                          </m:e>
                          <m:sup>
                            <m:r>
                              <w:rPr>
                                <w:rFonts w:ascii="Cambria Math" w:hAnsi="Cambria Math"/>
                              </w:rPr>
                              <m:t>2</m:t>
                            </m:r>
                          </m:sup>
                        </m:sSup>
                      </m:e>
                    </m:d>
                    <m:r>
                      <w:rPr>
                        <w:rFonts w:ascii="Cambria Math" w:hAnsi="Cambria Math"/>
                      </w:rPr>
                      <m:t>+</m:t>
                    </m:r>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(data)</m:t>
                        </m:r>
                      </m:sup>
                    </m:sSubSup>
                  </m:num>
                  <m:den>
                    <m:sSubSup>
                      <m:sSubSupPr>
                        <m:ctrlPr>
                          <w:rPr>
                            <w:rFonts w:ascii="Cambria Math" w:hAnsi="Cambria Math"/>
                            <w:i/>
                          </w:rPr>
                        </m:ctrlPr>
                      </m:sSubSupPr>
                      <m:e>
                        <m:r>
                          <w:rPr>
                            <w:rFonts w:ascii="Cambria Math" w:hAnsi="Cambria Math"/>
                          </w:rPr>
                          <m:t>N</m:t>
                        </m:r>
                      </m:e>
                      <m:sub>
                        <m:r>
                          <w:rPr>
                            <w:rFonts w:ascii="Cambria Math" w:hAnsi="Cambria Math"/>
                          </w:rPr>
                          <m:t>RE</m:t>
                        </m:r>
                      </m:sub>
                      <m:sup>
                        <m:r>
                          <w:rPr>
                            <w:rFonts w:ascii="Cambria Math" w:hAnsi="Cambria Math"/>
                          </w:rPr>
                          <m:t>(data)</m:t>
                        </m:r>
                      </m:sup>
                    </m:sSubSup>
                  </m:den>
                </m:f>
              </m:oMath>
            </m:oMathPara>
          </w:p>
        </w:tc>
        <w:tc>
          <w:tcPr>
            <w:tcW w:w="1487" w:type="dxa"/>
          </w:tcPr>
          <w:p w:rsidR="002F1B39" w:rsidRDefault="002F1B39" w:rsidP="00745AB2">
            <w:r>
              <w:t>(3)</w:t>
            </w:r>
          </w:p>
        </w:tc>
      </w:tr>
    </w:tbl>
    <w:p w:rsidR="002F1B39" w:rsidRDefault="002F1B39" w:rsidP="002F1B39"/>
    <w:p w:rsidR="002F1B39" w:rsidRDefault="002F1B39" w:rsidP="002F1B39">
      <w:r>
        <w:t xml:space="preserve">Different values of power ratio and related results are shown in appendix.  </w:t>
      </w:r>
    </w:p>
    <w:p w:rsidR="002F1B39" w:rsidRPr="008D71E0" w:rsidRDefault="002F1B39" w:rsidP="00691AAB">
      <w:pPr>
        <w:rPr>
          <w:lang w:val="en-GB" w:eastAsia="zh-CN"/>
        </w:rPr>
      </w:pPr>
    </w:p>
    <w:p w:rsidR="00691AAB" w:rsidRDefault="00691AAB" w:rsidP="00691AAB">
      <w:pPr>
        <w:pStyle w:val="2"/>
        <w:numPr>
          <w:ilvl w:val="0"/>
          <w:numId w:val="0"/>
        </w:numPr>
        <w:rPr>
          <w:u w:val="single"/>
          <w:lang w:val="en-GB" w:eastAsia="zh-CN"/>
        </w:rPr>
      </w:pPr>
      <w:r w:rsidRPr="008D71E0">
        <w:rPr>
          <w:u w:val="single"/>
          <w:lang w:val="en-GB" w:eastAsia="zh-CN"/>
        </w:rPr>
        <w:t>Performance evaluation</w:t>
      </w:r>
    </w:p>
    <w:p w:rsidR="00691AAB" w:rsidRDefault="00691AAB" w:rsidP="00691AAB">
      <w:r>
        <w:rPr>
          <w:lang w:val="en-GB" w:eastAsia="zh-CN"/>
        </w:rPr>
        <w:t xml:space="preserve">Link-level simulations have been used to evaluate the performance of the superposed control transmission schemes. Control/data transmission and reception are both performed according to </w:t>
      </w:r>
      <w:r w:rsidR="004E243D">
        <w:rPr>
          <w:lang w:val="en-GB" w:eastAsia="zh-CN"/>
        </w:rPr>
        <w:fldChar w:fldCharType="begin"/>
      </w:r>
      <w:r>
        <w:rPr>
          <w:lang w:val="en-GB" w:eastAsia="zh-CN"/>
        </w:rPr>
        <w:instrText xml:space="preserve"> REF _Ref476908703 \h </w:instrText>
      </w:r>
      <w:r w:rsidR="004E243D">
        <w:rPr>
          <w:lang w:val="en-GB" w:eastAsia="zh-CN"/>
        </w:rPr>
      </w:r>
      <w:r w:rsidR="004E243D">
        <w:rPr>
          <w:lang w:val="en-GB" w:eastAsia="zh-CN"/>
        </w:rPr>
        <w:fldChar w:fldCharType="separate"/>
      </w:r>
      <w:r>
        <w:t xml:space="preserve">Figure </w:t>
      </w:r>
      <w:r>
        <w:rPr>
          <w:noProof/>
        </w:rPr>
        <w:t>1</w:t>
      </w:r>
      <w:r w:rsidR="004E243D">
        <w:rPr>
          <w:lang w:val="en-GB" w:eastAsia="zh-CN"/>
        </w:rPr>
        <w:fldChar w:fldCharType="end"/>
      </w:r>
      <w:r>
        <w:rPr>
          <w:lang w:val="en-GB" w:eastAsia="zh-CN"/>
        </w:rPr>
        <w:t xml:space="preserve"> and Figure 2 of </w:t>
      </w:r>
      <w:r w:rsidR="004E243D">
        <w:rPr>
          <w:lang w:val="en-GB" w:eastAsia="zh-CN"/>
        </w:rPr>
        <w:fldChar w:fldCharType="begin"/>
      </w:r>
      <w:r>
        <w:rPr>
          <w:lang w:val="en-GB" w:eastAsia="zh-CN"/>
        </w:rPr>
        <w:instrText xml:space="preserve"> REF _Ref477075538 \r \h </w:instrText>
      </w:r>
      <w:r w:rsidR="004E243D">
        <w:rPr>
          <w:lang w:val="en-GB" w:eastAsia="zh-CN"/>
        </w:rPr>
      </w:r>
      <w:r w:rsidR="004E243D">
        <w:rPr>
          <w:lang w:val="en-GB" w:eastAsia="zh-CN"/>
        </w:rPr>
        <w:fldChar w:fldCharType="separate"/>
      </w:r>
      <w:r w:rsidR="00BD736C">
        <w:rPr>
          <w:lang w:val="en-GB" w:eastAsia="zh-CN"/>
        </w:rPr>
        <w:t>[2]</w:t>
      </w:r>
      <w:r w:rsidR="004E243D">
        <w:rPr>
          <w:lang w:val="en-GB" w:eastAsia="zh-CN"/>
        </w:rPr>
        <w:fldChar w:fldCharType="end"/>
      </w:r>
      <w:r>
        <w:rPr>
          <w:lang w:val="en-GB" w:eastAsia="zh-CN"/>
        </w:rPr>
        <w:t xml:space="preserve"> respectively: Upon reception of the signal, the control channel is decoded after demodulation and data information interference is suppressed (we assume that the starting and ending position for decoding of control channel is known to the receiver). Data decoding is further performed only if the control channel is correctly decoded. Channel codes and corresponding rate matching blocks are implemented as in the LTE standard only for simplicity to motivate further considerations and study. </w:t>
      </w:r>
      <w:r>
        <w:t>All the reported cases have the same transmission power in transmission time interval.</w:t>
      </w:r>
    </w:p>
    <w:p w:rsidR="00691AAB" w:rsidRDefault="00691AAB" w:rsidP="00691AAB">
      <w:r w:rsidRPr="00711C2F">
        <w:rPr>
          <w:lang w:val="en-GB" w:eastAsia="zh-CN"/>
        </w:rPr>
        <w:t xml:space="preserve">For control channel we considered </w:t>
      </w:r>
      <w:r>
        <w:rPr>
          <w:lang w:val="en-GB" w:eastAsia="zh-CN"/>
        </w:rPr>
        <w:t xml:space="preserve">some of those </w:t>
      </w:r>
      <w:r w:rsidRPr="00711C2F">
        <w:rPr>
          <w:lang w:val="en-GB" w:eastAsia="zh-CN"/>
        </w:rPr>
        <w:t>agreed simulation assumption</w:t>
      </w:r>
      <w:r>
        <w:rPr>
          <w:lang w:val="en-GB" w:eastAsia="zh-CN"/>
        </w:rPr>
        <w:t>s</w:t>
      </w:r>
      <w:r w:rsidRPr="00711C2F">
        <w:rPr>
          <w:lang w:val="en-GB" w:eastAsia="zh-CN"/>
        </w:rPr>
        <w:t xml:space="preserve">. </w:t>
      </w:r>
      <w:r>
        <w:rPr>
          <w:lang w:val="en-GB" w:eastAsia="zh-CN"/>
        </w:rPr>
        <w:t xml:space="preserve">Namely, we considered </w:t>
      </w:r>
      <w:r w:rsidRPr="00711C2F">
        <w:rPr>
          <w:lang w:val="en-GB" w:eastAsia="zh-CN"/>
        </w:rPr>
        <w:t xml:space="preserve">aggregation level </w:t>
      </w:r>
      <w:r>
        <w:rPr>
          <w:lang w:val="en-GB" w:eastAsia="zh-CN"/>
        </w:rPr>
        <w:t>AL=4 and AL=8</w:t>
      </w:r>
      <w:r w:rsidRPr="00711C2F">
        <w:rPr>
          <w:lang w:val="en-GB" w:eastAsia="zh-CN"/>
        </w:rPr>
        <w:t xml:space="preserve"> for NR-PDCCH, taking in to account that one CEE=4 REG and DCI size is 20+16=36 information bits</w:t>
      </w:r>
      <w:r>
        <w:rPr>
          <w:lang w:val="en-GB" w:eastAsia="zh-CN"/>
        </w:rPr>
        <w:t xml:space="preserve"> (where we assume a 16 bit CRC appended to DCI)</w:t>
      </w:r>
      <w:r w:rsidRPr="00711C2F">
        <w:rPr>
          <w:lang w:val="en-GB" w:eastAsia="zh-CN"/>
        </w:rPr>
        <w:t>. For the ease of simulation, w</w:t>
      </w:r>
      <w:r w:rsidRPr="00E96B97">
        <w:t xml:space="preserve">e assumed that data transmission and control transmission in the slot is dedicated to one single user. </w:t>
      </w:r>
      <w:r>
        <w:t xml:space="preserve">We distinguish two cases </w:t>
      </w:r>
      <w:r w:rsidRPr="003D3EA1">
        <w:rPr>
          <w:i/>
        </w:rPr>
        <w:t>with resource sharing</w:t>
      </w:r>
      <w:r>
        <w:t xml:space="preserve"> and </w:t>
      </w:r>
      <w:r w:rsidRPr="003D3EA1">
        <w:rPr>
          <w:i/>
        </w:rPr>
        <w:t>without resource sharing</w:t>
      </w:r>
      <w:r>
        <w:rPr>
          <w:i/>
        </w:rPr>
        <w:t>.</w:t>
      </w:r>
      <w:r>
        <w:t xml:space="preserve"> The first one with resource sharing consists of sending both data and </w:t>
      </w:r>
      <w:r w:rsidR="00243C59">
        <w:t>NR-PDCCH</w:t>
      </w:r>
      <w:r>
        <w:t xml:space="preserve"> of the same user in the control region as shown in </w:t>
      </w:r>
      <w:r w:rsidR="004E243D">
        <w:fldChar w:fldCharType="begin"/>
      </w:r>
      <w:r w:rsidR="000026D3">
        <w:instrText xml:space="preserve"> REF _Ref481136465 \h </w:instrText>
      </w:r>
      <w:r w:rsidR="004E243D">
        <w:fldChar w:fldCharType="separate"/>
      </w:r>
      <w:r w:rsidR="000026D3">
        <w:t xml:space="preserve">Figure </w:t>
      </w:r>
      <w:r w:rsidR="000026D3">
        <w:rPr>
          <w:noProof/>
        </w:rPr>
        <w:t>4</w:t>
      </w:r>
      <w:r w:rsidR="004E243D">
        <w:fldChar w:fldCharType="end"/>
      </w:r>
      <w:r>
        <w:t xml:space="preserve">(b). Second case without resource sharing corresponds to the case where control and data are transmitted independently </w:t>
      </w:r>
      <w:r w:rsidR="004E243D">
        <w:fldChar w:fldCharType="begin"/>
      </w:r>
      <w:r w:rsidR="000026D3">
        <w:instrText xml:space="preserve"> REF _Ref481136465 \h </w:instrText>
      </w:r>
      <w:r w:rsidR="004E243D">
        <w:fldChar w:fldCharType="separate"/>
      </w:r>
      <w:r w:rsidR="000026D3">
        <w:t xml:space="preserve">Figure </w:t>
      </w:r>
      <w:r w:rsidR="000026D3">
        <w:rPr>
          <w:noProof/>
        </w:rPr>
        <w:t>4</w:t>
      </w:r>
      <w:r w:rsidR="004E243D">
        <w:fldChar w:fldCharType="end"/>
      </w:r>
      <w:r>
        <w:t xml:space="preserve"> (a). More precisely, the amount of data to be used with resource sharing can be mapped in a straight forward manner to mini-slot case of aforementioned figure. It can also be mapped to the usage of slots where not all the data resource elements are occupied by only one user.</w:t>
      </w:r>
    </w:p>
    <w:p w:rsidR="00691AAB" w:rsidRPr="008D71E0" w:rsidRDefault="00691AAB" w:rsidP="00691AAB">
      <w:pPr>
        <w:pStyle w:val="3"/>
        <w:numPr>
          <w:ilvl w:val="0"/>
          <w:numId w:val="0"/>
        </w:numPr>
      </w:pPr>
      <w:r w:rsidRPr="008D71E0">
        <w:t>Aggregation level 8</w:t>
      </w:r>
    </w:p>
    <w:p w:rsidR="00691AAB" w:rsidRPr="006A0B9D" w:rsidRDefault="004E243D" w:rsidP="00691AAB">
      <w:pPr>
        <w:rPr>
          <w:lang w:val="en-GB" w:eastAsia="zh-CN"/>
        </w:rPr>
      </w:pPr>
      <w:r>
        <w:rPr>
          <w:lang w:val="en-GB" w:eastAsia="zh-CN"/>
        </w:rPr>
        <w:fldChar w:fldCharType="begin"/>
      </w:r>
      <w:r w:rsidR="009B4DB8">
        <w:rPr>
          <w:lang w:val="en-GB" w:eastAsia="zh-CN"/>
        </w:rPr>
        <w:instrText xml:space="preserve"> REF _Ref481140861 \h </w:instrText>
      </w:r>
      <w:r>
        <w:rPr>
          <w:lang w:val="en-GB" w:eastAsia="zh-CN"/>
        </w:rPr>
      </w:r>
      <w:r>
        <w:rPr>
          <w:lang w:val="en-GB" w:eastAsia="zh-CN"/>
        </w:rPr>
        <w:fldChar w:fldCharType="separate"/>
      </w:r>
      <w:r w:rsidR="009B4DB8">
        <w:t xml:space="preserve">Table </w:t>
      </w:r>
      <w:r w:rsidR="009B4DB8">
        <w:rPr>
          <w:noProof/>
        </w:rPr>
        <w:t>1</w:t>
      </w:r>
      <w:r>
        <w:rPr>
          <w:lang w:val="en-GB" w:eastAsia="zh-CN"/>
        </w:rPr>
        <w:fldChar w:fldCharType="end"/>
      </w:r>
      <w:r w:rsidR="009B4DB8">
        <w:rPr>
          <w:lang w:val="en-GB" w:eastAsia="zh-CN"/>
        </w:rPr>
        <w:t xml:space="preserve"> </w:t>
      </w:r>
      <w:r w:rsidR="00691AAB">
        <w:rPr>
          <w:lang w:val="en-GB" w:eastAsia="zh-CN"/>
        </w:rPr>
        <w:t xml:space="preserve">below presents detailed simulation assumptions for NR-PDCCH with aggregation level AL=8. </w:t>
      </w:r>
    </w:p>
    <w:p w:rsidR="00691AAB" w:rsidRDefault="00691AAB" w:rsidP="00691AAB">
      <w:pPr>
        <w:pStyle w:val="a5"/>
        <w:keepNext/>
      </w:pP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5"/>
        <w:gridCol w:w="2414"/>
        <w:gridCol w:w="2233"/>
      </w:tblGrid>
      <w:tr w:rsidR="00691AAB" w:rsidRPr="00874CD0" w:rsidTr="0011159E">
        <w:trPr>
          <w:trHeight w:val="127"/>
          <w:jc w:val="center"/>
        </w:trPr>
        <w:tc>
          <w:tcPr>
            <w:tcW w:w="2295" w:type="dxa"/>
            <w:tcBorders>
              <w:top w:val="double" w:sz="2" w:space="0" w:color="auto"/>
              <w:left w:val="double" w:sz="2" w:space="0" w:color="auto"/>
              <w:right w:val="double" w:sz="2" w:space="0" w:color="auto"/>
            </w:tcBorders>
            <w:vAlign w:val="center"/>
          </w:tcPr>
          <w:p w:rsidR="00691AAB" w:rsidRPr="007D50F9" w:rsidRDefault="00691AAB" w:rsidP="0011159E">
            <w:pPr>
              <w:keepNext/>
              <w:spacing w:after="0"/>
              <w:rPr>
                <w:b/>
                <w:sz w:val="20"/>
                <w:szCs w:val="20"/>
                <w:lang w:val="en-GB"/>
              </w:rPr>
            </w:pPr>
            <w:r w:rsidRPr="007D50F9">
              <w:rPr>
                <w:b/>
                <w:sz w:val="20"/>
                <w:szCs w:val="20"/>
                <w:lang w:val="en-GB"/>
              </w:rPr>
              <w:t>Parameter</w:t>
            </w:r>
          </w:p>
        </w:tc>
        <w:tc>
          <w:tcPr>
            <w:tcW w:w="2414" w:type="dxa"/>
            <w:tcBorders>
              <w:top w:val="double" w:sz="2" w:space="0" w:color="auto"/>
              <w:left w:val="double" w:sz="2" w:space="0" w:color="auto"/>
              <w:right w:val="double" w:sz="2" w:space="0" w:color="auto"/>
            </w:tcBorders>
            <w:vAlign w:val="center"/>
          </w:tcPr>
          <w:p w:rsidR="00691AAB" w:rsidRDefault="00691AAB" w:rsidP="0011159E">
            <w:pPr>
              <w:keepNext/>
              <w:spacing w:after="0"/>
              <w:jc w:val="center"/>
              <w:rPr>
                <w:b/>
                <w:sz w:val="20"/>
                <w:szCs w:val="20"/>
                <w:lang w:val="en-GB"/>
              </w:rPr>
            </w:pPr>
            <w:r w:rsidRPr="007D50F9">
              <w:rPr>
                <w:b/>
                <w:sz w:val="20"/>
                <w:szCs w:val="20"/>
                <w:lang w:val="en-GB"/>
              </w:rPr>
              <w:t>Reference</w:t>
            </w:r>
            <w:r>
              <w:rPr>
                <w:b/>
                <w:sz w:val="20"/>
                <w:szCs w:val="20"/>
                <w:lang w:val="en-GB"/>
              </w:rPr>
              <w:t>:</w:t>
            </w:r>
          </w:p>
          <w:p w:rsidR="00691AAB" w:rsidRPr="007D50F9" w:rsidRDefault="00691AAB" w:rsidP="0011159E">
            <w:pPr>
              <w:keepNext/>
              <w:spacing w:after="0"/>
              <w:jc w:val="center"/>
              <w:rPr>
                <w:b/>
                <w:sz w:val="20"/>
                <w:szCs w:val="20"/>
                <w:lang w:val="en-GB"/>
              </w:rPr>
            </w:pPr>
            <w:r>
              <w:rPr>
                <w:b/>
                <w:sz w:val="20"/>
                <w:szCs w:val="20"/>
                <w:lang w:val="en-GB"/>
              </w:rPr>
              <w:t>No resource sharing,</w:t>
            </w:r>
            <w:r w:rsidRPr="007D50F9">
              <w:rPr>
                <w:b/>
                <w:sz w:val="20"/>
                <w:szCs w:val="20"/>
                <w:lang w:val="en-GB"/>
              </w:rPr>
              <w:t xml:space="preserve"> </w:t>
            </w:r>
          </w:p>
          <w:p w:rsidR="00691AAB" w:rsidRPr="007D50F9" w:rsidRDefault="00691AAB" w:rsidP="0011159E">
            <w:pPr>
              <w:keepNext/>
              <w:spacing w:after="0"/>
              <w:jc w:val="center"/>
              <w:rPr>
                <w:b/>
                <w:sz w:val="20"/>
                <w:szCs w:val="20"/>
                <w:lang w:val="en-GB"/>
              </w:rPr>
            </w:pPr>
            <w:r w:rsidRPr="007D50F9">
              <w:rPr>
                <w:b/>
                <w:sz w:val="20"/>
                <w:szCs w:val="20"/>
                <w:lang w:val="en-GB"/>
              </w:rPr>
              <w:t xml:space="preserve">Data code rate = </w:t>
            </w:r>
            <w:r>
              <w:rPr>
                <w:b/>
                <w:sz w:val="20"/>
                <w:szCs w:val="20"/>
                <w:lang w:val="en-GB"/>
              </w:rPr>
              <w:t>0.5625</w:t>
            </w:r>
          </w:p>
        </w:tc>
        <w:tc>
          <w:tcPr>
            <w:tcW w:w="2233" w:type="dxa"/>
            <w:tcBorders>
              <w:top w:val="double" w:sz="2" w:space="0" w:color="auto"/>
              <w:left w:val="double" w:sz="2" w:space="0" w:color="auto"/>
              <w:right w:val="double" w:sz="2" w:space="0" w:color="auto"/>
            </w:tcBorders>
            <w:vAlign w:val="center"/>
          </w:tcPr>
          <w:p w:rsidR="00691AAB" w:rsidRPr="007D50F9" w:rsidRDefault="00691AAB" w:rsidP="0011159E">
            <w:pPr>
              <w:keepNext/>
              <w:spacing w:after="0"/>
              <w:jc w:val="center"/>
              <w:rPr>
                <w:b/>
                <w:sz w:val="20"/>
                <w:szCs w:val="20"/>
                <w:lang w:val="en-GB"/>
              </w:rPr>
            </w:pPr>
            <w:r>
              <w:rPr>
                <w:b/>
                <w:sz w:val="20"/>
                <w:szCs w:val="20"/>
                <w:lang w:val="en-GB"/>
              </w:rPr>
              <w:t>Resources sharing</w:t>
            </w:r>
          </w:p>
          <w:p w:rsidR="00691AAB" w:rsidRDefault="00691AAB" w:rsidP="0011159E">
            <w:pPr>
              <w:keepNext/>
              <w:spacing w:after="0"/>
              <w:jc w:val="center"/>
              <w:rPr>
                <w:b/>
                <w:sz w:val="20"/>
                <w:szCs w:val="20"/>
                <w:lang w:val="en-GB"/>
              </w:rPr>
            </w:pPr>
            <w:r w:rsidRPr="007D50F9">
              <w:rPr>
                <w:b/>
                <w:sz w:val="20"/>
                <w:szCs w:val="20"/>
                <w:lang w:val="en-GB"/>
              </w:rPr>
              <w:t>Data code rate =</w:t>
            </w:r>
          </w:p>
          <w:p w:rsidR="00691AAB" w:rsidRPr="007D50F9" w:rsidRDefault="00691AAB" w:rsidP="0011159E">
            <w:pPr>
              <w:keepNext/>
              <w:spacing w:after="0"/>
              <w:jc w:val="center"/>
              <w:rPr>
                <w:b/>
                <w:sz w:val="20"/>
                <w:szCs w:val="20"/>
                <w:lang w:val="en-GB"/>
              </w:rPr>
            </w:pPr>
            <w:r>
              <w:rPr>
                <w:b/>
                <w:sz w:val="20"/>
                <w:szCs w:val="20"/>
                <w:lang w:val="en-GB"/>
              </w:rPr>
              <w:t>0.4387</w:t>
            </w:r>
          </w:p>
        </w:tc>
      </w:tr>
      <w:tr w:rsidR="00691AAB" w:rsidRPr="00874CD0" w:rsidTr="0011159E">
        <w:trPr>
          <w:trHeight w:val="499"/>
          <w:jc w:val="center"/>
        </w:trPr>
        <w:tc>
          <w:tcPr>
            <w:tcW w:w="2295" w:type="dxa"/>
            <w:tcBorders>
              <w:left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Pr>
                <w:sz w:val="20"/>
                <w:szCs w:val="20"/>
                <w:lang w:val="en-GB"/>
              </w:rPr>
              <w:t xml:space="preserve">DCI </w:t>
            </w:r>
            <w:r w:rsidRPr="007D50F9">
              <w:rPr>
                <w:sz w:val="20"/>
                <w:szCs w:val="20"/>
                <w:lang w:val="en-GB"/>
              </w:rPr>
              <w:t>bit</w:t>
            </w:r>
            <w:r>
              <w:rPr>
                <w:sz w:val="20"/>
                <w:szCs w:val="20"/>
                <w:lang w:val="en-GB"/>
              </w:rPr>
              <w:t>s (CRC included)</w:t>
            </w:r>
          </w:p>
          <w:p w:rsidR="00691AAB" w:rsidRPr="007D50F9" w:rsidRDefault="007C4DF9" w:rsidP="0011159E">
            <w:pPr>
              <w:keepNext/>
              <w:spacing w:after="0"/>
              <w:jc w:val="center"/>
              <w:rPr>
                <w:sz w:val="20"/>
                <w:szCs w:val="20"/>
                <w:lang w:val="en-GB"/>
              </w:rPr>
            </w:pPr>
            <m:oMathPara>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PDCCH</m:t>
                    </m:r>
                  </m:sub>
                </m:sSub>
              </m:oMath>
            </m:oMathPara>
          </w:p>
        </w:tc>
        <w:tc>
          <w:tcPr>
            <w:tcW w:w="2414" w:type="dxa"/>
            <w:tcBorders>
              <w:left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Pr>
                <w:sz w:val="20"/>
                <w:szCs w:val="20"/>
                <w:lang w:val="en-GB"/>
              </w:rPr>
              <w:t>36/76</w:t>
            </w:r>
          </w:p>
        </w:tc>
        <w:tc>
          <w:tcPr>
            <w:tcW w:w="2233" w:type="dxa"/>
            <w:tcBorders>
              <w:left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Pr>
                <w:sz w:val="20"/>
                <w:szCs w:val="20"/>
                <w:lang w:val="en-GB"/>
              </w:rPr>
              <w:t>36/76</w:t>
            </w:r>
          </w:p>
        </w:tc>
      </w:tr>
      <w:tr w:rsidR="00691AAB" w:rsidRPr="00874CD0" w:rsidTr="0011159E">
        <w:trPr>
          <w:trHeight w:val="499"/>
          <w:jc w:val="center"/>
        </w:trPr>
        <w:tc>
          <w:tcPr>
            <w:tcW w:w="2295" w:type="dxa"/>
            <w:tcBorders>
              <w:left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sidRPr="007D50F9">
              <w:rPr>
                <w:sz w:val="20"/>
                <w:szCs w:val="20"/>
                <w:lang w:val="en-GB"/>
              </w:rPr>
              <w:t xml:space="preserve">Coded </w:t>
            </w:r>
            <w:r>
              <w:rPr>
                <w:sz w:val="20"/>
                <w:szCs w:val="20"/>
                <w:lang w:val="en-GB"/>
              </w:rPr>
              <w:t xml:space="preserve">DCI </w:t>
            </w:r>
            <w:r w:rsidRPr="007D50F9">
              <w:rPr>
                <w:sz w:val="20"/>
                <w:szCs w:val="20"/>
                <w:lang w:val="en-GB"/>
              </w:rPr>
              <w:t>bits</w:t>
            </w:r>
          </w:p>
          <w:p w:rsidR="00691AAB" w:rsidRPr="007D50F9" w:rsidRDefault="00691AAB" w:rsidP="0011159E">
            <w:pPr>
              <w:keepNext/>
              <w:spacing w:after="0"/>
              <w:jc w:val="center"/>
              <w:rPr>
                <w:sz w:val="20"/>
                <w:szCs w:val="20"/>
                <w:lang w:val="en-GB"/>
              </w:rPr>
            </w:pPr>
          </w:p>
        </w:tc>
        <w:tc>
          <w:tcPr>
            <w:tcW w:w="2414" w:type="dxa"/>
            <w:tcBorders>
              <w:left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Pr>
                <w:sz w:val="20"/>
                <w:szCs w:val="20"/>
                <w:lang w:val="en-GB"/>
              </w:rPr>
              <w:t>768</w:t>
            </w:r>
          </w:p>
        </w:tc>
        <w:tc>
          <w:tcPr>
            <w:tcW w:w="2233" w:type="dxa"/>
            <w:tcBorders>
              <w:left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Pr>
                <w:sz w:val="20"/>
                <w:szCs w:val="20"/>
                <w:lang w:val="en-GB"/>
              </w:rPr>
              <w:t>768</w:t>
            </w:r>
          </w:p>
        </w:tc>
      </w:tr>
      <w:tr w:rsidR="00691AAB" w:rsidRPr="00874CD0" w:rsidTr="0011159E">
        <w:trPr>
          <w:trHeight w:val="632"/>
          <w:jc w:val="center"/>
        </w:trPr>
        <w:tc>
          <w:tcPr>
            <w:tcW w:w="2295" w:type="dxa"/>
            <w:tcBorders>
              <w:left w:val="double" w:sz="2" w:space="0" w:color="auto"/>
              <w:right w:val="double" w:sz="2" w:space="0" w:color="auto"/>
            </w:tcBorders>
            <w:vAlign w:val="center"/>
          </w:tcPr>
          <w:p w:rsidR="00691AAB" w:rsidRDefault="00691AAB" w:rsidP="0011159E">
            <w:pPr>
              <w:keepNext/>
              <w:spacing w:after="0"/>
              <w:jc w:val="center"/>
              <w:rPr>
                <w:sz w:val="20"/>
                <w:szCs w:val="20"/>
                <w:lang w:val="en-GB"/>
              </w:rPr>
            </w:pPr>
            <w:r>
              <w:rPr>
                <w:sz w:val="20"/>
                <w:szCs w:val="20"/>
                <w:lang w:val="en-GB"/>
              </w:rPr>
              <w:t>Data</w:t>
            </w:r>
            <w:r w:rsidRPr="007D50F9">
              <w:rPr>
                <w:sz w:val="20"/>
                <w:szCs w:val="20"/>
                <w:lang w:val="en-GB"/>
              </w:rPr>
              <w:t xml:space="preserve"> bits</w:t>
            </w:r>
          </w:p>
          <w:p w:rsidR="00691AAB" w:rsidRPr="007D50F9" w:rsidRDefault="00691AAB" w:rsidP="0011159E">
            <w:pPr>
              <w:keepNext/>
              <w:spacing w:after="0"/>
              <w:jc w:val="center"/>
              <w:rPr>
                <w:sz w:val="20"/>
                <w:szCs w:val="20"/>
                <w:lang w:val="en-GB"/>
              </w:rPr>
            </w:pPr>
            <w:r w:rsidRPr="007D50F9">
              <w:rPr>
                <w:sz w:val="20"/>
                <w:szCs w:val="20"/>
                <w:lang w:val="en-GB"/>
              </w:rPr>
              <w:t xml:space="preserve"> </w:t>
            </w:r>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PDSCH</m:t>
                  </m:r>
                </m:sub>
              </m:sSub>
            </m:oMath>
          </w:p>
        </w:tc>
        <w:tc>
          <w:tcPr>
            <w:tcW w:w="2414" w:type="dxa"/>
            <w:tcBorders>
              <w:left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Pr>
                <w:sz w:val="20"/>
                <w:szCs w:val="20"/>
                <w:lang w:val="en-GB"/>
              </w:rPr>
              <w:t>1440</w:t>
            </w:r>
          </w:p>
        </w:tc>
        <w:tc>
          <w:tcPr>
            <w:tcW w:w="2233" w:type="dxa"/>
            <w:tcBorders>
              <w:left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Pr>
                <w:sz w:val="20"/>
                <w:szCs w:val="20"/>
                <w:lang w:val="en-GB"/>
              </w:rPr>
              <w:t>1440</w:t>
            </w:r>
          </w:p>
        </w:tc>
      </w:tr>
      <w:tr w:rsidR="00691AAB" w:rsidRPr="00874CD0" w:rsidTr="0011159E">
        <w:trPr>
          <w:trHeight w:val="632"/>
          <w:jc w:val="center"/>
        </w:trPr>
        <w:tc>
          <w:tcPr>
            <w:tcW w:w="2295" w:type="dxa"/>
            <w:tcBorders>
              <w:left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sidRPr="007D50F9">
              <w:rPr>
                <w:sz w:val="20"/>
                <w:szCs w:val="20"/>
                <w:lang w:val="en-GB"/>
              </w:rPr>
              <w:t>Coded</w:t>
            </w:r>
            <w:r>
              <w:rPr>
                <w:sz w:val="20"/>
                <w:szCs w:val="20"/>
                <w:lang w:val="en-GB"/>
              </w:rPr>
              <w:t xml:space="preserve"> data</w:t>
            </w:r>
            <w:r w:rsidRPr="007D50F9">
              <w:rPr>
                <w:sz w:val="20"/>
                <w:szCs w:val="20"/>
                <w:lang w:val="en-GB"/>
              </w:rPr>
              <w:t xml:space="preserve"> bits</w:t>
            </w:r>
          </w:p>
        </w:tc>
        <w:tc>
          <w:tcPr>
            <w:tcW w:w="2414" w:type="dxa"/>
            <w:tcBorders>
              <w:left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Pr>
                <w:sz w:val="20"/>
                <w:szCs w:val="20"/>
                <w:lang w:val="en-GB"/>
              </w:rPr>
              <w:t>2560</w:t>
            </w:r>
          </w:p>
        </w:tc>
        <w:tc>
          <w:tcPr>
            <w:tcW w:w="2233" w:type="dxa"/>
            <w:tcBorders>
              <w:left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Pr>
                <w:sz w:val="20"/>
                <w:szCs w:val="20"/>
                <w:lang w:val="en-GB"/>
              </w:rPr>
              <w:t>3328</w:t>
            </w:r>
          </w:p>
        </w:tc>
      </w:tr>
      <w:tr w:rsidR="00691AAB" w:rsidRPr="00874CD0" w:rsidTr="0011159E">
        <w:trPr>
          <w:trHeight w:val="622"/>
          <w:jc w:val="center"/>
        </w:trPr>
        <w:tc>
          <w:tcPr>
            <w:tcW w:w="2295" w:type="dxa"/>
            <w:tcBorders>
              <w:left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sidRPr="007D50F9">
              <w:rPr>
                <w:sz w:val="20"/>
                <w:szCs w:val="20"/>
                <w:lang w:val="en-GB"/>
              </w:rPr>
              <w:t>Number of REs in control region</w:t>
            </w:r>
            <m:oMath>
              <m:r>
                <w:rPr>
                  <w:rFonts w:ascii="Cambria Math" w:hAnsi="Cambria Math"/>
                  <w:sz w:val="20"/>
                  <w:szCs w:val="20"/>
                  <w:lang w:val="en-GB"/>
                </w:rPr>
                <m:t xml:space="preserve"> </m:t>
              </m:r>
              <m:sSub>
                <m:sSubPr>
                  <m:ctrlPr>
                    <w:rPr>
                      <w:rFonts w:ascii="Cambria Math" w:hAnsi="Cambria Math"/>
                      <w:i/>
                      <w:sz w:val="20"/>
                      <w:szCs w:val="20"/>
                      <w:lang w:val="en-GB"/>
                    </w:rPr>
                  </m:ctrlPr>
                </m:sSubPr>
                <m:e>
                  <m:r>
                    <w:rPr>
                      <w:rFonts w:ascii="Cambria Math" w:hAnsi="Cambria Math"/>
                      <w:sz w:val="20"/>
                      <w:szCs w:val="20"/>
                      <w:lang w:val="en-GB"/>
                    </w:rPr>
                    <m:t>RE</m:t>
                  </m:r>
                </m:e>
                <m:sub>
                  <m:r>
                    <w:rPr>
                      <w:rFonts w:ascii="Cambria Math" w:hAnsi="Cambria Math"/>
                      <w:sz w:val="20"/>
                      <w:szCs w:val="20"/>
                      <w:lang w:val="en-GB"/>
                    </w:rPr>
                    <m:t>PDCCH</m:t>
                  </m:r>
                </m:sub>
              </m:sSub>
            </m:oMath>
          </w:p>
        </w:tc>
        <w:tc>
          <w:tcPr>
            <w:tcW w:w="2414" w:type="dxa"/>
            <w:tcBorders>
              <w:left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Pr>
                <w:sz w:val="20"/>
                <w:szCs w:val="20"/>
                <w:lang w:val="en-GB"/>
              </w:rPr>
              <w:t>384</w:t>
            </w:r>
          </w:p>
        </w:tc>
        <w:tc>
          <w:tcPr>
            <w:tcW w:w="2233" w:type="dxa"/>
            <w:tcBorders>
              <w:left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Pr>
                <w:sz w:val="20"/>
                <w:szCs w:val="20"/>
                <w:lang w:val="en-GB"/>
              </w:rPr>
              <w:t>384</w:t>
            </w:r>
          </w:p>
        </w:tc>
      </w:tr>
      <w:tr w:rsidR="00691AAB" w:rsidRPr="00874CD0" w:rsidTr="0011159E">
        <w:trPr>
          <w:trHeight w:val="286"/>
          <w:jc w:val="center"/>
        </w:trPr>
        <w:tc>
          <w:tcPr>
            <w:tcW w:w="2295" w:type="dxa"/>
            <w:tcBorders>
              <w:left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sidRPr="007D50F9">
              <w:rPr>
                <w:sz w:val="20"/>
                <w:szCs w:val="20"/>
                <w:lang w:val="en-GB"/>
              </w:rPr>
              <w:t>Number of REs in data region</w:t>
            </w:r>
            <m:oMath>
              <m:r>
                <w:rPr>
                  <w:rFonts w:ascii="Cambria Math" w:hAnsi="Cambria Math"/>
                  <w:sz w:val="20"/>
                  <w:szCs w:val="20"/>
                  <w:lang w:val="en-GB"/>
                </w:rPr>
                <m:t xml:space="preserve"> </m:t>
              </m:r>
              <m:sSub>
                <m:sSubPr>
                  <m:ctrlPr>
                    <w:rPr>
                      <w:rFonts w:ascii="Cambria Math" w:hAnsi="Cambria Math"/>
                      <w:i/>
                      <w:sz w:val="20"/>
                      <w:szCs w:val="20"/>
                      <w:lang w:val="en-GB"/>
                    </w:rPr>
                  </m:ctrlPr>
                </m:sSubPr>
                <m:e>
                  <m:r>
                    <w:rPr>
                      <w:rFonts w:ascii="Cambria Math" w:hAnsi="Cambria Math"/>
                      <w:sz w:val="20"/>
                      <w:szCs w:val="20"/>
                      <w:lang w:val="en-GB"/>
                    </w:rPr>
                    <m:t>RE</m:t>
                  </m:r>
                </m:e>
                <m:sub>
                  <m:r>
                    <w:rPr>
                      <w:rFonts w:ascii="Cambria Math" w:hAnsi="Cambria Math"/>
                      <w:sz w:val="20"/>
                      <w:szCs w:val="20"/>
                      <w:lang w:val="en-GB"/>
                    </w:rPr>
                    <m:t>PDSCH</m:t>
                  </m:r>
                </m:sub>
              </m:sSub>
            </m:oMath>
          </w:p>
        </w:tc>
        <w:tc>
          <w:tcPr>
            <w:tcW w:w="2414" w:type="dxa"/>
            <w:tcBorders>
              <w:left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Pr>
                <w:sz w:val="20"/>
                <w:szCs w:val="20"/>
                <w:lang w:val="en-GB"/>
              </w:rPr>
              <w:t>640</w:t>
            </w:r>
          </w:p>
        </w:tc>
        <w:tc>
          <w:tcPr>
            <w:tcW w:w="2233" w:type="dxa"/>
            <w:tcBorders>
              <w:left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Pr>
                <w:sz w:val="20"/>
                <w:szCs w:val="20"/>
                <w:lang w:val="en-GB"/>
              </w:rPr>
              <w:t>1024</w:t>
            </w:r>
          </w:p>
        </w:tc>
      </w:tr>
      <w:tr w:rsidR="00691AAB" w:rsidRPr="00874CD0" w:rsidTr="0011159E">
        <w:trPr>
          <w:trHeight w:val="286"/>
          <w:jc w:val="center"/>
        </w:trPr>
        <w:tc>
          <w:tcPr>
            <w:tcW w:w="2295" w:type="dxa"/>
            <w:tcBorders>
              <w:left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Pr>
                <w:sz w:val="20"/>
                <w:szCs w:val="20"/>
                <w:lang w:val="en-GB"/>
              </w:rPr>
              <w:t>Total REs used in the slot</w:t>
            </w:r>
          </w:p>
        </w:tc>
        <w:tc>
          <w:tcPr>
            <w:tcW w:w="2414" w:type="dxa"/>
            <w:tcBorders>
              <w:left w:val="double" w:sz="2" w:space="0" w:color="auto"/>
              <w:right w:val="double" w:sz="2" w:space="0" w:color="auto"/>
            </w:tcBorders>
            <w:vAlign w:val="center"/>
          </w:tcPr>
          <w:p w:rsidR="00691AAB" w:rsidRDefault="00691AAB" w:rsidP="0011159E">
            <w:pPr>
              <w:keepNext/>
              <w:spacing w:after="0"/>
              <w:jc w:val="center"/>
              <w:rPr>
                <w:sz w:val="20"/>
                <w:szCs w:val="20"/>
                <w:lang w:val="en-GB"/>
              </w:rPr>
            </w:pPr>
            <w:r>
              <w:rPr>
                <w:sz w:val="20"/>
                <w:szCs w:val="20"/>
                <w:lang w:val="en-GB"/>
              </w:rPr>
              <w:t>1024</w:t>
            </w:r>
          </w:p>
        </w:tc>
        <w:tc>
          <w:tcPr>
            <w:tcW w:w="2233" w:type="dxa"/>
            <w:tcBorders>
              <w:left w:val="double" w:sz="2" w:space="0" w:color="auto"/>
              <w:right w:val="double" w:sz="2" w:space="0" w:color="auto"/>
            </w:tcBorders>
            <w:vAlign w:val="center"/>
          </w:tcPr>
          <w:p w:rsidR="00691AAB" w:rsidRDefault="00691AAB" w:rsidP="0011159E">
            <w:pPr>
              <w:keepNext/>
              <w:spacing w:after="0"/>
              <w:jc w:val="center"/>
              <w:rPr>
                <w:sz w:val="20"/>
                <w:szCs w:val="20"/>
                <w:lang w:val="en-GB"/>
              </w:rPr>
            </w:pPr>
            <w:r>
              <w:rPr>
                <w:sz w:val="20"/>
                <w:szCs w:val="20"/>
                <w:lang w:val="en-GB"/>
              </w:rPr>
              <w:t>1024</w:t>
            </w:r>
          </w:p>
        </w:tc>
      </w:tr>
      <w:tr w:rsidR="00691AAB" w:rsidRPr="00874CD0" w:rsidTr="0011159E">
        <w:trPr>
          <w:trHeight w:val="286"/>
          <w:jc w:val="center"/>
        </w:trPr>
        <w:tc>
          <w:tcPr>
            <w:tcW w:w="2295" w:type="dxa"/>
            <w:tcBorders>
              <w:left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sidRPr="007D50F9">
              <w:rPr>
                <w:sz w:val="20"/>
                <w:szCs w:val="20"/>
                <w:lang w:val="en-GB"/>
              </w:rPr>
              <w:t xml:space="preserve">Number of REs in </w:t>
            </w:r>
            <w:r>
              <w:rPr>
                <w:sz w:val="20"/>
                <w:szCs w:val="20"/>
                <w:lang w:val="en-GB"/>
              </w:rPr>
              <w:t xml:space="preserve">the </w:t>
            </w:r>
            <w:r w:rsidRPr="007D50F9">
              <w:rPr>
                <w:sz w:val="20"/>
                <w:szCs w:val="20"/>
                <w:lang w:val="en-GB"/>
              </w:rPr>
              <w:t>overlapping region</w:t>
            </w:r>
          </w:p>
        </w:tc>
        <w:tc>
          <w:tcPr>
            <w:tcW w:w="2414" w:type="dxa"/>
            <w:tcBorders>
              <w:left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sidRPr="007D50F9">
              <w:rPr>
                <w:sz w:val="20"/>
                <w:szCs w:val="20"/>
                <w:lang w:val="en-GB"/>
              </w:rPr>
              <w:t>0</w:t>
            </w:r>
          </w:p>
        </w:tc>
        <w:tc>
          <w:tcPr>
            <w:tcW w:w="2233" w:type="dxa"/>
            <w:tcBorders>
              <w:left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Pr>
                <w:sz w:val="20"/>
                <w:szCs w:val="20"/>
                <w:lang w:val="en-GB"/>
              </w:rPr>
              <w:t>384</w:t>
            </w:r>
          </w:p>
        </w:tc>
      </w:tr>
      <w:tr w:rsidR="00691AAB" w:rsidRPr="00874CD0" w:rsidDel="000227AD" w:rsidTr="0011159E">
        <w:trPr>
          <w:trHeight w:val="319"/>
          <w:jc w:val="center"/>
        </w:trPr>
        <w:tc>
          <w:tcPr>
            <w:tcW w:w="2295" w:type="dxa"/>
            <w:tcBorders>
              <w:left w:val="double" w:sz="2" w:space="0" w:color="auto"/>
              <w:right w:val="double" w:sz="2" w:space="0" w:color="auto"/>
            </w:tcBorders>
            <w:vAlign w:val="center"/>
          </w:tcPr>
          <w:p w:rsidR="00691AAB" w:rsidRPr="007D50F9" w:rsidRDefault="00691AAB" w:rsidP="0011159E">
            <w:pPr>
              <w:keepNext/>
              <w:spacing w:after="0"/>
              <w:ind w:left="-11"/>
              <w:jc w:val="center"/>
              <w:rPr>
                <w:sz w:val="20"/>
                <w:szCs w:val="20"/>
                <w:lang w:val="en-GB"/>
              </w:rPr>
            </w:pPr>
            <w:r w:rsidRPr="007D50F9">
              <w:rPr>
                <w:sz w:val="20"/>
                <w:szCs w:val="20"/>
                <w:lang w:val="en-GB"/>
              </w:rPr>
              <w:t xml:space="preserve">Number of </w:t>
            </w:r>
            <w:r>
              <w:rPr>
                <w:sz w:val="20"/>
                <w:szCs w:val="20"/>
                <w:lang w:val="en-GB"/>
              </w:rPr>
              <w:t xml:space="preserve">coded DCI </w:t>
            </w:r>
            <w:r w:rsidRPr="007D50F9">
              <w:rPr>
                <w:sz w:val="20"/>
                <w:szCs w:val="20"/>
                <w:lang w:val="en-GB"/>
              </w:rPr>
              <w:t xml:space="preserve">bits per RE </w:t>
            </w:r>
            <m:oMath>
              <m:r>
                <w:rPr>
                  <w:rFonts w:asci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m</m:t>
                  </m:r>
                </m:e>
                <m:sub>
                  <m:r>
                    <m:rPr>
                      <m:sty m:val="p"/>
                    </m:rPr>
                    <w:rPr>
                      <w:rFonts w:ascii="Cambria Math"/>
                      <w:sz w:val="20"/>
                      <w:szCs w:val="20"/>
                      <w:lang w:val="en-GB"/>
                    </w:rPr>
                    <m:t>ctrl</m:t>
                  </m:r>
                </m:sub>
              </m:sSub>
              <m:r>
                <w:rPr>
                  <w:rFonts w:ascii="Cambria Math"/>
                  <w:sz w:val="20"/>
                  <w:szCs w:val="20"/>
                  <w:lang w:val="en-GB"/>
                </w:rPr>
                <m:t>)</m:t>
              </m:r>
            </m:oMath>
          </w:p>
        </w:tc>
        <w:tc>
          <w:tcPr>
            <w:tcW w:w="2414" w:type="dxa"/>
            <w:tcBorders>
              <w:left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sidRPr="007D50F9">
              <w:rPr>
                <w:sz w:val="20"/>
                <w:szCs w:val="20"/>
                <w:lang w:val="en-GB"/>
              </w:rPr>
              <w:t>2</w:t>
            </w:r>
          </w:p>
        </w:tc>
        <w:tc>
          <w:tcPr>
            <w:tcW w:w="2233" w:type="dxa"/>
            <w:tcBorders>
              <w:left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sidRPr="007D50F9">
              <w:rPr>
                <w:sz w:val="20"/>
                <w:szCs w:val="20"/>
                <w:lang w:val="en-GB"/>
              </w:rPr>
              <w:t>2 (overlapped part),</w:t>
            </w:r>
          </w:p>
          <w:p w:rsidR="00691AAB" w:rsidRPr="007D50F9" w:rsidRDefault="00691AAB" w:rsidP="0011159E">
            <w:pPr>
              <w:keepNext/>
              <w:spacing w:after="0"/>
              <w:jc w:val="center"/>
              <w:rPr>
                <w:sz w:val="20"/>
                <w:szCs w:val="20"/>
                <w:lang w:val="en-GB"/>
              </w:rPr>
            </w:pPr>
            <w:r w:rsidRPr="007D50F9">
              <w:rPr>
                <w:sz w:val="20"/>
                <w:szCs w:val="20"/>
                <w:lang w:val="en-GB"/>
              </w:rPr>
              <w:t>0 (non-overlapped part)</w:t>
            </w:r>
          </w:p>
        </w:tc>
      </w:tr>
      <w:tr w:rsidR="00691AAB" w:rsidRPr="006564D4" w:rsidTr="0011159E">
        <w:trPr>
          <w:trHeight w:val="355"/>
          <w:jc w:val="center"/>
        </w:trPr>
        <w:tc>
          <w:tcPr>
            <w:tcW w:w="2295" w:type="dxa"/>
            <w:tcBorders>
              <w:left w:val="double" w:sz="2" w:space="0" w:color="auto"/>
              <w:bottom w:val="double" w:sz="2" w:space="0" w:color="auto"/>
              <w:right w:val="double" w:sz="2" w:space="0" w:color="auto"/>
            </w:tcBorders>
            <w:vAlign w:val="center"/>
          </w:tcPr>
          <w:p w:rsidR="00691AAB" w:rsidRPr="007D50F9" w:rsidRDefault="00691AAB" w:rsidP="0011159E">
            <w:pPr>
              <w:keepNext/>
              <w:spacing w:after="0"/>
              <w:ind w:left="-11"/>
              <w:jc w:val="center"/>
              <w:rPr>
                <w:sz w:val="20"/>
                <w:szCs w:val="20"/>
                <w:lang w:val="en-GB"/>
              </w:rPr>
            </w:pPr>
            <w:r w:rsidRPr="007D50F9">
              <w:rPr>
                <w:sz w:val="20"/>
                <w:szCs w:val="20"/>
                <w:lang w:val="en-GB"/>
              </w:rPr>
              <w:t xml:space="preserve">Number of </w:t>
            </w:r>
            <w:r>
              <w:rPr>
                <w:sz w:val="20"/>
                <w:szCs w:val="20"/>
                <w:lang w:val="en-GB"/>
              </w:rPr>
              <w:t xml:space="preserve">coded </w:t>
            </w:r>
            <w:r w:rsidRPr="007D50F9">
              <w:rPr>
                <w:sz w:val="20"/>
                <w:szCs w:val="20"/>
                <w:lang w:val="en-GB"/>
              </w:rPr>
              <w:t xml:space="preserve">data bits per RE </w:t>
            </w:r>
            <m:oMath>
              <m:r>
                <w:rPr>
                  <w:rFonts w:asci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m</m:t>
                  </m:r>
                </m:e>
                <m:sub>
                  <m:r>
                    <m:rPr>
                      <m:sty m:val="p"/>
                    </m:rPr>
                    <w:rPr>
                      <w:rFonts w:ascii="Cambria Math"/>
                      <w:sz w:val="20"/>
                      <w:szCs w:val="20"/>
                      <w:lang w:val="en-GB"/>
                    </w:rPr>
                    <m:t>data</m:t>
                  </m:r>
                </m:sub>
              </m:sSub>
              <m:r>
                <w:rPr>
                  <w:rFonts w:ascii="Cambria Math"/>
                  <w:sz w:val="20"/>
                  <w:szCs w:val="20"/>
                  <w:lang w:val="en-GB"/>
                </w:rPr>
                <m:t>)</m:t>
              </m:r>
            </m:oMath>
            <w:r w:rsidRPr="007D50F9">
              <w:rPr>
                <w:sz w:val="20"/>
                <w:szCs w:val="20"/>
                <w:lang w:val="en-GB"/>
              </w:rPr>
              <w:t xml:space="preserve"> </w:t>
            </w:r>
          </w:p>
        </w:tc>
        <w:tc>
          <w:tcPr>
            <w:tcW w:w="2414" w:type="dxa"/>
            <w:tcBorders>
              <w:left w:val="double" w:sz="2" w:space="0" w:color="auto"/>
              <w:bottom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Pr>
                <w:sz w:val="20"/>
                <w:szCs w:val="20"/>
                <w:lang w:val="en-GB"/>
              </w:rPr>
              <w:t>4</w:t>
            </w:r>
          </w:p>
        </w:tc>
        <w:tc>
          <w:tcPr>
            <w:tcW w:w="2233" w:type="dxa"/>
            <w:tcBorders>
              <w:left w:val="double" w:sz="2" w:space="0" w:color="auto"/>
              <w:bottom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sidRPr="007D50F9">
              <w:rPr>
                <w:sz w:val="20"/>
                <w:szCs w:val="20"/>
                <w:lang w:val="en-GB"/>
              </w:rPr>
              <w:t xml:space="preserve">2 (overlapped part), </w:t>
            </w:r>
            <w:r w:rsidRPr="007D50F9">
              <w:rPr>
                <w:sz w:val="20"/>
                <w:szCs w:val="20"/>
                <w:lang w:val="en-GB"/>
              </w:rPr>
              <w:br/>
              <w:t>4 (non-overlapped part)</w:t>
            </w:r>
          </w:p>
        </w:tc>
      </w:tr>
    </w:tbl>
    <w:p w:rsidR="00691AAB" w:rsidRDefault="00691AAB" w:rsidP="00691AAB">
      <w:pPr>
        <w:pStyle w:val="a5"/>
      </w:pPr>
      <w:r>
        <w:t xml:space="preserve"> </w:t>
      </w:r>
      <w:bookmarkStart w:id="20" w:name="_Ref481140861"/>
      <w:bookmarkStart w:id="21" w:name="_Ref481140855"/>
      <w:r>
        <w:t xml:space="preserve">Table </w:t>
      </w:r>
      <w:r w:rsidR="004E243D">
        <w:fldChar w:fldCharType="begin"/>
      </w:r>
      <w:r>
        <w:instrText xml:space="preserve"> SEQ Table \* ARABIC </w:instrText>
      </w:r>
      <w:r w:rsidR="004E243D">
        <w:fldChar w:fldCharType="separate"/>
      </w:r>
      <w:r w:rsidR="00BD736C">
        <w:rPr>
          <w:noProof/>
        </w:rPr>
        <w:t>1</w:t>
      </w:r>
      <w:r w:rsidR="004E243D">
        <w:fldChar w:fldCharType="end"/>
      </w:r>
      <w:bookmarkEnd w:id="20"/>
      <w:r>
        <w:t>: Simulation assumption with AL=8, 1 CCE = 4 REGs.</w:t>
      </w:r>
      <w:bookmarkEnd w:id="21"/>
    </w:p>
    <w:p w:rsidR="00691AAB" w:rsidRPr="0015751D" w:rsidRDefault="00691AAB" w:rsidP="00691AAB">
      <w:pPr>
        <w:rPr>
          <w:lang w:eastAsia="zh-CN"/>
        </w:rPr>
      </w:pPr>
      <w:r>
        <w:rPr>
          <w:lang w:eastAsia="zh-CN"/>
        </w:rPr>
        <w:t xml:space="preserve">For the reference case (i.e., no resource sharing), reported in the second column of </w:t>
      </w:r>
      <w:r w:rsidR="004E243D">
        <w:fldChar w:fldCharType="begin"/>
      </w:r>
      <w:r w:rsidR="009B4DB8">
        <w:instrText xml:space="preserve"> REF _Ref481140861 \h </w:instrText>
      </w:r>
      <w:r w:rsidR="004E243D">
        <w:fldChar w:fldCharType="separate"/>
      </w:r>
      <w:r w:rsidR="009B4DB8">
        <w:t xml:space="preserve">Table </w:t>
      </w:r>
      <w:r w:rsidR="009B4DB8">
        <w:rPr>
          <w:noProof/>
        </w:rPr>
        <w:t>1</w:t>
      </w:r>
      <w:r w:rsidR="004E243D">
        <w:fldChar w:fldCharType="end"/>
      </w:r>
      <w:r>
        <w:rPr>
          <w:lang w:eastAsia="zh-CN"/>
        </w:rPr>
        <w:t>, we selected a data code rate of (0.5625). For the case with resource sharing reported in the third column of</w:t>
      </w:r>
      <w:r w:rsidR="009B4DB8">
        <w:t xml:space="preserve"> </w:t>
      </w:r>
      <w:r w:rsidR="004E243D">
        <w:fldChar w:fldCharType="begin"/>
      </w:r>
      <w:r w:rsidR="009B4DB8">
        <w:instrText xml:space="preserve"> REF _Ref481140861 \h </w:instrText>
      </w:r>
      <w:r w:rsidR="004E243D">
        <w:fldChar w:fldCharType="separate"/>
      </w:r>
      <w:r w:rsidR="009B4DB8">
        <w:t xml:space="preserve">Table </w:t>
      </w:r>
      <w:r w:rsidR="009B4DB8">
        <w:rPr>
          <w:noProof/>
        </w:rPr>
        <w:t>1</w:t>
      </w:r>
      <w:r w:rsidR="004E243D">
        <w:fldChar w:fldCharType="end"/>
      </w:r>
      <w:r w:rsidRPr="003C04BF">
        <w:rPr>
          <w:lang w:eastAsia="zh-CN"/>
        </w:rPr>
        <w:t>,</w:t>
      </w:r>
      <w:r>
        <w:rPr>
          <w:lang w:eastAsia="zh-CN"/>
        </w:rPr>
        <w:t xml:space="preserve"> we considered the same number of data information bits.</w:t>
      </w:r>
    </w:p>
    <w:p w:rsidR="00691AAB" w:rsidRDefault="00691AAB" w:rsidP="00691AAB">
      <w:pPr>
        <w:rPr>
          <w:lang w:eastAsia="zh-CN"/>
        </w:rPr>
      </w:pPr>
      <w:r>
        <w:rPr>
          <w:lang w:eastAsia="zh-CN"/>
        </w:rPr>
        <w:t xml:space="preserve">In these setups, the same number of control bits per RE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ctrl</m:t>
            </m:r>
          </m:sub>
        </m:sSub>
        <m:r>
          <w:rPr>
            <w:rFonts w:ascii="Cambria Math" w:hAnsi="Cambria Math"/>
            <w:lang w:eastAsia="zh-CN"/>
          </w:rPr>
          <m:t>=2)</m:t>
        </m:r>
      </m:oMath>
      <w:r>
        <w:rPr>
          <w:lang w:eastAsia="zh-CN"/>
        </w:rPr>
        <w:t xml:space="preserve"> is considered. With resource sharing, the resulted signal has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ctrl</m:t>
            </m:r>
          </m:sub>
        </m:sSub>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data</m:t>
            </m:r>
          </m:sub>
        </m:sSub>
        <m:r>
          <w:rPr>
            <w:rFonts w:ascii="Cambria Math" w:hAnsi="Cambria Math"/>
            <w:lang w:eastAsia="zh-CN"/>
          </w:rPr>
          <m:t>=4)</m:t>
        </m:r>
      </m:oMath>
      <w:r>
        <w:rPr>
          <w:lang w:eastAsia="zh-CN"/>
        </w:rPr>
        <w:t xml:space="preserve"> bits per RE. It implies that the number of data bits per RE is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data</m:t>
            </m:r>
          </m:sub>
        </m:sSub>
        <m:r>
          <w:rPr>
            <w:rFonts w:ascii="Cambria Math" w:hAnsi="Cambria Math"/>
            <w:lang w:eastAsia="zh-CN"/>
          </w:rPr>
          <m:t>=2)</m:t>
        </m:r>
      </m:oMath>
      <w:r>
        <w:rPr>
          <w:lang w:eastAsia="zh-CN"/>
        </w:rPr>
        <w:t xml:space="preserve"> in the overlapped REs (384 REs) – where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ctrl</m:t>
            </m:r>
          </m:sub>
        </m:sSub>
        <m:r>
          <w:rPr>
            <w:rFonts w:ascii="Cambria Math" w:hAnsi="Cambria Math"/>
            <w:lang w:eastAsia="zh-CN"/>
          </w:rPr>
          <m:t>=2)</m:t>
        </m:r>
      </m:oMath>
      <w:r>
        <w:rPr>
          <w:lang w:eastAsia="zh-CN"/>
        </w:rPr>
        <w:t>. The number of coded data bits in the overlapped region is compute</w:t>
      </w:r>
      <w:r w:rsidR="009B4DB8">
        <w:rPr>
          <w:lang w:eastAsia="zh-CN"/>
        </w:rPr>
        <w:t>d</w:t>
      </w:r>
      <w:r>
        <w:rPr>
          <w:lang w:eastAsia="zh-CN"/>
        </w:rPr>
        <w:t xml:space="preserve"> as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data</m:t>
            </m:r>
          </m:sub>
        </m:sSub>
      </m:oMath>
      <w:r>
        <w:rPr>
          <w:lang w:eastAsia="zh-CN"/>
        </w:rPr>
        <w:t xml:space="preserve">*384 = 768. The number of data bits per RE is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data</m:t>
            </m:r>
          </m:sub>
        </m:sSub>
        <m:r>
          <w:rPr>
            <w:rFonts w:ascii="Cambria Math" w:hAnsi="Cambria Math"/>
            <w:lang w:eastAsia="zh-CN"/>
          </w:rPr>
          <m:t>=4</m:t>
        </m:r>
      </m:oMath>
      <w:r>
        <w:rPr>
          <w:lang w:eastAsia="zh-CN"/>
        </w:rPr>
        <w:t xml:space="preserve"> in the non-overlapped region 1024-384=640 REs- where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ctrl</m:t>
            </m:r>
          </m:sub>
        </m:sSub>
        <m:r>
          <w:rPr>
            <w:rFonts w:ascii="Cambria Math" w:hAnsi="Cambria Math"/>
            <w:lang w:eastAsia="zh-CN"/>
          </w:rPr>
          <m:t>=0</m:t>
        </m:r>
      </m:oMath>
      <w:r>
        <w:rPr>
          <w:lang w:eastAsia="zh-CN"/>
        </w:rPr>
        <w:t>. The total number of coded data bits is the sum of the number of coded data bits over both regions 3328.</w:t>
      </w:r>
    </w:p>
    <w:p w:rsidR="00691AAB" w:rsidRPr="00193237" w:rsidRDefault="00691AAB" w:rsidP="00691AAB">
      <w:pPr>
        <w:rPr>
          <w:lang w:val="en-GB" w:eastAsia="zh-CN"/>
        </w:rPr>
      </w:pPr>
      <w:r>
        <w:rPr>
          <w:lang w:eastAsia="zh-CN"/>
        </w:rPr>
        <w:t>As the same number of data information bits are transmitted on the same number of REs, the maximum data spectral efficiency of both cases is the same.</w:t>
      </w:r>
    </w:p>
    <w:p w:rsidR="00691AAB" w:rsidRPr="00473D24" w:rsidRDefault="00691AAB" w:rsidP="00691AAB">
      <w:pPr>
        <w:rPr>
          <w:highlight w:val="yellow"/>
          <w:lang w:val="en-GB" w:eastAsia="zh-CN"/>
        </w:rPr>
      </w:pPr>
      <w:r>
        <w:rPr>
          <w:lang w:val="en-GB" w:eastAsia="zh-CN"/>
        </w:rPr>
        <w:t xml:space="preserve">The data spectral efficiency is shown in </w:t>
      </w:r>
      <w:r w:rsidR="004E243D">
        <w:rPr>
          <w:lang w:val="en-GB" w:eastAsia="zh-CN"/>
        </w:rPr>
        <w:fldChar w:fldCharType="begin"/>
      </w:r>
      <w:r w:rsidR="009B4DB8">
        <w:rPr>
          <w:lang w:val="en-GB" w:eastAsia="zh-CN"/>
        </w:rPr>
        <w:instrText xml:space="preserve"> REF _Ref481140997 \h </w:instrText>
      </w:r>
      <w:r w:rsidR="004E243D">
        <w:rPr>
          <w:lang w:val="en-GB" w:eastAsia="zh-CN"/>
        </w:rPr>
      </w:r>
      <w:r w:rsidR="004E243D">
        <w:rPr>
          <w:lang w:val="en-GB" w:eastAsia="zh-CN"/>
        </w:rPr>
        <w:fldChar w:fldCharType="separate"/>
      </w:r>
      <w:r w:rsidR="009B4DB8">
        <w:t xml:space="preserve">Figure </w:t>
      </w:r>
      <w:r w:rsidR="009B4DB8">
        <w:rPr>
          <w:noProof/>
        </w:rPr>
        <w:t>6</w:t>
      </w:r>
      <w:r w:rsidR="004E243D">
        <w:rPr>
          <w:lang w:val="en-GB" w:eastAsia="zh-CN"/>
        </w:rPr>
        <w:fldChar w:fldCharType="end"/>
      </w:r>
      <w:r w:rsidR="009B4DB8">
        <w:rPr>
          <w:lang w:val="en-GB" w:eastAsia="zh-CN"/>
        </w:rPr>
        <w:t xml:space="preserve"> </w:t>
      </w:r>
      <w:r>
        <w:rPr>
          <w:lang w:val="en-GB" w:eastAsia="zh-CN"/>
        </w:rPr>
        <w:t>(a). We can see that a gain of 1.5 dB is obtained when resource sharing is considered (blue coloured versus red coloured).</w:t>
      </w:r>
    </w:p>
    <w:p w:rsidR="00691AAB" w:rsidRDefault="00691AAB" w:rsidP="00691AAB">
      <w:pPr>
        <w:jc w:val="center"/>
        <w:rPr>
          <w:lang w:val="en-GB" w:eastAsia="zh-CN"/>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94"/>
        <w:gridCol w:w="4739"/>
      </w:tblGrid>
      <w:tr w:rsidR="00691AAB" w:rsidTr="0011159E">
        <w:tc>
          <w:tcPr>
            <w:tcW w:w="4766" w:type="dxa"/>
          </w:tcPr>
          <w:p w:rsidR="00691AAB" w:rsidRDefault="00691AAB" w:rsidP="0011159E">
            <w:pPr>
              <w:jc w:val="center"/>
              <w:rPr>
                <w:lang w:val="en-GB" w:eastAsia="zh-CN"/>
              </w:rPr>
            </w:pPr>
            <w:r>
              <w:rPr>
                <w:noProof/>
                <w:lang w:eastAsia="zh-CN"/>
              </w:rPr>
              <w:lastRenderedPageBreak/>
              <w:drawing>
                <wp:inline distT="0" distB="0" distL="0" distR="0">
                  <wp:extent cx="3157270" cy="2346960"/>
                  <wp:effectExtent l="19050" t="0" r="503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a:stretch>
                            <a:fillRect/>
                          </a:stretch>
                        </pic:blipFill>
                        <pic:spPr bwMode="auto">
                          <a:xfrm>
                            <a:off x="0" y="0"/>
                            <a:ext cx="3153981" cy="2344515"/>
                          </a:xfrm>
                          <a:prstGeom prst="rect">
                            <a:avLst/>
                          </a:prstGeom>
                          <a:noFill/>
                          <a:ln w="9525">
                            <a:noFill/>
                            <a:miter lim="800000"/>
                            <a:headEnd/>
                            <a:tailEnd/>
                          </a:ln>
                        </pic:spPr>
                      </pic:pic>
                    </a:graphicData>
                  </a:graphic>
                </wp:inline>
              </w:drawing>
            </w:r>
          </w:p>
        </w:tc>
        <w:tc>
          <w:tcPr>
            <w:tcW w:w="4767" w:type="dxa"/>
          </w:tcPr>
          <w:p w:rsidR="00691AAB" w:rsidRDefault="00691AAB" w:rsidP="0011159E">
            <w:pPr>
              <w:jc w:val="center"/>
              <w:rPr>
                <w:lang w:val="en-GB" w:eastAsia="zh-CN"/>
              </w:rPr>
            </w:pPr>
            <w:r w:rsidRPr="003C04BF">
              <w:rPr>
                <w:noProof/>
                <w:lang w:eastAsia="zh-CN"/>
              </w:rPr>
              <w:drawing>
                <wp:inline distT="0" distB="0" distL="0" distR="0">
                  <wp:extent cx="3116267" cy="2316480"/>
                  <wp:effectExtent l="19050" t="0" r="7933"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3112610" cy="2313762"/>
                          </a:xfrm>
                          <a:prstGeom prst="rect">
                            <a:avLst/>
                          </a:prstGeom>
                          <a:noFill/>
                          <a:ln w="9525">
                            <a:noFill/>
                            <a:miter lim="800000"/>
                            <a:headEnd/>
                            <a:tailEnd/>
                          </a:ln>
                        </pic:spPr>
                      </pic:pic>
                    </a:graphicData>
                  </a:graphic>
                </wp:inline>
              </w:drawing>
            </w:r>
          </w:p>
        </w:tc>
      </w:tr>
      <w:tr w:rsidR="00691AAB" w:rsidTr="0011159E">
        <w:tc>
          <w:tcPr>
            <w:tcW w:w="4766" w:type="dxa"/>
          </w:tcPr>
          <w:p w:rsidR="00691AAB" w:rsidRDefault="00691AAB" w:rsidP="0011159E">
            <w:pPr>
              <w:jc w:val="center"/>
              <w:rPr>
                <w:lang w:val="en-GB" w:eastAsia="zh-CN"/>
              </w:rPr>
            </w:pPr>
            <w:r>
              <w:rPr>
                <w:lang w:val="en-GB" w:eastAsia="zh-CN"/>
              </w:rPr>
              <w:t>(a)</w:t>
            </w:r>
          </w:p>
        </w:tc>
        <w:tc>
          <w:tcPr>
            <w:tcW w:w="4767" w:type="dxa"/>
          </w:tcPr>
          <w:p w:rsidR="00691AAB" w:rsidRDefault="00691AAB" w:rsidP="0011159E">
            <w:pPr>
              <w:jc w:val="center"/>
              <w:rPr>
                <w:lang w:val="en-GB" w:eastAsia="zh-CN"/>
              </w:rPr>
            </w:pPr>
            <w:r>
              <w:rPr>
                <w:lang w:val="en-GB" w:eastAsia="zh-CN"/>
              </w:rPr>
              <w:t>(b)</w:t>
            </w:r>
          </w:p>
        </w:tc>
      </w:tr>
    </w:tbl>
    <w:p w:rsidR="00691AAB" w:rsidRDefault="00691AAB" w:rsidP="00691AAB">
      <w:pPr>
        <w:pStyle w:val="a5"/>
      </w:pPr>
      <w:bookmarkStart w:id="22" w:name="_Ref480884938"/>
      <w:bookmarkStart w:id="23" w:name="_Ref481140997"/>
      <w:r>
        <w:t xml:space="preserve">Figure </w:t>
      </w:r>
      <w:r w:rsidR="004E243D">
        <w:fldChar w:fldCharType="begin"/>
      </w:r>
      <w:r w:rsidR="001D6F25">
        <w:instrText xml:space="preserve"> SEQ Figure \* ARABIC </w:instrText>
      </w:r>
      <w:r w:rsidR="004E243D">
        <w:fldChar w:fldCharType="separate"/>
      </w:r>
      <w:r w:rsidR="00BD736C">
        <w:rPr>
          <w:noProof/>
        </w:rPr>
        <w:t>6</w:t>
      </w:r>
      <w:r w:rsidR="004E243D">
        <w:fldChar w:fldCharType="end"/>
      </w:r>
      <w:bookmarkEnd w:id="22"/>
      <w:bookmarkEnd w:id="23"/>
      <w:r>
        <w:t xml:space="preserve">: Data spectral efficiency (a) and control channel BLER (b) for the scenario in </w:t>
      </w:r>
      <w:r w:rsidR="009B4DB8">
        <w:t xml:space="preserve"> Table 1</w:t>
      </w:r>
      <w:r>
        <w:t xml:space="preserve">with 36 DCI bits. </w:t>
      </w:r>
    </w:p>
    <w:p w:rsidR="00691AAB" w:rsidRDefault="00691AAB" w:rsidP="00691AAB">
      <w:pPr>
        <w:rPr>
          <w:lang w:val="en-GB" w:eastAsia="zh-CN"/>
        </w:rPr>
      </w:pPr>
    </w:p>
    <w:p w:rsidR="00691AAB" w:rsidRDefault="00691AAB" w:rsidP="00691AAB">
      <w:pPr>
        <w:rPr>
          <w:lang w:val="en-GB" w:eastAsia="zh-CN"/>
        </w:rPr>
      </w:pPr>
      <w:r>
        <w:rPr>
          <w:lang w:val="en-GB" w:eastAsia="zh-CN"/>
        </w:rPr>
        <w:t xml:space="preserve">The control channel BLER is </w:t>
      </w:r>
      <w:r w:rsidRPr="003C04BF">
        <w:rPr>
          <w:lang w:val="en-GB" w:eastAsia="zh-CN"/>
        </w:rPr>
        <w:t>reported in</w:t>
      </w:r>
      <w:r>
        <w:rPr>
          <w:lang w:val="en-GB" w:eastAsia="zh-CN"/>
        </w:rPr>
        <w:t xml:space="preserve"> </w:t>
      </w:r>
      <w:r w:rsidR="004E243D">
        <w:rPr>
          <w:lang w:val="en-GB" w:eastAsia="zh-CN"/>
        </w:rPr>
        <w:fldChar w:fldCharType="begin"/>
      </w:r>
      <w:r w:rsidR="009B4DB8">
        <w:rPr>
          <w:lang w:val="en-GB" w:eastAsia="zh-CN"/>
        </w:rPr>
        <w:instrText xml:space="preserve"> REF _Ref480884938 \h </w:instrText>
      </w:r>
      <w:r w:rsidR="004E243D">
        <w:rPr>
          <w:lang w:val="en-GB" w:eastAsia="zh-CN"/>
        </w:rPr>
      </w:r>
      <w:r w:rsidR="004E243D">
        <w:rPr>
          <w:lang w:val="en-GB" w:eastAsia="zh-CN"/>
        </w:rPr>
        <w:fldChar w:fldCharType="separate"/>
      </w:r>
      <w:r w:rsidR="009B4DB8">
        <w:t xml:space="preserve">Figure </w:t>
      </w:r>
      <w:r w:rsidR="009B4DB8">
        <w:rPr>
          <w:noProof/>
        </w:rPr>
        <w:t>6</w:t>
      </w:r>
      <w:r w:rsidR="004E243D">
        <w:rPr>
          <w:lang w:val="en-GB" w:eastAsia="zh-CN"/>
        </w:rPr>
        <w:fldChar w:fldCharType="end"/>
      </w:r>
      <w:r>
        <w:rPr>
          <w:lang w:eastAsia="zh-CN"/>
        </w:rPr>
        <w:t>(b)</w:t>
      </w:r>
      <w:r>
        <w:rPr>
          <w:lang w:val="en-GB" w:eastAsia="zh-CN"/>
        </w:rPr>
        <w:t xml:space="preserve"> with resource sharing, there is a loss of 1.0 dB for BLER=0.01 compared to the case without resource sharing. This loss is compensated by adjusting the power of the transmitted signal in the control region in a way that the total transmitted energy in the TTI remains constant. More precisely, for the case of resource sharing, we have considered that the power of the transmitted signal is increased by a factor </w:t>
      </w:r>
      <m:oMath>
        <m:r>
          <w:rPr>
            <w:rFonts w:ascii="Cambria Math" w:hAnsi="Cambria Math"/>
            <w:lang w:val="en-GB" w:eastAsia="zh-CN"/>
          </w:rPr>
          <m:t>α=5/4</m:t>
        </m:r>
      </m:oMath>
      <w:r>
        <w:rPr>
          <w:lang w:val="en-GB" w:eastAsia="zh-CN"/>
        </w:rPr>
        <w:t>. The power of the data signal in the non-overlapping region is decreased accordingly in order to obtain the same total transmitted energy as in the reference case.</w:t>
      </w:r>
    </w:p>
    <w:p w:rsidR="00691AAB" w:rsidRDefault="00691AAB" w:rsidP="00691AAB">
      <w:pPr>
        <w:rPr>
          <w:lang w:val="en-GB" w:eastAsia="zh-CN"/>
        </w:rPr>
      </w:pPr>
      <w:r>
        <w:rPr>
          <w:lang w:val="en-GB" w:eastAsia="zh-CN"/>
        </w:rPr>
        <w:t xml:space="preserve">We observe that the loss of control channel BLER is fully compensated by power adjustment of 5/4. The data spectral efficiency with power adjustment is </w:t>
      </w:r>
      <w:r w:rsidRPr="003C04BF">
        <w:rPr>
          <w:lang w:val="en-GB" w:eastAsia="zh-CN"/>
        </w:rPr>
        <w:t xml:space="preserve">shown in </w:t>
      </w:r>
      <w:r w:rsidR="004E243D">
        <w:rPr>
          <w:lang w:val="en-GB" w:eastAsia="zh-CN"/>
        </w:rPr>
        <w:fldChar w:fldCharType="begin"/>
      </w:r>
      <w:r>
        <w:rPr>
          <w:lang w:val="en-GB" w:eastAsia="zh-CN"/>
        </w:rPr>
        <w:instrText xml:space="preserve"> REF _Ref480884938 \h </w:instrText>
      </w:r>
      <w:r w:rsidR="004E243D">
        <w:rPr>
          <w:lang w:val="en-GB" w:eastAsia="zh-CN"/>
        </w:rPr>
      </w:r>
      <w:r w:rsidR="004E243D">
        <w:rPr>
          <w:lang w:val="en-GB" w:eastAsia="zh-CN"/>
        </w:rPr>
        <w:fldChar w:fldCharType="separate"/>
      </w:r>
      <w:r w:rsidR="00BD736C">
        <w:t xml:space="preserve">Figure </w:t>
      </w:r>
      <w:r w:rsidR="00BD736C">
        <w:rPr>
          <w:noProof/>
        </w:rPr>
        <w:t>6</w:t>
      </w:r>
      <w:r w:rsidR="004E243D">
        <w:rPr>
          <w:lang w:val="en-GB" w:eastAsia="zh-CN"/>
        </w:rPr>
        <w:fldChar w:fldCharType="end"/>
      </w:r>
      <w:r w:rsidRPr="003C04BF">
        <w:rPr>
          <w:lang w:val="en-GB" w:eastAsia="zh-CN"/>
        </w:rPr>
        <w:t>(a) (cyan coloured).</w:t>
      </w:r>
      <w:r>
        <w:rPr>
          <w:lang w:val="en-GB" w:eastAsia="zh-CN"/>
        </w:rPr>
        <w:t xml:space="preserve"> This power adjustment has gives still a gain of 1.5 dB for data spectral efficiency.</w:t>
      </w:r>
    </w:p>
    <w:p w:rsidR="00691AAB" w:rsidRDefault="004E243D" w:rsidP="00691AAB">
      <w:pPr>
        <w:rPr>
          <w:rStyle w:val="af2"/>
          <w:b w:val="0"/>
        </w:rPr>
      </w:pPr>
      <w:r>
        <w:rPr>
          <w:rStyle w:val="af2"/>
          <w:b w:val="0"/>
        </w:rPr>
        <w:fldChar w:fldCharType="begin"/>
      </w:r>
      <w:r w:rsidR="00691AAB">
        <w:rPr>
          <w:rStyle w:val="af2"/>
          <w:b w:val="0"/>
        </w:rPr>
        <w:instrText xml:space="preserve"> REF _Ref480884992 \h </w:instrText>
      </w:r>
      <w:r>
        <w:rPr>
          <w:rStyle w:val="af2"/>
          <w:b w:val="0"/>
        </w:rPr>
      </w:r>
      <w:r>
        <w:rPr>
          <w:rStyle w:val="af2"/>
          <w:b w:val="0"/>
        </w:rPr>
        <w:fldChar w:fldCharType="separate"/>
      </w:r>
      <w:r w:rsidR="00BD736C">
        <w:t xml:space="preserve">Figure </w:t>
      </w:r>
      <w:r w:rsidR="00BD736C">
        <w:rPr>
          <w:noProof/>
        </w:rPr>
        <w:t>7</w:t>
      </w:r>
      <w:r>
        <w:rPr>
          <w:rStyle w:val="af2"/>
          <w:b w:val="0"/>
        </w:rPr>
        <w:fldChar w:fldCharType="end"/>
      </w:r>
      <w:r w:rsidR="009B4DB8">
        <w:rPr>
          <w:rStyle w:val="af2"/>
          <w:b w:val="0"/>
        </w:rPr>
        <w:t xml:space="preserve"> </w:t>
      </w:r>
      <w:r w:rsidR="00691AAB" w:rsidRPr="002858EB">
        <w:rPr>
          <w:rStyle w:val="af2"/>
          <w:b w:val="0"/>
        </w:rPr>
        <w:t>show</w:t>
      </w:r>
      <w:r w:rsidR="009B4DB8">
        <w:rPr>
          <w:rStyle w:val="af2"/>
          <w:b w:val="0"/>
        </w:rPr>
        <w:t>s</w:t>
      </w:r>
      <w:r w:rsidR="00691AAB" w:rsidRPr="002858EB">
        <w:rPr>
          <w:rStyle w:val="af2"/>
          <w:b w:val="0"/>
        </w:rPr>
        <w:t xml:space="preserve"> the case </w:t>
      </w:r>
      <w:r w:rsidR="00691AAB">
        <w:rPr>
          <w:rStyle w:val="af2"/>
          <w:b w:val="0"/>
        </w:rPr>
        <w:t xml:space="preserve">in </w:t>
      </w:r>
      <w:r>
        <w:fldChar w:fldCharType="begin"/>
      </w:r>
      <w:r w:rsidR="009B4DB8">
        <w:instrText xml:space="preserve"> REF _Ref481140861 \h </w:instrText>
      </w:r>
      <w:r>
        <w:fldChar w:fldCharType="separate"/>
      </w:r>
      <w:r w:rsidR="009B4DB8">
        <w:t xml:space="preserve">Table </w:t>
      </w:r>
      <w:r w:rsidR="009B4DB8">
        <w:rPr>
          <w:noProof/>
        </w:rPr>
        <w:t>1</w:t>
      </w:r>
      <w:r>
        <w:fldChar w:fldCharType="end"/>
      </w:r>
      <w:r w:rsidR="00691AAB">
        <w:t xml:space="preserve"> with 76 DCI bits (16-bit CRC included)</w:t>
      </w:r>
      <w:r w:rsidR="00691AAB">
        <w:rPr>
          <w:rStyle w:val="af2"/>
          <w:b w:val="0"/>
        </w:rPr>
        <w:t xml:space="preserve">. </w:t>
      </w:r>
    </w:p>
    <w:p w:rsidR="00691AAB" w:rsidRDefault="00691AAB" w:rsidP="00691AAB">
      <w:pPr>
        <w:rPr>
          <w:rStyle w:val="af2"/>
          <w:b w:val="0"/>
        </w:rPr>
      </w:pPr>
      <w:r>
        <w:rPr>
          <w:rStyle w:val="af2"/>
          <w:b w:val="0"/>
        </w:rPr>
        <w:t xml:space="preserve">We can see that, for a power adjustment of 6/4, we have almost the same control channel BLER as in the reference case and at the same time, the data spectral efficiency gain is 0.5 dB.  </w:t>
      </w:r>
    </w:p>
    <w:p w:rsidR="00691AAB" w:rsidRDefault="00691AAB" w:rsidP="00691AAB">
      <w:pPr>
        <w:rPr>
          <w:rStyle w:val="af2"/>
          <w:b w:val="0"/>
        </w:rPr>
      </w:pPr>
    </w:p>
    <w:p w:rsidR="00691AAB" w:rsidRDefault="00691AAB" w:rsidP="00691AAB">
      <w:pPr>
        <w:jc w:val="center"/>
        <w:rPr>
          <w:rStyle w:val="af2"/>
          <w:b w:val="0"/>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6"/>
        <w:gridCol w:w="4747"/>
      </w:tblGrid>
      <w:tr w:rsidR="00691AAB" w:rsidTr="0011159E">
        <w:tc>
          <w:tcPr>
            <w:tcW w:w="4786" w:type="dxa"/>
          </w:tcPr>
          <w:p w:rsidR="00691AAB" w:rsidRPr="00807915" w:rsidRDefault="00691AAB" w:rsidP="0011159E">
            <w:pPr>
              <w:jc w:val="center"/>
              <w:rPr>
                <w:bCs/>
              </w:rPr>
            </w:pPr>
            <w:r>
              <w:rPr>
                <w:bCs/>
                <w:noProof/>
                <w:lang w:eastAsia="zh-CN"/>
              </w:rPr>
              <w:drawing>
                <wp:inline distT="0" distB="0" distL="0" distR="0">
                  <wp:extent cx="2899410" cy="2407920"/>
                  <wp:effectExtent l="1905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2903220" cy="2411084"/>
                          </a:xfrm>
                          <a:prstGeom prst="rect">
                            <a:avLst/>
                          </a:prstGeom>
                          <a:noFill/>
                          <a:ln w="9525">
                            <a:noFill/>
                            <a:miter lim="800000"/>
                            <a:headEnd/>
                            <a:tailEnd/>
                          </a:ln>
                        </pic:spPr>
                      </pic:pic>
                    </a:graphicData>
                  </a:graphic>
                </wp:inline>
              </w:drawing>
            </w:r>
          </w:p>
        </w:tc>
        <w:tc>
          <w:tcPr>
            <w:tcW w:w="4747" w:type="dxa"/>
          </w:tcPr>
          <w:p w:rsidR="00691AAB" w:rsidRDefault="00691AAB" w:rsidP="0011159E">
            <w:pPr>
              <w:jc w:val="center"/>
              <w:rPr>
                <w:rStyle w:val="af2"/>
                <w:b w:val="0"/>
              </w:rPr>
            </w:pPr>
            <w:r>
              <w:rPr>
                <w:bCs/>
                <w:noProof/>
                <w:lang w:eastAsia="zh-CN"/>
              </w:rPr>
              <w:drawing>
                <wp:inline distT="0" distB="0" distL="0" distR="0">
                  <wp:extent cx="3242310" cy="2410175"/>
                  <wp:effectExtent l="19050" t="0" r="0" b="0"/>
                  <wp:docPr id="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srcRect/>
                          <a:stretch>
                            <a:fillRect/>
                          </a:stretch>
                        </pic:blipFill>
                        <pic:spPr bwMode="auto">
                          <a:xfrm>
                            <a:off x="0" y="0"/>
                            <a:ext cx="3242310" cy="2410175"/>
                          </a:xfrm>
                          <a:prstGeom prst="rect">
                            <a:avLst/>
                          </a:prstGeom>
                          <a:noFill/>
                          <a:ln w="9525">
                            <a:noFill/>
                            <a:miter lim="800000"/>
                            <a:headEnd/>
                            <a:tailEnd/>
                          </a:ln>
                        </pic:spPr>
                      </pic:pic>
                    </a:graphicData>
                  </a:graphic>
                </wp:inline>
              </w:drawing>
            </w:r>
          </w:p>
        </w:tc>
      </w:tr>
      <w:tr w:rsidR="00691AAB" w:rsidTr="0011159E">
        <w:tc>
          <w:tcPr>
            <w:tcW w:w="4786" w:type="dxa"/>
          </w:tcPr>
          <w:p w:rsidR="00691AAB" w:rsidRDefault="00691AAB" w:rsidP="0011159E">
            <w:pPr>
              <w:jc w:val="center"/>
              <w:rPr>
                <w:rStyle w:val="af2"/>
                <w:b w:val="0"/>
              </w:rPr>
            </w:pPr>
            <w:r>
              <w:rPr>
                <w:rStyle w:val="af2"/>
                <w:b w:val="0"/>
              </w:rPr>
              <w:t>(a)</w:t>
            </w:r>
          </w:p>
        </w:tc>
        <w:tc>
          <w:tcPr>
            <w:tcW w:w="4747" w:type="dxa"/>
          </w:tcPr>
          <w:p w:rsidR="00691AAB" w:rsidRDefault="00691AAB" w:rsidP="0011159E">
            <w:pPr>
              <w:jc w:val="center"/>
              <w:rPr>
                <w:rStyle w:val="af2"/>
                <w:b w:val="0"/>
              </w:rPr>
            </w:pPr>
            <w:r>
              <w:rPr>
                <w:rStyle w:val="af2"/>
                <w:b w:val="0"/>
              </w:rPr>
              <w:t>(b)</w:t>
            </w:r>
          </w:p>
        </w:tc>
      </w:tr>
    </w:tbl>
    <w:p w:rsidR="00691AAB" w:rsidRDefault="00691AAB" w:rsidP="00691AAB">
      <w:pPr>
        <w:jc w:val="center"/>
        <w:rPr>
          <w:rStyle w:val="af2"/>
          <w:b w:val="0"/>
        </w:rPr>
      </w:pPr>
    </w:p>
    <w:p w:rsidR="00691AAB" w:rsidRDefault="00691AAB" w:rsidP="00691AAB">
      <w:pPr>
        <w:pStyle w:val="a5"/>
      </w:pPr>
      <w:bookmarkStart w:id="24" w:name="_Ref480884992"/>
      <w:r>
        <w:lastRenderedPageBreak/>
        <w:t xml:space="preserve">Figure </w:t>
      </w:r>
      <w:r w:rsidR="004E243D">
        <w:fldChar w:fldCharType="begin"/>
      </w:r>
      <w:r w:rsidR="001D6F25">
        <w:instrText xml:space="preserve"> SEQ Figure \* ARABIC </w:instrText>
      </w:r>
      <w:r w:rsidR="004E243D">
        <w:fldChar w:fldCharType="separate"/>
      </w:r>
      <w:r w:rsidR="00BD736C">
        <w:rPr>
          <w:noProof/>
        </w:rPr>
        <w:t>7</w:t>
      </w:r>
      <w:r w:rsidR="004E243D">
        <w:fldChar w:fldCharType="end"/>
      </w:r>
      <w:bookmarkEnd w:id="24"/>
      <w:r>
        <w:t xml:space="preserve">: Data spectral efficiency (a) and control channel BLER (b) for the scenario in </w:t>
      </w:r>
      <w:r w:rsidR="009B4DB8">
        <w:t xml:space="preserve">Table 1 </w:t>
      </w:r>
      <w:r>
        <w:t xml:space="preserve">with 76 DCI bits. </w:t>
      </w:r>
    </w:p>
    <w:p w:rsidR="00691AAB" w:rsidRDefault="00691AAB" w:rsidP="00691AAB">
      <w:pPr>
        <w:pStyle w:val="a5"/>
      </w:pPr>
    </w:p>
    <w:p w:rsidR="00691AAB" w:rsidRDefault="00691AAB" w:rsidP="00691AAB">
      <w:pPr>
        <w:pStyle w:val="3"/>
        <w:numPr>
          <w:ilvl w:val="0"/>
          <w:numId w:val="0"/>
        </w:numPr>
      </w:pPr>
      <w:r>
        <w:rPr>
          <w:lang w:val="en-GB" w:eastAsia="zh-CN"/>
        </w:rPr>
        <w:t>Aggregation level 4</w:t>
      </w:r>
    </w:p>
    <w:p w:rsidR="00691AAB" w:rsidRDefault="004E243D" w:rsidP="00691AAB">
      <w:pPr>
        <w:rPr>
          <w:lang w:val="en-GB" w:eastAsia="zh-CN"/>
        </w:rPr>
      </w:pPr>
      <w:r>
        <w:rPr>
          <w:lang w:val="en-GB" w:eastAsia="zh-CN"/>
        </w:rPr>
        <w:fldChar w:fldCharType="begin"/>
      </w:r>
      <w:r w:rsidR="009B4DB8">
        <w:rPr>
          <w:lang w:val="en-GB" w:eastAsia="zh-CN"/>
        </w:rPr>
        <w:instrText xml:space="preserve"> REF _Ref481141237 \h </w:instrText>
      </w:r>
      <w:r>
        <w:rPr>
          <w:lang w:val="en-GB" w:eastAsia="zh-CN"/>
        </w:rPr>
      </w:r>
      <w:r>
        <w:rPr>
          <w:lang w:val="en-GB" w:eastAsia="zh-CN"/>
        </w:rPr>
        <w:fldChar w:fldCharType="separate"/>
      </w:r>
      <w:r w:rsidR="009B4DB8">
        <w:t xml:space="preserve">Table </w:t>
      </w:r>
      <w:r w:rsidR="009B4DB8">
        <w:rPr>
          <w:noProof/>
        </w:rPr>
        <w:t>2</w:t>
      </w:r>
      <w:r>
        <w:rPr>
          <w:lang w:val="en-GB" w:eastAsia="zh-CN"/>
        </w:rPr>
        <w:fldChar w:fldCharType="end"/>
      </w:r>
      <w:r w:rsidR="00691AAB">
        <w:rPr>
          <w:lang w:val="en-GB" w:eastAsia="zh-CN"/>
        </w:rPr>
        <w:t xml:space="preserve"> </w:t>
      </w:r>
      <w:r w:rsidR="00691AAB" w:rsidRPr="004035C3">
        <w:rPr>
          <w:lang w:val="en-GB" w:eastAsia="zh-CN"/>
        </w:rPr>
        <w:t xml:space="preserve">below presents </w:t>
      </w:r>
      <w:r w:rsidR="00691AAB">
        <w:rPr>
          <w:lang w:val="en-GB" w:eastAsia="zh-CN"/>
        </w:rPr>
        <w:t>detailed simulation assumption for NR-PDCCH with aggregation level 4.</w:t>
      </w:r>
    </w:p>
    <w:p w:rsidR="00691AAB" w:rsidRDefault="00691AAB" w:rsidP="00691AAB">
      <w:pPr>
        <w:rPr>
          <w:lang w:val="en-GB" w:eastAsia="zh-CN"/>
        </w:rPr>
      </w:pPr>
    </w:p>
    <w:tbl>
      <w:tblPr>
        <w:tblW w:w="6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95"/>
        <w:gridCol w:w="2414"/>
        <w:gridCol w:w="2047"/>
      </w:tblGrid>
      <w:tr w:rsidR="00691AAB" w:rsidRPr="00874CD0" w:rsidTr="0011159E">
        <w:trPr>
          <w:trHeight w:val="127"/>
          <w:jc w:val="center"/>
        </w:trPr>
        <w:tc>
          <w:tcPr>
            <w:tcW w:w="2295" w:type="dxa"/>
            <w:tcBorders>
              <w:top w:val="double" w:sz="2" w:space="0" w:color="auto"/>
              <w:left w:val="double" w:sz="2" w:space="0" w:color="auto"/>
              <w:right w:val="double" w:sz="2" w:space="0" w:color="auto"/>
            </w:tcBorders>
            <w:vAlign w:val="center"/>
          </w:tcPr>
          <w:p w:rsidR="00691AAB" w:rsidRPr="007D50F9" w:rsidRDefault="00691AAB" w:rsidP="0011159E">
            <w:pPr>
              <w:keepNext/>
              <w:spacing w:after="0"/>
              <w:rPr>
                <w:b/>
                <w:sz w:val="20"/>
                <w:szCs w:val="20"/>
                <w:lang w:val="en-GB"/>
              </w:rPr>
            </w:pPr>
            <w:r w:rsidRPr="007D50F9">
              <w:rPr>
                <w:b/>
                <w:sz w:val="20"/>
                <w:szCs w:val="20"/>
                <w:lang w:val="en-GB"/>
              </w:rPr>
              <w:t>Parameter</w:t>
            </w:r>
          </w:p>
        </w:tc>
        <w:tc>
          <w:tcPr>
            <w:tcW w:w="2414" w:type="dxa"/>
            <w:tcBorders>
              <w:top w:val="double" w:sz="2" w:space="0" w:color="auto"/>
              <w:left w:val="double" w:sz="2" w:space="0" w:color="auto"/>
              <w:right w:val="double" w:sz="2" w:space="0" w:color="auto"/>
            </w:tcBorders>
            <w:vAlign w:val="center"/>
          </w:tcPr>
          <w:p w:rsidR="00691AAB" w:rsidRDefault="00691AAB" w:rsidP="0011159E">
            <w:pPr>
              <w:keepNext/>
              <w:spacing w:after="0"/>
              <w:jc w:val="center"/>
              <w:rPr>
                <w:b/>
                <w:sz w:val="20"/>
                <w:szCs w:val="20"/>
                <w:lang w:val="en-GB"/>
              </w:rPr>
            </w:pPr>
            <w:r w:rsidRPr="007D50F9">
              <w:rPr>
                <w:b/>
                <w:sz w:val="20"/>
                <w:szCs w:val="20"/>
                <w:lang w:val="en-GB"/>
              </w:rPr>
              <w:t>Reference</w:t>
            </w:r>
          </w:p>
          <w:p w:rsidR="00691AAB" w:rsidRPr="007D50F9" w:rsidRDefault="00691AAB" w:rsidP="0011159E">
            <w:pPr>
              <w:keepNext/>
              <w:spacing w:after="0"/>
              <w:jc w:val="center"/>
              <w:rPr>
                <w:b/>
                <w:sz w:val="20"/>
                <w:szCs w:val="20"/>
                <w:lang w:val="en-GB"/>
              </w:rPr>
            </w:pPr>
            <w:r>
              <w:rPr>
                <w:b/>
                <w:sz w:val="20"/>
                <w:szCs w:val="20"/>
                <w:lang w:val="en-GB"/>
              </w:rPr>
              <w:t>(No resource sharing)</w:t>
            </w:r>
            <w:r w:rsidRPr="007D50F9">
              <w:rPr>
                <w:b/>
                <w:sz w:val="20"/>
                <w:szCs w:val="20"/>
                <w:lang w:val="en-GB"/>
              </w:rPr>
              <w:t xml:space="preserve"> </w:t>
            </w:r>
          </w:p>
          <w:p w:rsidR="00691AAB" w:rsidRPr="007D50F9" w:rsidRDefault="00691AAB" w:rsidP="0011159E">
            <w:pPr>
              <w:keepNext/>
              <w:spacing w:after="0"/>
              <w:jc w:val="center"/>
              <w:rPr>
                <w:b/>
                <w:sz w:val="20"/>
                <w:szCs w:val="20"/>
                <w:lang w:val="en-GB"/>
              </w:rPr>
            </w:pPr>
            <w:r w:rsidRPr="007D50F9">
              <w:rPr>
                <w:b/>
                <w:sz w:val="20"/>
                <w:szCs w:val="20"/>
                <w:lang w:val="en-GB"/>
              </w:rPr>
              <w:t xml:space="preserve">Data code rate = </w:t>
            </w:r>
            <w:r>
              <w:rPr>
                <w:b/>
                <w:sz w:val="20"/>
                <w:szCs w:val="20"/>
                <w:lang w:val="en-GB"/>
              </w:rPr>
              <w:t>0.4750</w:t>
            </w:r>
          </w:p>
        </w:tc>
        <w:tc>
          <w:tcPr>
            <w:tcW w:w="2047" w:type="dxa"/>
            <w:tcBorders>
              <w:top w:val="double" w:sz="2" w:space="0" w:color="auto"/>
              <w:left w:val="double" w:sz="2" w:space="0" w:color="auto"/>
              <w:right w:val="double" w:sz="2" w:space="0" w:color="auto"/>
            </w:tcBorders>
            <w:vAlign w:val="center"/>
          </w:tcPr>
          <w:p w:rsidR="00691AAB" w:rsidRPr="007D50F9" w:rsidRDefault="00691AAB" w:rsidP="0011159E">
            <w:pPr>
              <w:keepNext/>
              <w:spacing w:after="0"/>
              <w:jc w:val="center"/>
              <w:rPr>
                <w:b/>
                <w:sz w:val="20"/>
                <w:szCs w:val="20"/>
                <w:lang w:val="en-GB"/>
              </w:rPr>
            </w:pPr>
            <w:r>
              <w:rPr>
                <w:b/>
                <w:sz w:val="20"/>
                <w:szCs w:val="20"/>
                <w:lang w:val="en-GB"/>
              </w:rPr>
              <w:t>Resources sharing</w:t>
            </w:r>
          </w:p>
          <w:p w:rsidR="00691AAB" w:rsidRPr="007D50F9" w:rsidRDefault="00691AAB" w:rsidP="0011159E">
            <w:pPr>
              <w:keepNext/>
              <w:spacing w:after="0"/>
              <w:jc w:val="center"/>
              <w:rPr>
                <w:b/>
                <w:sz w:val="20"/>
                <w:szCs w:val="20"/>
                <w:lang w:val="en-GB"/>
              </w:rPr>
            </w:pPr>
            <w:r w:rsidRPr="007D50F9">
              <w:rPr>
                <w:b/>
                <w:sz w:val="20"/>
                <w:szCs w:val="20"/>
                <w:lang w:val="en-GB"/>
              </w:rPr>
              <w:t>Data code rate =</w:t>
            </w:r>
            <w:r>
              <w:rPr>
                <w:b/>
                <w:sz w:val="20"/>
                <w:szCs w:val="20"/>
                <w:lang w:val="en-GB"/>
              </w:rPr>
              <w:t xml:space="preserve"> 0.3393</w:t>
            </w:r>
            <w:r w:rsidRPr="007D50F9">
              <w:rPr>
                <w:b/>
                <w:sz w:val="20"/>
                <w:szCs w:val="20"/>
                <w:lang w:val="en-GB"/>
              </w:rPr>
              <w:t xml:space="preserve"> </w:t>
            </w:r>
          </w:p>
        </w:tc>
      </w:tr>
      <w:tr w:rsidR="00691AAB" w:rsidRPr="00874CD0" w:rsidTr="0011159E">
        <w:trPr>
          <w:trHeight w:val="499"/>
          <w:jc w:val="center"/>
        </w:trPr>
        <w:tc>
          <w:tcPr>
            <w:tcW w:w="2295" w:type="dxa"/>
            <w:tcBorders>
              <w:left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Pr>
                <w:sz w:val="20"/>
                <w:szCs w:val="20"/>
                <w:lang w:val="en-GB"/>
              </w:rPr>
              <w:t xml:space="preserve">DCI </w:t>
            </w:r>
            <w:r w:rsidRPr="007D50F9">
              <w:rPr>
                <w:sz w:val="20"/>
                <w:szCs w:val="20"/>
                <w:lang w:val="en-GB"/>
              </w:rPr>
              <w:t>bit</w:t>
            </w:r>
            <w:r>
              <w:rPr>
                <w:sz w:val="20"/>
                <w:szCs w:val="20"/>
                <w:lang w:val="en-GB"/>
              </w:rPr>
              <w:t>s (CRC included)</w:t>
            </w:r>
          </w:p>
          <w:p w:rsidR="00691AAB" w:rsidRPr="007D50F9" w:rsidRDefault="007C4DF9" w:rsidP="0011159E">
            <w:pPr>
              <w:keepNext/>
              <w:spacing w:after="0"/>
              <w:jc w:val="center"/>
              <w:rPr>
                <w:sz w:val="20"/>
                <w:szCs w:val="20"/>
                <w:lang w:val="en-GB"/>
              </w:rPr>
            </w:pPr>
            <m:oMathPara>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PDCCH</m:t>
                    </m:r>
                  </m:sub>
                </m:sSub>
              </m:oMath>
            </m:oMathPara>
          </w:p>
        </w:tc>
        <w:tc>
          <w:tcPr>
            <w:tcW w:w="2414" w:type="dxa"/>
            <w:tcBorders>
              <w:left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Pr>
                <w:sz w:val="20"/>
                <w:szCs w:val="20"/>
                <w:lang w:val="en-GB"/>
              </w:rPr>
              <w:t>36/76</w:t>
            </w:r>
          </w:p>
        </w:tc>
        <w:tc>
          <w:tcPr>
            <w:tcW w:w="2047" w:type="dxa"/>
            <w:tcBorders>
              <w:left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Pr>
                <w:sz w:val="20"/>
                <w:szCs w:val="20"/>
                <w:lang w:val="en-GB"/>
              </w:rPr>
              <w:t>36/76</w:t>
            </w:r>
          </w:p>
        </w:tc>
      </w:tr>
      <w:tr w:rsidR="00691AAB" w:rsidRPr="00874CD0" w:rsidTr="0011159E">
        <w:trPr>
          <w:trHeight w:val="499"/>
          <w:jc w:val="center"/>
        </w:trPr>
        <w:tc>
          <w:tcPr>
            <w:tcW w:w="2295" w:type="dxa"/>
            <w:tcBorders>
              <w:left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sidRPr="007D50F9">
              <w:rPr>
                <w:sz w:val="20"/>
                <w:szCs w:val="20"/>
                <w:lang w:val="en-GB"/>
              </w:rPr>
              <w:t xml:space="preserve">Coded </w:t>
            </w:r>
            <w:r>
              <w:rPr>
                <w:sz w:val="20"/>
                <w:szCs w:val="20"/>
                <w:lang w:val="en-GB"/>
              </w:rPr>
              <w:t xml:space="preserve">DCI </w:t>
            </w:r>
            <w:r w:rsidRPr="007D50F9">
              <w:rPr>
                <w:sz w:val="20"/>
                <w:szCs w:val="20"/>
                <w:lang w:val="en-GB"/>
              </w:rPr>
              <w:t>bits</w:t>
            </w:r>
          </w:p>
          <w:p w:rsidR="00691AAB" w:rsidRPr="007D50F9" w:rsidRDefault="00691AAB" w:rsidP="0011159E">
            <w:pPr>
              <w:keepNext/>
              <w:spacing w:after="0"/>
              <w:jc w:val="center"/>
              <w:rPr>
                <w:sz w:val="20"/>
                <w:szCs w:val="20"/>
                <w:lang w:val="en-GB"/>
              </w:rPr>
            </w:pPr>
          </w:p>
        </w:tc>
        <w:tc>
          <w:tcPr>
            <w:tcW w:w="2414" w:type="dxa"/>
            <w:tcBorders>
              <w:left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Pr>
                <w:sz w:val="20"/>
                <w:szCs w:val="20"/>
                <w:lang w:val="en-GB"/>
              </w:rPr>
              <w:t>384</w:t>
            </w:r>
          </w:p>
        </w:tc>
        <w:tc>
          <w:tcPr>
            <w:tcW w:w="2047" w:type="dxa"/>
            <w:tcBorders>
              <w:left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Pr>
                <w:sz w:val="20"/>
                <w:szCs w:val="20"/>
                <w:lang w:val="en-GB"/>
              </w:rPr>
              <w:t>384</w:t>
            </w:r>
          </w:p>
        </w:tc>
      </w:tr>
      <w:tr w:rsidR="00691AAB" w:rsidRPr="00874CD0" w:rsidTr="0011159E">
        <w:trPr>
          <w:trHeight w:val="632"/>
          <w:jc w:val="center"/>
        </w:trPr>
        <w:tc>
          <w:tcPr>
            <w:tcW w:w="2295" w:type="dxa"/>
            <w:tcBorders>
              <w:left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Pr>
                <w:sz w:val="20"/>
                <w:szCs w:val="20"/>
                <w:lang w:val="en-GB"/>
              </w:rPr>
              <w:t xml:space="preserve">Data </w:t>
            </w:r>
            <w:r w:rsidRPr="007D50F9">
              <w:rPr>
                <w:sz w:val="20"/>
                <w:szCs w:val="20"/>
                <w:lang w:val="en-GB"/>
              </w:rPr>
              <w:t xml:space="preserve"> bits </w:t>
            </w:r>
          </w:p>
          <w:p w:rsidR="00691AAB" w:rsidRPr="007D50F9" w:rsidRDefault="007C4DF9" w:rsidP="0011159E">
            <w:pPr>
              <w:keepNext/>
              <w:spacing w:after="0"/>
              <w:jc w:val="center"/>
              <w:rPr>
                <w:sz w:val="20"/>
                <w:szCs w:val="20"/>
                <w:lang w:val="en-GB"/>
              </w:rPr>
            </w:pPr>
            <m:oMathPara>
              <m:oMath>
                <m:sSub>
                  <m:sSubPr>
                    <m:ctrlPr>
                      <w:rPr>
                        <w:rFonts w:ascii="Cambria Math" w:hAnsi="Cambria Math"/>
                        <w:i/>
                        <w:sz w:val="20"/>
                        <w:szCs w:val="20"/>
                        <w:lang w:val="en-GB"/>
                      </w:rPr>
                    </m:ctrlPr>
                  </m:sSubPr>
                  <m:e>
                    <m:r>
                      <w:rPr>
                        <w:rFonts w:ascii="Cambria Math" w:hAnsi="Cambria Math"/>
                        <w:sz w:val="20"/>
                        <w:szCs w:val="20"/>
                        <w:lang w:val="en-GB"/>
                      </w:rPr>
                      <m:t>N</m:t>
                    </m:r>
                  </m:e>
                  <m:sub>
                    <m:r>
                      <w:rPr>
                        <w:rFonts w:ascii="Cambria Math" w:hAnsi="Cambria Math"/>
                        <w:sz w:val="20"/>
                        <w:szCs w:val="20"/>
                        <w:lang w:val="en-GB"/>
                      </w:rPr>
                      <m:t>PDSCH</m:t>
                    </m:r>
                  </m:sub>
                </m:sSub>
              </m:oMath>
            </m:oMathPara>
          </w:p>
        </w:tc>
        <w:tc>
          <w:tcPr>
            <w:tcW w:w="2414" w:type="dxa"/>
            <w:tcBorders>
              <w:left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Pr>
                <w:sz w:val="20"/>
                <w:szCs w:val="20"/>
                <w:lang w:val="en-GB"/>
              </w:rPr>
              <w:t>456</w:t>
            </w:r>
          </w:p>
        </w:tc>
        <w:tc>
          <w:tcPr>
            <w:tcW w:w="2047" w:type="dxa"/>
            <w:tcBorders>
              <w:left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Pr>
                <w:sz w:val="20"/>
                <w:szCs w:val="20"/>
                <w:lang w:val="en-GB"/>
              </w:rPr>
              <w:t>456</w:t>
            </w:r>
          </w:p>
        </w:tc>
      </w:tr>
      <w:tr w:rsidR="00691AAB" w:rsidRPr="00874CD0" w:rsidTr="0011159E">
        <w:trPr>
          <w:trHeight w:val="632"/>
          <w:jc w:val="center"/>
        </w:trPr>
        <w:tc>
          <w:tcPr>
            <w:tcW w:w="2295" w:type="dxa"/>
            <w:tcBorders>
              <w:left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sidRPr="007D50F9">
              <w:rPr>
                <w:sz w:val="20"/>
                <w:szCs w:val="20"/>
                <w:lang w:val="en-GB"/>
              </w:rPr>
              <w:t xml:space="preserve">Coded </w:t>
            </w:r>
            <w:r>
              <w:rPr>
                <w:sz w:val="20"/>
                <w:szCs w:val="20"/>
                <w:lang w:val="en-GB"/>
              </w:rPr>
              <w:t xml:space="preserve">data </w:t>
            </w:r>
            <w:r w:rsidRPr="007D50F9">
              <w:rPr>
                <w:sz w:val="20"/>
                <w:szCs w:val="20"/>
                <w:lang w:val="en-GB"/>
              </w:rPr>
              <w:t xml:space="preserve">bits </w:t>
            </w:r>
          </w:p>
        </w:tc>
        <w:tc>
          <w:tcPr>
            <w:tcW w:w="2414" w:type="dxa"/>
            <w:tcBorders>
              <w:left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Pr>
                <w:sz w:val="20"/>
                <w:szCs w:val="20"/>
                <w:lang w:val="en-GB"/>
              </w:rPr>
              <w:t>960</w:t>
            </w:r>
          </w:p>
        </w:tc>
        <w:tc>
          <w:tcPr>
            <w:tcW w:w="2047" w:type="dxa"/>
            <w:tcBorders>
              <w:left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Pr>
                <w:sz w:val="20"/>
                <w:szCs w:val="20"/>
                <w:lang w:val="en-GB"/>
              </w:rPr>
              <w:t>1344</w:t>
            </w:r>
          </w:p>
        </w:tc>
      </w:tr>
      <w:tr w:rsidR="00691AAB" w:rsidRPr="00874CD0" w:rsidTr="0011159E">
        <w:trPr>
          <w:trHeight w:val="622"/>
          <w:jc w:val="center"/>
        </w:trPr>
        <w:tc>
          <w:tcPr>
            <w:tcW w:w="2295" w:type="dxa"/>
            <w:tcBorders>
              <w:left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sidRPr="007D50F9">
              <w:rPr>
                <w:sz w:val="20"/>
                <w:szCs w:val="20"/>
                <w:lang w:val="en-GB"/>
              </w:rPr>
              <w:t>Number of REs in control region</w:t>
            </w:r>
          </w:p>
          <w:p w:rsidR="00691AAB" w:rsidRPr="007D50F9" w:rsidRDefault="007C4DF9" w:rsidP="0011159E">
            <w:pPr>
              <w:keepNext/>
              <w:spacing w:after="0"/>
              <w:jc w:val="center"/>
              <w:rPr>
                <w:sz w:val="20"/>
                <w:szCs w:val="20"/>
                <w:lang w:val="en-GB"/>
              </w:rPr>
            </w:pPr>
            <m:oMathPara>
              <m:oMath>
                <m:sSub>
                  <m:sSubPr>
                    <m:ctrlPr>
                      <w:rPr>
                        <w:rFonts w:ascii="Cambria Math" w:hAnsi="Cambria Math"/>
                        <w:i/>
                        <w:sz w:val="20"/>
                        <w:szCs w:val="20"/>
                        <w:lang w:val="en-GB"/>
                      </w:rPr>
                    </m:ctrlPr>
                  </m:sSubPr>
                  <m:e>
                    <m:r>
                      <w:rPr>
                        <w:rFonts w:ascii="Cambria Math" w:hAnsi="Cambria Math"/>
                        <w:sz w:val="20"/>
                        <w:szCs w:val="20"/>
                        <w:lang w:val="en-GB"/>
                      </w:rPr>
                      <m:t>RE</m:t>
                    </m:r>
                  </m:e>
                  <m:sub>
                    <m:r>
                      <w:rPr>
                        <w:rFonts w:ascii="Cambria Math" w:hAnsi="Cambria Math"/>
                        <w:sz w:val="20"/>
                        <w:szCs w:val="20"/>
                        <w:lang w:val="en-GB"/>
                      </w:rPr>
                      <m:t>PDCCH</m:t>
                    </m:r>
                  </m:sub>
                </m:sSub>
              </m:oMath>
            </m:oMathPara>
          </w:p>
        </w:tc>
        <w:tc>
          <w:tcPr>
            <w:tcW w:w="2414" w:type="dxa"/>
            <w:tcBorders>
              <w:left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Pr>
                <w:sz w:val="20"/>
                <w:szCs w:val="20"/>
                <w:lang w:val="en-GB"/>
              </w:rPr>
              <w:t>192</w:t>
            </w:r>
          </w:p>
        </w:tc>
        <w:tc>
          <w:tcPr>
            <w:tcW w:w="2047" w:type="dxa"/>
            <w:tcBorders>
              <w:left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Pr>
                <w:sz w:val="20"/>
                <w:szCs w:val="20"/>
                <w:lang w:val="en-GB"/>
              </w:rPr>
              <w:t>192</w:t>
            </w:r>
          </w:p>
        </w:tc>
      </w:tr>
      <w:tr w:rsidR="00691AAB" w:rsidRPr="00874CD0" w:rsidTr="0011159E">
        <w:trPr>
          <w:trHeight w:val="286"/>
          <w:jc w:val="center"/>
        </w:trPr>
        <w:tc>
          <w:tcPr>
            <w:tcW w:w="2295" w:type="dxa"/>
            <w:tcBorders>
              <w:left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sidRPr="007D50F9">
              <w:rPr>
                <w:sz w:val="20"/>
                <w:szCs w:val="20"/>
                <w:lang w:val="en-GB"/>
              </w:rPr>
              <w:t>Number of REs in data region</w:t>
            </w:r>
          </w:p>
          <w:p w:rsidR="00691AAB" w:rsidRPr="007D50F9" w:rsidRDefault="007C4DF9" w:rsidP="0011159E">
            <w:pPr>
              <w:keepNext/>
              <w:spacing w:after="0"/>
              <w:jc w:val="center"/>
              <w:rPr>
                <w:sz w:val="20"/>
                <w:szCs w:val="20"/>
                <w:lang w:val="en-GB"/>
              </w:rPr>
            </w:pPr>
            <m:oMathPara>
              <m:oMath>
                <m:sSub>
                  <m:sSubPr>
                    <m:ctrlPr>
                      <w:rPr>
                        <w:rFonts w:ascii="Cambria Math" w:hAnsi="Cambria Math"/>
                        <w:i/>
                        <w:sz w:val="20"/>
                        <w:szCs w:val="20"/>
                        <w:lang w:val="en-GB"/>
                      </w:rPr>
                    </m:ctrlPr>
                  </m:sSubPr>
                  <m:e>
                    <m:r>
                      <w:rPr>
                        <w:rFonts w:ascii="Cambria Math" w:hAnsi="Cambria Math"/>
                        <w:sz w:val="20"/>
                        <w:szCs w:val="20"/>
                        <w:lang w:val="en-GB"/>
                      </w:rPr>
                      <m:t>RE</m:t>
                    </m:r>
                  </m:e>
                  <m:sub>
                    <m:r>
                      <w:rPr>
                        <w:rFonts w:ascii="Cambria Math" w:hAnsi="Cambria Math"/>
                        <w:sz w:val="20"/>
                        <w:szCs w:val="20"/>
                        <w:lang w:val="en-GB"/>
                      </w:rPr>
                      <m:t>PDSCH</m:t>
                    </m:r>
                  </m:sub>
                </m:sSub>
              </m:oMath>
            </m:oMathPara>
          </w:p>
        </w:tc>
        <w:tc>
          <w:tcPr>
            <w:tcW w:w="2414" w:type="dxa"/>
            <w:tcBorders>
              <w:left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sidRPr="00021D96">
              <w:rPr>
                <w:sz w:val="20"/>
                <w:szCs w:val="20"/>
                <w:lang w:val="en-GB"/>
              </w:rPr>
              <w:t>240</w:t>
            </w:r>
          </w:p>
        </w:tc>
        <w:tc>
          <w:tcPr>
            <w:tcW w:w="2047" w:type="dxa"/>
            <w:tcBorders>
              <w:left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sidRPr="00021D96">
              <w:rPr>
                <w:sz w:val="20"/>
                <w:szCs w:val="20"/>
                <w:lang w:val="en-GB"/>
              </w:rPr>
              <w:t>432</w:t>
            </w:r>
          </w:p>
        </w:tc>
      </w:tr>
      <w:tr w:rsidR="00691AAB" w:rsidRPr="00874CD0" w:rsidTr="0011159E">
        <w:trPr>
          <w:trHeight w:val="286"/>
          <w:jc w:val="center"/>
        </w:trPr>
        <w:tc>
          <w:tcPr>
            <w:tcW w:w="2295" w:type="dxa"/>
            <w:tcBorders>
              <w:left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Pr>
                <w:sz w:val="20"/>
                <w:szCs w:val="20"/>
                <w:lang w:val="en-GB"/>
              </w:rPr>
              <w:t>Total REs used in the slot</w:t>
            </w:r>
          </w:p>
        </w:tc>
        <w:tc>
          <w:tcPr>
            <w:tcW w:w="2414" w:type="dxa"/>
            <w:tcBorders>
              <w:left w:val="double" w:sz="2" w:space="0" w:color="auto"/>
              <w:right w:val="double" w:sz="2" w:space="0" w:color="auto"/>
            </w:tcBorders>
            <w:vAlign w:val="center"/>
          </w:tcPr>
          <w:p w:rsidR="00691AAB" w:rsidRDefault="00691AAB" w:rsidP="0011159E">
            <w:pPr>
              <w:keepNext/>
              <w:spacing w:after="0"/>
              <w:jc w:val="center"/>
              <w:rPr>
                <w:sz w:val="20"/>
                <w:szCs w:val="20"/>
                <w:lang w:val="en-GB"/>
              </w:rPr>
            </w:pPr>
            <w:r>
              <w:rPr>
                <w:sz w:val="20"/>
                <w:szCs w:val="20"/>
                <w:lang w:val="en-GB"/>
              </w:rPr>
              <w:t>432</w:t>
            </w:r>
          </w:p>
        </w:tc>
        <w:tc>
          <w:tcPr>
            <w:tcW w:w="2047" w:type="dxa"/>
            <w:tcBorders>
              <w:left w:val="double" w:sz="2" w:space="0" w:color="auto"/>
              <w:right w:val="double" w:sz="2" w:space="0" w:color="auto"/>
            </w:tcBorders>
            <w:vAlign w:val="center"/>
          </w:tcPr>
          <w:p w:rsidR="00691AAB" w:rsidRDefault="00691AAB" w:rsidP="0011159E">
            <w:pPr>
              <w:keepNext/>
              <w:spacing w:after="0"/>
              <w:jc w:val="center"/>
              <w:rPr>
                <w:sz w:val="20"/>
                <w:szCs w:val="20"/>
                <w:lang w:val="en-GB"/>
              </w:rPr>
            </w:pPr>
            <w:r>
              <w:rPr>
                <w:sz w:val="20"/>
                <w:szCs w:val="20"/>
                <w:lang w:val="en-GB"/>
              </w:rPr>
              <w:t>432</w:t>
            </w:r>
          </w:p>
        </w:tc>
      </w:tr>
      <w:tr w:rsidR="00691AAB" w:rsidRPr="00874CD0" w:rsidTr="0011159E">
        <w:trPr>
          <w:trHeight w:val="286"/>
          <w:jc w:val="center"/>
        </w:trPr>
        <w:tc>
          <w:tcPr>
            <w:tcW w:w="2295" w:type="dxa"/>
            <w:tcBorders>
              <w:left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sidRPr="007D50F9">
              <w:rPr>
                <w:sz w:val="20"/>
                <w:szCs w:val="20"/>
                <w:lang w:val="en-GB"/>
              </w:rPr>
              <w:t>Number of REs in overlapping region</w:t>
            </w:r>
          </w:p>
        </w:tc>
        <w:tc>
          <w:tcPr>
            <w:tcW w:w="2414" w:type="dxa"/>
            <w:tcBorders>
              <w:left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sidRPr="007D50F9">
              <w:rPr>
                <w:sz w:val="20"/>
                <w:szCs w:val="20"/>
                <w:lang w:val="en-GB"/>
              </w:rPr>
              <w:t>0</w:t>
            </w:r>
          </w:p>
        </w:tc>
        <w:tc>
          <w:tcPr>
            <w:tcW w:w="2047" w:type="dxa"/>
            <w:tcBorders>
              <w:left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Pr>
                <w:sz w:val="20"/>
                <w:szCs w:val="20"/>
                <w:lang w:val="en-GB"/>
              </w:rPr>
              <w:t>192</w:t>
            </w:r>
          </w:p>
        </w:tc>
      </w:tr>
      <w:tr w:rsidR="00691AAB" w:rsidRPr="00874CD0" w:rsidDel="000227AD" w:rsidTr="0011159E">
        <w:trPr>
          <w:trHeight w:val="319"/>
          <w:jc w:val="center"/>
        </w:trPr>
        <w:tc>
          <w:tcPr>
            <w:tcW w:w="2295" w:type="dxa"/>
            <w:tcBorders>
              <w:left w:val="double" w:sz="2" w:space="0" w:color="auto"/>
              <w:right w:val="double" w:sz="2" w:space="0" w:color="auto"/>
            </w:tcBorders>
            <w:vAlign w:val="center"/>
          </w:tcPr>
          <w:p w:rsidR="00691AAB" w:rsidRPr="007D50F9" w:rsidRDefault="00691AAB" w:rsidP="0011159E">
            <w:pPr>
              <w:keepNext/>
              <w:spacing w:after="0"/>
              <w:ind w:left="-11"/>
              <w:jc w:val="center"/>
              <w:rPr>
                <w:sz w:val="20"/>
                <w:szCs w:val="20"/>
                <w:lang w:val="en-GB"/>
              </w:rPr>
            </w:pPr>
            <w:r w:rsidRPr="007D50F9">
              <w:rPr>
                <w:sz w:val="20"/>
                <w:szCs w:val="20"/>
                <w:lang w:val="en-GB"/>
              </w:rPr>
              <w:t xml:space="preserve">Number of control bits per RE </w:t>
            </w:r>
            <m:oMath>
              <m:r>
                <w:rPr>
                  <w:rFonts w:asci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m</m:t>
                  </m:r>
                </m:e>
                <m:sub>
                  <m:r>
                    <m:rPr>
                      <m:sty m:val="p"/>
                    </m:rPr>
                    <w:rPr>
                      <w:rFonts w:ascii="Cambria Math"/>
                      <w:sz w:val="20"/>
                      <w:szCs w:val="20"/>
                      <w:lang w:val="en-GB"/>
                    </w:rPr>
                    <m:t>ctrl</m:t>
                  </m:r>
                </m:sub>
              </m:sSub>
              <m:r>
                <w:rPr>
                  <w:rFonts w:ascii="Cambria Math"/>
                  <w:sz w:val="20"/>
                  <w:szCs w:val="20"/>
                  <w:lang w:val="en-GB"/>
                </w:rPr>
                <m:t>)</m:t>
              </m:r>
            </m:oMath>
          </w:p>
        </w:tc>
        <w:tc>
          <w:tcPr>
            <w:tcW w:w="2414" w:type="dxa"/>
            <w:tcBorders>
              <w:left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sidRPr="007D50F9">
              <w:rPr>
                <w:sz w:val="20"/>
                <w:szCs w:val="20"/>
                <w:lang w:val="en-GB"/>
              </w:rPr>
              <w:t>2</w:t>
            </w:r>
          </w:p>
        </w:tc>
        <w:tc>
          <w:tcPr>
            <w:tcW w:w="2047" w:type="dxa"/>
            <w:tcBorders>
              <w:left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sidRPr="007D50F9">
              <w:rPr>
                <w:sz w:val="20"/>
                <w:szCs w:val="20"/>
                <w:lang w:val="en-GB"/>
              </w:rPr>
              <w:t>2 (overlapped part),</w:t>
            </w:r>
          </w:p>
          <w:p w:rsidR="00691AAB" w:rsidRPr="007D50F9" w:rsidRDefault="00691AAB" w:rsidP="0011159E">
            <w:pPr>
              <w:keepNext/>
              <w:spacing w:after="0"/>
              <w:jc w:val="center"/>
              <w:rPr>
                <w:sz w:val="20"/>
                <w:szCs w:val="20"/>
                <w:lang w:val="en-GB"/>
              </w:rPr>
            </w:pPr>
            <w:r w:rsidRPr="007D50F9">
              <w:rPr>
                <w:sz w:val="20"/>
                <w:szCs w:val="20"/>
                <w:lang w:val="en-GB"/>
              </w:rPr>
              <w:t>0 (non-overlapped part)</w:t>
            </w:r>
          </w:p>
        </w:tc>
      </w:tr>
      <w:tr w:rsidR="00691AAB" w:rsidRPr="006564D4" w:rsidTr="0011159E">
        <w:trPr>
          <w:trHeight w:val="355"/>
          <w:jc w:val="center"/>
        </w:trPr>
        <w:tc>
          <w:tcPr>
            <w:tcW w:w="2295" w:type="dxa"/>
            <w:tcBorders>
              <w:left w:val="double" w:sz="2" w:space="0" w:color="auto"/>
              <w:bottom w:val="double" w:sz="2" w:space="0" w:color="auto"/>
              <w:right w:val="double" w:sz="2" w:space="0" w:color="auto"/>
            </w:tcBorders>
            <w:vAlign w:val="center"/>
          </w:tcPr>
          <w:p w:rsidR="00691AAB" w:rsidRPr="007D50F9" w:rsidRDefault="00691AAB" w:rsidP="0011159E">
            <w:pPr>
              <w:keepNext/>
              <w:spacing w:after="0"/>
              <w:ind w:left="-11"/>
              <w:jc w:val="center"/>
              <w:rPr>
                <w:sz w:val="20"/>
                <w:szCs w:val="20"/>
                <w:lang w:val="en-GB"/>
              </w:rPr>
            </w:pPr>
            <w:r w:rsidRPr="007D50F9">
              <w:rPr>
                <w:sz w:val="20"/>
                <w:szCs w:val="20"/>
                <w:lang w:val="en-GB"/>
              </w:rPr>
              <w:t xml:space="preserve">Number of data bits per RE </w:t>
            </w:r>
            <m:oMath>
              <m:r>
                <w:rPr>
                  <w:rFonts w:ascii="Cambria Math"/>
                  <w:sz w:val="20"/>
                  <w:szCs w:val="20"/>
                  <w:lang w:val="en-GB"/>
                </w:rPr>
                <m:t>(</m:t>
              </m:r>
              <m:sSub>
                <m:sSubPr>
                  <m:ctrlPr>
                    <w:rPr>
                      <w:rFonts w:ascii="Cambria Math" w:hAnsi="Cambria Math"/>
                      <w:i/>
                      <w:sz w:val="20"/>
                      <w:szCs w:val="20"/>
                      <w:lang w:val="en-GB"/>
                    </w:rPr>
                  </m:ctrlPr>
                </m:sSubPr>
                <m:e>
                  <m:r>
                    <w:rPr>
                      <w:rFonts w:ascii="Cambria Math" w:hAnsi="Cambria Math"/>
                      <w:sz w:val="20"/>
                      <w:szCs w:val="20"/>
                      <w:lang w:val="en-GB"/>
                    </w:rPr>
                    <m:t>m</m:t>
                  </m:r>
                </m:e>
                <m:sub>
                  <m:r>
                    <m:rPr>
                      <m:sty m:val="p"/>
                    </m:rPr>
                    <w:rPr>
                      <w:rFonts w:ascii="Cambria Math"/>
                      <w:sz w:val="20"/>
                      <w:szCs w:val="20"/>
                      <w:lang w:val="en-GB"/>
                    </w:rPr>
                    <m:t>data</m:t>
                  </m:r>
                </m:sub>
              </m:sSub>
              <m:r>
                <w:rPr>
                  <w:rFonts w:ascii="Cambria Math"/>
                  <w:sz w:val="20"/>
                  <w:szCs w:val="20"/>
                  <w:lang w:val="en-GB"/>
                </w:rPr>
                <m:t>)</m:t>
              </m:r>
            </m:oMath>
            <w:r w:rsidRPr="007D50F9">
              <w:rPr>
                <w:sz w:val="20"/>
                <w:szCs w:val="20"/>
                <w:lang w:val="en-GB"/>
              </w:rPr>
              <w:t xml:space="preserve"> </w:t>
            </w:r>
          </w:p>
        </w:tc>
        <w:tc>
          <w:tcPr>
            <w:tcW w:w="2414" w:type="dxa"/>
            <w:tcBorders>
              <w:left w:val="double" w:sz="2" w:space="0" w:color="auto"/>
              <w:bottom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Pr>
                <w:sz w:val="20"/>
                <w:szCs w:val="20"/>
                <w:lang w:val="en-GB"/>
              </w:rPr>
              <w:t>4</w:t>
            </w:r>
          </w:p>
        </w:tc>
        <w:tc>
          <w:tcPr>
            <w:tcW w:w="2047" w:type="dxa"/>
            <w:tcBorders>
              <w:left w:val="double" w:sz="2" w:space="0" w:color="auto"/>
              <w:bottom w:val="double" w:sz="2" w:space="0" w:color="auto"/>
              <w:right w:val="double" w:sz="2" w:space="0" w:color="auto"/>
            </w:tcBorders>
            <w:vAlign w:val="center"/>
          </w:tcPr>
          <w:p w:rsidR="00691AAB" w:rsidRPr="007D50F9" w:rsidRDefault="00691AAB" w:rsidP="0011159E">
            <w:pPr>
              <w:keepNext/>
              <w:spacing w:after="0"/>
              <w:jc w:val="center"/>
              <w:rPr>
                <w:sz w:val="20"/>
                <w:szCs w:val="20"/>
                <w:lang w:val="en-GB"/>
              </w:rPr>
            </w:pPr>
            <w:r w:rsidRPr="007D50F9">
              <w:rPr>
                <w:sz w:val="20"/>
                <w:szCs w:val="20"/>
                <w:lang w:val="en-GB"/>
              </w:rPr>
              <w:t xml:space="preserve">2 (overlapped part), </w:t>
            </w:r>
            <w:r w:rsidRPr="007D50F9">
              <w:rPr>
                <w:sz w:val="20"/>
                <w:szCs w:val="20"/>
                <w:lang w:val="en-GB"/>
              </w:rPr>
              <w:br/>
              <w:t>4 (non-overlapped part)</w:t>
            </w:r>
          </w:p>
        </w:tc>
      </w:tr>
    </w:tbl>
    <w:p w:rsidR="00691AAB" w:rsidRPr="0042427A" w:rsidRDefault="00691AAB" w:rsidP="00691AAB">
      <w:pPr>
        <w:pStyle w:val="a5"/>
      </w:pPr>
      <w:bookmarkStart w:id="25" w:name="_Ref481141237"/>
      <w:r>
        <w:t xml:space="preserve">Table </w:t>
      </w:r>
      <w:r w:rsidR="004E243D">
        <w:fldChar w:fldCharType="begin"/>
      </w:r>
      <w:r>
        <w:instrText xml:space="preserve"> SEQ Table \* ARABIC </w:instrText>
      </w:r>
      <w:r w:rsidR="004E243D">
        <w:fldChar w:fldCharType="separate"/>
      </w:r>
      <w:r w:rsidR="00BD736C">
        <w:rPr>
          <w:noProof/>
        </w:rPr>
        <w:t>2</w:t>
      </w:r>
      <w:r w:rsidR="004E243D">
        <w:fldChar w:fldCharType="end"/>
      </w:r>
      <w:bookmarkEnd w:id="25"/>
      <w:r>
        <w:t xml:space="preserve">: Simulation assumption with AL=4, 1 CCE =4 REG. </w:t>
      </w:r>
    </w:p>
    <w:p w:rsidR="00691AAB" w:rsidRDefault="00691AAB" w:rsidP="00691AAB">
      <w:pPr>
        <w:rPr>
          <w:lang w:val="en-GB" w:eastAsia="zh-CN"/>
        </w:rPr>
      </w:pPr>
      <w:r>
        <w:rPr>
          <w:lang w:val="en-GB" w:eastAsia="zh-CN"/>
        </w:rPr>
        <w:t xml:space="preserve"> </w:t>
      </w:r>
    </w:p>
    <w:p w:rsidR="00691AAB" w:rsidRDefault="004E243D" w:rsidP="00691AAB">
      <w:pPr>
        <w:rPr>
          <w:lang w:val="en-GB" w:eastAsia="zh-CN"/>
        </w:rPr>
      </w:pPr>
      <w:r>
        <w:rPr>
          <w:lang w:val="en-GB" w:eastAsia="zh-CN"/>
        </w:rPr>
        <w:fldChar w:fldCharType="begin"/>
      </w:r>
      <w:r w:rsidR="00691AAB">
        <w:rPr>
          <w:lang w:val="en-GB" w:eastAsia="zh-CN"/>
        </w:rPr>
        <w:instrText xml:space="preserve"> REF _Ref480885008 \h </w:instrText>
      </w:r>
      <w:r>
        <w:rPr>
          <w:lang w:val="en-GB" w:eastAsia="zh-CN"/>
        </w:rPr>
      </w:r>
      <w:r>
        <w:rPr>
          <w:lang w:val="en-GB" w:eastAsia="zh-CN"/>
        </w:rPr>
        <w:fldChar w:fldCharType="separate"/>
      </w:r>
      <w:r w:rsidR="00BD736C">
        <w:t xml:space="preserve">Figure </w:t>
      </w:r>
      <w:r w:rsidR="00BD736C">
        <w:rPr>
          <w:noProof/>
        </w:rPr>
        <w:t>8</w:t>
      </w:r>
      <w:r>
        <w:rPr>
          <w:lang w:val="en-GB" w:eastAsia="zh-CN"/>
        </w:rPr>
        <w:fldChar w:fldCharType="end"/>
      </w:r>
      <w:r w:rsidR="00691AAB" w:rsidDel="00775F8D">
        <w:rPr>
          <w:lang w:val="en-GB" w:eastAsia="zh-CN"/>
        </w:rPr>
        <w:t xml:space="preserve"> </w:t>
      </w:r>
      <w:r w:rsidR="00691AAB">
        <w:rPr>
          <w:lang w:val="en-GB" w:eastAsia="zh-CN"/>
        </w:rPr>
        <w:t xml:space="preserve">(a) and </w:t>
      </w:r>
      <w:r>
        <w:rPr>
          <w:lang w:val="en-GB" w:eastAsia="zh-CN"/>
        </w:rPr>
        <w:fldChar w:fldCharType="begin"/>
      </w:r>
      <w:r w:rsidR="00691AAB">
        <w:rPr>
          <w:lang w:val="en-GB" w:eastAsia="zh-CN"/>
        </w:rPr>
        <w:instrText xml:space="preserve"> REF _Ref480885008 \h </w:instrText>
      </w:r>
      <w:r>
        <w:rPr>
          <w:lang w:val="en-GB" w:eastAsia="zh-CN"/>
        </w:rPr>
      </w:r>
      <w:r>
        <w:rPr>
          <w:lang w:val="en-GB" w:eastAsia="zh-CN"/>
        </w:rPr>
        <w:fldChar w:fldCharType="separate"/>
      </w:r>
      <w:r w:rsidR="00BD736C">
        <w:t xml:space="preserve">Figure </w:t>
      </w:r>
      <w:r w:rsidR="00BD736C">
        <w:rPr>
          <w:noProof/>
        </w:rPr>
        <w:t>8</w:t>
      </w:r>
      <w:r>
        <w:rPr>
          <w:lang w:val="en-GB" w:eastAsia="zh-CN"/>
        </w:rPr>
        <w:fldChar w:fldCharType="end"/>
      </w:r>
      <w:r w:rsidR="00691AAB">
        <w:rPr>
          <w:lang w:val="en-GB" w:eastAsia="zh-CN"/>
        </w:rPr>
        <w:t xml:space="preserve">(b) show the data spectral efficiency and control channel BLER respectively for DCI payload of 36 bits (16-bit CRC included). We can see from figure that a power adjustment of 5/4 has almost the same control channel BLER as the reference case, while there is a data SE SNR gain of more than 1 dB.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6"/>
        <w:gridCol w:w="4747"/>
      </w:tblGrid>
      <w:tr w:rsidR="00691AAB" w:rsidTr="0011159E">
        <w:tc>
          <w:tcPr>
            <w:tcW w:w="4786" w:type="dxa"/>
          </w:tcPr>
          <w:p w:rsidR="00691AAB" w:rsidRPr="00807915" w:rsidRDefault="00691AAB" w:rsidP="0011159E">
            <w:pPr>
              <w:jc w:val="center"/>
              <w:rPr>
                <w:bCs/>
              </w:rPr>
            </w:pPr>
            <w:r>
              <w:rPr>
                <w:bCs/>
                <w:noProof/>
                <w:lang w:eastAsia="zh-CN"/>
              </w:rPr>
              <w:lastRenderedPageBreak/>
              <w:drawing>
                <wp:inline distT="0" distB="0" distL="0" distR="0">
                  <wp:extent cx="2901950" cy="2425700"/>
                  <wp:effectExtent l="19050" t="0" r="0" b="0"/>
                  <wp:docPr id="1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2901950" cy="2425700"/>
                          </a:xfrm>
                          <a:prstGeom prst="rect">
                            <a:avLst/>
                          </a:prstGeom>
                          <a:noFill/>
                          <a:ln w="9525">
                            <a:noFill/>
                            <a:miter lim="800000"/>
                            <a:headEnd/>
                            <a:tailEnd/>
                          </a:ln>
                        </pic:spPr>
                      </pic:pic>
                    </a:graphicData>
                  </a:graphic>
                </wp:inline>
              </w:drawing>
            </w:r>
          </w:p>
        </w:tc>
        <w:tc>
          <w:tcPr>
            <w:tcW w:w="4747" w:type="dxa"/>
          </w:tcPr>
          <w:p w:rsidR="00691AAB" w:rsidRDefault="00691AAB" w:rsidP="0011159E">
            <w:pPr>
              <w:jc w:val="center"/>
              <w:rPr>
                <w:rStyle w:val="af2"/>
                <w:b w:val="0"/>
              </w:rPr>
            </w:pPr>
            <w:r>
              <w:rPr>
                <w:bCs/>
                <w:noProof/>
                <w:lang w:eastAsia="zh-CN"/>
              </w:rPr>
              <w:drawing>
                <wp:inline distT="0" distB="0" distL="0" distR="0">
                  <wp:extent cx="2876550" cy="2393950"/>
                  <wp:effectExtent l="19050" t="0" r="0" b="0"/>
                  <wp:docPr id="1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2876550" cy="2393950"/>
                          </a:xfrm>
                          <a:prstGeom prst="rect">
                            <a:avLst/>
                          </a:prstGeom>
                          <a:noFill/>
                          <a:ln w="9525">
                            <a:noFill/>
                            <a:miter lim="800000"/>
                            <a:headEnd/>
                            <a:tailEnd/>
                          </a:ln>
                        </pic:spPr>
                      </pic:pic>
                    </a:graphicData>
                  </a:graphic>
                </wp:inline>
              </w:drawing>
            </w:r>
          </w:p>
        </w:tc>
      </w:tr>
      <w:tr w:rsidR="00691AAB" w:rsidTr="0011159E">
        <w:tc>
          <w:tcPr>
            <w:tcW w:w="4786" w:type="dxa"/>
          </w:tcPr>
          <w:p w:rsidR="00691AAB" w:rsidRDefault="00691AAB" w:rsidP="0011159E">
            <w:pPr>
              <w:jc w:val="center"/>
              <w:rPr>
                <w:rStyle w:val="af2"/>
                <w:b w:val="0"/>
              </w:rPr>
            </w:pPr>
            <w:r>
              <w:rPr>
                <w:rStyle w:val="af2"/>
                <w:b w:val="0"/>
              </w:rPr>
              <w:t>(a)</w:t>
            </w:r>
          </w:p>
        </w:tc>
        <w:tc>
          <w:tcPr>
            <w:tcW w:w="4747" w:type="dxa"/>
          </w:tcPr>
          <w:p w:rsidR="00691AAB" w:rsidRDefault="00691AAB" w:rsidP="0011159E">
            <w:pPr>
              <w:jc w:val="center"/>
              <w:rPr>
                <w:rStyle w:val="af2"/>
                <w:b w:val="0"/>
              </w:rPr>
            </w:pPr>
            <w:r>
              <w:rPr>
                <w:rStyle w:val="af2"/>
                <w:b w:val="0"/>
              </w:rPr>
              <w:t>(b)</w:t>
            </w:r>
          </w:p>
        </w:tc>
      </w:tr>
    </w:tbl>
    <w:p w:rsidR="00691AAB" w:rsidRDefault="00691AAB" w:rsidP="00691AAB">
      <w:pPr>
        <w:pStyle w:val="a5"/>
      </w:pPr>
      <w:bookmarkStart w:id="26" w:name="_Ref480885008"/>
      <w:r>
        <w:t xml:space="preserve">Figure </w:t>
      </w:r>
      <w:r w:rsidR="004E243D">
        <w:fldChar w:fldCharType="begin"/>
      </w:r>
      <w:r w:rsidR="001D6F25">
        <w:instrText xml:space="preserve"> SEQ Figure \* ARABIC </w:instrText>
      </w:r>
      <w:r w:rsidR="004E243D">
        <w:fldChar w:fldCharType="separate"/>
      </w:r>
      <w:r w:rsidR="00BD736C">
        <w:rPr>
          <w:noProof/>
        </w:rPr>
        <w:t>8</w:t>
      </w:r>
      <w:r w:rsidR="004E243D">
        <w:fldChar w:fldCharType="end"/>
      </w:r>
      <w:bookmarkEnd w:id="26"/>
      <w:r>
        <w:t>: Data spectral efficiency (a) and control channel BLER (b) for scenario in Table3 with DCI 36 bits.</w:t>
      </w:r>
    </w:p>
    <w:p w:rsidR="00691AAB" w:rsidRDefault="004E243D" w:rsidP="00691AAB">
      <w:pPr>
        <w:rPr>
          <w:lang w:val="en-GB" w:eastAsia="zh-CN"/>
        </w:rPr>
      </w:pPr>
      <w:r>
        <w:rPr>
          <w:lang w:val="en-GB" w:eastAsia="zh-CN"/>
        </w:rPr>
        <w:fldChar w:fldCharType="begin"/>
      </w:r>
      <w:r w:rsidR="00691AAB">
        <w:rPr>
          <w:lang w:val="en-GB" w:eastAsia="zh-CN"/>
        </w:rPr>
        <w:instrText xml:space="preserve"> REF _Ref480885035 \h </w:instrText>
      </w:r>
      <w:r>
        <w:rPr>
          <w:lang w:val="en-GB" w:eastAsia="zh-CN"/>
        </w:rPr>
      </w:r>
      <w:r>
        <w:rPr>
          <w:lang w:val="en-GB" w:eastAsia="zh-CN"/>
        </w:rPr>
        <w:fldChar w:fldCharType="separate"/>
      </w:r>
      <w:r w:rsidR="00BD736C">
        <w:t xml:space="preserve">Figure </w:t>
      </w:r>
      <w:r w:rsidR="00BD736C">
        <w:rPr>
          <w:noProof/>
        </w:rPr>
        <w:t>9</w:t>
      </w:r>
      <w:r>
        <w:rPr>
          <w:lang w:val="en-GB" w:eastAsia="zh-CN"/>
        </w:rPr>
        <w:fldChar w:fldCharType="end"/>
      </w:r>
      <w:r w:rsidR="00691AAB" w:rsidDel="00775F8D">
        <w:rPr>
          <w:lang w:val="en-GB" w:eastAsia="zh-CN"/>
        </w:rPr>
        <w:t xml:space="preserve"> </w:t>
      </w:r>
      <w:r w:rsidR="00691AAB">
        <w:rPr>
          <w:lang w:val="en-GB" w:eastAsia="zh-CN"/>
        </w:rPr>
        <w:t xml:space="preserve">(a) and </w:t>
      </w:r>
      <w:r>
        <w:rPr>
          <w:lang w:val="en-GB" w:eastAsia="zh-CN"/>
        </w:rPr>
        <w:fldChar w:fldCharType="begin"/>
      </w:r>
      <w:r w:rsidR="00691AAB">
        <w:rPr>
          <w:lang w:val="en-GB" w:eastAsia="zh-CN"/>
        </w:rPr>
        <w:instrText xml:space="preserve"> REF _Ref480885035 \h </w:instrText>
      </w:r>
      <w:r>
        <w:rPr>
          <w:lang w:val="en-GB" w:eastAsia="zh-CN"/>
        </w:rPr>
      </w:r>
      <w:r>
        <w:rPr>
          <w:lang w:val="en-GB" w:eastAsia="zh-CN"/>
        </w:rPr>
        <w:fldChar w:fldCharType="separate"/>
      </w:r>
      <w:r w:rsidR="00BD736C">
        <w:t xml:space="preserve">Figure </w:t>
      </w:r>
      <w:r w:rsidR="00BD736C">
        <w:rPr>
          <w:noProof/>
        </w:rPr>
        <w:t>9</w:t>
      </w:r>
      <w:r>
        <w:rPr>
          <w:lang w:val="en-GB" w:eastAsia="zh-CN"/>
        </w:rPr>
        <w:fldChar w:fldCharType="end"/>
      </w:r>
      <w:r w:rsidR="00691AAB">
        <w:rPr>
          <w:lang w:val="en-GB" w:eastAsia="zh-CN"/>
        </w:rPr>
        <w:t xml:space="preserve">(b) present the data spectral efficiency and control channel BLER respectively for DCI payload of 76 bits (16-bit CRC included). We can see from figure that a power adjustment of 6/4 has the same  control channel BLER as in reference for BLER =0.01, while there is still a data SE SNR gain of slightly less than 1 dB for this value of power adjustment. </w:t>
      </w:r>
    </w:p>
    <w:p w:rsidR="00691AAB" w:rsidRPr="00BE3474" w:rsidRDefault="00691AAB" w:rsidP="00691AAB">
      <w:pPr>
        <w:jc w:val="center"/>
        <w:rPr>
          <w:rStyle w:val="af2"/>
          <w:b w:val="0"/>
        </w:rPr>
      </w:pP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786"/>
        <w:gridCol w:w="4747"/>
      </w:tblGrid>
      <w:tr w:rsidR="00691AAB" w:rsidTr="0011159E">
        <w:tc>
          <w:tcPr>
            <w:tcW w:w="4786" w:type="dxa"/>
          </w:tcPr>
          <w:p w:rsidR="00691AAB" w:rsidRPr="00807915" w:rsidRDefault="00691AAB" w:rsidP="0011159E">
            <w:pPr>
              <w:jc w:val="center"/>
              <w:rPr>
                <w:bCs/>
              </w:rPr>
            </w:pPr>
            <w:r>
              <w:rPr>
                <w:bCs/>
                <w:noProof/>
                <w:lang w:eastAsia="zh-CN"/>
              </w:rPr>
              <w:drawing>
                <wp:inline distT="0" distB="0" distL="0" distR="0">
                  <wp:extent cx="2901950" cy="2152650"/>
                  <wp:effectExtent l="19050" t="0" r="0" b="0"/>
                  <wp:docPr id="1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srcRect/>
                          <a:stretch>
                            <a:fillRect/>
                          </a:stretch>
                        </pic:blipFill>
                        <pic:spPr bwMode="auto">
                          <a:xfrm>
                            <a:off x="0" y="0"/>
                            <a:ext cx="2901950" cy="2152650"/>
                          </a:xfrm>
                          <a:prstGeom prst="rect">
                            <a:avLst/>
                          </a:prstGeom>
                          <a:noFill/>
                          <a:ln w="9525">
                            <a:noFill/>
                            <a:miter lim="800000"/>
                            <a:headEnd/>
                            <a:tailEnd/>
                          </a:ln>
                        </pic:spPr>
                      </pic:pic>
                    </a:graphicData>
                  </a:graphic>
                </wp:inline>
              </w:drawing>
            </w:r>
          </w:p>
        </w:tc>
        <w:tc>
          <w:tcPr>
            <w:tcW w:w="4747" w:type="dxa"/>
          </w:tcPr>
          <w:p w:rsidR="00691AAB" w:rsidRDefault="00691AAB" w:rsidP="0011159E">
            <w:pPr>
              <w:jc w:val="center"/>
              <w:rPr>
                <w:rStyle w:val="af2"/>
                <w:b w:val="0"/>
              </w:rPr>
            </w:pPr>
            <w:r>
              <w:rPr>
                <w:bCs/>
                <w:noProof/>
                <w:lang w:eastAsia="zh-CN"/>
              </w:rPr>
              <w:drawing>
                <wp:inline distT="0" distB="0" distL="0" distR="0">
                  <wp:extent cx="2863850" cy="2127250"/>
                  <wp:effectExtent l="19050" t="0" r="0" b="0"/>
                  <wp:docPr id="1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srcRect/>
                          <a:stretch>
                            <a:fillRect/>
                          </a:stretch>
                        </pic:blipFill>
                        <pic:spPr bwMode="auto">
                          <a:xfrm>
                            <a:off x="0" y="0"/>
                            <a:ext cx="2863850" cy="2127250"/>
                          </a:xfrm>
                          <a:prstGeom prst="rect">
                            <a:avLst/>
                          </a:prstGeom>
                          <a:noFill/>
                          <a:ln w="9525">
                            <a:noFill/>
                            <a:miter lim="800000"/>
                            <a:headEnd/>
                            <a:tailEnd/>
                          </a:ln>
                        </pic:spPr>
                      </pic:pic>
                    </a:graphicData>
                  </a:graphic>
                </wp:inline>
              </w:drawing>
            </w:r>
          </w:p>
        </w:tc>
      </w:tr>
      <w:tr w:rsidR="00691AAB" w:rsidTr="0011159E">
        <w:tc>
          <w:tcPr>
            <w:tcW w:w="4786" w:type="dxa"/>
          </w:tcPr>
          <w:p w:rsidR="00691AAB" w:rsidRDefault="00691AAB" w:rsidP="0011159E">
            <w:pPr>
              <w:jc w:val="center"/>
              <w:rPr>
                <w:rStyle w:val="af2"/>
                <w:b w:val="0"/>
              </w:rPr>
            </w:pPr>
            <w:r>
              <w:rPr>
                <w:rStyle w:val="af2"/>
                <w:b w:val="0"/>
              </w:rPr>
              <w:t>(a)</w:t>
            </w:r>
          </w:p>
        </w:tc>
        <w:tc>
          <w:tcPr>
            <w:tcW w:w="4747" w:type="dxa"/>
          </w:tcPr>
          <w:p w:rsidR="00691AAB" w:rsidRDefault="00691AAB" w:rsidP="0011159E">
            <w:pPr>
              <w:jc w:val="center"/>
              <w:rPr>
                <w:rStyle w:val="af2"/>
                <w:b w:val="0"/>
              </w:rPr>
            </w:pPr>
            <w:r>
              <w:rPr>
                <w:rStyle w:val="af2"/>
                <w:b w:val="0"/>
              </w:rPr>
              <w:t>(b)</w:t>
            </w:r>
          </w:p>
        </w:tc>
      </w:tr>
    </w:tbl>
    <w:p w:rsidR="00691AAB" w:rsidRDefault="00691AAB" w:rsidP="00691AAB">
      <w:pPr>
        <w:pStyle w:val="a5"/>
        <w:rPr>
          <w:rStyle w:val="af2"/>
          <w:b/>
        </w:rPr>
      </w:pPr>
      <w:bookmarkStart w:id="27" w:name="_Ref480885035"/>
      <w:r>
        <w:t xml:space="preserve">Figure </w:t>
      </w:r>
      <w:r w:rsidR="004E243D">
        <w:fldChar w:fldCharType="begin"/>
      </w:r>
      <w:r w:rsidR="001D6F25">
        <w:instrText xml:space="preserve"> SEQ Figure \* ARABIC </w:instrText>
      </w:r>
      <w:r w:rsidR="004E243D">
        <w:fldChar w:fldCharType="separate"/>
      </w:r>
      <w:r w:rsidR="00BD736C">
        <w:rPr>
          <w:noProof/>
        </w:rPr>
        <w:t>9</w:t>
      </w:r>
      <w:r w:rsidR="004E243D">
        <w:fldChar w:fldCharType="end"/>
      </w:r>
      <w:bookmarkEnd w:id="27"/>
      <w:r>
        <w:t>: Data spectral efficiency (a) and control channel BLER (b) for scenario in Table 3 with 76 DCI bits.</w:t>
      </w:r>
    </w:p>
    <w:p w:rsidR="00691AAB" w:rsidRDefault="00691AAB" w:rsidP="00691AAB"/>
    <w:p w:rsidR="00691AAB" w:rsidRDefault="00691AAB" w:rsidP="00691AAB">
      <w:pPr>
        <w:rPr>
          <w:lang w:val="en-GB" w:eastAsia="zh-CN"/>
        </w:rPr>
      </w:pPr>
      <w:r w:rsidRPr="00557A0E">
        <w:rPr>
          <w:lang w:val="en-GB" w:eastAsia="zh-CN"/>
        </w:rPr>
        <w:t>Based on the simulations performed on different scenarios, and different aggregation levels we can see that resource sharing between control and data provides gain for data transmission when power adjustment is applied with no loss in control channel performance.</w:t>
      </w:r>
    </w:p>
    <w:bookmarkEnd w:id="2"/>
    <w:p w:rsidR="00136A23" w:rsidRPr="00691AAB" w:rsidRDefault="00136A23" w:rsidP="00691AAB">
      <w:pPr>
        <w:rPr>
          <w:kern w:val="2"/>
          <w:lang w:val="en-GB" w:eastAsia="zh-CN"/>
        </w:rPr>
      </w:pPr>
    </w:p>
    <w:sectPr w:rsidR="00136A23" w:rsidRPr="00691AA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C4DF9" w:rsidRDefault="007C4DF9">
      <w:r>
        <w:separator/>
      </w:r>
    </w:p>
  </w:endnote>
  <w:endnote w:type="continuationSeparator" w:id="0">
    <w:p w:rsidR="007C4DF9" w:rsidRDefault="007C4D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C4DF9" w:rsidRDefault="007C4DF9">
      <w:r>
        <w:separator/>
      </w:r>
    </w:p>
  </w:footnote>
  <w:footnote w:type="continuationSeparator" w:id="0">
    <w:p w:rsidR="007C4DF9" w:rsidRDefault="007C4D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096C1C53"/>
    <w:multiLevelType w:val="hybridMultilevel"/>
    <w:tmpl w:val="CFAEFA42"/>
    <w:lvl w:ilvl="0" w:tplc="0409000D">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2"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3"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4"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5" w15:restartNumberingAfterBreak="0">
    <w:nsid w:val="29393229"/>
    <w:multiLevelType w:val="hybridMultilevel"/>
    <w:tmpl w:val="BFA257E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A0F394E"/>
    <w:multiLevelType w:val="hybridMultilevel"/>
    <w:tmpl w:val="CF2EB0FC"/>
    <w:lvl w:ilvl="0" w:tplc="0409000D">
      <w:start w:val="1"/>
      <w:numFmt w:val="bullet"/>
      <w:lvlText w:val=""/>
      <w:lvlJc w:val="left"/>
      <w:pPr>
        <w:ind w:left="763" w:hanging="360"/>
      </w:pPr>
      <w:rPr>
        <w:rFonts w:ascii="Wingdings" w:hAnsi="Wingdings" w:hint="default"/>
      </w:rPr>
    </w:lvl>
    <w:lvl w:ilvl="1" w:tplc="04090003" w:tentative="1">
      <w:start w:val="1"/>
      <w:numFmt w:val="bullet"/>
      <w:lvlText w:val="o"/>
      <w:lvlJc w:val="left"/>
      <w:pPr>
        <w:ind w:left="1483" w:hanging="360"/>
      </w:pPr>
      <w:rPr>
        <w:rFonts w:ascii="Courier New" w:hAnsi="Courier New" w:cs="Courier New" w:hint="default"/>
      </w:rPr>
    </w:lvl>
    <w:lvl w:ilvl="2" w:tplc="04090005" w:tentative="1">
      <w:start w:val="1"/>
      <w:numFmt w:val="bullet"/>
      <w:lvlText w:val=""/>
      <w:lvlJc w:val="left"/>
      <w:pPr>
        <w:ind w:left="2203" w:hanging="360"/>
      </w:pPr>
      <w:rPr>
        <w:rFonts w:ascii="Wingdings" w:hAnsi="Wingdings" w:hint="default"/>
      </w:rPr>
    </w:lvl>
    <w:lvl w:ilvl="3" w:tplc="04090001" w:tentative="1">
      <w:start w:val="1"/>
      <w:numFmt w:val="bullet"/>
      <w:lvlText w:val=""/>
      <w:lvlJc w:val="left"/>
      <w:pPr>
        <w:ind w:left="2923" w:hanging="360"/>
      </w:pPr>
      <w:rPr>
        <w:rFonts w:ascii="Symbol" w:hAnsi="Symbol" w:hint="default"/>
      </w:rPr>
    </w:lvl>
    <w:lvl w:ilvl="4" w:tplc="04090003" w:tentative="1">
      <w:start w:val="1"/>
      <w:numFmt w:val="bullet"/>
      <w:lvlText w:val="o"/>
      <w:lvlJc w:val="left"/>
      <w:pPr>
        <w:ind w:left="3643" w:hanging="360"/>
      </w:pPr>
      <w:rPr>
        <w:rFonts w:ascii="Courier New" w:hAnsi="Courier New" w:cs="Courier New" w:hint="default"/>
      </w:rPr>
    </w:lvl>
    <w:lvl w:ilvl="5" w:tplc="04090005" w:tentative="1">
      <w:start w:val="1"/>
      <w:numFmt w:val="bullet"/>
      <w:lvlText w:val=""/>
      <w:lvlJc w:val="left"/>
      <w:pPr>
        <w:ind w:left="4363" w:hanging="360"/>
      </w:pPr>
      <w:rPr>
        <w:rFonts w:ascii="Wingdings" w:hAnsi="Wingdings" w:hint="default"/>
      </w:rPr>
    </w:lvl>
    <w:lvl w:ilvl="6" w:tplc="04090001" w:tentative="1">
      <w:start w:val="1"/>
      <w:numFmt w:val="bullet"/>
      <w:lvlText w:val=""/>
      <w:lvlJc w:val="left"/>
      <w:pPr>
        <w:ind w:left="5083" w:hanging="360"/>
      </w:pPr>
      <w:rPr>
        <w:rFonts w:ascii="Symbol" w:hAnsi="Symbol" w:hint="default"/>
      </w:rPr>
    </w:lvl>
    <w:lvl w:ilvl="7" w:tplc="04090003" w:tentative="1">
      <w:start w:val="1"/>
      <w:numFmt w:val="bullet"/>
      <w:lvlText w:val="o"/>
      <w:lvlJc w:val="left"/>
      <w:pPr>
        <w:ind w:left="5803" w:hanging="360"/>
      </w:pPr>
      <w:rPr>
        <w:rFonts w:ascii="Courier New" w:hAnsi="Courier New" w:cs="Courier New" w:hint="default"/>
      </w:rPr>
    </w:lvl>
    <w:lvl w:ilvl="8" w:tplc="04090005" w:tentative="1">
      <w:start w:val="1"/>
      <w:numFmt w:val="bullet"/>
      <w:lvlText w:val=""/>
      <w:lvlJc w:val="left"/>
      <w:pPr>
        <w:ind w:left="6523" w:hanging="360"/>
      </w:pPr>
      <w:rPr>
        <w:rFonts w:ascii="Wingdings" w:hAnsi="Wingdings" w:hint="default"/>
      </w:rPr>
    </w:lvl>
  </w:abstractNum>
  <w:abstractNum w:abstractNumId="17"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22"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3" w15:restartNumberingAfterBreak="0">
    <w:nsid w:val="4376580B"/>
    <w:multiLevelType w:val="hybridMultilevel"/>
    <w:tmpl w:val="FFF06394"/>
    <w:lvl w:ilvl="0" w:tplc="BA2EFCB2">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C2467B"/>
    <w:multiLevelType w:val="hybridMultilevel"/>
    <w:tmpl w:val="A9D28A68"/>
    <w:lvl w:ilvl="0" w:tplc="0409000D">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5"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8"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9"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30"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1"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20"/>
  </w:num>
  <w:num w:numId="3">
    <w:abstractNumId w:val="19"/>
  </w:num>
  <w:num w:numId="4">
    <w:abstractNumId w:val="17"/>
  </w:num>
  <w:num w:numId="5">
    <w:abstractNumId w:val="10"/>
  </w:num>
  <w:num w:numId="6">
    <w:abstractNumId w:val="32"/>
  </w:num>
  <w:num w:numId="7">
    <w:abstractNumId w:val="18"/>
  </w:num>
  <w:num w:numId="8">
    <w:abstractNumId w:val="26"/>
  </w:num>
  <w:num w:numId="9">
    <w:abstractNumId w:val="30"/>
  </w:num>
  <w:num w:numId="10">
    <w:abstractNumId w:val="31"/>
  </w:num>
  <w:num w:numId="11">
    <w:abstractNumId w:val="34"/>
  </w:num>
  <w:num w:numId="12">
    <w:abstractNumId w:val="14"/>
  </w:num>
  <w:num w:numId="13">
    <w:abstractNumId w:val="28"/>
  </w:num>
  <w:num w:numId="14">
    <w:abstractNumId w:val="27"/>
  </w:num>
  <w:num w:numId="15">
    <w:abstractNumId w:val="22"/>
  </w:num>
  <w:num w:numId="16">
    <w:abstractNumId w:val="12"/>
  </w:num>
  <w:num w:numId="17">
    <w:abstractNumId w:val="21"/>
  </w:num>
  <w:num w:numId="18">
    <w:abstractNumId w:val="13"/>
  </w:num>
  <w:num w:numId="19">
    <w:abstractNumId w:val="11"/>
  </w:num>
  <w:num w:numId="20">
    <w:abstractNumId w:val="29"/>
  </w:num>
  <w:num w:numId="21">
    <w:abstractNumId w:val="25"/>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23"/>
  </w:num>
  <w:num w:numId="32">
    <w:abstractNumId w:val="16"/>
  </w:num>
  <w:num w:numId="33">
    <w:abstractNumId w:val="24"/>
  </w:num>
  <w:num w:numId="34">
    <w:abstractNumId w:val="9"/>
  </w:num>
  <w:num w:numId="3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F5263"/>
    <w:rsid w:val="00000D04"/>
    <w:rsid w:val="00000DB2"/>
    <w:rsid w:val="000020F6"/>
    <w:rsid w:val="000026D3"/>
    <w:rsid w:val="00002893"/>
    <w:rsid w:val="000033A3"/>
    <w:rsid w:val="00003605"/>
    <w:rsid w:val="00003C56"/>
    <w:rsid w:val="00003EC2"/>
    <w:rsid w:val="000040A9"/>
    <w:rsid w:val="0000458E"/>
    <w:rsid w:val="00004E70"/>
    <w:rsid w:val="000057B8"/>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3F7A"/>
    <w:rsid w:val="00034676"/>
    <w:rsid w:val="000346E6"/>
    <w:rsid w:val="000352B3"/>
    <w:rsid w:val="00037A64"/>
    <w:rsid w:val="0004023E"/>
    <w:rsid w:val="0004024B"/>
    <w:rsid w:val="00041C57"/>
    <w:rsid w:val="000434B7"/>
    <w:rsid w:val="000435E4"/>
    <w:rsid w:val="00046796"/>
    <w:rsid w:val="000467FD"/>
    <w:rsid w:val="00046AAF"/>
    <w:rsid w:val="00047225"/>
    <w:rsid w:val="00047E60"/>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5154"/>
    <w:rsid w:val="00076097"/>
    <w:rsid w:val="00076541"/>
    <w:rsid w:val="000772F4"/>
    <w:rsid w:val="000776EB"/>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AA9"/>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7A6"/>
    <w:rsid w:val="000A7B38"/>
    <w:rsid w:val="000B0343"/>
    <w:rsid w:val="000B2985"/>
    <w:rsid w:val="000B2C88"/>
    <w:rsid w:val="000B3342"/>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C7280"/>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F15BC"/>
    <w:rsid w:val="000F180A"/>
    <w:rsid w:val="000F1C92"/>
    <w:rsid w:val="000F2EEE"/>
    <w:rsid w:val="000F3697"/>
    <w:rsid w:val="000F7F58"/>
    <w:rsid w:val="00100128"/>
    <w:rsid w:val="00100FF3"/>
    <w:rsid w:val="001026CA"/>
    <w:rsid w:val="001043C2"/>
    <w:rsid w:val="001043E1"/>
    <w:rsid w:val="0010505A"/>
    <w:rsid w:val="00105CC7"/>
    <w:rsid w:val="00107779"/>
    <w:rsid w:val="001078C2"/>
    <w:rsid w:val="00107E1C"/>
    <w:rsid w:val="00110243"/>
    <w:rsid w:val="001112C4"/>
    <w:rsid w:val="00111444"/>
    <w:rsid w:val="0011159E"/>
    <w:rsid w:val="00111723"/>
    <w:rsid w:val="001129B5"/>
    <w:rsid w:val="00112BE6"/>
    <w:rsid w:val="001141E3"/>
    <w:rsid w:val="001144DF"/>
    <w:rsid w:val="0011557B"/>
    <w:rsid w:val="00117C85"/>
    <w:rsid w:val="00120B13"/>
    <w:rsid w:val="00122C25"/>
    <w:rsid w:val="00124D84"/>
    <w:rsid w:val="001250DD"/>
    <w:rsid w:val="00125733"/>
    <w:rsid w:val="001263AA"/>
    <w:rsid w:val="00130779"/>
    <w:rsid w:val="001307A1"/>
    <w:rsid w:val="001321D3"/>
    <w:rsid w:val="00133599"/>
    <w:rsid w:val="00133BF7"/>
    <w:rsid w:val="00134B88"/>
    <w:rsid w:val="00136A23"/>
    <w:rsid w:val="00136B99"/>
    <w:rsid w:val="0014063E"/>
    <w:rsid w:val="0014087D"/>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C89"/>
    <w:rsid w:val="001A673E"/>
    <w:rsid w:val="001A7763"/>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25"/>
    <w:rsid w:val="001D6FD9"/>
    <w:rsid w:val="001D780E"/>
    <w:rsid w:val="001E05C3"/>
    <w:rsid w:val="001E0AD3"/>
    <w:rsid w:val="001E36E4"/>
    <w:rsid w:val="001E379D"/>
    <w:rsid w:val="001E3A3C"/>
    <w:rsid w:val="001E5C23"/>
    <w:rsid w:val="001E7504"/>
    <w:rsid w:val="001E76DF"/>
    <w:rsid w:val="001F1008"/>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C7"/>
    <w:rsid w:val="0020349A"/>
    <w:rsid w:val="002034B4"/>
    <w:rsid w:val="00204032"/>
    <w:rsid w:val="00204BAD"/>
    <w:rsid w:val="00204D60"/>
    <w:rsid w:val="00205627"/>
    <w:rsid w:val="002056D0"/>
    <w:rsid w:val="00207457"/>
    <w:rsid w:val="00210860"/>
    <w:rsid w:val="00210B6A"/>
    <w:rsid w:val="00212CB6"/>
    <w:rsid w:val="00212E37"/>
    <w:rsid w:val="002140FF"/>
    <w:rsid w:val="00214B38"/>
    <w:rsid w:val="00220894"/>
    <w:rsid w:val="00224952"/>
    <w:rsid w:val="00224DD2"/>
    <w:rsid w:val="00225A6A"/>
    <w:rsid w:val="00225AC7"/>
    <w:rsid w:val="00225ACC"/>
    <w:rsid w:val="00231C25"/>
    <w:rsid w:val="00231C6F"/>
    <w:rsid w:val="00232A90"/>
    <w:rsid w:val="00234151"/>
    <w:rsid w:val="00234F8C"/>
    <w:rsid w:val="00235542"/>
    <w:rsid w:val="002369B0"/>
    <w:rsid w:val="00236AD8"/>
    <w:rsid w:val="002401F5"/>
    <w:rsid w:val="00240E54"/>
    <w:rsid w:val="00243C59"/>
    <w:rsid w:val="002451C5"/>
    <w:rsid w:val="00245B25"/>
    <w:rsid w:val="00245F1F"/>
    <w:rsid w:val="0024663B"/>
    <w:rsid w:val="00247103"/>
    <w:rsid w:val="00250067"/>
    <w:rsid w:val="002516DE"/>
    <w:rsid w:val="00251DE5"/>
    <w:rsid w:val="00251F81"/>
    <w:rsid w:val="00252BE0"/>
    <w:rsid w:val="00253588"/>
    <w:rsid w:val="002546F4"/>
    <w:rsid w:val="00254CB6"/>
    <w:rsid w:val="002551D0"/>
    <w:rsid w:val="00255374"/>
    <w:rsid w:val="00257BF4"/>
    <w:rsid w:val="00260003"/>
    <w:rsid w:val="0026035D"/>
    <w:rsid w:val="002603FF"/>
    <w:rsid w:val="002606D6"/>
    <w:rsid w:val="00261C98"/>
    <w:rsid w:val="0026248E"/>
    <w:rsid w:val="00262914"/>
    <w:rsid w:val="00263B40"/>
    <w:rsid w:val="002647BF"/>
    <w:rsid w:val="002647D5"/>
    <w:rsid w:val="00265032"/>
    <w:rsid w:val="002651FB"/>
    <w:rsid w:val="0026538C"/>
    <w:rsid w:val="00265781"/>
    <w:rsid w:val="00266B13"/>
    <w:rsid w:val="00270728"/>
    <w:rsid w:val="00270D42"/>
    <w:rsid w:val="0027195D"/>
    <w:rsid w:val="00272B03"/>
    <w:rsid w:val="00272F6D"/>
    <w:rsid w:val="00273188"/>
    <w:rsid w:val="002733E2"/>
    <w:rsid w:val="002750B1"/>
    <w:rsid w:val="00276A35"/>
    <w:rsid w:val="00277835"/>
    <w:rsid w:val="00280AB1"/>
    <w:rsid w:val="00284BAE"/>
    <w:rsid w:val="002859AF"/>
    <w:rsid w:val="00286AE7"/>
    <w:rsid w:val="00287243"/>
    <w:rsid w:val="00290647"/>
    <w:rsid w:val="00291385"/>
    <w:rsid w:val="00291422"/>
    <w:rsid w:val="0029237F"/>
    <w:rsid w:val="00292715"/>
    <w:rsid w:val="00293E57"/>
    <w:rsid w:val="002947D1"/>
    <w:rsid w:val="002948DF"/>
    <w:rsid w:val="00294D90"/>
    <w:rsid w:val="002A1E1C"/>
    <w:rsid w:val="002A1E92"/>
    <w:rsid w:val="002A204D"/>
    <w:rsid w:val="002A2616"/>
    <w:rsid w:val="002A26E1"/>
    <w:rsid w:val="002A2DBA"/>
    <w:rsid w:val="002A368A"/>
    <w:rsid w:val="002A4065"/>
    <w:rsid w:val="002A59F0"/>
    <w:rsid w:val="002A6432"/>
    <w:rsid w:val="002A6F25"/>
    <w:rsid w:val="002A6FD3"/>
    <w:rsid w:val="002B0A7D"/>
    <w:rsid w:val="002B1A69"/>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994"/>
    <w:rsid w:val="002C3F9C"/>
    <w:rsid w:val="002C5AFA"/>
    <w:rsid w:val="002D0439"/>
    <w:rsid w:val="002D11B7"/>
    <w:rsid w:val="002D3BBC"/>
    <w:rsid w:val="002D3DA1"/>
    <w:rsid w:val="002D438A"/>
    <w:rsid w:val="002D5738"/>
    <w:rsid w:val="002D5E53"/>
    <w:rsid w:val="002E0319"/>
    <w:rsid w:val="002E179B"/>
    <w:rsid w:val="002E1C9E"/>
    <w:rsid w:val="002E257B"/>
    <w:rsid w:val="002E3C65"/>
    <w:rsid w:val="002E3F5B"/>
    <w:rsid w:val="002E4362"/>
    <w:rsid w:val="002E63D9"/>
    <w:rsid w:val="002E640E"/>
    <w:rsid w:val="002F0C28"/>
    <w:rsid w:val="002F1B39"/>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6D75"/>
    <w:rsid w:val="00317010"/>
    <w:rsid w:val="003178DA"/>
    <w:rsid w:val="00317DB8"/>
    <w:rsid w:val="003202E2"/>
    <w:rsid w:val="00320618"/>
    <w:rsid w:val="0032100B"/>
    <w:rsid w:val="00321BD7"/>
    <w:rsid w:val="0032260F"/>
    <w:rsid w:val="003228DA"/>
    <w:rsid w:val="00323D6B"/>
    <w:rsid w:val="00325873"/>
    <w:rsid w:val="00326957"/>
    <w:rsid w:val="00326AE2"/>
    <w:rsid w:val="0033110A"/>
    <w:rsid w:val="00331426"/>
    <w:rsid w:val="0033171D"/>
    <w:rsid w:val="00331FC3"/>
    <w:rsid w:val="003336B3"/>
    <w:rsid w:val="00335B75"/>
    <w:rsid w:val="00335D8C"/>
    <w:rsid w:val="00336072"/>
    <w:rsid w:val="003363A1"/>
    <w:rsid w:val="0034226D"/>
    <w:rsid w:val="00342972"/>
    <w:rsid w:val="00342FDD"/>
    <w:rsid w:val="0034429B"/>
    <w:rsid w:val="00344866"/>
    <w:rsid w:val="0034638C"/>
    <w:rsid w:val="00346F7F"/>
    <w:rsid w:val="00350108"/>
    <w:rsid w:val="00350762"/>
    <w:rsid w:val="003507C4"/>
    <w:rsid w:val="003519A1"/>
    <w:rsid w:val="00352480"/>
    <w:rsid w:val="003530D2"/>
    <w:rsid w:val="0035331A"/>
    <w:rsid w:val="003534E1"/>
    <w:rsid w:val="003548D8"/>
    <w:rsid w:val="003554CA"/>
    <w:rsid w:val="00360232"/>
    <w:rsid w:val="00360252"/>
    <w:rsid w:val="003602E0"/>
    <w:rsid w:val="003609D6"/>
    <w:rsid w:val="00360D01"/>
    <w:rsid w:val="00362569"/>
    <w:rsid w:val="003636CD"/>
    <w:rsid w:val="0036487C"/>
    <w:rsid w:val="00365411"/>
    <w:rsid w:val="00365FA2"/>
    <w:rsid w:val="00366C69"/>
    <w:rsid w:val="00367441"/>
    <w:rsid w:val="00367B1D"/>
    <w:rsid w:val="003708AE"/>
    <w:rsid w:val="00370D8B"/>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3575"/>
    <w:rsid w:val="003B50BC"/>
    <w:rsid w:val="003B5D97"/>
    <w:rsid w:val="003B63A4"/>
    <w:rsid w:val="003B68FE"/>
    <w:rsid w:val="003B6D7D"/>
    <w:rsid w:val="003B7D7E"/>
    <w:rsid w:val="003C1012"/>
    <w:rsid w:val="003C11C9"/>
    <w:rsid w:val="003C1229"/>
    <w:rsid w:val="003C1FD4"/>
    <w:rsid w:val="003C213D"/>
    <w:rsid w:val="003C25AD"/>
    <w:rsid w:val="003C2D21"/>
    <w:rsid w:val="003C5E6B"/>
    <w:rsid w:val="003C7AD7"/>
    <w:rsid w:val="003D0FC3"/>
    <w:rsid w:val="003D2C1D"/>
    <w:rsid w:val="003D2C34"/>
    <w:rsid w:val="003D3DDD"/>
    <w:rsid w:val="003D5CBF"/>
    <w:rsid w:val="003D66D2"/>
    <w:rsid w:val="003E07AE"/>
    <w:rsid w:val="003E14FC"/>
    <w:rsid w:val="003E2976"/>
    <w:rsid w:val="003E3F9B"/>
    <w:rsid w:val="003E4858"/>
    <w:rsid w:val="003E6316"/>
    <w:rsid w:val="003E6884"/>
    <w:rsid w:val="003E6AC5"/>
    <w:rsid w:val="003F0096"/>
    <w:rsid w:val="003F0850"/>
    <w:rsid w:val="003F0D12"/>
    <w:rsid w:val="003F160C"/>
    <w:rsid w:val="003F324F"/>
    <w:rsid w:val="003F33BC"/>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21DCF"/>
    <w:rsid w:val="00422341"/>
    <w:rsid w:val="00423641"/>
    <w:rsid w:val="00426266"/>
    <w:rsid w:val="004303ED"/>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61D9"/>
    <w:rsid w:val="00446AC6"/>
    <w:rsid w:val="0044759B"/>
    <w:rsid w:val="00447F54"/>
    <w:rsid w:val="00450752"/>
    <w:rsid w:val="00450B7E"/>
    <w:rsid w:val="0045136B"/>
    <w:rsid w:val="00451C7E"/>
    <w:rsid w:val="00453BB6"/>
    <w:rsid w:val="00453CAA"/>
    <w:rsid w:val="00455113"/>
    <w:rsid w:val="00456421"/>
    <w:rsid w:val="00456DAB"/>
    <w:rsid w:val="00460CC3"/>
    <w:rsid w:val="00460E86"/>
    <w:rsid w:val="004646B4"/>
    <w:rsid w:val="00464A88"/>
    <w:rsid w:val="004651A0"/>
    <w:rsid w:val="00466532"/>
    <w:rsid w:val="00467488"/>
    <w:rsid w:val="0047083E"/>
    <w:rsid w:val="00470EB5"/>
    <w:rsid w:val="0047286B"/>
    <w:rsid w:val="00472E27"/>
    <w:rsid w:val="00473B11"/>
    <w:rsid w:val="00474220"/>
    <w:rsid w:val="004752D3"/>
    <w:rsid w:val="004754E1"/>
    <w:rsid w:val="00475CE0"/>
    <w:rsid w:val="00475CE3"/>
    <w:rsid w:val="00476827"/>
    <w:rsid w:val="00476BD4"/>
    <w:rsid w:val="00477C35"/>
    <w:rsid w:val="004804EF"/>
    <w:rsid w:val="00480988"/>
    <w:rsid w:val="004809CD"/>
    <w:rsid w:val="00480E05"/>
    <w:rsid w:val="00482BBE"/>
    <w:rsid w:val="00483A12"/>
    <w:rsid w:val="00483F2B"/>
    <w:rsid w:val="00484A77"/>
    <w:rsid w:val="0048540F"/>
    <w:rsid w:val="00485970"/>
    <w:rsid w:val="00485C0D"/>
    <w:rsid w:val="00486575"/>
    <w:rsid w:val="004866D0"/>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B6CF2"/>
    <w:rsid w:val="004C01A8"/>
    <w:rsid w:val="004C1840"/>
    <w:rsid w:val="004C24C9"/>
    <w:rsid w:val="004C31B6"/>
    <w:rsid w:val="004C5319"/>
    <w:rsid w:val="004C621F"/>
    <w:rsid w:val="004C7948"/>
    <w:rsid w:val="004C7BB8"/>
    <w:rsid w:val="004C7C60"/>
    <w:rsid w:val="004D0DFE"/>
    <w:rsid w:val="004D1D91"/>
    <w:rsid w:val="004D22C3"/>
    <w:rsid w:val="004D279E"/>
    <w:rsid w:val="004D6F4D"/>
    <w:rsid w:val="004D6F95"/>
    <w:rsid w:val="004D72FE"/>
    <w:rsid w:val="004D7E91"/>
    <w:rsid w:val="004E003A"/>
    <w:rsid w:val="004E0768"/>
    <w:rsid w:val="004E1A31"/>
    <w:rsid w:val="004E243D"/>
    <w:rsid w:val="004E2DE0"/>
    <w:rsid w:val="004E4060"/>
    <w:rsid w:val="004E409A"/>
    <w:rsid w:val="004E54BD"/>
    <w:rsid w:val="004E70CA"/>
    <w:rsid w:val="004F0FB9"/>
    <w:rsid w:val="004F2F7E"/>
    <w:rsid w:val="004F32B5"/>
    <w:rsid w:val="004F407E"/>
    <w:rsid w:val="004F5479"/>
    <w:rsid w:val="004F7528"/>
    <w:rsid w:val="004F7BCA"/>
    <w:rsid w:val="004F7D89"/>
    <w:rsid w:val="00501981"/>
    <w:rsid w:val="00501A85"/>
    <w:rsid w:val="00501BB3"/>
    <w:rsid w:val="005021DD"/>
    <w:rsid w:val="005026CA"/>
    <w:rsid w:val="00502B72"/>
    <w:rsid w:val="00504BC1"/>
    <w:rsid w:val="00505134"/>
    <w:rsid w:val="00505C04"/>
    <w:rsid w:val="00511F15"/>
    <w:rsid w:val="0051318C"/>
    <w:rsid w:val="005142CD"/>
    <w:rsid w:val="005143C9"/>
    <w:rsid w:val="005157A9"/>
    <w:rsid w:val="005173A7"/>
    <w:rsid w:val="005177E1"/>
    <w:rsid w:val="00520C0A"/>
    <w:rsid w:val="005218B6"/>
    <w:rsid w:val="00522589"/>
    <w:rsid w:val="00524545"/>
    <w:rsid w:val="005255BF"/>
    <w:rsid w:val="005257DE"/>
    <w:rsid w:val="00527200"/>
    <w:rsid w:val="00530157"/>
    <w:rsid w:val="00531EBE"/>
    <w:rsid w:val="00532F8B"/>
    <w:rsid w:val="00533737"/>
    <w:rsid w:val="00535B79"/>
    <w:rsid w:val="00535D7C"/>
    <w:rsid w:val="00536579"/>
    <w:rsid w:val="00536C1E"/>
    <w:rsid w:val="0053754A"/>
    <w:rsid w:val="0054343A"/>
    <w:rsid w:val="00543974"/>
    <w:rsid w:val="00543EBF"/>
    <w:rsid w:val="00544ABA"/>
    <w:rsid w:val="0054593A"/>
    <w:rsid w:val="005467FB"/>
    <w:rsid w:val="00546AE9"/>
    <w:rsid w:val="00547989"/>
    <w:rsid w:val="00551320"/>
    <w:rsid w:val="005518A4"/>
    <w:rsid w:val="00551A45"/>
    <w:rsid w:val="00552768"/>
    <w:rsid w:val="00552935"/>
    <w:rsid w:val="00553127"/>
    <w:rsid w:val="005537D5"/>
    <w:rsid w:val="00554BE7"/>
    <w:rsid w:val="00556D68"/>
    <w:rsid w:val="00557173"/>
    <w:rsid w:val="005576A1"/>
    <w:rsid w:val="00557A64"/>
    <w:rsid w:val="005605C0"/>
    <w:rsid w:val="00560D23"/>
    <w:rsid w:val="005615D8"/>
    <w:rsid w:val="005626D6"/>
    <w:rsid w:val="005638D4"/>
    <w:rsid w:val="005656ED"/>
    <w:rsid w:val="00566544"/>
    <w:rsid w:val="00566608"/>
    <w:rsid w:val="00566C83"/>
    <w:rsid w:val="005700FE"/>
    <w:rsid w:val="00570E24"/>
    <w:rsid w:val="00572760"/>
    <w:rsid w:val="005743DE"/>
    <w:rsid w:val="00574F3F"/>
    <w:rsid w:val="0057562C"/>
    <w:rsid w:val="005759F6"/>
    <w:rsid w:val="00575E3E"/>
    <w:rsid w:val="005765F5"/>
    <w:rsid w:val="00576D6C"/>
    <w:rsid w:val="00577A2E"/>
    <w:rsid w:val="00580E48"/>
    <w:rsid w:val="00580F0A"/>
    <w:rsid w:val="00581246"/>
    <w:rsid w:val="00582C3A"/>
    <w:rsid w:val="00582E1A"/>
    <w:rsid w:val="00583147"/>
    <w:rsid w:val="00584416"/>
    <w:rsid w:val="00584B39"/>
    <w:rsid w:val="00585028"/>
    <w:rsid w:val="005854D1"/>
    <w:rsid w:val="00585F5B"/>
    <w:rsid w:val="0058620A"/>
    <w:rsid w:val="00587FC0"/>
    <w:rsid w:val="005906AD"/>
    <w:rsid w:val="00590B5F"/>
    <w:rsid w:val="00590DA6"/>
    <w:rsid w:val="00591C7D"/>
    <w:rsid w:val="00592B03"/>
    <w:rsid w:val="00593AB9"/>
    <w:rsid w:val="00594ABB"/>
    <w:rsid w:val="00594B63"/>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B0542"/>
    <w:rsid w:val="005B2225"/>
    <w:rsid w:val="005B2799"/>
    <w:rsid w:val="005B2B77"/>
    <w:rsid w:val="005B3D4A"/>
    <w:rsid w:val="005B4D87"/>
    <w:rsid w:val="005B7DD1"/>
    <w:rsid w:val="005C00A0"/>
    <w:rsid w:val="005C28FA"/>
    <w:rsid w:val="005C33A1"/>
    <w:rsid w:val="005C40F4"/>
    <w:rsid w:val="005C43BE"/>
    <w:rsid w:val="005C44F3"/>
    <w:rsid w:val="005C712D"/>
    <w:rsid w:val="005C7C75"/>
    <w:rsid w:val="005D0E4F"/>
    <w:rsid w:val="005D1E32"/>
    <w:rsid w:val="005D206B"/>
    <w:rsid w:val="005D22B7"/>
    <w:rsid w:val="005D2BDE"/>
    <w:rsid w:val="005D3D76"/>
    <w:rsid w:val="005D4578"/>
    <w:rsid w:val="005D4EFA"/>
    <w:rsid w:val="005D55BA"/>
    <w:rsid w:val="005D5ADB"/>
    <w:rsid w:val="005D648A"/>
    <w:rsid w:val="005D7E0D"/>
    <w:rsid w:val="005E234A"/>
    <w:rsid w:val="005E35CC"/>
    <w:rsid w:val="005E371E"/>
    <w:rsid w:val="005E53F9"/>
    <w:rsid w:val="005E775D"/>
    <w:rsid w:val="005F0A43"/>
    <w:rsid w:val="005F25E7"/>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2FA1"/>
    <w:rsid w:val="00603312"/>
    <w:rsid w:val="00604DC7"/>
    <w:rsid w:val="00604E47"/>
    <w:rsid w:val="00605441"/>
    <w:rsid w:val="00606970"/>
    <w:rsid w:val="00606A20"/>
    <w:rsid w:val="006072C6"/>
    <w:rsid w:val="00607A2E"/>
    <w:rsid w:val="006130F7"/>
    <w:rsid w:val="006136C6"/>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3603"/>
    <w:rsid w:val="00634ACF"/>
    <w:rsid w:val="00635035"/>
    <w:rsid w:val="0063580D"/>
    <w:rsid w:val="00635CAE"/>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8CC"/>
    <w:rsid w:val="00662111"/>
    <w:rsid w:val="00662118"/>
    <w:rsid w:val="00663112"/>
    <w:rsid w:val="006638AD"/>
    <w:rsid w:val="0066732C"/>
    <w:rsid w:val="006679F5"/>
    <w:rsid w:val="00667B77"/>
    <w:rsid w:val="006716DA"/>
    <w:rsid w:val="006728ED"/>
    <w:rsid w:val="006732B1"/>
    <w:rsid w:val="00674132"/>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1AAB"/>
    <w:rsid w:val="00691B30"/>
    <w:rsid w:val="00691BD5"/>
    <w:rsid w:val="00693E1F"/>
    <w:rsid w:val="00693ECB"/>
    <w:rsid w:val="00694797"/>
    <w:rsid w:val="00695887"/>
    <w:rsid w:val="00697733"/>
    <w:rsid w:val="006A254E"/>
    <w:rsid w:val="006A2C30"/>
    <w:rsid w:val="006A301C"/>
    <w:rsid w:val="006A3E2B"/>
    <w:rsid w:val="006A6B6D"/>
    <w:rsid w:val="006A6E17"/>
    <w:rsid w:val="006B120D"/>
    <w:rsid w:val="006B17E7"/>
    <w:rsid w:val="006B19E8"/>
    <w:rsid w:val="006B1A8A"/>
    <w:rsid w:val="006B1FD5"/>
    <w:rsid w:val="006B555A"/>
    <w:rsid w:val="006B600A"/>
    <w:rsid w:val="006B6635"/>
    <w:rsid w:val="006B7D22"/>
    <w:rsid w:val="006B7D2C"/>
    <w:rsid w:val="006C1019"/>
    <w:rsid w:val="006C2BB5"/>
    <w:rsid w:val="006C2BEE"/>
    <w:rsid w:val="006C3AD8"/>
    <w:rsid w:val="006C4516"/>
    <w:rsid w:val="006C455E"/>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5DEC"/>
    <w:rsid w:val="006D62BC"/>
    <w:rsid w:val="006D6450"/>
    <w:rsid w:val="006D6939"/>
    <w:rsid w:val="006D7EB0"/>
    <w:rsid w:val="006E0138"/>
    <w:rsid w:val="006E0BB0"/>
    <w:rsid w:val="006E12C3"/>
    <w:rsid w:val="006E2529"/>
    <w:rsid w:val="006E45F3"/>
    <w:rsid w:val="006E4A2F"/>
    <w:rsid w:val="006E4ED4"/>
    <w:rsid w:val="006E5E19"/>
    <w:rsid w:val="006E61C3"/>
    <w:rsid w:val="006E799D"/>
    <w:rsid w:val="006F0593"/>
    <w:rsid w:val="006F1064"/>
    <w:rsid w:val="006F1EB7"/>
    <w:rsid w:val="006F52E5"/>
    <w:rsid w:val="006F6066"/>
    <w:rsid w:val="006F6850"/>
    <w:rsid w:val="006F707E"/>
    <w:rsid w:val="007001DC"/>
    <w:rsid w:val="007025CB"/>
    <w:rsid w:val="00702C27"/>
    <w:rsid w:val="007034AA"/>
    <w:rsid w:val="00703C9D"/>
    <w:rsid w:val="0070490C"/>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5AB2"/>
    <w:rsid w:val="0074638D"/>
    <w:rsid w:val="00746484"/>
    <w:rsid w:val="0074704F"/>
    <w:rsid w:val="00747F48"/>
    <w:rsid w:val="00747F4C"/>
    <w:rsid w:val="00751091"/>
    <w:rsid w:val="00751B83"/>
    <w:rsid w:val="00753508"/>
    <w:rsid w:val="00754359"/>
    <w:rsid w:val="00754411"/>
    <w:rsid w:val="00754BD9"/>
    <w:rsid w:val="00754E7A"/>
    <w:rsid w:val="0075540C"/>
    <w:rsid w:val="00755DB1"/>
    <w:rsid w:val="007574FC"/>
    <w:rsid w:val="00760975"/>
    <w:rsid w:val="00761FDA"/>
    <w:rsid w:val="007621FF"/>
    <w:rsid w:val="007634E3"/>
    <w:rsid w:val="00764194"/>
    <w:rsid w:val="00765ED3"/>
    <w:rsid w:val="0076681D"/>
    <w:rsid w:val="00766A65"/>
    <w:rsid w:val="007671F5"/>
    <w:rsid w:val="007676B8"/>
    <w:rsid w:val="0077175C"/>
    <w:rsid w:val="00771870"/>
    <w:rsid w:val="00771BF9"/>
    <w:rsid w:val="00771DE4"/>
    <w:rsid w:val="00772A30"/>
    <w:rsid w:val="00772F8A"/>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900"/>
    <w:rsid w:val="00786958"/>
    <w:rsid w:val="00786E71"/>
    <w:rsid w:val="0079162F"/>
    <w:rsid w:val="00794924"/>
    <w:rsid w:val="007A0BC2"/>
    <w:rsid w:val="007A1F44"/>
    <w:rsid w:val="007A23FF"/>
    <w:rsid w:val="007A295B"/>
    <w:rsid w:val="007A3424"/>
    <w:rsid w:val="007A35EF"/>
    <w:rsid w:val="007A43A2"/>
    <w:rsid w:val="007A4D04"/>
    <w:rsid w:val="007A64E8"/>
    <w:rsid w:val="007A7A96"/>
    <w:rsid w:val="007B03AF"/>
    <w:rsid w:val="007B1543"/>
    <w:rsid w:val="007B1AC0"/>
    <w:rsid w:val="007B270A"/>
    <w:rsid w:val="007B2D3B"/>
    <w:rsid w:val="007B52CD"/>
    <w:rsid w:val="007B7DC1"/>
    <w:rsid w:val="007B7EDB"/>
    <w:rsid w:val="007C19AD"/>
    <w:rsid w:val="007C3598"/>
    <w:rsid w:val="007C3FA8"/>
    <w:rsid w:val="007C4DF9"/>
    <w:rsid w:val="007C68DA"/>
    <w:rsid w:val="007D229A"/>
    <w:rsid w:val="007D2F44"/>
    <w:rsid w:val="007D2F4D"/>
    <w:rsid w:val="007D4178"/>
    <w:rsid w:val="007D4D33"/>
    <w:rsid w:val="007D7175"/>
    <w:rsid w:val="007D76D0"/>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2E74"/>
    <w:rsid w:val="00804B92"/>
    <w:rsid w:val="00804E21"/>
    <w:rsid w:val="00804E61"/>
    <w:rsid w:val="00805092"/>
    <w:rsid w:val="00805477"/>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D5B"/>
    <w:rsid w:val="00840607"/>
    <w:rsid w:val="00841CD2"/>
    <w:rsid w:val="00842B77"/>
    <w:rsid w:val="0084309F"/>
    <w:rsid w:val="00845C12"/>
    <w:rsid w:val="008469D9"/>
    <w:rsid w:val="00846DC0"/>
    <w:rsid w:val="008474A7"/>
    <w:rsid w:val="0084765A"/>
    <w:rsid w:val="008506B6"/>
    <w:rsid w:val="00850AE0"/>
    <w:rsid w:val="008524D2"/>
    <w:rsid w:val="00852E19"/>
    <w:rsid w:val="00856833"/>
    <w:rsid w:val="00856840"/>
    <w:rsid w:val="00857F77"/>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56A4"/>
    <w:rsid w:val="00875F73"/>
    <w:rsid w:val="00880F30"/>
    <w:rsid w:val="008833E8"/>
    <w:rsid w:val="00887B48"/>
    <w:rsid w:val="00890813"/>
    <w:rsid w:val="0089176E"/>
    <w:rsid w:val="008917E0"/>
    <w:rsid w:val="00892365"/>
    <w:rsid w:val="00892BE5"/>
    <w:rsid w:val="0089387C"/>
    <w:rsid w:val="0089444E"/>
    <w:rsid w:val="008949DF"/>
    <w:rsid w:val="008951DB"/>
    <w:rsid w:val="00896B05"/>
    <w:rsid w:val="00896C81"/>
    <w:rsid w:val="00896D83"/>
    <w:rsid w:val="008A0AB2"/>
    <w:rsid w:val="008A0CFC"/>
    <w:rsid w:val="008A12FE"/>
    <w:rsid w:val="008A28B6"/>
    <w:rsid w:val="008A2BB1"/>
    <w:rsid w:val="008A3466"/>
    <w:rsid w:val="008A389F"/>
    <w:rsid w:val="008A3D02"/>
    <w:rsid w:val="008A5940"/>
    <w:rsid w:val="008A73B2"/>
    <w:rsid w:val="008B043F"/>
    <w:rsid w:val="008B0808"/>
    <w:rsid w:val="008B0AEC"/>
    <w:rsid w:val="008B1E53"/>
    <w:rsid w:val="008B1E5B"/>
    <w:rsid w:val="008B389D"/>
    <w:rsid w:val="008B3C5C"/>
    <w:rsid w:val="008B5299"/>
    <w:rsid w:val="008B5A5F"/>
    <w:rsid w:val="008B5AB0"/>
    <w:rsid w:val="008B6054"/>
    <w:rsid w:val="008B7B08"/>
    <w:rsid w:val="008C13F0"/>
    <w:rsid w:val="008C1F26"/>
    <w:rsid w:val="008C2A3A"/>
    <w:rsid w:val="008C4C7E"/>
    <w:rsid w:val="008C5C46"/>
    <w:rsid w:val="008C6184"/>
    <w:rsid w:val="008C785E"/>
    <w:rsid w:val="008D0AFB"/>
    <w:rsid w:val="008D1511"/>
    <w:rsid w:val="008D26EA"/>
    <w:rsid w:val="008D32DF"/>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F0A38"/>
    <w:rsid w:val="008F0F84"/>
    <w:rsid w:val="008F1014"/>
    <w:rsid w:val="008F11C9"/>
    <w:rsid w:val="008F23D8"/>
    <w:rsid w:val="008F2FD5"/>
    <w:rsid w:val="008F37E5"/>
    <w:rsid w:val="008F48C2"/>
    <w:rsid w:val="008F5840"/>
    <w:rsid w:val="008F5EEF"/>
    <w:rsid w:val="008F66FE"/>
    <w:rsid w:val="008F72CC"/>
    <w:rsid w:val="008F72CD"/>
    <w:rsid w:val="00903802"/>
    <w:rsid w:val="0090696D"/>
    <w:rsid w:val="00906CD6"/>
    <w:rsid w:val="00906E4D"/>
    <w:rsid w:val="00906F31"/>
    <w:rsid w:val="009078B3"/>
    <w:rsid w:val="00907A77"/>
    <w:rsid w:val="00907E00"/>
    <w:rsid w:val="0091088D"/>
    <w:rsid w:val="00910FC9"/>
    <w:rsid w:val="00911471"/>
    <w:rsid w:val="0091291A"/>
    <w:rsid w:val="00913612"/>
    <w:rsid w:val="0091366A"/>
    <w:rsid w:val="00913824"/>
    <w:rsid w:val="00915757"/>
    <w:rsid w:val="009159B3"/>
    <w:rsid w:val="00916181"/>
    <w:rsid w:val="00916FCF"/>
    <w:rsid w:val="009204C5"/>
    <w:rsid w:val="0092180D"/>
    <w:rsid w:val="009232C9"/>
    <w:rsid w:val="00923608"/>
    <w:rsid w:val="009238E5"/>
    <w:rsid w:val="00923F12"/>
    <w:rsid w:val="00924FF8"/>
    <w:rsid w:val="00925BA8"/>
    <w:rsid w:val="00926DA7"/>
    <w:rsid w:val="00927F8B"/>
    <w:rsid w:val="0093094D"/>
    <w:rsid w:val="009328C7"/>
    <w:rsid w:val="009336EC"/>
    <w:rsid w:val="00933F56"/>
    <w:rsid w:val="00934C13"/>
    <w:rsid w:val="00935228"/>
    <w:rsid w:val="009355A2"/>
    <w:rsid w:val="00935F9E"/>
    <w:rsid w:val="00936D98"/>
    <w:rsid w:val="00942C80"/>
    <w:rsid w:val="00943197"/>
    <w:rsid w:val="009435F2"/>
    <w:rsid w:val="00945180"/>
    <w:rsid w:val="0094590C"/>
    <w:rsid w:val="00946355"/>
    <w:rsid w:val="009468B7"/>
    <w:rsid w:val="0094724E"/>
    <w:rsid w:val="00947973"/>
    <w:rsid w:val="00947BE6"/>
    <w:rsid w:val="0095048D"/>
    <w:rsid w:val="00951ADB"/>
    <w:rsid w:val="0095380C"/>
    <w:rsid w:val="00954353"/>
    <w:rsid w:val="00955C0A"/>
    <w:rsid w:val="00955C4F"/>
    <w:rsid w:val="00962F63"/>
    <w:rsid w:val="009657F1"/>
    <w:rsid w:val="0096625D"/>
    <w:rsid w:val="009709F8"/>
    <w:rsid w:val="00972929"/>
    <w:rsid w:val="00972F91"/>
    <w:rsid w:val="00973827"/>
    <w:rsid w:val="009742D3"/>
    <w:rsid w:val="00976CAC"/>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641"/>
    <w:rsid w:val="009A0C6F"/>
    <w:rsid w:val="009A14EF"/>
    <w:rsid w:val="009A2DF9"/>
    <w:rsid w:val="009A3A86"/>
    <w:rsid w:val="009A4869"/>
    <w:rsid w:val="009A6A6B"/>
    <w:rsid w:val="009B1EF9"/>
    <w:rsid w:val="009B26AC"/>
    <w:rsid w:val="009B37E2"/>
    <w:rsid w:val="009B4519"/>
    <w:rsid w:val="009B4DB8"/>
    <w:rsid w:val="009B506B"/>
    <w:rsid w:val="009B57EF"/>
    <w:rsid w:val="009B5B85"/>
    <w:rsid w:val="009B7204"/>
    <w:rsid w:val="009C0074"/>
    <w:rsid w:val="009C0564"/>
    <w:rsid w:val="009C2685"/>
    <w:rsid w:val="009C3186"/>
    <w:rsid w:val="009C39BC"/>
    <w:rsid w:val="009C3D34"/>
    <w:rsid w:val="009C4BC2"/>
    <w:rsid w:val="009C4D22"/>
    <w:rsid w:val="009C7320"/>
    <w:rsid w:val="009D0729"/>
    <w:rsid w:val="009D0F66"/>
    <w:rsid w:val="009D1A06"/>
    <w:rsid w:val="009D1B46"/>
    <w:rsid w:val="009D1BA4"/>
    <w:rsid w:val="009D22E4"/>
    <w:rsid w:val="009D22F7"/>
    <w:rsid w:val="009D319C"/>
    <w:rsid w:val="009D5BAB"/>
    <w:rsid w:val="009D696F"/>
    <w:rsid w:val="009D6A0A"/>
    <w:rsid w:val="009E058F"/>
    <w:rsid w:val="009E0A9E"/>
    <w:rsid w:val="009E19A2"/>
    <w:rsid w:val="009E3AFD"/>
    <w:rsid w:val="009E3CDD"/>
    <w:rsid w:val="009E4B16"/>
    <w:rsid w:val="009E5C60"/>
    <w:rsid w:val="009E64DB"/>
    <w:rsid w:val="009E6794"/>
    <w:rsid w:val="009E7189"/>
    <w:rsid w:val="009E7E46"/>
    <w:rsid w:val="009E7FC1"/>
    <w:rsid w:val="009F01E1"/>
    <w:rsid w:val="009F0B4D"/>
    <w:rsid w:val="009F1096"/>
    <w:rsid w:val="009F150E"/>
    <w:rsid w:val="009F27AD"/>
    <w:rsid w:val="009F3FB5"/>
    <w:rsid w:val="009F521F"/>
    <w:rsid w:val="009F553C"/>
    <w:rsid w:val="009F59F8"/>
    <w:rsid w:val="00A005B0"/>
    <w:rsid w:val="00A01F17"/>
    <w:rsid w:val="00A022A5"/>
    <w:rsid w:val="00A03116"/>
    <w:rsid w:val="00A03A22"/>
    <w:rsid w:val="00A03D06"/>
    <w:rsid w:val="00A04634"/>
    <w:rsid w:val="00A06119"/>
    <w:rsid w:val="00A07A48"/>
    <w:rsid w:val="00A108EE"/>
    <w:rsid w:val="00A10BB8"/>
    <w:rsid w:val="00A1149A"/>
    <w:rsid w:val="00A1200D"/>
    <w:rsid w:val="00A137E4"/>
    <w:rsid w:val="00A14813"/>
    <w:rsid w:val="00A1566A"/>
    <w:rsid w:val="00A165BF"/>
    <w:rsid w:val="00A172E8"/>
    <w:rsid w:val="00A179FF"/>
    <w:rsid w:val="00A20DA6"/>
    <w:rsid w:val="00A21A36"/>
    <w:rsid w:val="00A24835"/>
    <w:rsid w:val="00A25294"/>
    <w:rsid w:val="00A254EE"/>
    <w:rsid w:val="00A25BE7"/>
    <w:rsid w:val="00A27008"/>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680A"/>
    <w:rsid w:val="00A67544"/>
    <w:rsid w:val="00A7075B"/>
    <w:rsid w:val="00A71CE6"/>
    <w:rsid w:val="00A71D23"/>
    <w:rsid w:val="00A721DA"/>
    <w:rsid w:val="00A7333A"/>
    <w:rsid w:val="00A73D0D"/>
    <w:rsid w:val="00A74A92"/>
    <w:rsid w:val="00A75CC1"/>
    <w:rsid w:val="00A75E88"/>
    <w:rsid w:val="00A8056E"/>
    <w:rsid w:val="00A8184A"/>
    <w:rsid w:val="00A82D58"/>
    <w:rsid w:val="00A8399D"/>
    <w:rsid w:val="00A83E3D"/>
    <w:rsid w:val="00A8443A"/>
    <w:rsid w:val="00A8479C"/>
    <w:rsid w:val="00A8557B"/>
    <w:rsid w:val="00A85A05"/>
    <w:rsid w:val="00A86D63"/>
    <w:rsid w:val="00A87797"/>
    <w:rsid w:val="00A90E72"/>
    <w:rsid w:val="00A922A2"/>
    <w:rsid w:val="00A9327B"/>
    <w:rsid w:val="00A93B69"/>
    <w:rsid w:val="00A963C7"/>
    <w:rsid w:val="00AA1626"/>
    <w:rsid w:val="00AA1C25"/>
    <w:rsid w:val="00AA3DB7"/>
    <w:rsid w:val="00AA51F5"/>
    <w:rsid w:val="00AA5E3B"/>
    <w:rsid w:val="00AA68B4"/>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74DA"/>
    <w:rsid w:val="00AC7A2B"/>
    <w:rsid w:val="00AC7C25"/>
    <w:rsid w:val="00AD0A51"/>
    <w:rsid w:val="00AD0B37"/>
    <w:rsid w:val="00AD11F7"/>
    <w:rsid w:val="00AD1DB7"/>
    <w:rsid w:val="00AD2852"/>
    <w:rsid w:val="00AD3976"/>
    <w:rsid w:val="00AD46DE"/>
    <w:rsid w:val="00AD4D2A"/>
    <w:rsid w:val="00AD542F"/>
    <w:rsid w:val="00AD7305"/>
    <w:rsid w:val="00AD7E64"/>
    <w:rsid w:val="00AE0C56"/>
    <w:rsid w:val="00AE149E"/>
    <w:rsid w:val="00AE22F2"/>
    <w:rsid w:val="00AE29FC"/>
    <w:rsid w:val="00AE2F3F"/>
    <w:rsid w:val="00AE3B4E"/>
    <w:rsid w:val="00AE59EC"/>
    <w:rsid w:val="00AE62D1"/>
    <w:rsid w:val="00AE67B3"/>
    <w:rsid w:val="00AE7864"/>
    <w:rsid w:val="00AE7949"/>
    <w:rsid w:val="00AF25D5"/>
    <w:rsid w:val="00AF3DBB"/>
    <w:rsid w:val="00AF5194"/>
    <w:rsid w:val="00AF53EF"/>
    <w:rsid w:val="00AF73C3"/>
    <w:rsid w:val="00AF795C"/>
    <w:rsid w:val="00B00752"/>
    <w:rsid w:val="00B026C1"/>
    <w:rsid w:val="00B02B9C"/>
    <w:rsid w:val="00B0353B"/>
    <w:rsid w:val="00B040B2"/>
    <w:rsid w:val="00B10558"/>
    <w:rsid w:val="00B156A9"/>
    <w:rsid w:val="00B15F83"/>
    <w:rsid w:val="00B160FF"/>
    <w:rsid w:val="00B16322"/>
    <w:rsid w:val="00B1662E"/>
    <w:rsid w:val="00B16A6F"/>
    <w:rsid w:val="00B22C0D"/>
    <w:rsid w:val="00B23AF4"/>
    <w:rsid w:val="00B23C15"/>
    <w:rsid w:val="00B25762"/>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1BF2"/>
    <w:rsid w:val="00B42285"/>
    <w:rsid w:val="00B4274B"/>
    <w:rsid w:val="00B435B1"/>
    <w:rsid w:val="00B4367F"/>
    <w:rsid w:val="00B438BA"/>
    <w:rsid w:val="00B44F99"/>
    <w:rsid w:val="00B45876"/>
    <w:rsid w:val="00B51542"/>
    <w:rsid w:val="00B51D1D"/>
    <w:rsid w:val="00B5310E"/>
    <w:rsid w:val="00B54ACC"/>
    <w:rsid w:val="00B54DCB"/>
    <w:rsid w:val="00B55AC2"/>
    <w:rsid w:val="00B560C9"/>
    <w:rsid w:val="00B56533"/>
    <w:rsid w:val="00B56CFC"/>
    <w:rsid w:val="00B57777"/>
    <w:rsid w:val="00B57A17"/>
    <w:rsid w:val="00B61BE2"/>
    <w:rsid w:val="00B6266F"/>
    <w:rsid w:val="00B62E0B"/>
    <w:rsid w:val="00B63C32"/>
    <w:rsid w:val="00B64434"/>
    <w:rsid w:val="00B708A5"/>
    <w:rsid w:val="00B711CE"/>
    <w:rsid w:val="00B71DC8"/>
    <w:rsid w:val="00B746C6"/>
    <w:rsid w:val="00B7604C"/>
    <w:rsid w:val="00B7652C"/>
    <w:rsid w:val="00B766BF"/>
    <w:rsid w:val="00B76FA6"/>
    <w:rsid w:val="00B80910"/>
    <w:rsid w:val="00B818F4"/>
    <w:rsid w:val="00B81BC9"/>
    <w:rsid w:val="00B8222F"/>
    <w:rsid w:val="00B82615"/>
    <w:rsid w:val="00B83444"/>
    <w:rsid w:val="00B836ED"/>
    <w:rsid w:val="00B853BE"/>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AA"/>
    <w:rsid w:val="00BA0DFB"/>
    <w:rsid w:val="00BA2FEF"/>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09E1"/>
    <w:rsid w:val="00BD2F3B"/>
    <w:rsid w:val="00BD3372"/>
    <w:rsid w:val="00BD50AA"/>
    <w:rsid w:val="00BD5135"/>
    <w:rsid w:val="00BD7291"/>
    <w:rsid w:val="00BD736C"/>
    <w:rsid w:val="00BD7EA3"/>
    <w:rsid w:val="00BD7FE2"/>
    <w:rsid w:val="00BE0B19"/>
    <w:rsid w:val="00BE0DD8"/>
    <w:rsid w:val="00BE1D82"/>
    <w:rsid w:val="00BE1EE4"/>
    <w:rsid w:val="00BE1F8B"/>
    <w:rsid w:val="00BE2B4F"/>
    <w:rsid w:val="00BE2F39"/>
    <w:rsid w:val="00BE332D"/>
    <w:rsid w:val="00BE3CF1"/>
    <w:rsid w:val="00BE4691"/>
    <w:rsid w:val="00BE4B20"/>
    <w:rsid w:val="00BE4FD6"/>
    <w:rsid w:val="00BE5FC4"/>
    <w:rsid w:val="00BE7C4D"/>
    <w:rsid w:val="00BE7F6A"/>
    <w:rsid w:val="00BF0274"/>
    <w:rsid w:val="00BF047F"/>
    <w:rsid w:val="00BF08C4"/>
    <w:rsid w:val="00BF0BAF"/>
    <w:rsid w:val="00BF19CE"/>
    <w:rsid w:val="00BF2B6F"/>
    <w:rsid w:val="00BF351A"/>
    <w:rsid w:val="00BF3914"/>
    <w:rsid w:val="00BF49B1"/>
    <w:rsid w:val="00BF5552"/>
    <w:rsid w:val="00BF73F2"/>
    <w:rsid w:val="00C00464"/>
    <w:rsid w:val="00C010B9"/>
    <w:rsid w:val="00C01671"/>
    <w:rsid w:val="00C02419"/>
    <w:rsid w:val="00C02766"/>
    <w:rsid w:val="00C03EE8"/>
    <w:rsid w:val="00C05BEC"/>
    <w:rsid w:val="00C06E7D"/>
    <w:rsid w:val="00C1112B"/>
    <w:rsid w:val="00C11A88"/>
    <w:rsid w:val="00C12012"/>
    <w:rsid w:val="00C12874"/>
    <w:rsid w:val="00C12BC1"/>
    <w:rsid w:val="00C13BDA"/>
    <w:rsid w:val="00C13FFD"/>
    <w:rsid w:val="00C14632"/>
    <w:rsid w:val="00C16C30"/>
    <w:rsid w:val="00C20A00"/>
    <w:rsid w:val="00C21673"/>
    <w:rsid w:val="00C21C7A"/>
    <w:rsid w:val="00C226AD"/>
    <w:rsid w:val="00C23130"/>
    <w:rsid w:val="00C255A5"/>
    <w:rsid w:val="00C2584B"/>
    <w:rsid w:val="00C25942"/>
    <w:rsid w:val="00C25DD9"/>
    <w:rsid w:val="00C2651C"/>
    <w:rsid w:val="00C2663F"/>
    <w:rsid w:val="00C26DB8"/>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52F5"/>
    <w:rsid w:val="00C46555"/>
    <w:rsid w:val="00C46B15"/>
    <w:rsid w:val="00C46F7D"/>
    <w:rsid w:val="00C479B5"/>
    <w:rsid w:val="00C50242"/>
    <w:rsid w:val="00C5034D"/>
    <w:rsid w:val="00C5050E"/>
    <w:rsid w:val="00C50E99"/>
    <w:rsid w:val="00C52744"/>
    <w:rsid w:val="00C53EB3"/>
    <w:rsid w:val="00C542D4"/>
    <w:rsid w:val="00C54D71"/>
    <w:rsid w:val="00C563F5"/>
    <w:rsid w:val="00C570F7"/>
    <w:rsid w:val="00C62CD5"/>
    <w:rsid w:val="00C636E6"/>
    <w:rsid w:val="00C639D6"/>
    <w:rsid w:val="00C63F8E"/>
    <w:rsid w:val="00C647FB"/>
    <w:rsid w:val="00C654E0"/>
    <w:rsid w:val="00C67EAB"/>
    <w:rsid w:val="00C70DFF"/>
    <w:rsid w:val="00C73AE4"/>
    <w:rsid w:val="00C75A6B"/>
    <w:rsid w:val="00C763B6"/>
    <w:rsid w:val="00C7644F"/>
    <w:rsid w:val="00C768F6"/>
    <w:rsid w:val="00C80073"/>
    <w:rsid w:val="00C80DEA"/>
    <w:rsid w:val="00C832DC"/>
    <w:rsid w:val="00C8377F"/>
    <w:rsid w:val="00C8646D"/>
    <w:rsid w:val="00C903BB"/>
    <w:rsid w:val="00C91DE3"/>
    <w:rsid w:val="00C92C7F"/>
    <w:rsid w:val="00C9369D"/>
    <w:rsid w:val="00C944FA"/>
    <w:rsid w:val="00C95854"/>
    <w:rsid w:val="00C95EFF"/>
    <w:rsid w:val="00C96E6F"/>
    <w:rsid w:val="00C97872"/>
    <w:rsid w:val="00CA0532"/>
    <w:rsid w:val="00CA2241"/>
    <w:rsid w:val="00CA3CDD"/>
    <w:rsid w:val="00CA403B"/>
    <w:rsid w:val="00CA505A"/>
    <w:rsid w:val="00CA59DD"/>
    <w:rsid w:val="00CB008E"/>
    <w:rsid w:val="00CB01FA"/>
    <w:rsid w:val="00CB0737"/>
    <w:rsid w:val="00CB097A"/>
    <w:rsid w:val="00CB26EC"/>
    <w:rsid w:val="00CB2D2A"/>
    <w:rsid w:val="00CB5B1E"/>
    <w:rsid w:val="00CB787A"/>
    <w:rsid w:val="00CC0C4A"/>
    <w:rsid w:val="00CC17F0"/>
    <w:rsid w:val="00CC1853"/>
    <w:rsid w:val="00CC1FAE"/>
    <w:rsid w:val="00CC3A23"/>
    <w:rsid w:val="00CC5A3B"/>
    <w:rsid w:val="00CC737C"/>
    <w:rsid w:val="00CD087D"/>
    <w:rsid w:val="00CD0F5D"/>
    <w:rsid w:val="00CD16E5"/>
    <w:rsid w:val="00CD1C0B"/>
    <w:rsid w:val="00CD239A"/>
    <w:rsid w:val="00CD5237"/>
    <w:rsid w:val="00CD5512"/>
    <w:rsid w:val="00CD6E3D"/>
    <w:rsid w:val="00CD71AB"/>
    <w:rsid w:val="00CE0109"/>
    <w:rsid w:val="00CE0F06"/>
    <w:rsid w:val="00CE1FC5"/>
    <w:rsid w:val="00CE46E5"/>
    <w:rsid w:val="00CE485A"/>
    <w:rsid w:val="00CE5279"/>
    <w:rsid w:val="00CE5A78"/>
    <w:rsid w:val="00CE6C30"/>
    <w:rsid w:val="00CE78AE"/>
    <w:rsid w:val="00CE7E62"/>
    <w:rsid w:val="00CF195E"/>
    <w:rsid w:val="00CF19DA"/>
    <w:rsid w:val="00CF1C7F"/>
    <w:rsid w:val="00CF1CC0"/>
    <w:rsid w:val="00CF24F8"/>
    <w:rsid w:val="00CF2653"/>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691"/>
    <w:rsid w:val="00D11B0B"/>
    <w:rsid w:val="00D12293"/>
    <w:rsid w:val="00D14236"/>
    <w:rsid w:val="00D14553"/>
    <w:rsid w:val="00D14DB1"/>
    <w:rsid w:val="00D15F43"/>
    <w:rsid w:val="00D16E87"/>
    <w:rsid w:val="00D20B8B"/>
    <w:rsid w:val="00D21181"/>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36AF4"/>
    <w:rsid w:val="00D437D8"/>
    <w:rsid w:val="00D44994"/>
    <w:rsid w:val="00D45DF3"/>
    <w:rsid w:val="00D46174"/>
    <w:rsid w:val="00D47DD0"/>
    <w:rsid w:val="00D50183"/>
    <w:rsid w:val="00D51D1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514"/>
    <w:rsid w:val="00D66E18"/>
    <w:rsid w:val="00D6734D"/>
    <w:rsid w:val="00D679CF"/>
    <w:rsid w:val="00D679D3"/>
    <w:rsid w:val="00D73134"/>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3E8"/>
    <w:rsid w:val="00D87ABF"/>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11F8"/>
    <w:rsid w:val="00DB18F8"/>
    <w:rsid w:val="00DB1F2A"/>
    <w:rsid w:val="00DB297F"/>
    <w:rsid w:val="00DB3153"/>
    <w:rsid w:val="00DB317A"/>
    <w:rsid w:val="00DB3B82"/>
    <w:rsid w:val="00DB485D"/>
    <w:rsid w:val="00DC1327"/>
    <w:rsid w:val="00DC1350"/>
    <w:rsid w:val="00DC3237"/>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219B"/>
    <w:rsid w:val="00DE52E3"/>
    <w:rsid w:val="00DE7142"/>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47B"/>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1C26"/>
    <w:rsid w:val="00E32D62"/>
    <w:rsid w:val="00E339DC"/>
    <w:rsid w:val="00E33E15"/>
    <w:rsid w:val="00E361B8"/>
    <w:rsid w:val="00E36A1B"/>
    <w:rsid w:val="00E429ED"/>
    <w:rsid w:val="00E43F37"/>
    <w:rsid w:val="00E450ED"/>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EBA"/>
    <w:rsid w:val="00E763B4"/>
    <w:rsid w:val="00E77848"/>
    <w:rsid w:val="00E80514"/>
    <w:rsid w:val="00E80E5B"/>
    <w:rsid w:val="00E816C5"/>
    <w:rsid w:val="00E81CE0"/>
    <w:rsid w:val="00E81E7C"/>
    <w:rsid w:val="00E8224D"/>
    <w:rsid w:val="00E8519F"/>
    <w:rsid w:val="00E85CC3"/>
    <w:rsid w:val="00E8644A"/>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5ED5"/>
    <w:rsid w:val="00EA65AD"/>
    <w:rsid w:val="00EA7FCF"/>
    <w:rsid w:val="00EB0CA3"/>
    <w:rsid w:val="00EB104F"/>
    <w:rsid w:val="00EB1B27"/>
    <w:rsid w:val="00EB1DA8"/>
    <w:rsid w:val="00EB4CFF"/>
    <w:rsid w:val="00EB5476"/>
    <w:rsid w:val="00EB70B0"/>
    <w:rsid w:val="00EB7633"/>
    <w:rsid w:val="00EB7736"/>
    <w:rsid w:val="00EC2E2D"/>
    <w:rsid w:val="00EC462B"/>
    <w:rsid w:val="00EC4723"/>
    <w:rsid w:val="00EC55EA"/>
    <w:rsid w:val="00EC56E0"/>
    <w:rsid w:val="00EC6057"/>
    <w:rsid w:val="00EC6847"/>
    <w:rsid w:val="00EC7DB6"/>
    <w:rsid w:val="00ED162F"/>
    <w:rsid w:val="00ED2E52"/>
    <w:rsid w:val="00ED3024"/>
    <w:rsid w:val="00ED5FE4"/>
    <w:rsid w:val="00ED685E"/>
    <w:rsid w:val="00ED71C5"/>
    <w:rsid w:val="00EE16FA"/>
    <w:rsid w:val="00EE3C42"/>
    <w:rsid w:val="00EE3D4F"/>
    <w:rsid w:val="00EE534D"/>
    <w:rsid w:val="00EE5560"/>
    <w:rsid w:val="00EE6F1E"/>
    <w:rsid w:val="00EF0348"/>
    <w:rsid w:val="00EF0D8F"/>
    <w:rsid w:val="00EF1F9C"/>
    <w:rsid w:val="00EF4010"/>
    <w:rsid w:val="00EF4366"/>
    <w:rsid w:val="00EF4CD6"/>
    <w:rsid w:val="00EF55A0"/>
    <w:rsid w:val="00EF63D1"/>
    <w:rsid w:val="00EF6513"/>
    <w:rsid w:val="00EF6683"/>
    <w:rsid w:val="00EF7002"/>
    <w:rsid w:val="00EF769B"/>
    <w:rsid w:val="00F01B53"/>
    <w:rsid w:val="00F027BA"/>
    <w:rsid w:val="00F03E79"/>
    <w:rsid w:val="00F0628D"/>
    <w:rsid w:val="00F06651"/>
    <w:rsid w:val="00F07DE6"/>
    <w:rsid w:val="00F1056C"/>
    <w:rsid w:val="00F107F1"/>
    <w:rsid w:val="00F10FC1"/>
    <w:rsid w:val="00F112FD"/>
    <w:rsid w:val="00F133A1"/>
    <w:rsid w:val="00F13ECD"/>
    <w:rsid w:val="00F155CE"/>
    <w:rsid w:val="00F16220"/>
    <w:rsid w:val="00F17EAE"/>
    <w:rsid w:val="00F218D4"/>
    <w:rsid w:val="00F2250A"/>
    <w:rsid w:val="00F23428"/>
    <w:rsid w:val="00F24788"/>
    <w:rsid w:val="00F2640F"/>
    <w:rsid w:val="00F27C34"/>
    <w:rsid w:val="00F27E46"/>
    <w:rsid w:val="00F301C2"/>
    <w:rsid w:val="00F302E1"/>
    <w:rsid w:val="00F31B22"/>
    <w:rsid w:val="00F31B49"/>
    <w:rsid w:val="00F32F56"/>
    <w:rsid w:val="00F33D4F"/>
    <w:rsid w:val="00F34CD6"/>
    <w:rsid w:val="00F35873"/>
    <w:rsid w:val="00F35920"/>
    <w:rsid w:val="00F366A5"/>
    <w:rsid w:val="00F36C5F"/>
    <w:rsid w:val="00F37259"/>
    <w:rsid w:val="00F405A4"/>
    <w:rsid w:val="00F41C17"/>
    <w:rsid w:val="00F41F05"/>
    <w:rsid w:val="00F433BD"/>
    <w:rsid w:val="00F44EC5"/>
    <w:rsid w:val="00F47498"/>
    <w:rsid w:val="00F512B2"/>
    <w:rsid w:val="00F5283D"/>
    <w:rsid w:val="00F52ABA"/>
    <w:rsid w:val="00F52BC7"/>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783"/>
    <w:rsid w:val="00F73D08"/>
    <w:rsid w:val="00F75496"/>
    <w:rsid w:val="00F7586B"/>
    <w:rsid w:val="00F75F2F"/>
    <w:rsid w:val="00F76445"/>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747"/>
    <w:rsid w:val="00FA5A4E"/>
    <w:rsid w:val="00FB0082"/>
    <w:rsid w:val="00FB0243"/>
    <w:rsid w:val="00FB1527"/>
    <w:rsid w:val="00FB2537"/>
    <w:rsid w:val="00FB318E"/>
    <w:rsid w:val="00FB33DC"/>
    <w:rsid w:val="00FB4338"/>
    <w:rsid w:val="00FB477E"/>
    <w:rsid w:val="00FB4C9C"/>
    <w:rsid w:val="00FB6165"/>
    <w:rsid w:val="00FC0150"/>
    <w:rsid w:val="00FC03AB"/>
    <w:rsid w:val="00FC3D02"/>
    <w:rsid w:val="00FC4729"/>
    <w:rsid w:val="00FC4A8C"/>
    <w:rsid w:val="00FC53DB"/>
    <w:rsid w:val="00FC5FC2"/>
    <w:rsid w:val="00FC6177"/>
    <w:rsid w:val="00FC63D1"/>
    <w:rsid w:val="00FC7528"/>
    <w:rsid w:val="00FD0572"/>
    <w:rsid w:val="00FD1A97"/>
    <w:rsid w:val="00FD2D7B"/>
    <w:rsid w:val="00FD3281"/>
    <w:rsid w:val="00FD37F6"/>
    <w:rsid w:val="00FD4589"/>
    <w:rsid w:val="00FD473E"/>
    <w:rsid w:val="00FD7DF9"/>
    <w:rsid w:val="00FE0B51"/>
    <w:rsid w:val="00FE0B78"/>
    <w:rsid w:val="00FE0ED4"/>
    <w:rsid w:val="00FE1BEE"/>
    <w:rsid w:val="00FE1EAB"/>
    <w:rsid w:val="00FE3465"/>
    <w:rsid w:val="00FE67CF"/>
    <w:rsid w:val="00FE6D20"/>
    <w:rsid w:val="00FE6FB9"/>
    <w:rsid w:val="00FE7549"/>
    <w:rsid w:val="00FE7BCC"/>
    <w:rsid w:val="00FF126D"/>
    <w:rsid w:val="00FF2310"/>
    <w:rsid w:val="00FF2E73"/>
    <w:rsid w:val="00FF4AE2"/>
    <w:rsid w:val="00FF50A8"/>
    <w:rsid w:val="00FF571E"/>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A9CBFA-9C56-4C21-999D-2E14310BD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D36AF4"/>
    <w:pPr>
      <w:keepNext/>
      <w:numPr>
        <w:numId w:val="3"/>
      </w:numPr>
      <w:tabs>
        <w:tab w:val="clear" w:pos="432"/>
      </w:tabs>
      <w:spacing w:before="120"/>
      <w:outlineLvl w:val="0"/>
    </w:pPr>
    <w:rPr>
      <w:b/>
      <w:bCs/>
      <w:sz w:val="28"/>
      <w:szCs w:val="28"/>
    </w:rPr>
  </w:style>
  <w:style w:type="paragraph" w:styleId="2">
    <w:name w:val="heading 2"/>
    <w:basedOn w:val="a"/>
    <w:next w:val="a"/>
    <w:qFormat/>
    <w:rsid w:val="00D36AF4"/>
    <w:pPr>
      <w:keepNext/>
      <w:numPr>
        <w:ilvl w:val="1"/>
        <w:numId w:val="3"/>
      </w:numPr>
      <w:tabs>
        <w:tab w:val="clear" w:pos="576"/>
      </w:tabs>
      <w:spacing w:before="120"/>
      <w:outlineLvl w:val="1"/>
    </w:pPr>
    <w:rPr>
      <w:b/>
      <w:bCs/>
      <w:sz w:val="24"/>
    </w:rPr>
  </w:style>
  <w:style w:type="paragraph" w:styleId="3">
    <w:name w:val="heading 3"/>
    <w:basedOn w:val="a"/>
    <w:next w:val="a"/>
    <w:qFormat/>
    <w:rsid w:val="00D36AF4"/>
    <w:pPr>
      <w:keepNext/>
      <w:numPr>
        <w:ilvl w:val="2"/>
        <w:numId w:val="3"/>
      </w:numPr>
      <w:tabs>
        <w:tab w:val="clear" w:pos="720"/>
      </w:tabs>
      <w:spacing w:before="120"/>
      <w:outlineLvl w:val="2"/>
    </w:pPr>
    <w:rPr>
      <w:b/>
    </w:rPr>
  </w:style>
  <w:style w:type="paragraph" w:styleId="4">
    <w:name w:val="heading 4"/>
    <w:basedOn w:val="a"/>
    <w:next w:val="a"/>
    <w:qFormat/>
    <w:rsid w:val="00D36AF4"/>
    <w:pPr>
      <w:keepNext/>
      <w:numPr>
        <w:ilvl w:val="3"/>
        <w:numId w:val="3"/>
      </w:numPr>
      <w:tabs>
        <w:tab w:val="clear" w:pos="864"/>
      </w:tabs>
      <w:spacing w:before="120"/>
      <w:ind w:left="720" w:hanging="720"/>
      <w:outlineLvl w:val="3"/>
    </w:pPr>
    <w:rPr>
      <w:b/>
      <w:bCs/>
      <w:szCs w:val="28"/>
    </w:rPr>
  </w:style>
  <w:style w:type="paragraph" w:styleId="5">
    <w:name w:val="heading 5"/>
    <w:basedOn w:val="a"/>
    <w:next w:val="a"/>
    <w:qFormat/>
    <w:rsid w:val="00D36AF4"/>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D36AF4"/>
    <w:pPr>
      <w:numPr>
        <w:ilvl w:val="5"/>
        <w:numId w:val="3"/>
      </w:numPr>
      <w:spacing w:before="240" w:after="60"/>
      <w:outlineLvl w:val="5"/>
    </w:pPr>
    <w:rPr>
      <w:b/>
      <w:bCs/>
    </w:rPr>
  </w:style>
  <w:style w:type="paragraph" w:styleId="7">
    <w:name w:val="heading 7"/>
    <w:basedOn w:val="a"/>
    <w:next w:val="a"/>
    <w:qFormat/>
    <w:rsid w:val="00D36AF4"/>
    <w:pPr>
      <w:numPr>
        <w:ilvl w:val="6"/>
        <w:numId w:val="3"/>
      </w:numPr>
      <w:spacing w:before="240" w:after="60"/>
      <w:outlineLvl w:val="6"/>
    </w:pPr>
    <w:rPr>
      <w:sz w:val="24"/>
      <w:szCs w:val="24"/>
    </w:rPr>
  </w:style>
  <w:style w:type="paragraph" w:styleId="8">
    <w:name w:val="heading 8"/>
    <w:basedOn w:val="a"/>
    <w:next w:val="a"/>
    <w:qFormat/>
    <w:rsid w:val="00D36AF4"/>
    <w:pPr>
      <w:numPr>
        <w:ilvl w:val="7"/>
        <w:numId w:val="3"/>
      </w:numPr>
      <w:spacing w:before="240" w:after="60"/>
      <w:outlineLvl w:val="7"/>
    </w:pPr>
    <w:rPr>
      <w:i/>
      <w:iCs/>
      <w:sz w:val="24"/>
      <w:szCs w:val="24"/>
    </w:rPr>
  </w:style>
  <w:style w:type="paragraph" w:styleId="9">
    <w:name w:val="heading 9"/>
    <w:basedOn w:val="a"/>
    <w:next w:val="a"/>
    <w:qFormat/>
    <w:rsid w:val="00D36AF4"/>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D36AF4"/>
    <w:rPr>
      <w:sz w:val="20"/>
      <w:szCs w:val="20"/>
    </w:rPr>
  </w:style>
  <w:style w:type="character" w:customStyle="1" w:styleId="Char">
    <w:name w:val="正文文本 Char"/>
    <w:basedOn w:val="a0"/>
    <w:link w:val="a3"/>
    <w:rsid w:val="00CF195E"/>
  </w:style>
  <w:style w:type="character" w:styleId="a4">
    <w:name w:val="Hyperlink"/>
    <w:basedOn w:val="a0"/>
    <w:rsid w:val="00D36AF4"/>
    <w:rPr>
      <w:color w:val="0000FF"/>
      <w:u w:val="single"/>
    </w:rPr>
  </w:style>
  <w:style w:type="paragraph" w:styleId="a5">
    <w:name w:val="caption"/>
    <w:aliases w:val="cap,Caption Char1 Char,cap Char Char1,Caption Char Char1 Char,cap Char2,cap1,cap2,cap11,Légende-figure,Légende-figure Char,captions,Légende-figure Char Char Char Char,Beschrifubg,Beschriftung Char,label,cap11 Char Char Char,Caption Char2"/>
    <w:basedOn w:val="a"/>
    <w:next w:val="a"/>
    <w:link w:val="Char0"/>
    <w:uiPriority w:val="35"/>
    <w:qFormat/>
    <w:rsid w:val="00D36AF4"/>
    <w:pPr>
      <w:jc w:val="center"/>
    </w:pPr>
    <w:rPr>
      <w:b/>
      <w:bCs/>
      <w:sz w:val="20"/>
      <w:szCs w:val="20"/>
    </w:rPr>
  </w:style>
  <w:style w:type="character" w:customStyle="1" w:styleId="Char0">
    <w:name w:val="题注 Char"/>
    <w:aliases w:val="cap Char,Caption Char1 Char Char,cap Char Char1 Char,Caption Char Char1 Char Char,cap Char2 Char,cap1 Char,cap2 Char,cap11 Char,Légende-figure Char1,Légende-figure Char Char,captions Char,Légende-figure Char Char Char Char Char,Beschrifubg Char"/>
    <w:basedOn w:val="a0"/>
    <w:link w:val="a5"/>
    <w:rsid w:val="00C411AF"/>
    <w:rPr>
      <w:b/>
      <w:bCs/>
    </w:rPr>
  </w:style>
  <w:style w:type="paragraph" w:styleId="a6">
    <w:name w:val="List Bullet"/>
    <w:basedOn w:val="a7"/>
    <w:rsid w:val="00D36AF4"/>
    <w:pPr>
      <w:autoSpaceDE/>
      <w:autoSpaceDN/>
      <w:adjustRightInd/>
      <w:spacing w:after="180"/>
      <w:ind w:left="568" w:hanging="284"/>
      <w:jc w:val="left"/>
    </w:pPr>
    <w:rPr>
      <w:sz w:val="20"/>
      <w:szCs w:val="20"/>
      <w:lang w:val="en-GB"/>
    </w:rPr>
  </w:style>
  <w:style w:type="paragraph" w:styleId="a7">
    <w:name w:val="List"/>
    <w:basedOn w:val="a"/>
    <w:rsid w:val="00D36AF4"/>
    <w:pPr>
      <w:ind w:left="360" w:hanging="360"/>
    </w:pPr>
  </w:style>
  <w:style w:type="paragraph" w:styleId="20">
    <w:name w:val="Body Text 2"/>
    <w:basedOn w:val="a"/>
    <w:rsid w:val="00D36AF4"/>
    <w:pPr>
      <w:spacing w:after="0"/>
      <w:jc w:val="left"/>
    </w:pPr>
    <w:rPr>
      <w:szCs w:val="20"/>
    </w:rPr>
  </w:style>
  <w:style w:type="paragraph" w:styleId="a8">
    <w:name w:val="Balloon Text"/>
    <w:basedOn w:val="a"/>
    <w:semiHidden/>
    <w:rsid w:val="00D36AF4"/>
    <w:rPr>
      <w:rFonts w:ascii="Tahoma" w:hAnsi="Tahoma" w:cs="Tahoma"/>
      <w:sz w:val="16"/>
      <w:szCs w:val="16"/>
    </w:rPr>
  </w:style>
  <w:style w:type="paragraph" w:customStyle="1" w:styleId="References">
    <w:name w:val="References"/>
    <w:basedOn w:val="a"/>
    <w:uiPriority w:val="99"/>
    <w:rsid w:val="00CF195E"/>
    <w:pPr>
      <w:numPr>
        <w:numId w:val="2"/>
      </w:numPr>
      <w:adjustRightInd/>
      <w:spacing w:after="60"/>
    </w:pPr>
    <w:rPr>
      <w:sz w:val="20"/>
      <w:szCs w:val="16"/>
    </w:rPr>
  </w:style>
  <w:style w:type="character" w:styleId="a9">
    <w:name w:val="FollowedHyperlink"/>
    <w:basedOn w:val="a0"/>
    <w:rsid w:val="00D36AF4"/>
    <w:rPr>
      <w:color w:val="800080"/>
      <w:u w:val="single"/>
    </w:rPr>
  </w:style>
  <w:style w:type="paragraph" w:styleId="aa">
    <w:name w:val="footnote text"/>
    <w:basedOn w:val="a"/>
    <w:semiHidden/>
    <w:rsid w:val="00D36AF4"/>
    <w:rPr>
      <w:sz w:val="20"/>
      <w:szCs w:val="20"/>
    </w:rPr>
  </w:style>
  <w:style w:type="character" w:styleId="ab">
    <w:name w:val="footnote reference"/>
    <w:basedOn w:val="a0"/>
    <w:semiHidden/>
    <w:rsid w:val="00D36AF4"/>
    <w:rPr>
      <w:vertAlign w:val="superscript"/>
    </w:rPr>
  </w:style>
  <w:style w:type="table" w:styleId="ac">
    <w:name w:val="Table Grid"/>
    <w:basedOn w:val="a1"/>
    <w:uiPriority w:val="5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Document Map"/>
    <w:basedOn w:val="a"/>
    <w:link w:val="Char3"/>
    <w:rsid w:val="00962F63"/>
    <w:rPr>
      <w:rFonts w:ascii="Tahoma" w:hAnsi="Tahoma" w:cs="Tahoma"/>
      <w:sz w:val="16"/>
      <w:szCs w:val="16"/>
    </w:rPr>
  </w:style>
  <w:style w:type="character" w:customStyle="1" w:styleId="Char3">
    <w:name w:val="文档结构图 Char"/>
    <w:basedOn w:val="a0"/>
    <w:link w:val="af0"/>
    <w:rsid w:val="00962F63"/>
    <w:rPr>
      <w:rFonts w:ascii="Tahoma" w:hAnsi="Tahoma" w:cs="Tahoma"/>
      <w:sz w:val="16"/>
      <w:szCs w:val="16"/>
      <w:lang w:eastAsia="en-US"/>
    </w:rPr>
  </w:style>
  <w:style w:type="paragraph" w:styleId="af1">
    <w:name w:val="List Paragraph"/>
    <w:basedOn w:val="a"/>
    <w:link w:val="Char4"/>
    <w:uiPriority w:val="34"/>
    <w:qFormat/>
    <w:rsid w:val="00594B63"/>
    <w:pPr>
      <w:overflowPunct w:val="0"/>
      <w:snapToGrid/>
      <w:spacing w:after="180"/>
      <w:ind w:left="720"/>
      <w:contextualSpacing/>
      <w:jc w:val="left"/>
      <w:textAlignment w:val="baseline"/>
    </w:pPr>
    <w:rPr>
      <w:rFonts w:eastAsia="MS Mincho"/>
      <w:sz w:val="20"/>
      <w:szCs w:val="20"/>
      <w:lang w:val="en-GB"/>
    </w:rPr>
  </w:style>
  <w:style w:type="character" w:customStyle="1" w:styleId="Char4">
    <w:name w:val="列出段落 Char"/>
    <w:link w:val="af1"/>
    <w:uiPriority w:val="34"/>
    <w:rsid w:val="00594B63"/>
    <w:rPr>
      <w:rFonts w:eastAsia="MS Mincho"/>
      <w:lang w:val="en-GB" w:eastAsia="en-US"/>
    </w:rPr>
  </w:style>
  <w:style w:type="character" w:styleId="af2">
    <w:name w:val="Strong"/>
    <w:basedOn w:val="a0"/>
    <w:qFormat/>
    <w:rsid w:val="00691AAB"/>
    <w:rPr>
      <w:b/>
      <w:bCs/>
    </w:rPr>
  </w:style>
  <w:style w:type="character" w:styleId="af3">
    <w:name w:val="annotation reference"/>
    <w:basedOn w:val="a0"/>
    <w:unhideWhenUsed/>
    <w:rsid w:val="00FC3D02"/>
    <w:rPr>
      <w:sz w:val="16"/>
      <w:szCs w:val="16"/>
    </w:rPr>
  </w:style>
  <w:style w:type="paragraph" w:styleId="af4">
    <w:name w:val="annotation text"/>
    <w:basedOn w:val="a"/>
    <w:link w:val="Char5"/>
    <w:unhideWhenUsed/>
    <w:rsid w:val="00FC3D02"/>
    <w:rPr>
      <w:sz w:val="20"/>
      <w:szCs w:val="20"/>
    </w:rPr>
  </w:style>
  <w:style w:type="character" w:customStyle="1" w:styleId="Char5">
    <w:name w:val="批注文字 Char"/>
    <w:basedOn w:val="a0"/>
    <w:link w:val="af4"/>
    <w:rsid w:val="00FC3D02"/>
    <w:rPr>
      <w:lang w:eastAsia="en-US"/>
    </w:rPr>
  </w:style>
  <w:style w:type="paragraph" w:styleId="af5">
    <w:name w:val="annotation subject"/>
    <w:basedOn w:val="af4"/>
    <w:next w:val="af4"/>
    <w:link w:val="Char6"/>
    <w:semiHidden/>
    <w:unhideWhenUsed/>
    <w:rsid w:val="00C2651C"/>
    <w:rPr>
      <w:b/>
      <w:bCs/>
    </w:rPr>
  </w:style>
  <w:style w:type="character" w:customStyle="1" w:styleId="Char6">
    <w:name w:val="批注主题 Char"/>
    <w:basedOn w:val="Char5"/>
    <w:link w:val="af5"/>
    <w:semiHidden/>
    <w:rsid w:val="00C2651C"/>
    <w:rPr>
      <w:b/>
      <w:bCs/>
      <w:lang w:eastAsia="en-US"/>
    </w:rPr>
  </w:style>
  <w:style w:type="character" w:styleId="af6">
    <w:name w:val="Placeholder Text"/>
    <w:basedOn w:val="a0"/>
    <w:uiPriority w:val="99"/>
    <w:semiHidden/>
    <w:rsid w:val="00D2118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4B60AE-A77E-467E-A4CE-A89FB00F7C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12</Pages>
  <Words>3962</Words>
  <Characters>22586</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26496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5</cp:revision>
  <cp:lastPrinted>2017-04-28T08:38:00Z</cp:lastPrinted>
  <dcterms:created xsi:type="dcterms:W3CDTF">2017-05-05T05:29:00Z</dcterms:created>
  <dcterms:modified xsi:type="dcterms:W3CDTF">2017-05-06T03:41:00Z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(3)m6x3Il6rn5F7dcoOMGDSOTSqER8QCQVXP23ezIRB8wwdlBM9DC2MzkDp9m8Lp87W8draYvf3_x000d_
r+D6FXDrsiyqR95XJ4XycoWUuaYObhKRIEh6GfvPKocSLEJGZjllSl5HXE1D8zzITGDKFEl0_x000d_
PvUtRPMNORGY5yxk1EYwzNKQeUW9IelzNzOB7ZPywKYL0A0h3y/buFewVSNoh+FSf8TJCDsV_x000d_
+JeZagLSR8cuGMzkSJ</vt:lpwstr>
  </property>
  <property fmtid="{D5CDD505-2E9C-101B-9397-08002B2CF9AE}" pid="13" name="_2015_ms_pID_725343_00">
    <vt:lpwstr>_2015_ms_pID_725343</vt:lpwstr>
  </property>
  <property fmtid="{D5CDD505-2E9C-101B-9397-08002B2CF9AE}" pid="14" name="_2015_ms_pID_7253431">
    <vt:lpwstr>rqnthSZzgGBsbNIafvysTM60sjX91Vzy4BOQbQhwyPxMmRCvftm9vS_x000d_
BCIqJtusrukquj5ZAD6hB/PNu0bBKcYkvhwqQtBfMAHX69auNxXk1HD4Dklrw1pWeHOTvgy9_x000d_
0Uojv++isbcTdp7LmiXGNf9iUonk6Y5Uz0xnjq5oShsKRHLOGxODcs2IoC9ozsl0W7IEIKPj_x000d_
8yrGV+AbVpjy67mTZloMsUBgoVZL2/cbpf6o</vt:lpwstr>
  </property>
  <property fmtid="{D5CDD505-2E9C-101B-9397-08002B2CF9AE}" pid="15" name="_2015_ms_pID_7253431_00">
    <vt:lpwstr>_2015_ms_pID_7253431</vt:lpwstr>
  </property>
  <property fmtid="{D5CDD505-2E9C-101B-9397-08002B2CF9AE}" pid="16" name="_2015_ms_pID_7253432">
    <vt:lpwstr>oQ==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1493961476</vt:lpwstr>
  </property>
</Properties>
</file>