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4F566D70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R1-1</w:t>
      </w:r>
      <w:r w:rsidR="001C2B5C" w:rsidRPr="000C7258">
        <w:rPr>
          <w:rFonts w:ascii="Arial" w:hAnsi="Arial" w:cs="Arial"/>
          <w:b/>
          <w:bCs/>
          <w:sz w:val="22"/>
          <w:szCs w:val="22"/>
          <w:lang w:val="en-AU"/>
        </w:rPr>
        <w:t>70</w:t>
      </w:r>
      <w:r w:rsidR="000C7258" w:rsidRPr="000C7258">
        <w:rPr>
          <w:rFonts w:ascii="Arial" w:hAnsi="Arial" w:cs="Arial"/>
          <w:b/>
          <w:bCs/>
          <w:sz w:val="22"/>
          <w:szCs w:val="22"/>
          <w:lang w:val="en-AU"/>
        </w:rPr>
        <w:t>777</w:t>
      </w:r>
      <w:r w:rsidR="0057595B">
        <w:rPr>
          <w:rFonts w:ascii="Arial" w:hAnsi="Arial" w:cs="Arial"/>
          <w:b/>
          <w:bCs/>
          <w:sz w:val="22"/>
          <w:szCs w:val="22"/>
          <w:lang w:val="en-AU"/>
        </w:rPr>
        <w:t>8</w:t>
      </w:r>
    </w:p>
    <w:p w14:paraId="47832D48" w14:textId="57921808" w:rsidR="00AA147A" w:rsidRPr="000F158A" w:rsidRDefault="008A0DC8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8A0DC8">
        <w:rPr>
          <w:rFonts w:ascii="Arial" w:hAnsi="Arial" w:cs="Arial"/>
          <w:b/>
          <w:bCs/>
          <w:sz w:val="22"/>
          <w:szCs w:val="22"/>
          <w:lang w:val="en-AU"/>
        </w:rPr>
        <w:t>Hangzhou, P.R. China 15th – 19th May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 xml:space="preserve">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04DD36CC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012620" w:rsidRPr="004B6A7A">
        <w:rPr>
          <w:rFonts w:ascii="Arial" w:hAnsi="Arial" w:cs="Arial"/>
          <w:b/>
          <w:bCs/>
          <w:lang w:val="en-AU"/>
        </w:rPr>
        <w:t>6</w:t>
      </w:r>
      <w:r w:rsidR="00951C5A" w:rsidRPr="004B6A7A">
        <w:rPr>
          <w:rFonts w:ascii="Arial" w:hAnsi="Arial" w:cs="Arial"/>
          <w:b/>
          <w:bCs/>
          <w:lang w:val="en-AU"/>
        </w:rPr>
        <w:t>.</w:t>
      </w:r>
      <w:r w:rsidR="00012620" w:rsidRPr="004B6A7A">
        <w:rPr>
          <w:rFonts w:ascii="Arial" w:hAnsi="Arial" w:cs="Arial"/>
          <w:b/>
          <w:bCs/>
          <w:lang w:val="en-AU"/>
        </w:rPr>
        <w:t>2</w:t>
      </w:r>
      <w:r w:rsidR="00951C5A" w:rsidRPr="004B6A7A">
        <w:rPr>
          <w:rFonts w:ascii="Arial" w:hAnsi="Arial" w:cs="Arial"/>
          <w:b/>
          <w:bCs/>
          <w:lang w:val="en-AU"/>
        </w:rPr>
        <w:t>.</w:t>
      </w:r>
      <w:r w:rsidR="00D4285D" w:rsidRPr="004B6A7A">
        <w:rPr>
          <w:rFonts w:ascii="Arial" w:hAnsi="Arial" w:cs="Arial"/>
          <w:b/>
          <w:bCs/>
          <w:lang w:val="en-AU"/>
        </w:rPr>
        <w:t>3</w:t>
      </w:r>
      <w:r w:rsidR="0095549A" w:rsidRPr="004B6A7A">
        <w:rPr>
          <w:rFonts w:ascii="Arial" w:hAnsi="Arial" w:cs="Arial"/>
          <w:b/>
          <w:bCs/>
          <w:lang w:val="en-AU"/>
        </w:rPr>
        <w:t>.</w:t>
      </w:r>
      <w:r w:rsidR="00012620" w:rsidRPr="004B6A7A">
        <w:rPr>
          <w:rFonts w:ascii="Arial" w:hAnsi="Arial" w:cs="Arial"/>
          <w:b/>
          <w:bCs/>
          <w:lang w:val="en-AU"/>
        </w:rPr>
        <w:t>1</w:t>
      </w:r>
      <w:r w:rsidR="008A0DC8" w:rsidRPr="004B6A7A">
        <w:rPr>
          <w:rFonts w:ascii="Arial" w:hAnsi="Arial" w:cs="Arial"/>
          <w:b/>
          <w:bCs/>
          <w:lang w:val="en-AU"/>
        </w:rPr>
        <w:t>.</w:t>
      </w:r>
      <w:r w:rsidR="00CD17CC">
        <w:rPr>
          <w:rFonts w:ascii="Arial" w:hAnsi="Arial" w:cs="Arial"/>
          <w:b/>
          <w:bCs/>
          <w:lang w:val="en-AU"/>
        </w:rPr>
        <w:t>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0B96A594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A31ADC" w:rsidRPr="00A31ADC">
        <w:rPr>
          <w:rFonts w:ascii="Arial" w:hAnsi="Arial" w:cs="Arial"/>
          <w:b/>
          <w:bCs/>
          <w:lang w:val="en-AU"/>
        </w:rPr>
        <w:t>Cross-carrier or cross-pool scheduling in PC5 CA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878A2F1" w14:textId="25B28BF5" w:rsidR="00DA2C94" w:rsidRDefault="00DA2C94" w:rsidP="00012620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O</w:t>
      </w:r>
      <w:r w:rsidR="00012620">
        <w:rPr>
          <w:bCs/>
          <w:sz w:val="22"/>
          <w:szCs w:val="22"/>
          <w:lang w:val="en-AU" w:eastAsia="en-AU"/>
        </w:rPr>
        <w:t xml:space="preserve">bjectives of the agreed </w:t>
      </w:r>
      <w:r w:rsidR="00012620" w:rsidRPr="00E0092D">
        <w:rPr>
          <w:bCs/>
          <w:sz w:val="22"/>
          <w:szCs w:val="22"/>
          <w:lang w:val="en-AU" w:eastAsia="en-AU"/>
        </w:rPr>
        <w:t>WI proposal</w:t>
      </w:r>
      <w:r w:rsidR="00012620">
        <w:rPr>
          <w:bCs/>
          <w:sz w:val="22"/>
          <w:szCs w:val="22"/>
          <w:lang w:val="en-AU" w:eastAsia="en-AU"/>
        </w:rPr>
        <w:t xml:space="preserve"> for </w:t>
      </w:r>
      <w:r>
        <w:rPr>
          <w:bCs/>
          <w:sz w:val="22"/>
          <w:szCs w:val="22"/>
          <w:lang w:val="en-AU" w:eastAsia="en-AU"/>
        </w:rPr>
        <w:t xml:space="preserve">3GPP </w:t>
      </w:r>
      <w:r w:rsidR="00012620">
        <w:rPr>
          <w:bCs/>
          <w:sz w:val="22"/>
          <w:szCs w:val="22"/>
          <w:lang w:val="en-AU" w:eastAsia="en-AU"/>
        </w:rPr>
        <w:t xml:space="preserve">V2X </w:t>
      </w:r>
      <w:r>
        <w:rPr>
          <w:bCs/>
          <w:sz w:val="22"/>
          <w:szCs w:val="22"/>
          <w:lang w:val="en-AU" w:eastAsia="en-AU"/>
        </w:rPr>
        <w:t xml:space="preserve">Phase 2 </w:t>
      </w:r>
      <w:r w:rsidR="00012620">
        <w:rPr>
          <w:bCs/>
          <w:sz w:val="22"/>
          <w:szCs w:val="22"/>
          <w:lang w:val="en-AU" w:eastAsia="en-AU"/>
        </w:rPr>
        <w:t xml:space="preserve">services </w:t>
      </w:r>
      <w:r w:rsidR="00012620">
        <w:rPr>
          <w:bCs/>
          <w:sz w:val="22"/>
          <w:szCs w:val="22"/>
          <w:lang w:val="en-AU" w:eastAsia="en-AU"/>
        </w:rPr>
        <w:fldChar w:fldCharType="begin"/>
      </w:r>
      <w:r w:rsidR="00012620">
        <w:rPr>
          <w:bCs/>
          <w:sz w:val="22"/>
          <w:szCs w:val="22"/>
          <w:lang w:val="en-AU" w:eastAsia="en-AU"/>
        </w:rPr>
        <w:instrText xml:space="preserve"> REF _Ref477349529 \r \h </w:instrText>
      </w:r>
      <w:r w:rsidR="00012620">
        <w:rPr>
          <w:bCs/>
          <w:sz w:val="22"/>
          <w:szCs w:val="22"/>
          <w:lang w:val="en-AU" w:eastAsia="en-AU"/>
        </w:rPr>
      </w:r>
      <w:r w:rsidR="00012620">
        <w:rPr>
          <w:bCs/>
          <w:sz w:val="22"/>
          <w:szCs w:val="22"/>
          <w:lang w:val="en-AU" w:eastAsia="en-AU"/>
        </w:rPr>
        <w:fldChar w:fldCharType="separate"/>
      </w:r>
      <w:r w:rsidR="00012620">
        <w:rPr>
          <w:bCs/>
          <w:sz w:val="22"/>
          <w:szCs w:val="22"/>
          <w:lang w:val="en-AU" w:eastAsia="en-AU"/>
        </w:rPr>
        <w:t>[1]</w:t>
      </w:r>
      <w:r w:rsidR="00012620">
        <w:rPr>
          <w:bCs/>
          <w:sz w:val="22"/>
          <w:szCs w:val="22"/>
          <w:lang w:val="en-AU" w:eastAsia="en-AU"/>
        </w:rPr>
        <w:fldChar w:fldCharType="end"/>
      </w:r>
      <w:r w:rsidR="00012620">
        <w:rPr>
          <w:bCs/>
          <w:sz w:val="22"/>
          <w:szCs w:val="22"/>
          <w:lang w:val="en-AU" w:eastAsia="en-AU"/>
        </w:rPr>
        <w:t xml:space="preserve"> </w:t>
      </w:r>
      <w:r>
        <w:rPr>
          <w:bCs/>
          <w:sz w:val="22"/>
          <w:szCs w:val="22"/>
          <w:lang w:val="en-AU" w:eastAsia="en-AU"/>
        </w:rPr>
        <w:t>include:</w:t>
      </w:r>
    </w:p>
    <w:p w14:paraId="4ECDA0F7" w14:textId="77777777" w:rsidR="00DA2C94" w:rsidRDefault="00DA2C94" w:rsidP="00012620">
      <w:pPr>
        <w:jc w:val="both"/>
        <w:rPr>
          <w:bCs/>
          <w:sz w:val="22"/>
          <w:szCs w:val="22"/>
          <w:lang w:val="en-AU" w:eastAsia="en-AU"/>
        </w:rPr>
      </w:pPr>
    </w:p>
    <w:p w14:paraId="55E0B345" w14:textId="77777777" w:rsidR="00DE5F2F" w:rsidRPr="00DA2C94" w:rsidRDefault="004E71F8" w:rsidP="00A31ADC">
      <w:pPr>
        <w:numPr>
          <w:ilvl w:val="0"/>
          <w:numId w:val="46"/>
        </w:numPr>
        <w:jc w:val="both"/>
        <w:rPr>
          <w:bCs/>
          <w:sz w:val="22"/>
          <w:szCs w:val="22"/>
          <w:lang w:val="en-AU" w:eastAsia="en-AU"/>
        </w:rPr>
      </w:pPr>
      <w:r w:rsidRPr="00A31ADC">
        <w:rPr>
          <w:bCs/>
          <w:sz w:val="22"/>
          <w:szCs w:val="22"/>
          <w:lang w:eastAsia="en-AU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</w:t>
      </w:r>
      <w:r w:rsidRPr="00DA2C94">
        <w:rPr>
          <w:bCs/>
          <w:sz w:val="22"/>
          <w:szCs w:val="22"/>
          <w:lang w:eastAsia="en-AU"/>
        </w:rPr>
        <w:t>:</w:t>
      </w:r>
    </w:p>
    <w:p w14:paraId="284A319D" w14:textId="77777777" w:rsidR="00DE5F2F" w:rsidRPr="00DA2C94" w:rsidRDefault="004E71F8" w:rsidP="00A31ADC">
      <w:pPr>
        <w:numPr>
          <w:ilvl w:val="1"/>
          <w:numId w:val="46"/>
        </w:numPr>
        <w:jc w:val="both"/>
        <w:rPr>
          <w:bCs/>
          <w:sz w:val="22"/>
          <w:szCs w:val="22"/>
          <w:lang w:val="en-AU" w:eastAsia="en-AU"/>
        </w:rPr>
      </w:pPr>
      <w:r w:rsidRPr="00A31ADC">
        <w:rPr>
          <w:bCs/>
          <w:sz w:val="22"/>
          <w:szCs w:val="22"/>
          <w:lang w:eastAsia="en-AU"/>
        </w:rPr>
        <w:t>Carrier aggregation (up to 8 PC5 carriers)</w:t>
      </w:r>
      <w:r w:rsidRPr="00DA2C94">
        <w:rPr>
          <w:bCs/>
          <w:sz w:val="22"/>
          <w:szCs w:val="22"/>
          <w:lang w:eastAsia="en-AU"/>
        </w:rPr>
        <w:t>;</w:t>
      </w:r>
    </w:p>
    <w:p w14:paraId="415E1BD1" w14:textId="77777777" w:rsidR="00DE5F2F" w:rsidRPr="00DA2C94" w:rsidRDefault="004E71F8" w:rsidP="00A31ADC">
      <w:pPr>
        <w:numPr>
          <w:ilvl w:val="1"/>
          <w:numId w:val="46"/>
        </w:numPr>
        <w:jc w:val="both"/>
        <w:rPr>
          <w:bCs/>
          <w:sz w:val="22"/>
          <w:szCs w:val="22"/>
          <w:lang w:val="en-AU" w:eastAsia="en-AU"/>
        </w:rPr>
      </w:pPr>
      <w:r w:rsidRPr="00DA2C94">
        <w:rPr>
          <w:bCs/>
          <w:sz w:val="22"/>
          <w:szCs w:val="22"/>
          <w:lang w:eastAsia="en-AU"/>
        </w:rPr>
        <w:t>64QAM;</w:t>
      </w:r>
      <w:bookmarkStart w:id="0" w:name="_GoBack"/>
    </w:p>
    <w:p w14:paraId="525DFB37" w14:textId="77777777" w:rsidR="00DE5F2F" w:rsidRPr="00DA2C94" w:rsidRDefault="004E71F8" w:rsidP="00A31ADC">
      <w:pPr>
        <w:numPr>
          <w:ilvl w:val="1"/>
          <w:numId w:val="46"/>
        </w:numPr>
        <w:jc w:val="both"/>
        <w:rPr>
          <w:bCs/>
          <w:sz w:val="22"/>
          <w:szCs w:val="22"/>
          <w:lang w:val="en-AU" w:eastAsia="en-AU"/>
        </w:rPr>
      </w:pPr>
      <w:r w:rsidRPr="00DA2C94">
        <w:rPr>
          <w:bCs/>
          <w:sz w:val="22"/>
          <w:szCs w:val="22"/>
          <w:lang w:eastAsia="en-AU"/>
        </w:rPr>
        <w:t>Reduce the ma</w:t>
      </w:r>
      <w:bookmarkEnd w:id="0"/>
      <w:r w:rsidRPr="00DA2C94">
        <w:rPr>
          <w:bCs/>
          <w:sz w:val="22"/>
          <w:szCs w:val="22"/>
          <w:lang w:eastAsia="en-AU"/>
        </w:rPr>
        <w:t>ximum time between packet arrival at Layer 1 and resource selected for transmission;</w:t>
      </w:r>
    </w:p>
    <w:p w14:paraId="7A7B4219" w14:textId="77777777" w:rsidR="00DE5F2F" w:rsidRPr="00DA2C94" w:rsidRDefault="004E71F8" w:rsidP="00A31ADC">
      <w:pPr>
        <w:numPr>
          <w:ilvl w:val="1"/>
          <w:numId w:val="46"/>
        </w:numPr>
        <w:jc w:val="both"/>
        <w:rPr>
          <w:bCs/>
          <w:sz w:val="22"/>
          <w:szCs w:val="22"/>
          <w:lang w:val="en-AU" w:eastAsia="en-AU"/>
        </w:rPr>
      </w:pPr>
      <w:r w:rsidRPr="00DA2C94">
        <w:rPr>
          <w:bCs/>
          <w:sz w:val="22"/>
          <w:szCs w:val="22"/>
          <w:lang w:eastAsia="en-AU"/>
        </w:rPr>
        <w:t>Radio resource pool sharing between UEs using mode 3 and UEs using mode 4;</w:t>
      </w:r>
    </w:p>
    <w:p w14:paraId="0AA2DA5A" w14:textId="77777777" w:rsidR="00DA2C94" w:rsidRDefault="00DA2C94" w:rsidP="00012620">
      <w:pPr>
        <w:jc w:val="both"/>
        <w:rPr>
          <w:bCs/>
          <w:sz w:val="22"/>
          <w:szCs w:val="22"/>
          <w:lang w:val="en-AU" w:eastAsia="en-AU"/>
        </w:rPr>
      </w:pPr>
    </w:p>
    <w:p w14:paraId="07F31154" w14:textId="64705793" w:rsidR="00012620" w:rsidRDefault="00012620" w:rsidP="00012620">
      <w:pPr>
        <w:jc w:val="both"/>
      </w:pPr>
      <w:r>
        <w:rPr>
          <w:bCs/>
          <w:sz w:val="22"/>
          <w:szCs w:val="22"/>
          <w:lang w:val="en-AU" w:eastAsia="en-AU"/>
        </w:rPr>
        <w:t>In this contribution we a</w:t>
      </w:r>
      <w:r w:rsidRPr="00E0092D">
        <w:rPr>
          <w:bCs/>
          <w:sz w:val="22"/>
          <w:szCs w:val="22"/>
          <w:lang w:val="en-AU" w:eastAsia="en-AU"/>
        </w:rPr>
        <w:t xml:space="preserve">im to discuss </w:t>
      </w:r>
      <w:r>
        <w:rPr>
          <w:bCs/>
          <w:sz w:val="22"/>
          <w:szCs w:val="22"/>
          <w:lang w:val="en-AU" w:eastAsia="en-AU"/>
        </w:rPr>
        <w:t xml:space="preserve">resource </w:t>
      </w:r>
      <w:r w:rsidR="00EB16A8">
        <w:rPr>
          <w:bCs/>
          <w:sz w:val="22"/>
          <w:szCs w:val="22"/>
          <w:lang w:val="en-AU" w:eastAsia="en-AU"/>
        </w:rPr>
        <w:t>utilisation</w:t>
      </w:r>
      <w:r w:rsidR="00496F96">
        <w:rPr>
          <w:bCs/>
          <w:sz w:val="22"/>
          <w:szCs w:val="22"/>
          <w:lang w:val="en-AU" w:eastAsia="en-AU"/>
        </w:rPr>
        <w:t xml:space="preserve"> across carriers and </w:t>
      </w:r>
      <w:r>
        <w:rPr>
          <w:bCs/>
          <w:sz w:val="22"/>
          <w:szCs w:val="22"/>
          <w:lang w:val="en-AU" w:eastAsia="en-AU"/>
        </w:rPr>
        <w:t xml:space="preserve">pool for </w:t>
      </w:r>
      <w:r w:rsidR="00EB16A8">
        <w:rPr>
          <w:bCs/>
          <w:sz w:val="22"/>
          <w:szCs w:val="22"/>
          <w:lang w:val="en-AU" w:eastAsia="en-AU"/>
        </w:rPr>
        <w:t xml:space="preserve">optimising </w:t>
      </w:r>
      <w:r>
        <w:rPr>
          <w:bCs/>
          <w:sz w:val="22"/>
          <w:szCs w:val="22"/>
          <w:lang w:val="en-AU" w:eastAsia="en-AU"/>
        </w:rPr>
        <w:t xml:space="preserve">resource </w:t>
      </w:r>
      <w:r w:rsidR="00EB16A8">
        <w:rPr>
          <w:bCs/>
          <w:sz w:val="22"/>
          <w:szCs w:val="22"/>
          <w:lang w:val="en-AU" w:eastAsia="en-AU"/>
        </w:rPr>
        <w:t xml:space="preserve">allocation </w:t>
      </w:r>
      <w:r>
        <w:rPr>
          <w:bCs/>
          <w:sz w:val="22"/>
          <w:szCs w:val="22"/>
          <w:lang w:val="en-AU" w:eastAsia="en-AU"/>
        </w:rPr>
        <w:t>and minimising congestion</w:t>
      </w:r>
      <w:r w:rsidR="00EB16A8">
        <w:rPr>
          <w:bCs/>
          <w:sz w:val="22"/>
          <w:szCs w:val="22"/>
          <w:lang w:val="en-AU" w:eastAsia="en-AU"/>
        </w:rPr>
        <w:t xml:space="preserve"> or traffic offloading</w:t>
      </w:r>
      <w:r>
        <w:rPr>
          <w:bCs/>
          <w:sz w:val="22"/>
          <w:szCs w:val="22"/>
          <w:lang w:val="en-AU" w:eastAsia="en-AU"/>
        </w:rPr>
        <w:t>.</w:t>
      </w:r>
      <w:r>
        <w:t xml:space="preserve"> 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2F9A5145" w14:textId="039664E7" w:rsidR="00AF6121" w:rsidRDefault="00496F96" w:rsidP="00496F96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Some use cases in </w:t>
      </w:r>
      <w:r>
        <w:rPr>
          <w:sz w:val="22"/>
          <w:szCs w:val="22"/>
          <w:lang w:val="en-AU" w:eastAsia="en-AU"/>
        </w:rPr>
        <w:fldChar w:fldCharType="begin"/>
      </w:r>
      <w:r>
        <w:rPr>
          <w:sz w:val="22"/>
          <w:szCs w:val="22"/>
          <w:lang w:val="en-AU" w:eastAsia="en-AU"/>
        </w:rPr>
        <w:instrText xml:space="preserve"> REF _Ref477354711 \r \h </w:instrText>
      </w:r>
      <w:r>
        <w:rPr>
          <w:sz w:val="22"/>
          <w:szCs w:val="22"/>
          <w:lang w:val="en-AU" w:eastAsia="en-AU"/>
        </w:rPr>
      </w:r>
      <w:r>
        <w:rPr>
          <w:sz w:val="22"/>
          <w:szCs w:val="22"/>
          <w:lang w:val="en-AU" w:eastAsia="en-AU"/>
        </w:rPr>
        <w:fldChar w:fldCharType="separate"/>
      </w:r>
      <w:r>
        <w:rPr>
          <w:sz w:val="22"/>
          <w:szCs w:val="22"/>
          <w:lang w:val="en-AU" w:eastAsia="en-AU"/>
        </w:rPr>
        <w:t>[2]</w:t>
      </w:r>
      <w:r>
        <w:rPr>
          <w:sz w:val="22"/>
          <w:szCs w:val="22"/>
          <w:lang w:val="en-AU" w:eastAsia="en-AU"/>
        </w:rPr>
        <w:fldChar w:fldCharType="end"/>
      </w:r>
      <w:r>
        <w:rPr>
          <w:sz w:val="22"/>
          <w:szCs w:val="22"/>
          <w:lang w:val="en-AU" w:eastAsia="en-AU"/>
        </w:rPr>
        <w:t xml:space="preserve">, e.g.  </w:t>
      </w:r>
      <w:r w:rsidRPr="00496F96">
        <w:rPr>
          <w:sz w:val="22"/>
          <w:szCs w:val="22"/>
          <w:lang w:val="en-AU" w:eastAsia="en-AU"/>
        </w:rPr>
        <w:t>“</w:t>
      </w:r>
      <w:r w:rsidR="00776FF3">
        <w:rPr>
          <w:sz w:val="22"/>
          <w:szCs w:val="22"/>
          <w:lang w:val="en-AU" w:eastAsia="en-AU"/>
        </w:rPr>
        <w:t>Extended</w:t>
      </w:r>
      <w:r w:rsidRPr="00496F96">
        <w:rPr>
          <w:sz w:val="22"/>
          <w:szCs w:val="22"/>
          <w:lang w:val="en-AU" w:eastAsia="en-AU"/>
        </w:rPr>
        <w:t xml:space="preserve"> sensor”</w:t>
      </w:r>
      <w:r>
        <w:rPr>
          <w:sz w:val="22"/>
          <w:szCs w:val="22"/>
          <w:lang w:val="en-AU" w:eastAsia="en-AU"/>
        </w:rPr>
        <w:t>,</w:t>
      </w:r>
      <w:r w:rsidRPr="00496F96">
        <w:rPr>
          <w:sz w:val="22"/>
          <w:szCs w:val="22"/>
          <w:lang w:val="en-AU" w:eastAsia="en-AU"/>
        </w:rPr>
        <w:t xml:space="preserve"> require </w:t>
      </w:r>
      <w:r>
        <w:rPr>
          <w:sz w:val="22"/>
          <w:szCs w:val="22"/>
          <w:lang w:val="en-AU" w:eastAsia="en-AU"/>
        </w:rPr>
        <w:t xml:space="preserve">high peak rate data transmission which can be supported through CA over PC5.  </w:t>
      </w:r>
      <w:r w:rsidR="00AF6121">
        <w:rPr>
          <w:sz w:val="22"/>
          <w:szCs w:val="22"/>
          <w:lang w:val="en-AU" w:eastAsia="en-AU"/>
        </w:rPr>
        <w:t>Also CA could be used to increase system capacity and alleviating congestion via enabling cross-carrier scheduling</w:t>
      </w:r>
      <w:r w:rsidR="00D430DC">
        <w:rPr>
          <w:sz w:val="22"/>
          <w:szCs w:val="22"/>
          <w:lang w:val="en-AU" w:eastAsia="en-AU"/>
        </w:rPr>
        <w:t xml:space="preserve"> </w:t>
      </w:r>
      <w:r w:rsidR="00D430DC">
        <w:rPr>
          <w:sz w:val="22"/>
          <w:szCs w:val="22"/>
          <w:lang w:val="en-AU" w:eastAsia="en-AU"/>
        </w:rPr>
        <w:fldChar w:fldCharType="begin"/>
      </w:r>
      <w:r w:rsidR="00D430DC">
        <w:rPr>
          <w:sz w:val="22"/>
          <w:szCs w:val="22"/>
          <w:lang w:val="en-AU" w:eastAsia="en-AU"/>
        </w:rPr>
        <w:instrText xml:space="preserve"> REF _Ref481576150 \r \h </w:instrText>
      </w:r>
      <w:r w:rsidR="00D430DC">
        <w:rPr>
          <w:sz w:val="22"/>
          <w:szCs w:val="22"/>
          <w:lang w:val="en-AU" w:eastAsia="en-AU"/>
        </w:rPr>
      </w:r>
      <w:r w:rsidR="00D430DC">
        <w:rPr>
          <w:sz w:val="22"/>
          <w:szCs w:val="22"/>
          <w:lang w:val="en-AU" w:eastAsia="en-AU"/>
        </w:rPr>
        <w:fldChar w:fldCharType="separate"/>
      </w:r>
      <w:r w:rsidR="00D430DC">
        <w:rPr>
          <w:sz w:val="22"/>
          <w:szCs w:val="22"/>
          <w:lang w:val="en-AU" w:eastAsia="en-AU"/>
        </w:rPr>
        <w:t>[3]</w:t>
      </w:r>
      <w:r w:rsidR="00D430DC">
        <w:rPr>
          <w:sz w:val="22"/>
          <w:szCs w:val="22"/>
          <w:lang w:val="en-AU" w:eastAsia="en-AU"/>
        </w:rPr>
        <w:fldChar w:fldCharType="end"/>
      </w:r>
      <w:r w:rsidR="00AF6121">
        <w:rPr>
          <w:sz w:val="22"/>
          <w:szCs w:val="22"/>
          <w:lang w:val="en-AU" w:eastAsia="en-AU"/>
        </w:rPr>
        <w:t xml:space="preserve">. Further, dynamic offloading of traffic from one congested pool to another with less traffic could be useful for managing congestion and </w:t>
      </w:r>
      <w:r w:rsidR="00EB16A8">
        <w:rPr>
          <w:sz w:val="22"/>
          <w:szCs w:val="22"/>
          <w:lang w:val="en-AU" w:eastAsia="en-AU"/>
        </w:rPr>
        <w:t>improving</w:t>
      </w:r>
      <w:r w:rsidR="00AF6121">
        <w:rPr>
          <w:sz w:val="22"/>
          <w:szCs w:val="22"/>
          <w:lang w:val="en-AU" w:eastAsia="en-AU"/>
        </w:rPr>
        <w:t xml:space="preserve"> resource utilization. </w:t>
      </w:r>
    </w:p>
    <w:p w14:paraId="3FF8099C" w14:textId="25E66E6D" w:rsidR="00AF6121" w:rsidRDefault="00AF6121" w:rsidP="00AF6121">
      <w:pPr>
        <w:spacing w:before="240" w:after="60"/>
        <w:jc w:val="both"/>
        <w:rPr>
          <w:b/>
          <w:i/>
          <w:sz w:val="22"/>
          <w:lang w:val="en-AU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Support c</w:t>
      </w:r>
      <w:r w:rsidR="00776FF3">
        <w:rPr>
          <w:b/>
          <w:i/>
          <w:sz w:val="22"/>
          <w:szCs w:val="22"/>
        </w:rPr>
        <w:t>ross-carrier/</w:t>
      </w:r>
      <w:r>
        <w:rPr>
          <w:b/>
          <w:i/>
          <w:sz w:val="22"/>
          <w:szCs w:val="22"/>
        </w:rPr>
        <w:t>cross-pool scheduling for 3GPP V2X Phase 2</w:t>
      </w:r>
      <w:r w:rsidR="00E63A59">
        <w:rPr>
          <w:b/>
          <w:i/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lang w:val="en-AU"/>
        </w:rPr>
        <w:t xml:space="preserve"> </w:t>
      </w:r>
    </w:p>
    <w:p w14:paraId="1FB5AA56" w14:textId="7D5DE78A" w:rsidR="00AF6121" w:rsidRDefault="003D487D" w:rsidP="00496F96">
      <w:pPr>
        <w:spacing w:before="240" w:after="6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9F1246">
        <w:rPr>
          <w:sz w:val="22"/>
          <w:szCs w:val="22"/>
        </w:rPr>
        <w:t>ross-carrier scheduling by the UE in the SCI</w:t>
      </w:r>
      <w:r>
        <w:rPr>
          <w:sz w:val="22"/>
          <w:szCs w:val="22"/>
        </w:rPr>
        <w:t xml:space="preserve"> has been proposed in </w:t>
      </w:r>
      <w:r w:rsidR="00D430DC">
        <w:rPr>
          <w:sz w:val="22"/>
          <w:szCs w:val="22"/>
          <w:lang w:val="en-AU" w:eastAsia="en-AU"/>
        </w:rPr>
        <w:fldChar w:fldCharType="begin"/>
      </w:r>
      <w:r w:rsidR="00D430DC">
        <w:rPr>
          <w:sz w:val="22"/>
          <w:szCs w:val="22"/>
          <w:lang w:val="en-AU" w:eastAsia="en-AU"/>
        </w:rPr>
        <w:instrText xml:space="preserve"> REF _Ref481576150 \r \h </w:instrText>
      </w:r>
      <w:r w:rsidR="00D430DC">
        <w:rPr>
          <w:sz w:val="22"/>
          <w:szCs w:val="22"/>
          <w:lang w:val="en-AU" w:eastAsia="en-AU"/>
        </w:rPr>
      </w:r>
      <w:r w:rsidR="00D430DC">
        <w:rPr>
          <w:sz w:val="22"/>
          <w:szCs w:val="22"/>
          <w:lang w:val="en-AU" w:eastAsia="en-AU"/>
        </w:rPr>
        <w:fldChar w:fldCharType="separate"/>
      </w:r>
      <w:r w:rsidR="00D430DC">
        <w:rPr>
          <w:sz w:val="22"/>
          <w:szCs w:val="22"/>
          <w:lang w:val="en-AU" w:eastAsia="en-AU"/>
        </w:rPr>
        <w:t>[3]</w:t>
      </w:r>
      <w:r w:rsidR="00D430DC">
        <w:rPr>
          <w:sz w:val="22"/>
          <w:szCs w:val="22"/>
          <w:lang w:val="en-AU" w:eastAsia="en-AU"/>
        </w:rPr>
        <w:fldChar w:fldCharType="end"/>
      </w:r>
      <w:r>
        <w:rPr>
          <w:sz w:val="22"/>
          <w:szCs w:val="22"/>
          <w:lang w:val="en-AU" w:eastAsia="en-AU"/>
        </w:rPr>
        <w:t xml:space="preserve">. It </w:t>
      </w:r>
      <w:r w:rsidR="00D430DC">
        <w:rPr>
          <w:sz w:val="22"/>
          <w:szCs w:val="22"/>
          <w:lang w:val="en-AU" w:eastAsia="en-AU"/>
        </w:rPr>
        <w:t xml:space="preserve">is </w:t>
      </w:r>
      <w:r w:rsidR="00E63A59">
        <w:rPr>
          <w:sz w:val="22"/>
          <w:szCs w:val="22"/>
          <w:lang w:val="en-AU" w:eastAsia="en-AU"/>
        </w:rPr>
        <w:t xml:space="preserve">also </w:t>
      </w:r>
      <w:r>
        <w:rPr>
          <w:sz w:val="22"/>
          <w:szCs w:val="22"/>
          <w:lang w:val="en-AU" w:eastAsia="en-AU"/>
        </w:rPr>
        <w:t xml:space="preserve">worthwhile to consider including pool information </w:t>
      </w:r>
      <w:r w:rsidR="00D430DC">
        <w:rPr>
          <w:sz w:val="22"/>
          <w:szCs w:val="22"/>
          <w:lang w:val="en-AU" w:eastAsia="en-AU"/>
        </w:rPr>
        <w:t xml:space="preserve">in the </w:t>
      </w:r>
      <w:r>
        <w:rPr>
          <w:sz w:val="22"/>
          <w:szCs w:val="22"/>
          <w:lang w:val="en-AU" w:eastAsia="en-AU"/>
        </w:rPr>
        <w:t xml:space="preserve">SCI for cross-pool scheduling purposes.  </w:t>
      </w:r>
    </w:p>
    <w:p w14:paraId="055ACA7F" w14:textId="399550BC" w:rsidR="003D487D" w:rsidRDefault="003D487D" w:rsidP="003D487D">
      <w:pPr>
        <w:spacing w:before="240" w:after="60"/>
        <w:jc w:val="both"/>
        <w:rPr>
          <w:b/>
          <w:i/>
          <w:sz w:val="22"/>
          <w:lang w:val="en-AU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2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Study enhancement to SCI for supporting cross-carrier</w:t>
      </w:r>
      <w:r w:rsidR="00EB16A8">
        <w:rPr>
          <w:b/>
          <w:i/>
          <w:sz w:val="22"/>
          <w:szCs w:val="22"/>
        </w:rPr>
        <w:t>/</w:t>
      </w:r>
      <w:r>
        <w:rPr>
          <w:b/>
          <w:i/>
          <w:sz w:val="22"/>
          <w:szCs w:val="22"/>
        </w:rPr>
        <w:t xml:space="preserve">cross-pool scheduling. </w:t>
      </w:r>
      <w:r>
        <w:rPr>
          <w:b/>
          <w:i/>
          <w:sz w:val="22"/>
          <w:lang w:val="en-AU"/>
        </w:rPr>
        <w:t xml:space="preserve"> </w:t>
      </w:r>
    </w:p>
    <w:p w14:paraId="15F7EBF2" w14:textId="6A8BEFBA" w:rsidR="00012620" w:rsidRDefault="00D430DC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For dynamic </w:t>
      </w:r>
      <w:r>
        <w:rPr>
          <w:bCs/>
          <w:sz w:val="22"/>
          <w:szCs w:val="22"/>
          <w:lang w:val="en-AU" w:eastAsia="en-AU"/>
        </w:rPr>
        <w:t>offloading of traffic for UEs operating in mode-3 pool</w:t>
      </w:r>
      <w:r>
        <w:rPr>
          <w:sz w:val="22"/>
          <w:szCs w:val="22"/>
          <w:lang w:val="en-AU" w:eastAsia="en-AU"/>
        </w:rPr>
        <w:t xml:space="preserve">, </w:t>
      </w:r>
      <w:r w:rsidR="00BE359F">
        <w:rPr>
          <w:sz w:val="22"/>
          <w:szCs w:val="22"/>
          <w:lang w:val="en-AU" w:eastAsia="en-AU"/>
        </w:rPr>
        <w:t xml:space="preserve">the </w:t>
      </w:r>
      <w:proofErr w:type="spellStart"/>
      <w:r>
        <w:rPr>
          <w:sz w:val="22"/>
          <w:szCs w:val="22"/>
          <w:lang w:val="en-AU" w:eastAsia="en-AU"/>
        </w:rPr>
        <w:t>eNB</w:t>
      </w:r>
      <w:proofErr w:type="spellEnd"/>
      <w:r>
        <w:rPr>
          <w:sz w:val="22"/>
          <w:szCs w:val="22"/>
          <w:lang w:val="en-AU" w:eastAsia="en-AU"/>
        </w:rPr>
        <w:t xml:space="preserve"> may instruct mode-3 UEs to </w:t>
      </w:r>
      <w:r w:rsidRPr="00CE1398">
        <w:rPr>
          <w:sz w:val="22"/>
          <w:szCs w:val="22"/>
          <w:lang w:val="en-AU" w:eastAsia="en-AU"/>
        </w:rPr>
        <w:t>perform CBR measurements</w:t>
      </w:r>
      <w:r>
        <w:rPr>
          <w:sz w:val="22"/>
          <w:szCs w:val="22"/>
          <w:lang w:val="en-AU" w:eastAsia="en-AU"/>
        </w:rPr>
        <w:t xml:space="preserve"> in mode-</w:t>
      </w:r>
      <w:r w:rsidRPr="00CE1398">
        <w:rPr>
          <w:sz w:val="22"/>
          <w:szCs w:val="22"/>
          <w:lang w:val="en-AU" w:eastAsia="en-AU"/>
        </w:rPr>
        <w:t>4 resource pools</w:t>
      </w:r>
      <w:r>
        <w:rPr>
          <w:sz w:val="22"/>
          <w:szCs w:val="22"/>
          <w:lang w:val="en-AU" w:eastAsia="en-AU"/>
        </w:rPr>
        <w:t xml:space="preserve"> on the same or different </w:t>
      </w:r>
      <w:r w:rsidRPr="00CE1398">
        <w:rPr>
          <w:sz w:val="22"/>
          <w:szCs w:val="22"/>
          <w:lang w:val="en-AU" w:eastAsia="en-AU"/>
        </w:rPr>
        <w:t xml:space="preserve">carrier. </w:t>
      </w:r>
      <w:r>
        <w:rPr>
          <w:sz w:val="22"/>
          <w:szCs w:val="22"/>
          <w:lang w:val="en-AU" w:eastAsia="en-AU"/>
        </w:rPr>
        <w:t xml:space="preserve">On the other hand, mode-4 UE may perform </w:t>
      </w:r>
      <w:r w:rsidRPr="00CE1398">
        <w:rPr>
          <w:sz w:val="22"/>
          <w:szCs w:val="22"/>
          <w:lang w:val="en-AU" w:eastAsia="en-AU"/>
        </w:rPr>
        <w:t xml:space="preserve">CBR measurements </w:t>
      </w:r>
      <w:r w:rsidR="00E63A59">
        <w:rPr>
          <w:sz w:val="22"/>
          <w:szCs w:val="22"/>
          <w:lang w:val="en-AU" w:eastAsia="en-AU"/>
        </w:rPr>
        <w:fldChar w:fldCharType="begin"/>
      </w:r>
      <w:r w:rsidR="00E63A59">
        <w:rPr>
          <w:sz w:val="22"/>
          <w:szCs w:val="22"/>
          <w:lang w:val="en-AU" w:eastAsia="en-AU"/>
        </w:rPr>
        <w:instrText xml:space="preserve"> REF _Ref481581493 \r \h </w:instrText>
      </w:r>
      <w:r w:rsidR="00E63A59">
        <w:rPr>
          <w:sz w:val="22"/>
          <w:szCs w:val="22"/>
          <w:lang w:val="en-AU" w:eastAsia="en-AU"/>
        </w:rPr>
      </w:r>
      <w:r w:rsidR="00E63A59">
        <w:rPr>
          <w:sz w:val="22"/>
          <w:szCs w:val="22"/>
          <w:lang w:val="en-AU" w:eastAsia="en-AU"/>
        </w:rPr>
        <w:fldChar w:fldCharType="separate"/>
      </w:r>
      <w:r w:rsidR="00E63A59">
        <w:rPr>
          <w:sz w:val="22"/>
          <w:szCs w:val="22"/>
          <w:lang w:val="en-AU" w:eastAsia="en-AU"/>
        </w:rPr>
        <w:t>[4]</w:t>
      </w:r>
      <w:r w:rsidR="00E63A59">
        <w:rPr>
          <w:sz w:val="22"/>
          <w:szCs w:val="22"/>
          <w:lang w:val="en-AU" w:eastAsia="en-AU"/>
        </w:rPr>
        <w:fldChar w:fldCharType="end"/>
      </w:r>
      <w:r w:rsidR="00E63A59">
        <w:rPr>
          <w:sz w:val="22"/>
          <w:szCs w:val="22"/>
          <w:lang w:val="en-AU" w:eastAsia="en-AU"/>
        </w:rPr>
        <w:t xml:space="preserve"> </w:t>
      </w:r>
      <w:r>
        <w:rPr>
          <w:sz w:val="22"/>
          <w:szCs w:val="22"/>
          <w:lang w:val="en-AU" w:eastAsia="en-AU"/>
        </w:rPr>
        <w:t xml:space="preserve">and sensing </w:t>
      </w:r>
      <w:r w:rsidR="00E63A59">
        <w:rPr>
          <w:sz w:val="22"/>
          <w:szCs w:val="22"/>
          <w:lang w:val="en-AU" w:eastAsia="en-AU"/>
        </w:rPr>
        <w:fldChar w:fldCharType="begin"/>
      </w:r>
      <w:r w:rsidR="00E63A59">
        <w:rPr>
          <w:sz w:val="22"/>
          <w:szCs w:val="22"/>
          <w:lang w:val="en-AU" w:eastAsia="en-AU"/>
        </w:rPr>
        <w:instrText xml:space="preserve"> REF _Ref481581049 \r \h </w:instrText>
      </w:r>
      <w:r w:rsidR="00E63A59">
        <w:rPr>
          <w:sz w:val="22"/>
          <w:szCs w:val="22"/>
          <w:lang w:val="en-AU" w:eastAsia="en-AU"/>
        </w:rPr>
      </w:r>
      <w:r w:rsidR="00E63A59">
        <w:rPr>
          <w:sz w:val="22"/>
          <w:szCs w:val="22"/>
          <w:lang w:val="en-AU" w:eastAsia="en-AU"/>
        </w:rPr>
        <w:fldChar w:fldCharType="separate"/>
      </w:r>
      <w:r w:rsidR="00E63A59">
        <w:rPr>
          <w:sz w:val="22"/>
          <w:szCs w:val="22"/>
          <w:lang w:val="en-AU" w:eastAsia="en-AU"/>
        </w:rPr>
        <w:t>[5]</w:t>
      </w:r>
      <w:r w:rsidR="00E63A59">
        <w:rPr>
          <w:sz w:val="22"/>
          <w:szCs w:val="22"/>
          <w:lang w:val="en-AU" w:eastAsia="en-AU"/>
        </w:rPr>
        <w:fldChar w:fldCharType="end"/>
      </w:r>
      <w:r w:rsidR="00E63A59">
        <w:rPr>
          <w:sz w:val="22"/>
          <w:szCs w:val="22"/>
          <w:lang w:val="en-AU" w:eastAsia="en-AU"/>
        </w:rPr>
        <w:t xml:space="preserve"> </w:t>
      </w:r>
      <w:r>
        <w:rPr>
          <w:sz w:val="22"/>
          <w:szCs w:val="22"/>
          <w:lang w:val="en-AU" w:eastAsia="en-AU"/>
        </w:rPr>
        <w:t xml:space="preserve">in candidate TX pool(s) in </w:t>
      </w:r>
      <w:r w:rsidRPr="00CE1398">
        <w:rPr>
          <w:sz w:val="22"/>
          <w:szCs w:val="22"/>
          <w:lang w:val="en-AU" w:eastAsia="en-AU"/>
        </w:rPr>
        <w:t>multiple carriers</w:t>
      </w:r>
      <w:r>
        <w:rPr>
          <w:sz w:val="22"/>
          <w:szCs w:val="22"/>
          <w:lang w:val="en-AU" w:eastAsia="en-AU"/>
        </w:rPr>
        <w:t xml:space="preserve">  and may </w:t>
      </w:r>
      <w:r w:rsidRPr="00CE1398">
        <w:rPr>
          <w:sz w:val="22"/>
          <w:szCs w:val="22"/>
          <w:lang w:val="en-AU" w:eastAsia="en-AU"/>
        </w:rPr>
        <w:t xml:space="preserve">autonomously select </w:t>
      </w:r>
      <w:r>
        <w:rPr>
          <w:sz w:val="22"/>
          <w:szCs w:val="22"/>
          <w:lang w:val="en-AU" w:eastAsia="en-AU"/>
        </w:rPr>
        <w:t>a carrier</w:t>
      </w:r>
      <w:r w:rsidR="00EB16A8">
        <w:rPr>
          <w:sz w:val="22"/>
          <w:szCs w:val="22"/>
          <w:lang w:val="en-AU" w:eastAsia="en-AU"/>
        </w:rPr>
        <w:t xml:space="preserve"> or a pool on a different carrier</w:t>
      </w:r>
      <w:r>
        <w:rPr>
          <w:sz w:val="22"/>
          <w:szCs w:val="22"/>
          <w:lang w:val="en-AU" w:eastAsia="en-AU"/>
        </w:rPr>
        <w:t xml:space="preserve"> and the associated </w:t>
      </w:r>
      <w:r w:rsidRPr="00CE1398">
        <w:rPr>
          <w:sz w:val="22"/>
          <w:szCs w:val="22"/>
          <w:lang w:val="en-AU" w:eastAsia="en-AU"/>
        </w:rPr>
        <w:t>transmission resources for load balancing during the (re)selection window.</w:t>
      </w:r>
      <w:r>
        <w:rPr>
          <w:sz w:val="22"/>
          <w:szCs w:val="22"/>
          <w:lang w:val="en-AU" w:eastAsia="en-AU"/>
        </w:rPr>
        <w:t xml:space="preserve"> </w:t>
      </w:r>
    </w:p>
    <w:p w14:paraId="26D04F78" w14:textId="1578940E" w:rsidR="00D430DC" w:rsidRDefault="00012620" w:rsidP="00012620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 w:rsidR="00D430DC">
        <w:rPr>
          <w:b/>
          <w:i/>
          <w:sz w:val="22"/>
          <w:szCs w:val="22"/>
        </w:rPr>
        <w:t>3</w:t>
      </w:r>
      <w:r w:rsidRPr="00327E99">
        <w:rPr>
          <w:b/>
          <w:i/>
          <w:sz w:val="22"/>
          <w:szCs w:val="22"/>
        </w:rPr>
        <w:t>:</w:t>
      </w:r>
      <w:r w:rsidR="00D430DC">
        <w:rPr>
          <w:b/>
          <w:i/>
          <w:sz w:val="22"/>
          <w:szCs w:val="22"/>
        </w:rPr>
        <w:t xml:space="preserve"> Mode-3 UEs can be configured to measure CBR measurement on mode-4 pools in one or more carriers and report the CBR measurements back to </w:t>
      </w:r>
      <w:r w:rsidR="00BE359F">
        <w:rPr>
          <w:b/>
          <w:i/>
          <w:sz w:val="22"/>
          <w:szCs w:val="22"/>
        </w:rPr>
        <w:t xml:space="preserve">the </w:t>
      </w:r>
      <w:proofErr w:type="spellStart"/>
      <w:r w:rsidR="00D430DC">
        <w:rPr>
          <w:b/>
          <w:i/>
          <w:sz w:val="22"/>
          <w:szCs w:val="22"/>
        </w:rPr>
        <w:t>eNB</w:t>
      </w:r>
      <w:proofErr w:type="spellEnd"/>
      <w:r w:rsidR="00D430DC">
        <w:rPr>
          <w:b/>
          <w:i/>
          <w:sz w:val="22"/>
          <w:szCs w:val="22"/>
        </w:rPr>
        <w:t>.</w:t>
      </w:r>
    </w:p>
    <w:p w14:paraId="2A4F3B37" w14:textId="77777777" w:rsidR="00D430DC" w:rsidRDefault="00D430DC" w:rsidP="00012620">
      <w:pPr>
        <w:spacing w:before="240" w:after="6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4: Mode 4 UEs can </w:t>
      </w:r>
      <w:r w:rsidRPr="00D430DC">
        <w:rPr>
          <w:b/>
          <w:i/>
          <w:sz w:val="22"/>
          <w:szCs w:val="22"/>
        </w:rPr>
        <w:t>perform resource (re)selection across more than one carrier based on sensing results on each individual carrier</w:t>
      </w:r>
      <w:r>
        <w:rPr>
          <w:b/>
          <w:i/>
          <w:sz w:val="22"/>
          <w:szCs w:val="22"/>
        </w:rPr>
        <w:t xml:space="preserve">. </w:t>
      </w:r>
    </w:p>
    <w:p w14:paraId="5C62DB42" w14:textId="0A1EC99C" w:rsidR="00012620" w:rsidRPr="001270DF" w:rsidRDefault="00012620" w:rsidP="00012620">
      <w:pPr>
        <w:spacing w:before="240" w:after="60"/>
        <w:jc w:val="both"/>
        <w:rPr>
          <w:b/>
          <w:i/>
          <w:sz w:val="22"/>
          <w:lang w:val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lastRenderedPageBreak/>
        <w:t>Conclusion</w:t>
      </w:r>
    </w:p>
    <w:p w14:paraId="409B13A1" w14:textId="32D3C38C" w:rsidR="00012620" w:rsidRPr="00D63DAD" w:rsidRDefault="00012620" w:rsidP="00012620">
      <w:pPr>
        <w:pStyle w:val="paratdoc"/>
        <w:rPr>
          <w:b/>
          <w:i/>
          <w:noProof/>
        </w:rPr>
      </w:pPr>
      <w:r w:rsidRPr="00FF0902">
        <w:t xml:space="preserve">In summary, we </w:t>
      </w:r>
      <w:r>
        <w:t xml:space="preserve">discussed </w:t>
      </w:r>
      <w:r w:rsidR="00776FF3">
        <w:t>resource utilisation across carriers and pool for optimising resource allocation and minimising congestion or traffic offloading</w:t>
      </w:r>
      <w:r>
        <w:t xml:space="preserve"> and propose:</w:t>
      </w:r>
    </w:p>
    <w:p w14:paraId="44352B8F" w14:textId="5E0F4DBA" w:rsidR="00D430DC" w:rsidRPr="00A31ADC" w:rsidRDefault="00D430DC" w:rsidP="00A31ADC">
      <w:pPr>
        <w:spacing w:before="240" w:after="60"/>
        <w:jc w:val="both"/>
        <w:rPr>
          <w:b/>
          <w:i/>
          <w:kern w:val="32"/>
        </w:rPr>
      </w:pPr>
      <w:r w:rsidRPr="00A31ADC">
        <w:rPr>
          <w:b/>
          <w:i/>
          <w:sz w:val="22"/>
          <w:szCs w:val="22"/>
        </w:rPr>
        <w:t>Propos</w:t>
      </w:r>
      <w:r w:rsidR="00F57A56">
        <w:rPr>
          <w:b/>
          <w:i/>
          <w:sz w:val="22"/>
          <w:szCs w:val="22"/>
        </w:rPr>
        <w:t>al 1: Support cross-carrier/</w:t>
      </w:r>
      <w:r w:rsidRPr="00A31ADC">
        <w:rPr>
          <w:b/>
          <w:i/>
          <w:sz w:val="22"/>
          <w:szCs w:val="22"/>
        </w:rPr>
        <w:t xml:space="preserve">cross-pool scheduling for 3GPP V2X Phase 2. </w:t>
      </w:r>
      <w:r w:rsidRPr="00A31ADC">
        <w:rPr>
          <w:b/>
          <w:i/>
          <w:sz w:val="22"/>
          <w:szCs w:val="22"/>
          <w:lang w:val="en-AU"/>
        </w:rPr>
        <w:t xml:space="preserve"> </w:t>
      </w:r>
    </w:p>
    <w:p w14:paraId="4FD637AF" w14:textId="1EC6E5F9" w:rsidR="00D430DC" w:rsidRPr="00F1208D" w:rsidRDefault="00D430DC" w:rsidP="00D430DC">
      <w:pPr>
        <w:spacing w:before="240" w:after="60"/>
        <w:jc w:val="both"/>
        <w:rPr>
          <w:b/>
          <w:i/>
          <w:sz w:val="22"/>
          <w:szCs w:val="22"/>
          <w:lang w:val="en-AU"/>
        </w:rPr>
      </w:pPr>
      <w:r w:rsidRPr="00D430DC">
        <w:rPr>
          <w:b/>
          <w:i/>
          <w:sz w:val="22"/>
          <w:szCs w:val="22"/>
        </w:rPr>
        <w:t>Proposal 2: Study enhancement to SCI f</w:t>
      </w:r>
      <w:r w:rsidR="00F57A56">
        <w:rPr>
          <w:b/>
          <w:i/>
          <w:sz w:val="22"/>
          <w:szCs w:val="22"/>
        </w:rPr>
        <w:t>or supporting cross-carrier/</w:t>
      </w:r>
      <w:r w:rsidRPr="00D430DC">
        <w:rPr>
          <w:b/>
          <w:i/>
          <w:sz w:val="22"/>
          <w:szCs w:val="22"/>
        </w:rPr>
        <w:t xml:space="preserve">cross-pool scheduling. </w:t>
      </w:r>
      <w:r w:rsidRPr="00F1208D">
        <w:rPr>
          <w:b/>
          <w:i/>
          <w:sz w:val="22"/>
          <w:szCs w:val="22"/>
          <w:lang w:val="en-AU"/>
        </w:rPr>
        <w:t xml:space="preserve"> </w:t>
      </w:r>
    </w:p>
    <w:p w14:paraId="2EECDC8F" w14:textId="77777777" w:rsidR="00D430DC" w:rsidRPr="00A31ADC" w:rsidRDefault="00D430DC" w:rsidP="00D430DC">
      <w:pPr>
        <w:pStyle w:val="paratdoc"/>
        <w:rPr>
          <w:b/>
          <w:i/>
          <w:kern w:val="32"/>
          <w:lang w:val="en-US" w:eastAsia="zh-CN"/>
        </w:rPr>
      </w:pPr>
    </w:p>
    <w:p w14:paraId="21D6DBC4" w14:textId="4DD49CA0" w:rsidR="00D430DC" w:rsidRDefault="00D430DC" w:rsidP="00D430DC">
      <w:pPr>
        <w:pStyle w:val="paratdoc"/>
        <w:rPr>
          <w:b/>
          <w:i/>
          <w:kern w:val="32"/>
          <w:lang w:val="en-US" w:eastAsia="zh-CN"/>
        </w:rPr>
      </w:pPr>
      <w:r w:rsidRPr="00A31ADC">
        <w:rPr>
          <w:b/>
          <w:i/>
          <w:kern w:val="32"/>
          <w:lang w:val="en-US" w:eastAsia="zh-CN"/>
        </w:rPr>
        <w:t xml:space="preserve">Proposal 3: Mode-3 UEs can be configured to measure CBR measurement on mode-4 pools in one or more carriers and report the CBR measurements back to </w:t>
      </w:r>
      <w:r w:rsidR="00BE359F">
        <w:rPr>
          <w:b/>
          <w:i/>
          <w:kern w:val="32"/>
          <w:lang w:val="en-US" w:eastAsia="zh-CN"/>
        </w:rPr>
        <w:t xml:space="preserve">the </w:t>
      </w:r>
      <w:proofErr w:type="spellStart"/>
      <w:r w:rsidRPr="00A31ADC">
        <w:rPr>
          <w:b/>
          <w:i/>
          <w:kern w:val="32"/>
          <w:lang w:val="en-US" w:eastAsia="zh-CN"/>
        </w:rPr>
        <w:t>eNB</w:t>
      </w:r>
      <w:proofErr w:type="spellEnd"/>
      <w:r w:rsidRPr="00A31ADC">
        <w:rPr>
          <w:b/>
          <w:i/>
          <w:kern w:val="32"/>
          <w:lang w:val="en-US" w:eastAsia="zh-CN"/>
        </w:rPr>
        <w:t>.</w:t>
      </w:r>
    </w:p>
    <w:p w14:paraId="15A46BA0" w14:textId="0B63107F" w:rsidR="00BE359F" w:rsidRPr="00A31ADC" w:rsidRDefault="00BE359F" w:rsidP="00D430DC">
      <w:pPr>
        <w:pStyle w:val="paratdoc"/>
        <w:rPr>
          <w:b/>
          <w:i/>
          <w:kern w:val="32"/>
          <w:lang w:val="en-US" w:eastAsia="zh-CN"/>
        </w:rPr>
      </w:pPr>
      <w:r w:rsidRPr="00BE359F">
        <w:rPr>
          <w:b/>
          <w:i/>
          <w:kern w:val="32"/>
          <w:lang w:val="en-US" w:eastAsia="zh-CN"/>
        </w:rPr>
        <w:t>Proposal 4: Mode 4 UEs can perform resource (re)selection across more than one carrier based on sensing results on each individual carrier.</w:t>
      </w:r>
    </w:p>
    <w:p w14:paraId="5A804AAD" w14:textId="77777777" w:rsidR="0071122E" w:rsidRDefault="0071122E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021A8D2D" w14:textId="77777777" w:rsidR="00012620" w:rsidRPr="00E920B7" w:rsidRDefault="00012620" w:rsidP="00012620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73280863"/>
      <w:bookmarkStart w:id="2" w:name="_Ref477349529"/>
      <w:r w:rsidRPr="00E920B7">
        <w:rPr>
          <w:rFonts w:ascii="Times New Roman" w:hAnsi="Times New Roman"/>
        </w:rPr>
        <w:t xml:space="preserve">RP-170798, </w:t>
      </w:r>
      <w:bookmarkEnd w:id="1"/>
      <w:r w:rsidRPr="00E920B7">
        <w:rPr>
          <w:rFonts w:ascii="Times New Roman" w:hAnsi="Times New Roman"/>
        </w:rPr>
        <w:t>WI proposal: Enhancements on LTE-based V2X Services</w:t>
      </w:r>
      <w:bookmarkEnd w:id="2"/>
    </w:p>
    <w:p w14:paraId="4FA6A368" w14:textId="77777777" w:rsidR="00012620" w:rsidRPr="00E920B7" w:rsidRDefault="00012620" w:rsidP="00012620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77354711"/>
      <w:r w:rsidRPr="00E920B7">
        <w:rPr>
          <w:rFonts w:ascii="Times New Roman" w:hAnsi="Times New Roman"/>
        </w:rPr>
        <w:t>TR 22.886, Study on enhancement of 3GPP support for 5G V2X services</w:t>
      </w:r>
      <w:bookmarkEnd w:id="3"/>
    </w:p>
    <w:p w14:paraId="510D8130" w14:textId="21EBAF03" w:rsidR="00D430DC" w:rsidRPr="00A31ADC" w:rsidRDefault="00D430DC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4" w:name="_Ref481576150"/>
      <w:bookmarkStart w:id="5" w:name="_Ref481581047"/>
      <w:r w:rsidRPr="00D430DC">
        <w:rPr>
          <w:rFonts w:ascii="Times New Roman" w:hAnsi="Times New Roman"/>
          <w:lang w:val="en-US"/>
        </w:rPr>
        <w:t xml:space="preserve">R1-1706513, WF on </w:t>
      </w:r>
      <w:proofErr w:type="spellStart"/>
      <w:r w:rsidRPr="00D430DC">
        <w:rPr>
          <w:rFonts w:ascii="Times New Roman" w:hAnsi="Times New Roman"/>
          <w:lang w:val="en-US"/>
        </w:rPr>
        <w:t>sidelink</w:t>
      </w:r>
      <w:proofErr w:type="spellEnd"/>
      <w:r w:rsidRPr="00D430DC">
        <w:rPr>
          <w:rFonts w:ascii="Times New Roman" w:hAnsi="Times New Roman"/>
          <w:lang w:val="en-US"/>
        </w:rPr>
        <w:t xml:space="preserve"> carrier aggregation cross-carrier scheduling, Huawei, HiSilicon, Nokia, ASB, ITRI, E///</w:t>
      </w:r>
      <w:bookmarkEnd w:id="4"/>
    </w:p>
    <w:p w14:paraId="4ED9BF0D" w14:textId="77777777" w:rsidR="00E920B7" w:rsidRPr="00A31ADC" w:rsidRDefault="00E920B7" w:rsidP="00E920B7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6" w:name="_Ref481581493"/>
      <w:r w:rsidRPr="00E920B7">
        <w:rPr>
          <w:rFonts w:ascii="Times New Roman" w:hAnsi="Times New Roman"/>
          <w:lang w:val="en-US"/>
        </w:rPr>
        <w:t xml:space="preserve">R1-1706323, WF on Carrier Aggregation in PC5 operation, </w:t>
      </w:r>
      <w:r w:rsidRPr="00A31ADC">
        <w:rPr>
          <w:rFonts w:ascii="Times New Roman" w:hAnsi="Times New Roman"/>
        </w:rPr>
        <w:t>LG Electronics, ZTE</w:t>
      </w:r>
      <w:bookmarkEnd w:id="5"/>
      <w:bookmarkEnd w:id="6"/>
    </w:p>
    <w:p w14:paraId="2BF58615" w14:textId="720829E4" w:rsidR="00E920B7" w:rsidRPr="00A31ADC" w:rsidRDefault="00E920B7" w:rsidP="00E920B7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7" w:name="_Ref481581049"/>
      <w:r w:rsidRPr="00E920B7">
        <w:rPr>
          <w:rFonts w:ascii="Times New Roman" w:hAnsi="Times New Roman"/>
          <w:lang w:val="en-US"/>
        </w:rPr>
        <w:t xml:space="preserve">R1-1706513, </w:t>
      </w:r>
      <w:r w:rsidRPr="00A31ADC">
        <w:rPr>
          <w:rFonts w:ascii="Times New Roman" w:hAnsi="Times New Roman"/>
          <w:lang w:val="en-US"/>
        </w:rPr>
        <w:t xml:space="preserve">WF on </w:t>
      </w:r>
      <w:proofErr w:type="spellStart"/>
      <w:r w:rsidRPr="00A31ADC">
        <w:rPr>
          <w:rFonts w:ascii="Times New Roman" w:hAnsi="Times New Roman"/>
          <w:lang w:val="en-US"/>
        </w:rPr>
        <w:t>sidelink</w:t>
      </w:r>
      <w:proofErr w:type="spellEnd"/>
      <w:r w:rsidRPr="00A31ADC">
        <w:rPr>
          <w:rFonts w:ascii="Times New Roman" w:hAnsi="Times New Roman"/>
          <w:lang w:val="en-US"/>
        </w:rPr>
        <w:t xml:space="preserve"> carrier aggregation based on sensing, Huawei, HiSilicon, Samsung, Intel</w:t>
      </w:r>
      <w:bookmarkEnd w:id="7"/>
    </w:p>
    <w:p w14:paraId="584F90CA" w14:textId="24BBE6DC" w:rsidR="002C76AC" w:rsidRPr="00012620" w:rsidRDefault="002C76AC" w:rsidP="00012620">
      <w:pPr>
        <w:tabs>
          <w:tab w:val="left" w:pos="567"/>
        </w:tabs>
        <w:jc w:val="both"/>
      </w:pPr>
    </w:p>
    <w:sectPr w:rsidR="002C76AC" w:rsidRPr="00012620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56ACD" w14:textId="77777777" w:rsidR="003D61A1" w:rsidRDefault="003D61A1" w:rsidP="00537E71">
      <w:r>
        <w:separator/>
      </w:r>
    </w:p>
  </w:endnote>
  <w:endnote w:type="continuationSeparator" w:id="0">
    <w:p w14:paraId="758CBFFA" w14:textId="77777777" w:rsidR="003D61A1" w:rsidRDefault="003D61A1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1815E625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A020D3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F308A" w14:textId="77777777" w:rsidR="003D61A1" w:rsidRDefault="003D61A1" w:rsidP="00537E71">
      <w:r>
        <w:separator/>
      </w:r>
    </w:p>
  </w:footnote>
  <w:footnote w:type="continuationSeparator" w:id="0">
    <w:p w14:paraId="4284FC2B" w14:textId="77777777" w:rsidR="003D61A1" w:rsidRDefault="003D61A1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41B69"/>
    <w:multiLevelType w:val="hybridMultilevel"/>
    <w:tmpl w:val="EA403D48"/>
    <w:lvl w:ilvl="0" w:tplc="B9AEE7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8A29AD"/>
    <w:multiLevelType w:val="hybridMultilevel"/>
    <w:tmpl w:val="0CE2A2D0"/>
    <w:lvl w:ilvl="0" w:tplc="8D7073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84827E">
      <w:start w:val="1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47D80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869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89B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855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2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0ABD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889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16"/>
  </w:num>
  <w:num w:numId="5">
    <w:abstractNumId w:val="25"/>
  </w:num>
  <w:num w:numId="6">
    <w:abstractNumId w:val="9"/>
  </w:num>
  <w:num w:numId="7">
    <w:abstractNumId w:val="43"/>
  </w:num>
  <w:num w:numId="8">
    <w:abstractNumId w:val="1"/>
  </w:num>
  <w:num w:numId="9">
    <w:abstractNumId w:val="13"/>
  </w:num>
  <w:num w:numId="10">
    <w:abstractNumId w:val="22"/>
  </w:num>
  <w:num w:numId="11">
    <w:abstractNumId w:val="35"/>
  </w:num>
  <w:num w:numId="12">
    <w:abstractNumId w:val="5"/>
  </w:num>
  <w:num w:numId="13">
    <w:abstractNumId w:val="46"/>
  </w:num>
  <w:num w:numId="14">
    <w:abstractNumId w:val="40"/>
  </w:num>
  <w:num w:numId="15">
    <w:abstractNumId w:val="30"/>
  </w:num>
  <w:num w:numId="16">
    <w:abstractNumId w:val="3"/>
  </w:num>
  <w:num w:numId="17">
    <w:abstractNumId w:val="27"/>
  </w:num>
  <w:num w:numId="18">
    <w:abstractNumId w:val="17"/>
  </w:num>
  <w:num w:numId="19">
    <w:abstractNumId w:val="24"/>
  </w:num>
  <w:num w:numId="20">
    <w:abstractNumId w:val="12"/>
  </w:num>
  <w:num w:numId="21">
    <w:abstractNumId w:val="21"/>
  </w:num>
  <w:num w:numId="22">
    <w:abstractNumId w:val="18"/>
  </w:num>
  <w:num w:numId="23">
    <w:abstractNumId w:val="0"/>
  </w:num>
  <w:num w:numId="24">
    <w:abstractNumId w:val="7"/>
  </w:num>
  <w:num w:numId="25">
    <w:abstractNumId w:val="33"/>
  </w:num>
  <w:num w:numId="26">
    <w:abstractNumId w:val="42"/>
  </w:num>
  <w:num w:numId="27">
    <w:abstractNumId w:val="45"/>
  </w:num>
  <w:num w:numId="28">
    <w:abstractNumId w:val="37"/>
  </w:num>
  <w:num w:numId="29">
    <w:abstractNumId w:val="14"/>
  </w:num>
  <w:num w:numId="30">
    <w:abstractNumId w:val="32"/>
  </w:num>
  <w:num w:numId="31">
    <w:abstractNumId w:val="15"/>
  </w:num>
  <w:num w:numId="32">
    <w:abstractNumId w:val="8"/>
  </w:num>
  <w:num w:numId="33">
    <w:abstractNumId w:val="4"/>
  </w:num>
  <w:num w:numId="34">
    <w:abstractNumId w:val="44"/>
  </w:num>
  <w:num w:numId="35">
    <w:abstractNumId w:val="39"/>
  </w:num>
  <w:num w:numId="36">
    <w:abstractNumId w:val="41"/>
  </w:num>
  <w:num w:numId="37">
    <w:abstractNumId w:val="19"/>
  </w:num>
  <w:num w:numId="38">
    <w:abstractNumId w:val="31"/>
  </w:num>
  <w:num w:numId="39">
    <w:abstractNumId w:val="26"/>
  </w:num>
  <w:num w:numId="40">
    <w:abstractNumId w:val="6"/>
  </w:num>
  <w:num w:numId="41">
    <w:abstractNumId w:val="29"/>
  </w:num>
  <w:num w:numId="42">
    <w:abstractNumId w:val="36"/>
  </w:num>
  <w:num w:numId="43">
    <w:abstractNumId w:val="23"/>
  </w:num>
  <w:num w:numId="44">
    <w:abstractNumId w:val="10"/>
  </w:num>
  <w:num w:numId="45">
    <w:abstractNumId w:val="28"/>
  </w:num>
  <w:num w:numId="46">
    <w:abstractNumId w:val="38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286"/>
    <w:rsid w:val="00012620"/>
    <w:rsid w:val="00020745"/>
    <w:rsid w:val="00022D7B"/>
    <w:rsid w:val="000241B6"/>
    <w:rsid w:val="000252C7"/>
    <w:rsid w:val="00040C03"/>
    <w:rsid w:val="000413E6"/>
    <w:rsid w:val="000413E7"/>
    <w:rsid w:val="00043263"/>
    <w:rsid w:val="000479BC"/>
    <w:rsid w:val="00056F51"/>
    <w:rsid w:val="000572A3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CE9"/>
    <w:rsid w:val="000F2DD5"/>
    <w:rsid w:val="000F4EEC"/>
    <w:rsid w:val="000F6695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D010A"/>
    <w:rsid w:val="003D487D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41C9"/>
    <w:rsid w:val="00495CC7"/>
    <w:rsid w:val="00496F96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7595B"/>
    <w:rsid w:val="00587632"/>
    <w:rsid w:val="005903BF"/>
    <w:rsid w:val="005953E6"/>
    <w:rsid w:val="005A222E"/>
    <w:rsid w:val="005A3645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859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33A9"/>
    <w:rsid w:val="007D0669"/>
    <w:rsid w:val="007D2ABB"/>
    <w:rsid w:val="007D539F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847A4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0E1D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E1398"/>
    <w:rsid w:val="00CE4079"/>
    <w:rsid w:val="00CE4349"/>
    <w:rsid w:val="00CE4549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2C94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E5F2F"/>
    <w:rsid w:val="00DF35AB"/>
    <w:rsid w:val="00DF7926"/>
    <w:rsid w:val="00E0092D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F6AC-42B9-438D-8C62-DD1414DB2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11</cp:revision>
  <cp:lastPrinted>2016-09-16T03:38:00Z</cp:lastPrinted>
  <dcterms:created xsi:type="dcterms:W3CDTF">2017-05-03T04:02:00Z</dcterms:created>
  <dcterms:modified xsi:type="dcterms:W3CDTF">2017-05-05T01:49:00Z</dcterms:modified>
</cp:coreProperties>
</file>