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472A46"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762417">
        <w:rPr>
          <w:rFonts w:hint="eastAsia"/>
          <w:b/>
          <w:kern w:val="2"/>
          <w:lang w:eastAsia="zh-CN"/>
        </w:rPr>
        <w:t xml:space="preserve"> #8</w:t>
      </w:r>
      <w:r w:rsidR="002656C4">
        <w:rPr>
          <w:b/>
          <w:kern w:val="2"/>
          <w:lang w:eastAsia="zh-CN"/>
        </w:rPr>
        <w:t>9</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611F13">
        <w:rPr>
          <w:b/>
          <w:kern w:val="2"/>
          <w:lang w:eastAsia="zh-CN"/>
        </w:rPr>
        <w:t>1</w:t>
      </w:r>
      <w:r w:rsidR="00611F13">
        <w:rPr>
          <w:rFonts w:hint="eastAsia"/>
          <w:b/>
          <w:kern w:val="2"/>
          <w:lang w:eastAsia="zh-CN"/>
        </w:rPr>
        <w:t>7</w:t>
      </w:r>
      <w:r w:rsidR="007B153B">
        <w:rPr>
          <w:b/>
          <w:kern w:val="2"/>
          <w:lang w:eastAsia="zh-CN"/>
        </w:rPr>
        <w:t>0</w:t>
      </w:r>
      <w:r w:rsidR="00AD74CB">
        <w:rPr>
          <w:b/>
          <w:kern w:val="2"/>
          <w:lang w:eastAsia="zh-CN"/>
        </w:rPr>
        <w:t>6977</w:t>
      </w:r>
    </w:p>
    <w:p w:rsidR="009C0564" w:rsidRPr="00B908A3" w:rsidRDefault="002656C4" w:rsidP="00CF195E">
      <w:pPr>
        <w:jc w:val="left"/>
        <w:rPr>
          <w:b/>
          <w:kern w:val="2"/>
          <w:lang w:eastAsia="zh-CN"/>
        </w:rPr>
      </w:pPr>
      <w:r>
        <w:rPr>
          <w:b/>
          <w:kern w:val="2"/>
          <w:lang w:eastAsia="zh-CN"/>
        </w:rPr>
        <w:t>Hangzhou</w:t>
      </w:r>
      <w:r w:rsidR="00C23E8A" w:rsidRPr="00B908A3">
        <w:rPr>
          <w:b/>
          <w:kern w:val="2"/>
          <w:lang w:eastAsia="zh-CN"/>
        </w:rPr>
        <w:t xml:space="preserve">, </w:t>
      </w:r>
      <w:r>
        <w:rPr>
          <w:b/>
          <w:kern w:val="2"/>
          <w:lang w:eastAsia="zh-CN"/>
        </w:rPr>
        <w:t>China</w:t>
      </w:r>
      <w:r w:rsidR="00C23E8A" w:rsidRPr="00B908A3">
        <w:rPr>
          <w:b/>
          <w:kern w:val="2"/>
          <w:lang w:eastAsia="zh-CN"/>
        </w:rPr>
        <w:t xml:space="preserve">, </w:t>
      </w:r>
      <w:r>
        <w:rPr>
          <w:b/>
          <w:kern w:val="2"/>
          <w:lang w:eastAsia="zh-CN"/>
        </w:rPr>
        <w:t>15</w:t>
      </w:r>
      <w:r w:rsidR="00BF1BD6" w:rsidRPr="00B908A3">
        <w:rPr>
          <w:b/>
          <w:kern w:val="2"/>
          <w:lang w:eastAsia="zh-CN"/>
        </w:rPr>
        <w:t xml:space="preserve"> </w:t>
      </w:r>
      <w:r w:rsidR="00B95566" w:rsidRPr="00B908A3">
        <w:rPr>
          <w:b/>
          <w:kern w:val="2"/>
          <w:lang w:eastAsia="zh-CN"/>
        </w:rPr>
        <w:t>–</w:t>
      </w:r>
      <w:r w:rsidR="00C23E8A" w:rsidRPr="00B908A3">
        <w:rPr>
          <w:b/>
          <w:kern w:val="2"/>
          <w:lang w:eastAsia="zh-CN"/>
        </w:rPr>
        <w:t xml:space="preserve"> </w:t>
      </w:r>
      <w:r>
        <w:rPr>
          <w:b/>
          <w:kern w:val="2"/>
          <w:lang w:eastAsia="zh-CN"/>
        </w:rPr>
        <w:t>19</w:t>
      </w:r>
      <w:r w:rsidR="00BF1BD6" w:rsidRPr="00B908A3">
        <w:rPr>
          <w:rFonts w:hint="eastAsia"/>
          <w:b/>
          <w:kern w:val="2"/>
          <w:lang w:eastAsia="zh-CN"/>
        </w:rPr>
        <w:t xml:space="preserve"> </w:t>
      </w:r>
      <w:r>
        <w:rPr>
          <w:b/>
          <w:kern w:val="2"/>
          <w:lang w:eastAsia="zh-CN"/>
        </w:rPr>
        <w:t>May</w:t>
      </w:r>
      <w:r w:rsidR="00C23E8A" w:rsidRPr="00B908A3">
        <w:rPr>
          <w:b/>
          <w:kern w:val="2"/>
          <w:lang w:eastAsia="zh-CN"/>
        </w:rPr>
        <w:t xml:space="preserve"> 201</w:t>
      </w:r>
      <w:r w:rsidR="001525B4" w:rsidRPr="00B908A3">
        <w:rPr>
          <w:rFonts w:hint="eastAsia"/>
          <w:b/>
          <w:kern w:val="2"/>
          <w:lang w:eastAsia="zh-CN"/>
        </w:rPr>
        <w:t>7</w:t>
      </w:r>
    </w:p>
    <w:p w:rsidR="009C0564" w:rsidRPr="00B908A3" w:rsidRDefault="009C0564" w:rsidP="00CF195E">
      <w:pPr>
        <w:pBdr>
          <w:top w:val="single" w:sz="4" w:space="1" w:color="auto"/>
        </w:pBdr>
        <w:spacing w:after="0"/>
        <w:jc w:val="left"/>
        <w:rPr>
          <w:b/>
          <w:kern w:val="2"/>
          <w:sz w:val="16"/>
          <w:szCs w:val="16"/>
          <w:lang w:eastAsia="zh-CN"/>
        </w:rPr>
      </w:pPr>
    </w:p>
    <w:p w:rsidR="009C0564" w:rsidRPr="00B908A3" w:rsidRDefault="00C23E8A" w:rsidP="00CF195E">
      <w:pPr>
        <w:spacing w:after="60"/>
        <w:ind w:left="1555" w:hanging="1555"/>
        <w:jc w:val="left"/>
        <w:rPr>
          <w:b/>
          <w:kern w:val="2"/>
          <w:lang w:eastAsia="zh-CN"/>
        </w:rPr>
      </w:pPr>
      <w:r w:rsidRPr="00B908A3">
        <w:rPr>
          <w:b/>
          <w:kern w:val="2"/>
          <w:lang w:eastAsia="zh-CN"/>
        </w:rPr>
        <w:t>Agenda Item:</w:t>
      </w:r>
      <w:r w:rsidRPr="00B908A3">
        <w:rPr>
          <w:b/>
          <w:kern w:val="2"/>
          <w:lang w:eastAsia="zh-CN"/>
        </w:rPr>
        <w:tab/>
      </w:r>
      <w:r w:rsidR="002656C4">
        <w:rPr>
          <w:b/>
          <w:kern w:val="2"/>
          <w:lang w:eastAsia="zh-CN"/>
        </w:rPr>
        <w:t>7</w:t>
      </w:r>
      <w:r w:rsidR="004725FE" w:rsidRPr="004725FE">
        <w:rPr>
          <w:b/>
          <w:kern w:val="2"/>
          <w:lang w:eastAsia="zh-CN"/>
        </w:rPr>
        <w:t>.1.1.6</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B06F6D">
        <w:rPr>
          <w:b/>
          <w:kern w:val="2"/>
          <w:lang w:eastAsia="zh-CN"/>
        </w:rPr>
        <w:t>Minimum UE bandwidth in NR</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C6688A" w:rsidRDefault="00B5785E" w:rsidP="00B908A3">
      <w:pPr>
        <w:spacing w:before="120"/>
        <w:rPr>
          <w:lang w:eastAsia="zh-CN"/>
        </w:rPr>
      </w:pPr>
      <w:r>
        <w:rPr>
          <w:rFonts w:hint="eastAsia"/>
          <w:lang w:eastAsia="zh-CN"/>
        </w:rPr>
        <w:t xml:space="preserve">In </w:t>
      </w:r>
      <w:bookmarkStart w:id="2" w:name="_Ref129681832"/>
      <w:r w:rsidR="00B06F6D">
        <w:rPr>
          <w:lang w:eastAsia="zh-CN"/>
        </w:rPr>
        <w:t xml:space="preserve">RAN1#88, </w:t>
      </w:r>
      <w:r w:rsidR="00D27752">
        <w:rPr>
          <w:lang w:eastAsia="zh-CN"/>
        </w:rPr>
        <w:t xml:space="preserve">it was agreed that the maximum </w:t>
      </w:r>
      <w:r w:rsidR="00273F8D">
        <w:rPr>
          <w:lang w:eastAsia="zh-CN"/>
        </w:rPr>
        <w:t xml:space="preserve">NR </w:t>
      </w:r>
      <w:r w:rsidR="007400D1">
        <w:rPr>
          <w:lang w:eastAsia="zh-CN"/>
        </w:rPr>
        <w:t>synchronization signal (</w:t>
      </w:r>
      <w:r w:rsidR="00D27752">
        <w:rPr>
          <w:lang w:eastAsia="zh-CN"/>
        </w:rPr>
        <w:t>SS</w:t>
      </w:r>
      <w:r w:rsidR="007400D1">
        <w:rPr>
          <w:lang w:eastAsia="zh-CN"/>
        </w:rPr>
        <w:t>)</w:t>
      </w:r>
      <w:r w:rsidR="00D27752">
        <w:rPr>
          <w:lang w:eastAsia="zh-CN"/>
        </w:rPr>
        <w:t xml:space="preserve"> block bandwidths are</w:t>
      </w:r>
      <w:r w:rsidR="00A54307">
        <w:rPr>
          <w:lang w:eastAsia="zh-CN"/>
        </w:rPr>
        <w:t xml:space="preserve"> not larger than</w:t>
      </w:r>
      <w:r w:rsidR="00D27752">
        <w:rPr>
          <w:lang w:eastAsia="zh-CN"/>
        </w:rPr>
        <w:t xml:space="preserve"> 5/10/40/80 MHz for 15/30/120/240 kHz subcarrier spacing. </w:t>
      </w:r>
      <w:r w:rsidR="00C6688A">
        <w:rPr>
          <w:lang w:eastAsia="zh-CN"/>
        </w:rPr>
        <w:t xml:space="preserve">In RAN1#88bis, it was </w:t>
      </w:r>
      <w:r w:rsidR="00411C3D">
        <w:rPr>
          <w:lang w:eastAsia="zh-CN"/>
        </w:rPr>
        <w:t xml:space="preserve">further </w:t>
      </w:r>
      <w:r w:rsidR="00C6688A">
        <w:rPr>
          <w:lang w:eastAsia="zh-CN"/>
        </w:rPr>
        <w:t>agreed that the PSS/SSS sequence length i</w:t>
      </w:r>
      <w:r w:rsidR="005A3CCC">
        <w:rPr>
          <w:lang w:eastAsia="zh-CN"/>
        </w:rPr>
        <w:t>s 127 and that the PBCH is mapped to</w:t>
      </w:r>
      <w:r w:rsidR="00C6688A">
        <w:rPr>
          <w:lang w:eastAsia="zh-CN"/>
        </w:rPr>
        <w:t xml:space="preserve"> 288 REs. Consequently, with the PSS/SSS occupying 12 PRBs and the PBCH occupying 24 PRBs, the corresponding bandwidths are 2.16/4.32/17.28/34.56 MHz for PSS/SSS and 4.32/8.64/34.56/69.12 for PBCH, </w:t>
      </w:r>
      <w:r w:rsidR="00411C3D">
        <w:rPr>
          <w:lang w:eastAsia="zh-CN"/>
        </w:rPr>
        <w:t xml:space="preserve">for </w:t>
      </w:r>
      <w:r w:rsidR="00C6688A">
        <w:rPr>
          <w:lang w:eastAsia="zh-CN"/>
        </w:rPr>
        <w:t xml:space="preserve">15/30/120/240 kHz subcarrier spacing, respectively. </w:t>
      </w:r>
    </w:p>
    <w:p w:rsidR="005F780A" w:rsidRDefault="00BE0D9B" w:rsidP="00B908A3">
      <w:pPr>
        <w:spacing w:before="120"/>
        <w:rPr>
          <w:lang w:eastAsia="zh-CN"/>
        </w:rPr>
      </w:pPr>
      <w:r>
        <w:rPr>
          <w:rFonts w:hint="eastAsia"/>
          <w:lang w:eastAsia="zh-CN"/>
        </w:rPr>
        <w:t xml:space="preserve">In </w:t>
      </w:r>
      <w:r>
        <w:rPr>
          <w:lang w:eastAsia="zh-CN"/>
        </w:rPr>
        <w:t>RAN1#88, t</w:t>
      </w:r>
      <w:r w:rsidR="00273F8D">
        <w:rPr>
          <w:lang w:eastAsia="zh-CN"/>
        </w:rPr>
        <w:t xml:space="preserve">here was a discussion on the minimum UE </w:t>
      </w:r>
      <w:r w:rsidR="009611E3">
        <w:rPr>
          <w:lang w:eastAsia="zh-CN"/>
        </w:rPr>
        <w:t>rece</w:t>
      </w:r>
      <w:r w:rsidR="004725FE">
        <w:rPr>
          <w:lang w:eastAsia="zh-CN"/>
        </w:rPr>
        <w:t>ive</w:t>
      </w:r>
      <w:r w:rsidR="009611E3">
        <w:rPr>
          <w:lang w:eastAsia="zh-CN"/>
        </w:rPr>
        <w:t xml:space="preserve"> </w:t>
      </w:r>
      <w:r w:rsidR="00273F8D">
        <w:rPr>
          <w:lang w:eastAsia="zh-CN"/>
        </w:rPr>
        <w:t xml:space="preserve">bandwidth in the context of initial access. </w:t>
      </w:r>
      <w:r w:rsidR="006602FF">
        <w:rPr>
          <w:lang w:eastAsia="zh-CN"/>
        </w:rPr>
        <w:t xml:space="preserve">However, </w:t>
      </w:r>
      <w:r w:rsidR="00273F8D">
        <w:rPr>
          <w:lang w:eastAsia="zh-CN"/>
        </w:rPr>
        <w:t>the question</w:t>
      </w:r>
      <w:r w:rsidR="0056723D">
        <w:rPr>
          <w:lang w:eastAsia="zh-CN"/>
        </w:rPr>
        <w:t xml:space="preserve"> </w:t>
      </w:r>
      <w:r w:rsidR="00273F8D">
        <w:rPr>
          <w:lang w:eastAsia="zh-CN"/>
        </w:rPr>
        <w:t xml:space="preserve">on minimum UE </w:t>
      </w:r>
      <w:r w:rsidR="009611E3">
        <w:rPr>
          <w:lang w:eastAsia="zh-CN"/>
        </w:rPr>
        <w:t xml:space="preserve">receive </w:t>
      </w:r>
      <w:r w:rsidR="00273F8D">
        <w:rPr>
          <w:lang w:eastAsia="zh-CN"/>
        </w:rPr>
        <w:t xml:space="preserve">bandwidth </w:t>
      </w:r>
      <w:r w:rsidR="006602FF">
        <w:rPr>
          <w:lang w:eastAsia="zh-CN"/>
        </w:rPr>
        <w:t>encompass</w:t>
      </w:r>
      <w:r w:rsidR="00EC2E5B">
        <w:rPr>
          <w:lang w:eastAsia="zh-CN"/>
        </w:rPr>
        <w:t>es</w:t>
      </w:r>
      <w:r w:rsidR="006602FF">
        <w:rPr>
          <w:lang w:eastAsia="zh-CN"/>
        </w:rPr>
        <w:t xml:space="preserve"> </w:t>
      </w:r>
      <w:r w:rsidR="0056723D">
        <w:rPr>
          <w:lang w:eastAsia="zh-CN"/>
        </w:rPr>
        <w:t xml:space="preserve">the design and </w:t>
      </w:r>
      <w:r w:rsidR="00E60FFE">
        <w:rPr>
          <w:lang w:eastAsia="zh-CN"/>
        </w:rPr>
        <w:t xml:space="preserve">reception </w:t>
      </w:r>
      <w:r w:rsidR="0044649A">
        <w:rPr>
          <w:lang w:eastAsia="zh-CN"/>
        </w:rPr>
        <w:t xml:space="preserve">ability </w:t>
      </w:r>
      <w:r w:rsidR="00E60FFE">
        <w:rPr>
          <w:lang w:eastAsia="zh-CN"/>
        </w:rPr>
        <w:t xml:space="preserve">of </w:t>
      </w:r>
      <w:r w:rsidR="006602FF">
        <w:rPr>
          <w:lang w:eastAsia="zh-CN"/>
        </w:rPr>
        <w:t>many other signals/channels, which is reflected by the following agreements</w:t>
      </w:r>
      <w:r w:rsidR="004725FE">
        <w:rPr>
          <w:lang w:eastAsia="zh-CN"/>
        </w:rPr>
        <w:t xml:space="preserve"> of RAN1#88</w:t>
      </w:r>
      <w:r w:rsidR="006602FF">
        <w:rPr>
          <w:lang w:eastAsia="zh-CN"/>
        </w:rPr>
        <w:t xml:space="preserve">: </w:t>
      </w:r>
    </w:p>
    <w:p w:rsidR="00B06F6D" w:rsidRPr="00B06F6D" w:rsidRDefault="00B06F6D" w:rsidP="00B06F6D">
      <w:pPr>
        <w:numPr>
          <w:ilvl w:val="0"/>
          <w:numId w:val="21"/>
        </w:numPr>
        <w:autoSpaceDE/>
        <w:autoSpaceDN/>
        <w:adjustRightInd/>
        <w:snapToGrid/>
        <w:spacing w:after="0"/>
        <w:jc w:val="left"/>
        <w:rPr>
          <w:rFonts w:eastAsia="MS Mincho"/>
          <w:i/>
          <w:szCs w:val="20"/>
          <w:lang w:eastAsia="ja-JP"/>
        </w:rPr>
      </w:pPr>
      <w:r w:rsidRPr="00B06F6D">
        <w:rPr>
          <w:rFonts w:eastAsia="MS Mincho"/>
          <w:i/>
          <w:szCs w:val="20"/>
          <w:lang w:eastAsia="ja-JP"/>
        </w:rPr>
        <w:t>If min UE bandwidth &lt; NR SS block bandwidth, in NR SS block design, study how to address this issue</w:t>
      </w:r>
    </w:p>
    <w:p w:rsidR="00B06F6D" w:rsidRPr="00B06F6D" w:rsidRDefault="00B06F6D" w:rsidP="00B06F6D">
      <w:pPr>
        <w:numPr>
          <w:ilvl w:val="0"/>
          <w:numId w:val="22"/>
        </w:numPr>
        <w:autoSpaceDE/>
        <w:autoSpaceDN/>
        <w:adjustRightInd/>
        <w:snapToGrid/>
        <w:spacing w:after="0"/>
        <w:jc w:val="left"/>
        <w:rPr>
          <w:rFonts w:eastAsia="MS Mincho"/>
          <w:i/>
          <w:lang w:eastAsia="ja-JP"/>
        </w:rPr>
      </w:pPr>
      <w:r w:rsidRPr="00B06F6D">
        <w:rPr>
          <w:rFonts w:eastAsia="MS Mincho"/>
          <w:i/>
          <w:lang w:eastAsia="ja-JP"/>
        </w:rPr>
        <w:t>Study minimum UE BW</w:t>
      </w:r>
      <w:r w:rsidRPr="00B06F6D">
        <w:rPr>
          <w:rFonts w:eastAsia="MS Mincho" w:hint="eastAsia"/>
          <w:i/>
          <w:lang w:eastAsia="ja-JP"/>
        </w:rPr>
        <w:t xml:space="preserve"> for eMBB and URLLC</w:t>
      </w:r>
      <w:r w:rsidRPr="00B06F6D">
        <w:rPr>
          <w:rFonts w:eastAsia="MS Mincho"/>
          <w:i/>
          <w:lang w:eastAsia="ja-JP"/>
        </w:rPr>
        <w:t>, [B], for NR considering at least the following aspects</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Single or multiple values for B</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hint="eastAsia"/>
          <w:i/>
          <w:lang w:eastAsia="ja-JP"/>
        </w:rPr>
        <w:t>Considering following aspects</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frequency range (e.g. below 6 GHz vs. above 6 GHz)</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NR-SS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NR-PBCH transmission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NR SS block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UE type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control design</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DL/UL data reception/transmission for UE</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hint="eastAsia"/>
          <w:i/>
          <w:lang w:eastAsia="ja-JP"/>
        </w:rPr>
        <w:t>Coexistence among UEs with potentially different minimum UE bandwidth</w:t>
      </w:r>
    </w:p>
    <w:p w:rsidR="00B06F6D" w:rsidRPr="00B06F6D" w:rsidRDefault="00B06F6D" w:rsidP="00B06F6D">
      <w:pPr>
        <w:numPr>
          <w:ilvl w:val="2"/>
          <w:numId w:val="22"/>
        </w:numPr>
        <w:autoSpaceDE/>
        <w:autoSpaceDN/>
        <w:adjustRightInd/>
        <w:snapToGrid/>
        <w:spacing w:after="0"/>
        <w:jc w:val="left"/>
        <w:rPr>
          <w:rFonts w:eastAsia="MS Mincho"/>
          <w:i/>
          <w:lang w:eastAsia="ja-JP"/>
        </w:rPr>
      </w:pPr>
      <w:r w:rsidRPr="00B06F6D">
        <w:rPr>
          <w:rFonts w:eastAsia="MS Mincho"/>
          <w:i/>
          <w:lang w:eastAsia="ja-JP"/>
        </w:rPr>
        <w:t>etc.</w:t>
      </w:r>
    </w:p>
    <w:p w:rsidR="00B06F6D" w:rsidRPr="00B06F6D" w:rsidRDefault="00B06F6D" w:rsidP="00B06F6D">
      <w:pPr>
        <w:numPr>
          <w:ilvl w:val="1"/>
          <w:numId w:val="22"/>
        </w:numPr>
        <w:autoSpaceDE/>
        <w:autoSpaceDN/>
        <w:adjustRightInd/>
        <w:snapToGrid/>
        <w:spacing w:after="0"/>
        <w:jc w:val="left"/>
        <w:rPr>
          <w:rFonts w:eastAsia="MS Mincho"/>
          <w:i/>
          <w:lang w:eastAsia="ja-JP"/>
        </w:rPr>
      </w:pPr>
      <w:r w:rsidRPr="00B06F6D">
        <w:rPr>
          <w:rFonts w:eastAsia="MS Mincho"/>
          <w:i/>
          <w:lang w:eastAsia="ja-JP"/>
        </w:rPr>
        <w:t xml:space="preserve">Note: This study is for RAN1 understanding on what min UE BW is supported in RAN1 NR design. </w:t>
      </w:r>
    </w:p>
    <w:p w:rsidR="006602FF" w:rsidRDefault="00EC2E5B" w:rsidP="00B908A3">
      <w:pPr>
        <w:spacing w:before="120"/>
        <w:rPr>
          <w:lang w:eastAsia="zh-CN"/>
        </w:rPr>
      </w:pPr>
      <w:r>
        <w:rPr>
          <w:lang w:eastAsia="zh-CN"/>
        </w:rPr>
        <w:t xml:space="preserve">Moreover, the minimum NR carrier bandwidths were agreed as being frequency band dependent (i.e., RAN4 </w:t>
      </w:r>
      <w:r w:rsidR="004725FE">
        <w:rPr>
          <w:lang w:eastAsia="zh-CN"/>
        </w:rPr>
        <w:t>specifies the values</w:t>
      </w:r>
      <w:r>
        <w:rPr>
          <w:lang w:eastAsia="zh-CN"/>
        </w:rPr>
        <w:t xml:space="preserve">) </w:t>
      </w:r>
      <w:r w:rsidR="0056723D">
        <w:rPr>
          <w:lang w:eastAsia="zh-CN"/>
        </w:rPr>
        <w:t xml:space="preserve">and to be aligned with the maximum NR SS block bandwidths </w:t>
      </w:r>
      <w:r>
        <w:rPr>
          <w:lang w:eastAsia="zh-CN"/>
        </w:rPr>
        <w:t xml:space="preserve">as follows:   </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For carrier supporting initial access,</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i/>
          <w:szCs w:val="20"/>
        </w:rPr>
        <w:t>F</w:t>
      </w:r>
      <w:r w:rsidRPr="006602FF">
        <w:rPr>
          <w:rFonts w:eastAsia="MS Mincho" w:hint="eastAsia"/>
          <w:i/>
          <w:szCs w:val="20"/>
        </w:rPr>
        <w:t>or frequency range up to 6 GHz, minimum carrier bandwidth for NR can be either 5 or 10 MHz and is frequency band dependent</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hint="eastAsia"/>
          <w:i/>
          <w:szCs w:val="20"/>
        </w:rPr>
        <w:t>For frequency range from 6 GHz to 52.6 GHz, minimum carrier bandwidth for NR can be either 40 or 80 MHz and is frequency band dependent</w:t>
      </w:r>
    </w:p>
    <w:p w:rsidR="006602FF" w:rsidRPr="006602FF" w:rsidRDefault="006602FF" w:rsidP="006602FF">
      <w:pPr>
        <w:numPr>
          <w:ilvl w:val="1"/>
          <w:numId w:val="23"/>
        </w:numPr>
        <w:autoSpaceDE/>
        <w:autoSpaceDN/>
        <w:adjustRightInd/>
        <w:snapToGrid/>
        <w:spacing w:after="0"/>
        <w:jc w:val="left"/>
        <w:rPr>
          <w:rFonts w:eastAsia="MS Mincho"/>
          <w:i/>
          <w:szCs w:val="20"/>
        </w:rPr>
      </w:pPr>
      <w:r w:rsidRPr="006602FF">
        <w:rPr>
          <w:rFonts w:eastAsia="MS Mincho" w:hint="eastAsia"/>
          <w:i/>
          <w:szCs w:val="20"/>
        </w:rPr>
        <w:t xml:space="preserve">RAN1 considers that </w:t>
      </w:r>
      <w:r w:rsidRPr="006602FF">
        <w:rPr>
          <w:rFonts w:eastAsia="MS Mincho"/>
          <w:i/>
          <w:szCs w:val="20"/>
        </w:rPr>
        <w:t xml:space="preserve">RAN4 will determine </w:t>
      </w:r>
      <w:r w:rsidRPr="006602FF">
        <w:rPr>
          <w:rFonts w:eastAsia="MS Mincho" w:hint="eastAsia"/>
          <w:i/>
          <w:szCs w:val="20"/>
        </w:rPr>
        <w:t xml:space="preserve">mapping between </w:t>
      </w:r>
      <w:r w:rsidRPr="006602FF">
        <w:rPr>
          <w:rFonts w:eastAsia="MS Mincho"/>
          <w:i/>
          <w:szCs w:val="20"/>
        </w:rPr>
        <w:t>frequency</w:t>
      </w:r>
      <w:r w:rsidRPr="006602FF">
        <w:rPr>
          <w:rFonts w:eastAsia="MS Mincho" w:hint="eastAsia"/>
          <w:i/>
          <w:szCs w:val="20"/>
        </w:rPr>
        <w:t xml:space="preserve"> band and minimum carrier bandwidth value in consideration with above</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NR minimum carrier bandwidth for carrier which does not support initial access is FFS</w:t>
      </w:r>
    </w:p>
    <w:p w:rsidR="006602FF" w:rsidRPr="006602FF" w:rsidRDefault="006602FF" w:rsidP="006602FF">
      <w:pPr>
        <w:numPr>
          <w:ilvl w:val="0"/>
          <w:numId w:val="23"/>
        </w:numPr>
        <w:autoSpaceDE/>
        <w:autoSpaceDN/>
        <w:adjustRightInd/>
        <w:snapToGrid/>
        <w:spacing w:after="0"/>
        <w:jc w:val="left"/>
        <w:rPr>
          <w:rFonts w:eastAsia="MS Mincho"/>
          <w:i/>
          <w:szCs w:val="20"/>
        </w:rPr>
      </w:pPr>
      <w:r w:rsidRPr="006602FF">
        <w:rPr>
          <w:rFonts w:eastAsia="MS Mincho" w:hint="eastAsia"/>
          <w:i/>
          <w:szCs w:val="20"/>
        </w:rPr>
        <w:t>NR minimum carrier bandwidth for mMTC is FFS</w:t>
      </w:r>
    </w:p>
    <w:p w:rsidR="00BE0D9B" w:rsidRDefault="00BE0D9B" w:rsidP="0016126F">
      <w:pPr>
        <w:rPr>
          <w:rFonts w:ascii="Arial" w:hAnsi="Arial" w:cs="Arial"/>
          <w:b/>
          <w:highlight w:val="green"/>
        </w:rPr>
      </w:pPr>
    </w:p>
    <w:p w:rsidR="00BE0D9B" w:rsidRPr="00BE0D9B" w:rsidRDefault="000344EC" w:rsidP="0016126F">
      <w:pPr>
        <w:rPr>
          <w:lang w:eastAsia="zh-CN"/>
        </w:rPr>
      </w:pPr>
      <w:r>
        <w:rPr>
          <w:lang w:eastAsia="zh-CN"/>
        </w:rPr>
        <w:t>Subsequently, i</w:t>
      </w:r>
      <w:r w:rsidR="00BE0D9B" w:rsidRPr="00BE0D9B">
        <w:rPr>
          <w:lang w:eastAsia="zh-CN"/>
        </w:rPr>
        <w:t xml:space="preserve">n RAN4#82bis, </w:t>
      </w:r>
      <w:r w:rsidR="00BE0D9B">
        <w:rPr>
          <w:lang w:eastAsia="zh-CN"/>
        </w:rPr>
        <w:t xml:space="preserve">the following was agreed </w:t>
      </w:r>
      <w:r w:rsidR="00472A46">
        <w:rPr>
          <w:lang w:eastAsia="zh-CN"/>
        </w:rPr>
        <w:fldChar w:fldCharType="begin"/>
      </w:r>
      <w:r w:rsidR="00BE0D9B">
        <w:rPr>
          <w:lang w:eastAsia="zh-CN"/>
        </w:rPr>
        <w:instrText xml:space="preserve"> REF _Ref480360524 \r \h </w:instrText>
      </w:r>
      <w:r w:rsidR="00472A46">
        <w:rPr>
          <w:lang w:eastAsia="zh-CN"/>
        </w:rPr>
      </w:r>
      <w:r w:rsidR="00472A46">
        <w:rPr>
          <w:lang w:eastAsia="zh-CN"/>
        </w:rPr>
        <w:fldChar w:fldCharType="separate"/>
      </w:r>
      <w:r w:rsidR="00BE0D9B">
        <w:rPr>
          <w:lang w:eastAsia="zh-CN"/>
        </w:rPr>
        <w:t>[1]</w:t>
      </w:r>
      <w:r w:rsidR="00472A46">
        <w:rPr>
          <w:lang w:eastAsia="zh-CN"/>
        </w:rPr>
        <w:fldChar w:fldCharType="end"/>
      </w:r>
      <w:r w:rsidR="00BE0D9B" w:rsidRPr="00BE0D9B">
        <w:rPr>
          <w:lang w:eastAsia="zh-CN"/>
        </w:rPr>
        <w:t>:</w:t>
      </w:r>
    </w:p>
    <w:p w:rsidR="00BE0D9B" w:rsidRPr="00BE0D9B" w:rsidRDefault="0042552E" w:rsidP="00BE0D9B">
      <w:pPr>
        <w:numPr>
          <w:ilvl w:val="0"/>
          <w:numId w:val="23"/>
        </w:numPr>
        <w:autoSpaceDE/>
        <w:autoSpaceDN/>
        <w:adjustRightInd/>
        <w:snapToGrid/>
        <w:spacing w:after="0"/>
        <w:jc w:val="left"/>
        <w:rPr>
          <w:i/>
          <w:lang w:eastAsia="zh-CN"/>
        </w:rPr>
      </w:pPr>
      <w:r w:rsidRPr="0042552E">
        <w:rPr>
          <w:i/>
          <w:lang w:eastAsia="zh-CN"/>
        </w:rPr>
        <w:t>The set of supported NR bandwidths for each frequency band will be band specific</w:t>
      </w:r>
    </w:p>
    <w:p w:rsidR="00BE0D9B" w:rsidRPr="00BE0D9B" w:rsidRDefault="0042552E" w:rsidP="00BE0D9B">
      <w:pPr>
        <w:numPr>
          <w:ilvl w:val="0"/>
          <w:numId w:val="23"/>
        </w:numPr>
        <w:autoSpaceDE/>
        <w:autoSpaceDN/>
        <w:adjustRightInd/>
        <w:snapToGrid/>
        <w:spacing w:after="0"/>
        <w:jc w:val="left"/>
        <w:rPr>
          <w:i/>
          <w:lang w:eastAsia="zh-CN"/>
        </w:rPr>
      </w:pPr>
      <w:r w:rsidRPr="0042552E">
        <w:rPr>
          <w:i/>
          <w:lang w:eastAsia="zh-CN"/>
        </w:rPr>
        <w:lastRenderedPageBreak/>
        <w:t xml:space="preserve">For frequency range up to 6 GHz, the minimum possible carrier bandwidth for NR is 5 MHz For frequency range from 6 GHz to 52.6 GHz, the minimum possible carrier bandwidth for NR is 50 MHz </w:t>
      </w:r>
    </w:p>
    <w:p w:rsidR="00BE0D9B" w:rsidRPr="00BE0D9B" w:rsidRDefault="0042552E" w:rsidP="00BE0D9B">
      <w:pPr>
        <w:numPr>
          <w:ilvl w:val="0"/>
          <w:numId w:val="23"/>
        </w:numPr>
        <w:autoSpaceDE/>
        <w:autoSpaceDN/>
        <w:adjustRightInd/>
        <w:snapToGrid/>
        <w:spacing w:after="0"/>
        <w:jc w:val="left"/>
        <w:rPr>
          <w:i/>
          <w:lang w:eastAsia="zh-CN"/>
        </w:rPr>
      </w:pPr>
      <w:r w:rsidRPr="0042552E">
        <w:rPr>
          <w:i/>
          <w:lang w:eastAsia="zh-CN"/>
        </w:rPr>
        <w:t>RAN4 will further determine mapping between frequency band and the set of support carrier bandwidth values in consideration with above</w:t>
      </w:r>
    </w:p>
    <w:p w:rsidR="00BE0D9B" w:rsidRPr="00BE0D9B" w:rsidRDefault="00BE0D9B" w:rsidP="0016126F">
      <w:pPr>
        <w:rPr>
          <w:lang w:eastAsia="zh-CN"/>
        </w:rPr>
      </w:pPr>
    </w:p>
    <w:p w:rsidR="00D27752" w:rsidRPr="005F780A" w:rsidRDefault="00D27752" w:rsidP="00B908A3">
      <w:pPr>
        <w:spacing w:before="120"/>
        <w:rPr>
          <w:lang w:eastAsia="zh-CN"/>
        </w:rPr>
      </w:pPr>
      <w:r>
        <w:rPr>
          <w:lang w:eastAsia="zh-CN"/>
        </w:rPr>
        <w:t xml:space="preserve">In this contribution, we </w:t>
      </w:r>
      <w:r w:rsidR="0044649A">
        <w:rPr>
          <w:lang w:eastAsia="zh-CN"/>
        </w:rPr>
        <w:t xml:space="preserve">analyze the impact of minimum UE </w:t>
      </w:r>
      <w:r w:rsidR="009611E3">
        <w:rPr>
          <w:lang w:eastAsia="zh-CN"/>
        </w:rPr>
        <w:t xml:space="preserve">receive </w:t>
      </w:r>
      <w:r w:rsidR="0044649A">
        <w:rPr>
          <w:lang w:eastAsia="zh-CN"/>
        </w:rPr>
        <w:t>bandwidth for NR operation.</w:t>
      </w:r>
    </w:p>
    <w:p w:rsidR="000E6CF6" w:rsidRDefault="006602FF" w:rsidP="001120B0">
      <w:pPr>
        <w:pStyle w:val="Heading1"/>
        <w:rPr>
          <w:lang w:val="sv-SE" w:eastAsia="zh-CN"/>
        </w:rPr>
      </w:pPr>
      <w:r>
        <w:rPr>
          <w:lang w:val="sv-SE" w:eastAsia="zh-CN"/>
        </w:rPr>
        <w:t xml:space="preserve">Minimum UE </w:t>
      </w:r>
      <w:r w:rsidR="001C2F50">
        <w:rPr>
          <w:lang w:val="sv-SE" w:eastAsia="zh-CN"/>
        </w:rPr>
        <w:t xml:space="preserve">receive </w:t>
      </w:r>
      <w:r>
        <w:rPr>
          <w:lang w:val="sv-SE" w:eastAsia="zh-CN"/>
        </w:rPr>
        <w:t>bandwidth</w:t>
      </w:r>
    </w:p>
    <w:p w:rsidR="00FE1FFD" w:rsidRPr="001C2F50" w:rsidRDefault="00FE1FFD" w:rsidP="00FE1FFD">
      <w:pPr>
        <w:pStyle w:val="Heading2"/>
        <w:rPr>
          <w:lang w:eastAsia="zh-CN"/>
        </w:rPr>
      </w:pPr>
      <w:r w:rsidRPr="001C2F50">
        <w:rPr>
          <w:lang w:eastAsia="zh-CN"/>
        </w:rPr>
        <w:t xml:space="preserve">Minimum UE </w:t>
      </w:r>
      <w:r w:rsidR="001C2F50" w:rsidRPr="001C2F50">
        <w:rPr>
          <w:lang w:eastAsia="zh-CN"/>
        </w:rPr>
        <w:t xml:space="preserve">receive </w:t>
      </w:r>
      <w:r w:rsidRPr="001C2F50">
        <w:rPr>
          <w:lang w:eastAsia="zh-CN"/>
        </w:rPr>
        <w:t>bandwidth in LTE</w:t>
      </w:r>
    </w:p>
    <w:p w:rsidR="004D34A6" w:rsidRDefault="0017590C" w:rsidP="0017590C">
      <w:pPr>
        <w:rPr>
          <w:lang w:eastAsia="zh-CN"/>
        </w:rPr>
      </w:pPr>
      <w:r w:rsidRPr="0017590C">
        <w:rPr>
          <w:lang w:eastAsia="zh-CN"/>
        </w:rPr>
        <w:t xml:space="preserve">The minimum UE </w:t>
      </w:r>
      <w:r w:rsidR="00D603D9">
        <w:rPr>
          <w:lang w:eastAsia="zh-CN"/>
        </w:rPr>
        <w:t xml:space="preserve">receive </w:t>
      </w:r>
      <w:r w:rsidRPr="0017590C">
        <w:rPr>
          <w:lang w:eastAsia="zh-CN"/>
        </w:rPr>
        <w:t>bandwidth in LTE is 20 MHz, i.e.,</w:t>
      </w:r>
      <w:r>
        <w:rPr>
          <w:lang w:eastAsia="zh-CN"/>
        </w:rPr>
        <w:t xml:space="preserve"> the same as the maximum LTE carrier bandwidth. </w:t>
      </w:r>
      <w:r w:rsidR="001D3ECB">
        <w:rPr>
          <w:lang w:eastAsia="zh-CN"/>
        </w:rPr>
        <w:t>D</w:t>
      </w:r>
      <w:r w:rsidR="00D603D9">
        <w:rPr>
          <w:lang w:eastAsia="zh-CN"/>
        </w:rPr>
        <w:t>uring the development of LTE Rel-8, it was for a long time assumed that UEs of 10 MHz bandwi</w:t>
      </w:r>
      <w:r w:rsidR="00E01BA9">
        <w:rPr>
          <w:lang w:eastAsia="zh-CN"/>
        </w:rPr>
        <w:t>dth capability should be supported</w:t>
      </w:r>
      <w:r w:rsidR="00D603D9">
        <w:rPr>
          <w:lang w:eastAsia="zh-CN"/>
        </w:rPr>
        <w:t xml:space="preserve">. Since this resulted in complicated mapping of synchronization signals on 20 MHz carriers </w:t>
      </w:r>
      <w:r w:rsidR="001C2F50">
        <w:rPr>
          <w:lang w:eastAsia="zh-CN"/>
        </w:rPr>
        <w:t xml:space="preserve">and </w:t>
      </w:r>
      <w:r w:rsidR="004725FE">
        <w:rPr>
          <w:lang w:eastAsia="zh-CN"/>
        </w:rPr>
        <w:t xml:space="preserve">cumbersome </w:t>
      </w:r>
      <w:r w:rsidR="006C3363">
        <w:rPr>
          <w:lang w:eastAsia="zh-CN"/>
        </w:rPr>
        <w:t xml:space="preserve">cell search </w:t>
      </w:r>
      <w:r w:rsidR="001C2F50">
        <w:rPr>
          <w:lang w:eastAsia="zh-CN"/>
        </w:rPr>
        <w:t xml:space="preserve">procedures </w:t>
      </w:r>
      <w:r w:rsidR="00D603D9">
        <w:rPr>
          <w:lang w:eastAsia="zh-CN"/>
        </w:rPr>
        <w:t xml:space="preserve">(e.g., the SS was mapped to three different locations within the carrier), it was </w:t>
      </w:r>
      <w:r w:rsidR="009611E3">
        <w:rPr>
          <w:lang w:eastAsia="zh-CN"/>
        </w:rPr>
        <w:t>finally</w:t>
      </w:r>
      <w:r w:rsidR="00D603D9">
        <w:rPr>
          <w:lang w:eastAsia="zh-CN"/>
        </w:rPr>
        <w:t xml:space="preserve"> </w:t>
      </w:r>
      <w:r w:rsidR="001D3ECB">
        <w:rPr>
          <w:lang w:eastAsia="zh-CN"/>
        </w:rPr>
        <w:t>decided</w:t>
      </w:r>
      <w:r w:rsidR="00D603D9">
        <w:rPr>
          <w:lang w:eastAsia="zh-CN"/>
        </w:rPr>
        <w:t xml:space="preserve"> to have a clean design by assuming 20 MHz capability of all UEs</w:t>
      </w:r>
      <w:r w:rsidR="009611E3">
        <w:rPr>
          <w:lang w:eastAsia="zh-CN"/>
        </w:rPr>
        <w:t xml:space="preserve"> </w:t>
      </w:r>
      <w:r w:rsidR="00472A46">
        <w:rPr>
          <w:lang w:eastAsia="zh-CN"/>
        </w:rPr>
        <w:fldChar w:fldCharType="begin"/>
      </w:r>
      <w:r w:rsidR="009611E3">
        <w:rPr>
          <w:lang w:eastAsia="zh-CN"/>
        </w:rPr>
        <w:instrText xml:space="preserve"> REF _Ref167612875 \r \h </w:instrText>
      </w:r>
      <w:r w:rsidR="00472A46">
        <w:rPr>
          <w:lang w:eastAsia="zh-CN"/>
        </w:rPr>
      </w:r>
      <w:r w:rsidR="00472A46">
        <w:rPr>
          <w:lang w:eastAsia="zh-CN"/>
        </w:rPr>
        <w:fldChar w:fldCharType="separate"/>
      </w:r>
      <w:r w:rsidR="00BE0D9B">
        <w:rPr>
          <w:lang w:eastAsia="zh-CN"/>
        </w:rPr>
        <w:t>[1]</w:t>
      </w:r>
      <w:r w:rsidR="00472A46">
        <w:rPr>
          <w:lang w:eastAsia="zh-CN"/>
        </w:rPr>
        <w:fldChar w:fldCharType="end"/>
      </w:r>
      <w:r w:rsidR="00D603D9">
        <w:rPr>
          <w:lang w:eastAsia="zh-CN"/>
        </w:rPr>
        <w:t>. Later on, LTE was complemented to support LC-MTC UEs working with</w:t>
      </w:r>
      <w:r w:rsidR="00920B88">
        <w:rPr>
          <w:lang w:eastAsia="zh-CN"/>
        </w:rPr>
        <w:t>in</w:t>
      </w:r>
      <w:r w:rsidR="00D603D9">
        <w:rPr>
          <w:lang w:eastAsia="zh-CN"/>
        </w:rPr>
        <w:t xml:space="preserve"> 6 PRBs and, as an add-on, NB-IoT UEs working within a resource block of 180 kHz.</w:t>
      </w:r>
      <w:r w:rsidR="004D34A6">
        <w:rPr>
          <w:lang w:eastAsia="zh-CN"/>
        </w:rPr>
        <w:t xml:space="preserve"> </w:t>
      </w:r>
    </w:p>
    <w:p w:rsidR="0017590C" w:rsidRDefault="004D34A6" w:rsidP="0017590C">
      <w:pPr>
        <w:rPr>
          <w:lang w:eastAsia="zh-CN"/>
        </w:rPr>
      </w:pPr>
      <w:r>
        <w:rPr>
          <w:lang w:eastAsia="zh-CN"/>
        </w:rPr>
        <w:t xml:space="preserve">Moreover, the receiver chain is typically </w:t>
      </w:r>
      <w:r w:rsidR="004E40E6">
        <w:rPr>
          <w:lang w:eastAsia="zh-CN"/>
        </w:rPr>
        <w:t xml:space="preserve">much </w:t>
      </w:r>
      <w:r>
        <w:rPr>
          <w:lang w:eastAsia="zh-CN"/>
        </w:rPr>
        <w:t>less complex in the UE than its transmission chain (due to the power amplifier</w:t>
      </w:r>
      <w:r w:rsidR="004E40E6">
        <w:rPr>
          <w:lang w:eastAsia="zh-CN"/>
        </w:rPr>
        <w:t xml:space="preserve"> and RF parts</w:t>
      </w:r>
      <w:r>
        <w:rPr>
          <w:lang w:eastAsia="zh-CN"/>
        </w:rPr>
        <w:t xml:space="preserve">). Hence, </w:t>
      </w:r>
      <w:r w:rsidR="0056723D">
        <w:rPr>
          <w:lang w:eastAsia="zh-CN"/>
        </w:rPr>
        <w:t xml:space="preserve">minimum </w:t>
      </w:r>
      <w:r>
        <w:rPr>
          <w:lang w:eastAsia="zh-CN"/>
        </w:rPr>
        <w:t xml:space="preserve">UE </w:t>
      </w:r>
      <w:r w:rsidR="0056723D">
        <w:rPr>
          <w:lang w:eastAsia="zh-CN"/>
        </w:rPr>
        <w:t>receive bandwidth can</w:t>
      </w:r>
      <w:r>
        <w:rPr>
          <w:lang w:eastAsia="zh-CN"/>
        </w:rPr>
        <w:t xml:space="preserve"> be larger than the </w:t>
      </w:r>
      <w:r w:rsidR="0056723D">
        <w:rPr>
          <w:lang w:eastAsia="zh-CN"/>
        </w:rPr>
        <w:t xml:space="preserve">maximum </w:t>
      </w:r>
      <w:r>
        <w:rPr>
          <w:lang w:eastAsia="zh-CN"/>
        </w:rPr>
        <w:t xml:space="preserve">UE transmit bandwidth. This is for example the case in most of the LTE-Advanced carrier aggregation </w:t>
      </w:r>
      <w:r w:rsidR="001C2F50">
        <w:rPr>
          <w:lang w:eastAsia="zh-CN"/>
        </w:rPr>
        <w:t>band combinations</w:t>
      </w:r>
      <w:r>
        <w:rPr>
          <w:lang w:eastAsia="zh-CN"/>
        </w:rPr>
        <w:t xml:space="preserve"> supported by RAN4, i.e., the number of aggregated DL carriers is larger than the number of aggregated UL carriers (typically only one</w:t>
      </w:r>
      <w:r w:rsidR="0056723D">
        <w:rPr>
          <w:lang w:eastAsia="zh-CN"/>
        </w:rPr>
        <w:t xml:space="preserve"> carrier</w:t>
      </w:r>
      <w:r>
        <w:rPr>
          <w:lang w:eastAsia="zh-CN"/>
        </w:rPr>
        <w:t xml:space="preserve">).   </w:t>
      </w:r>
    </w:p>
    <w:p w:rsidR="00257AC9" w:rsidRDefault="00257AC9" w:rsidP="000E6CF6">
      <w:pPr>
        <w:pStyle w:val="Heading2"/>
        <w:tabs>
          <w:tab w:val="clear" w:pos="5396"/>
          <w:tab w:val="num" w:pos="0"/>
        </w:tabs>
        <w:ind w:left="0" w:firstLine="0"/>
        <w:rPr>
          <w:lang w:eastAsia="zh-CN"/>
        </w:rPr>
      </w:pPr>
      <w:r>
        <w:rPr>
          <w:lang w:eastAsia="zh-CN"/>
        </w:rPr>
        <w:t>Support for large UE bandwidth in NR</w:t>
      </w:r>
    </w:p>
    <w:p w:rsidR="002656C4" w:rsidRDefault="006C3363" w:rsidP="00257AC9">
      <w:pPr>
        <w:rPr>
          <w:lang w:eastAsia="zh-CN"/>
        </w:rPr>
      </w:pPr>
      <w:r>
        <w:rPr>
          <w:lang w:eastAsia="zh-CN"/>
        </w:rPr>
        <w:t>First of all, i</w:t>
      </w:r>
      <w:r w:rsidR="00D96C9B" w:rsidRPr="00D96C9B">
        <w:rPr>
          <w:lang w:eastAsia="zh-CN"/>
        </w:rPr>
        <w:t xml:space="preserve">t could be directly assumed that the minimum </w:t>
      </w:r>
      <w:r w:rsidR="004725FE">
        <w:rPr>
          <w:lang w:eastAsia="zh-CN"/>
        </w:rPr>
        <w:t xml:space="preserve">NR </w:t>
      </w:r>
      <w:r w:rsidR="00D96C9B" w:rsidRPr="00D96C9B">
        <w:rPr>
          <w:lang w:eastAsia="zh-CN"/>
        </w:rPr>
        <w:t xml:space="preserve">UE receive bandwidth </w:t>
      </w:r>
      <w:r w:rsidR="002656C4">
        <w:rPr>
          <w:lang w:eastAsia="zh-CN"/>
        </w:rPr>
        <w:t xml:space="preserve">capability </w:t>
      </w:r>
      <w:r w:rsidR="00D96C9B" w:rsidRPr="00D96C9B">
        <w:rPr>
          <w:lang w:eastAsia="zh-CN"/>
        </w:rPr>
        <w:t xml:space="preserve">is at least the same as in LTE, i.e., 20 MHz. </w:t>
      </w:r>
      <w:r w:rsidR="004E624E">
        <w:rPr>
          <w:lang w:eastAsia="zh-CN"/>
        </w:rPr>
        <w:t xml:space="preserve">This is larger than the potential SS block bandwidths, hence there is no issue below 6 GHz. </w:t>
      </w:r>
      <w:r w:rsidR="00D96C9B" w:rsidRPr="00D96C9B">
        <w:rPr>
          <w:lang w:eastAsia="zh-CN"/>
        </w:rPr>
        <w:t xml:space="preserve">Potentially larger SS block bandwidths, such as </w:t>
      </w:r>
      <w:r w:rsidR="000344EC">
        <w:rPr>
          <w:lang w:eastAsia="zh-CN"/>
        </w:rPr>
        <w:t xml:space="preserve">34.56 MHz or 69.12 </w:t>
      </w:r>
      <w:r w:rsidR="00D96C9B" w:rsidRPr="00D96C9B">
        <w:rPr>
          <w:lang w:eastAsia="zh-CN"/>
        </w:rPr>
        <w:t>MHz, are applied for &gt;6 GHz frequency bands, where carrier bandwidths will be large</w:t>
      </w:r>
      <w:r w:rsidR="002656C4">
        <w:rPr>
          <w:lang w:eastAsia="zh-CN"/>
        </w:rPr>
        <w:t xml:space="preserve"> and the issue is therefore limited to the minimum NR UE receive bandwidth for &gt;6 GHz</w:t>
      </w:r>
      <w:r w:rsidR="00D96C9B" w:rsidRPr="00D96C9B">
        <w:rPr>
          <w:lang w:eastAsia="zh-CN"/>
        </w:rPr>
        <w:t xml:space="preserve">. </w:t>
      </w:r>
    </w:p>
    <w:p w:rsidR="00257AC9" w:rsidRPr="00D96C9B" w:rsidRDefault="00D96C9B" w:rsidP="00257AC9">
      <w:pPr>
        <w:rPr>
          <w:lang w:eastAsia="zh-CN"/>
        </w:rPr>
      </w:pPr>
      <w:r w:rsidRPr="00D96C9B">
        <w:rPr>
          <w:lang w:eastAsia="zh-CN"/>
        </w:rPr>
        <w:t xml:space="preserve">It has been agreed in RAN1#88 that, from RAN1 specification perspective, maximum channel bandwidth per NR carrier is 400 MHz in Rel-15. </w:t>
      </w:r>
      <w:r w:rsidR="00257AC9" w:rsidRPr="00D96C9B">
        <w:rPr>
          <w:lang w:eastAsia="zh-CN"/>
        </w:rPr>
        <w:t xml:space="preserve">It was further agreed </w:t>
      </w:r>
      <w:fldSimple w:instr=" REF _Ref476585251 \r \h  \* MERGEFORMAT ">
        <w:r w:rsidR="00BE0D9B">
          <w:rPr>
            <w:lang w:eastAsia="zh-CN"/>
          </w:rPr>
          <w:t>[3]</w:t>
        </w:r>
      </w:fldSimple>
      <w:r w:rsidR="00E62B62" w:rsidRPr="00D96C9B">
        <w:rPr>
          <w:lang w:eastAsia="zh-CN"/>
        </w:rPr>
        <w:t xml:space="preserve"> </w:t>
      </w:r>
      <w:r w:rsidR="00257AC9" w:rsidRPr="00D96C9B">
        <w:rPr>
          <w:lang w:eastAsia="zh-CN"/>
        </w:rPr>
        <w:t>that:</w:t>
      </w:r>
    </w:p>
    <w:p w:rsidR="00257AC9" w:rsidRPr="00257AC9" w:rsidRDefault="00257AC9" w:rsidP="00257AC9">
      <w:pPr>
        <w:ind w:left="360"/>
        <w:rPr>
          <w:rFonts w:eastAsia="MS Mincho"/>
          <w:i/>
          <w:lang w:eastAsia="ja-JP"/>
        </w:rPr>
      </w:pPr>
      <w:r w:rsidRPr="00257AC9">
        <w:rPr>
          <w:rFonts w:eastAsia="MS Mincho" w:hint="eastAsia"/>
          <w:i/>
          <w:lang w:eastAsia="ja-JP"/>
        </w:rPr>
        <w:t xml:space="preserve">RAN1 is discussing </w:t>
      </w:r>
      <w:r w:rsidRPr="00257AC9">
        <w:rPr>
          <w:rFonts w:eastAsia="MS Mincho"/>
          <w:i/>
          <w:lang w:eastAsia="ja-JP"/>
        </w:rPr>
        <w:t xml:space="preserve">the </w:t>
      </w:r>
      <w:r w:rsidRPr="00257AC9">
        <w:rPr>
          <w:rFonts w:eastAsia="MS Mincho" w:hint="eastAsia"/>
          <w:i/>
          <w:lang w:eastAsia="ja-JP"/>
        </w:rPr>
        <w:t xml:space="preserve">following alternatives for a wider BW CC, i.e., CC BW greater than X (e.g. 100 MHz), </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A) UE is configured with one wideband carrier while the UE utilizes multiple Rx/Tx chains</w:t>
      </w:r>
      <w:r w:rsidRPr="00257AC9">
        <w:rPr>
          <w:rFonts w:eastAsia="MS Mincho" w:hint="eastAsia"/>
          <w:i/>
          <w:lang w:eastAsia="ja-JP"/>
        </w:rPr>
        <w:t xml:space="preserve"> (Case 3)</w:t>
      </w:r>
    </w:p>
    <w:p w:rsidR="00257AC9" w:rsidRPr="00257AC9" w:rsidRDefault="00257AC9" w:rsidP="00257AC9">
      <w:pPr>
        <w:numPr>
          <w:ilvl w:val="0"/>
          <w:numId w:val="26"/>
        </w:numPr>
        <w:tabs>
          <w:tab w:val="clear" w:pos="720"/>
          <w:tab w:val="num" w:pos="1080"/>
        </w:tabs>
        <w:autoSpaceDE/>
        <w:autoSpaceDN/>
        <w:adjustRightInd/>
        <w:snapToGrid/>
        <w:spacing w:after="0"/>
        <w:ind w:left="1080"/>
        <w:jc w:val="left"/>
        <w:rPr>
          <w:rFonts w:eastAsia="MS Mincho"/>
          <w:i/>
          <w:lang w:eastAsia="ja-JP"/>
        </w:rPr>
      </w:pPr>
      <w:r w:rsidRPr="00257AC9">
        <w:rPr>
          <w:rFonts w:eastAsia="MS Mincho"/>
          <w:i/>
          <w:lang w:eastAsia="ja-JP"/>
        </w:rPr>
        <w:t>B) A gNB can operate simultaneously as wideband CC for some UEs (UEs with single chain) and as a set of intra-band contiguous CCs with CA for other UEs (UEs with multiple chains)</w:t>
      </w:r>
    </w:p>
    <w:p w:rsidR="00257AC9" w:rsidRPr="00257AC9" w:rsidRDefault="00257AC9" w:rsidP="00257AC9">
      <w:pPr>
        <w:numPr>
          <w:ilvl w:val="1"/>
          <w:numId w:val="26"/>
        </w:numPr>
        <w:tabs>
          <w:tab w:val="clear" w:pos="1440"/>
          <w:tab w:val="num" w:pos="1800"/>
        </w:tabs>
        <w:autoSpaceDE/>
        <w:autoSpaceDN/>
        <w:adjustRightInd/>
        <w:snapToGrid/>
        <w:spacing w:after="0"/>
        <w:ind w:left="1800"/>
        <w:jc w:val="left"/>
        <w:rPr>
          <w:rFonts w:eastAsia="MS Mincho"/>
          <w:i/>
          <w:lang w:eastAsia="ja-JP"/>
        </w:rPr>
      </w:pPr>
      <w:r w:rsidRPr="00257AC9">
        <w:rPr>
          <w:rFonts w:eastAsia="MS Mincho" w:hint="eastAsia"/>
          <w:i/>
          <w:lang w:eastAsia="ja-JP"/>
        </w:rPr>
        <w:t xml:space="preserve">FFS: </w:t>
      </w:r>
      <w:r w:rsidRPr="00257AC9">
        <w:rPr>
          <w:rFonts w:eastAsia="MS Mincho"/>
          <w:i/>
          <w:lang w:eastAsia="ja-JP"/>
        </w:rPr>
        <w:t>Potential</w:t>
      </w:r>
      <w:r w:rsidRPr="00257AC9">
        <w:rPr>
          <w:rFonts w:eastAsia="MS Mincho" w:hint="eastAsia"/>
          <w:i/>
          <w:lang w:eastAsia="ja-JP"/>
        </w:rPr>
        <w:t xml:space="preserve"> impact on design for the wide BW signal/channels</w:t>
      </w:r>
    </w:p>
    <w:p w:rsidR="00257AC9" w:rsidRPr="00257AC9" w:rsidRDefault="00257AC9" w:rsidP="00257AC9">
      <w:pPr>
        <w:ind w:left="360"/>
        <w:rPr>
          <w:rFonts w:eastAsia="MS Mincho"/>
          <w:i/>
          <w:lang w:eastAsia="ja-JP"/>
        </w:rPr>
      </w:pPr>
      <w:r w:rsidRPr="00257AC9">
        <w:rPr>
          <w:rFonts w:eastAsia="MS Mincho"/>
          <w:i/>
          <w:lang w:eastAsia="ja-JP"/>
        </w:rPr>
        <w:t xml:space="preserve">Note: The support of multiple Rx/Tx chains in the gNB within one wideband CC is not addressed in above discussion </w:t>
      </w:r>
    </w:p>
    <w:p w:rsidR="00D96C9B" w:rsidRDefault="00F308EC" w:rsidP="00D96C9B">
      <w:pPr>
        <w:rPr>
          <w:lang w:eastAsia="zh-CN"/>
        </w:rPr>
      </w:pPr>
      <w:r>
        <w:rPr>
          <w:lang w:eastAsia="zh-CN"/>
        </w:rPr>
        <w:t xml:space="preserve">Therefore, even a minimum UE reception bandwidth of </w:t>
      </w:r>
      <w:r w:rsidR="000344EC">
        <w:rPr>
          <w:lang w:eastAsia="zh-CN"/>
        </w:rPr>
        <w:t xml:space="preserve">34.56/69.12 </w:t>
      </w:r>
      <w:r>
        <w:rPr>
          <w:lang w:eastAsia="zh-CN"/>
        </w:rPr>
        <w:t xml:space="preserve">MHz is expected to be realizable, especially for eMBB and URLLC services. If NR will support some form of narrowband </w:t>
      </w:r>
      <w:r w:rsidR="004A3C30">
        <w:rPr>
          <w:lang w:eastAsia="zh-CN"/>
        </w:rPr>
        <w:t xml:space="preserve">low-complex </w:t>
      </w:r>
      <w:r>
        <w:rPr>
          <w:lang w:eastAsia="zh-CN"/>
        </w:rPr>
        <w:t>UEs in the future, they could be introduced as an add-on feature with their specific signal</w:t>
      </w:r>
      <w:r w:rsidR="006C3363">
        <w:rPr>
          <w:lang w:eastAsia="zh-CN"/>
        </w:rPr>
        <w:t>/channel</w:t>
      </w:r>
      <w:r>
        <w:rPr>
          <w:lang w:eastAsia="zh-CN"/>
        </w:rPr>
        <w:t xml:space="preserve"> design. In fact, this approach is even more </w:t>
      </w:r>
      <w:r w:rsidR="00DB0C0D">
        <w:rPr>
          <w:lang w:eastAsia="zh-CN"/>
        </w:rPr>
        <w:t>amenable</w:t>
      </w:r>
      <w:r>
        <w:rPr>
          <w:lang w:eastAsia="zh-CN"/>
        </w:rPr>
        <w:t xml:space="preserve"> </w:t>
      </w:r>
      <w:r w:rsidR="00DB0C0D">
        <w:rPr>
          <w:lang w:eastAsia="zh-CN"/>
        </w:rPr>
        <w:t>for</w:t>
      </w:r>
      <w:r>
        <w:rPr>
          <w:lang w:eastAsia="zh-CN"/>
        </w:rPr>
        <w:t xml:space="preserve"> NR than it was for LTE, since there is support for more adaptive multiplexing and numerology.   </w:t>
      </w:r>
    </w:p>
    <w:p w:rsidR="00D96C9B" w:rsidRPr="00D96C9B" w:rsidRDefault="004A3C30" w:rsidP="00D96C9B">
      <w:pPr>
        <w:rPr>
          <w:lang w:eastAsia="zh-CN"/>
        </w:rPr>
      </w:pPr>
      <w:r>
        <w:rPr>
          <w:lang w:eastAsia="zh-CN"/>
        </w:rPr>
        <w:t xml:space="preserve">Another aspect is the power consumption of the UE. </w:t>
      </w:r>
      <w:r w:rsidR="00F308EC">
        <w:rPr>
          <w:lang w:eastAsia="zh-CN"/>
        </w:rPr>
        <w:t xml:space="preserve">It should </w:t>
      </w:r>
      <w:r>
        <w:rPr>
          <w:lang w:eastAsia="zh-CN"/>
        </w:rPr>
        <w:t>then</w:t>
      </w:r>
      <w:r w:rsidR="00F308EC">
        <w:rPr>
          <w:lang w:eastAsia="zh-CN"/>
        </w:rPr>
        <w:t xml:space="preserve"> be noted that i</w:t>
      </w:r>
      <w:r w:rsidR="00D96C9B">
        <w:rPr>
          <w:lang w:eastAsia="zh-CN"/>
        </w:rPr>
        <w:t>n RAN1#87</w:t>
      </w:r>
      <w:r w:rsidR="00F308EC">
        <w:rPr>
          <w:lang w:eastAsia="zh-CN"/>
        </w:rPr>
        <w:t>,</w:t>
      </w:r>
      <w:r w:rsidR="00D96C9B">
        <w:rPr>
          <w:lang w:eastAsia="zh-CN"/>
        </w:rPr>
        <w:t xml:space="preserve"> it was agreed that </w:t>
      </w:r>
      <w:r w:rsidR="00D96C9B" w:rsidRPr="00D96C9B">
        <w:rPr>
          <w:lang w:eastAsia="zh-CN"/>
        </w:rPr>
        <w:t xml:space="preserve">NR should allow a UE to operate in a way where it receives at least downlink control information in a first RF bandwidth and where the UE is not expected to receive in a second RF bandwidth that is larger than the first RF bandwidth within less than X µs. This allows for operating with large bandwidths on a need basis, rendering in </w:t>
      </w:r>
      <w:r w:rsidR="004725FE">
        <w:rPr>
          <w:lang w:eastAsia="zh-CN"/>
        </w:rPr>
        <w:t xml:space="preserve">acclaimed </w:t>
      </w:r>
      <w:r w:rsidR="00D96C9B" w:rsidRPr="00D96C9B">
        <w:rPr>
          <w:lang w:eastAsia="zh-CN"/>
        </w:rPr>
        <w:t xml:space="preserve">significant power savings in the UE. Thus, with such </w:t>
      </w:r>
      <w:r w:rsidR="00D96C9B" w:rsidRPr="00D96C9B">
        <w:rPr>
          <w:lang w:eastAsia="zh-CN"/>
        </w:rPr>
        <w:lastRenderedPageBreak/>
        <w:t>bandwidth adaptation already in place, the need is less for requiring a small minimum UE bandwidth for the purpose of saving power/complexity.</w:t>
      </w:r>
    </w:p>
    <w:p w:rsidR="00FE1FFD" w:rsidRDefault="00AA1436" w:rsidP="000E6CF6">
      <w:pPr>
        <w:pStyle w:val="Heading2"/>
        <w:tabs>
          <w:tab w:val="clear" w:pos="5396"/>
          <w:tab w:val="num" w:pos="0"/>
        </w:tabs>
        <w:ind w:left="0" w:firstLine="0"/>
        <w:rPr>
          <w:lang w:eastAsia="zh-CN"/>
        </w:rPr>
      </w:pPr>
      <w:r>
        <w:rPr>
          <w:lang w:eastAsia="zh-CN"/>
        </w:rPr>
        <w:t>I</w:t>
      </w:r>
      <w:r w:rsidR="00FE1FFD">
        <w:rPr>
          <w:lang w:eastAsia="zh-CN"/>
        </w:rPr>
        <w:t>nitial access</w:t>
      </w:r>
    </w:p>
    <w:p w:rsidR="00700DCF" w:rsidRDefault="00DE6468" w:rsidP="00E62B62">
      <w:pPr>
        <w:rPr>
          <w:lang w:eastAsia="zh-CN"/>
        </w:rPr>
      </w:pPr>
      <w:r>
        <w:rPr>
          <w:lang w:eastAsia="zh-CN"/>
        </w:rPr>
        <w:t xml:space="preserve">Completing initial access requires receiving the NR-PSS, NR-SSS and NR-PBCH. </w:t>
      </w:r>
      <w:r w:rsidR="00700DCF">
        <w:rPr>
          <w:lang w:eastAsia="zh-CN"/>
        </w:rPr>
        <w:t xml:space="preserve">There would be several issues if the UE receive bandwidth is smaller than that of the SS block. </w:t>
      </w:r>
    </w:p>
    <w:p w:rsidR="00700DCF" w:rsidRDefault="00700DCF" w:rsidP="00E62B62">
      <w:pPr>
        <w:rPr>
          <w:b/>
          <w:u w:val="single"/>
          <w:lang w:eastAsia="zh-CN"/>
        </w:rPr>
      </w:pPr>
      <w:r>
        <w:rPr>
          <w:b/>
          <w:u w:val="single"/>
          <w:lang w:eastAsia="zh-CN"/>
        </w:rPr>
        <w:t>NR-PSS/SSS reception</w:t>
      </w:r>
    </w:p>
    <w:p w:rsidR="006B15DC" w:rsidRDefault="000E41A8" w:rsidP="00E62B62">
      <w:pPr>
        <w:rPr>
          <w:lang w:eastAsia="zh-CN"/>
        </w:rPr>
      </w:pPr>
      <w:r>
        <w:rPr>
          <w:lang w:eastAsia="zh-CN"/>
        </w:rPr>
        <w:t xml:space="preserve">A typical UE performs </w:t>
      </w:r>
      <w:r w:rsidR="00D1344F">
        <w:rPr>
          <w:lang w:eastAsia="zh-CN"/>
        </w:rPr>
        <w:t xml:space="preserve">receive </w:t>
      </w:r>
      <w:r>
        <w:rPr>
          <w:lang w:eastAsia="zh-CN"/>
        </w:rPr>
        <w:t xml:space="preserve">filtering to extract the SS, therefore some guard band is needed around the SS (cf. the reserved subcarriers for the PSS/SSS in LTE). Thus, </w:t>
      </w:r>
      <w:r w:rsidR="00D1344F">
        <w:rPr>
          <w:lang w:eastAsia="zh-CN"/>
        </w:rPr>
        <w:t xml:space="preserve">if the UE receive bandwidth is smaller than the SS block bandwidth, </w:t>
      </w:r>
      <w:r w:rsidR="004D34A6">
        <w:rPr>
          <w:lang w:eastAsia="zh-CN"/>
        </w:rPr>
        <w:t xml:space="preserve">the </w:t>
      </w:r>
      <w:r w:rsidR="0072036D">
        <w:rPr>
          <w:lang w:eastAsia="zh-CN"/>
        </w:rPr>
        <w:t>SS sequence</w:t>
      </w:r>
      <w:r w:rsidR="004D34A6">
        <w:rPr>
          <w:lang w:eastAsia="zh-CN"/>
        </w:rPr>
        <w:t xml:space="preserve"> would have to be mapped non-contiguously in frequency</w:t>
      </w:r>
      <w:r w:rsidR="00691715">
        <w:rPr>
          <w:lang w:eastAsia="zh-CN"/>
        </w:rPr>
        <w:t>, leaving empty subcarriers in between its parts</w:t>
      </w:r>
      <w:r w:rsidR="004D34A6">
        <w:rPr>
          <w:lang w:eastAsia="zh-CN"/>
        </w:rPr>
        <w:t xml:space="preserve">. </w:t>
      </w:r>
      <w:r w:rsidR="000344EC">
        <w:rPr>
          <w:lang w:eastAsia="zh-CN"/>
        </w:rPr>
        <w:t>First of all, this is not in accordance with the working assumption for the contiguous subcarrier mapping of the PSS from RAN1#88bis. Secondly, t</w:t>
      </w:r>
      <w:r w:rsidR="006B15DC">
        <w:rPr>
          <w:lang w:eastAsia="zh-CN"/>
        </w:rPr>
        <w:t>his</w:t>
      </w:r>
      <w:r w:rsidR="0066596B">
        <w:rPr>
          <w:lang w:eastAsia="zh-CN"/>
        </w:rPr>
        <w:t xml:space="preserve"> </w:t>
      </w:r>
      <w:r w:rsidR="000344EC">
        <w:rPr>
          <w:lang w:eastAsia="zh-CN"/>
        </w:rPr>
        <w:t>would</w:t>
      </w:r>
      <w:r w:rsidR="007160A8">
        <w:rPr>
          <w:lang w:eastAsia="zh-CN"/>
        </w:rPr>
        <w:t xml:space="preserve"> be</w:t>
      </w:r>
      <w:r w:rsidR="0066596B">
        <w:rPr>
          <w:lang w:eastAsia="zh-CN"/>
        </w:rPr>
        <w:t xml:space="preserve"> damaging to a wideband UE </w:t>
      </w:r>
      <w:r w:rsidR="00D1344F">
        <w:rPr>
          <w:lang w:eastAsia="zh-CN"/>
        </w:rPr>
        <w:t xml:space="preserve">(which should be able to detect the whole SS sequence) </w:t>
      </w:r>
      <w:r w:rsidR="0066596B">
        <w:rPr>
          <w:lang w:eastAsia="zh-CN"/>
        </w:rPr>
        <w:t>since t</w:t>
      </w:r>
      <w:r w:rsidR="001C2F50">
        <w:rPr>
          <w:lang w:eastAsia="zh-CN"/>
        </w:rPr>
        <w:t xml:space="preserve">here is no benefit (in terms of receiver complexity or performance) of </w:t>
      </w:r>
      <w:r w:rsidR="00D1344F">
        <w:rPr>
          <w:lang w:eastAsia="zh-CN"/>
        </w:rPr>
        <w:t>a non-</w:t>
      </w:r>
      <w:r w:rsidR="006B15DC">
        <w:rPr>
          <w:lang w:eastAsia="zh-CN"/>
        </w:rPr>
        <w:t>contiguous sequence mapping. Anothe</w:t>
      </w:r>
      <w:r w:rsidR="00D1344F">
        <w:rPr>
          <w:lang w:eastAsia="zh-CN"/>
        </w:rPr>
        <w:t xml:space="preserve">r interpretation is that </w:t>
      </w:r>
      <w:r w:rsidR="000344EC">
        <w:rPr>
          <w:lang w:eastAsia="zh-CN"/>
        </w:rPr>
        <w:t>a</w:t>
      </w:r>
      <w:r w:rsidR="00D1344F">
        <w:rPr>
          <w:lang w:eastAsia="zh-CN"/>
        </w:rPr>
        <w:t xml:space="preserve"> non-contiguously mapped sequence</w:t>
      </w:r>
      <w:r w:rsidR="006B15DC">
        <w:rPr>
          <w:lang w:eastAsia="zh-CN"/>
        </w:rPr>
        <w:t xml:space="preserve"> constitutes</w:t>
      </w:r>
      <w:r w:rsidR="001C2F50">
        <w:rPr>
          <w:lang w:eastAsia="zh-CN"/>
        </w:rPr>
        <w:t xml:space="preserve"> multiple </w:t>
      </w:r>
      <w:r w:rsidR="0072036D">
        <w:rPr>
          <w:lang w:eastAsia="zh-CN"/>
        </w:rPr>
        <w:t xml:space="preserve">FDMed </w:t>
      </w:r>
      <w:r w:rsidR="001C2F50">
        <w:rPr>
          <w:lang w:eastAsia="zh-CN"/>
        </w:rPr>
        <w:t>sequences</w:t>
      </w:r>
      <w:r w:rsidR="006B15DC">
        <w:rPr>
          <w:lang w:eastAsia="zh-CN"/>
        </w:rPr>
        <w:t>. This is also not desired</w:t>
      </w:r>
      <w:r w:rsidR="001C2F50">
        <w:rPr>
          <w:lang w:eastAsia="zh-CN"/>
        </w:rPr>
        <w:t xml:space="preserve"> </w:t>
      </w:r>
      <w:r w:rsidR="006B15DC">
        <w:rPr>
          <w:lang w:eastAsia="zh-CN"/>
        </w:rPr>
        <w:t>and it e</w:t>
      </w:r>
      <w:r w:rsidR="001C2F50">
        <w:rPr>
          <w:lang w:eastAsia="zh-CN"/>
        </w:rPr>
        <w:t>ffectively</w:t>
      </w:r>
      <w:r w:rsidR="006B15DC">
        <w:rPr>
          <w:lang w:eastAsia="zh-CN"/>
        </w:rPr>
        <w:t xml:space="preserve"> </w:t>
      </w:r>
      <w:r w:rsidR="001C2F50">
        <w:rPr>
          <w:lang w:eastAsia="zh-CN"/>
        </w:rPr>
        <w:t xml:space="preserve">implies that shorter sequences are used for UEs with minimum receive bandwidth smaller than that of the SS block, which gives </w:t>
      </w:r>
      <w:r w:rsidR="006C3363">
        <w:rPr>
          <w:lang w:eastAsia="zh-CN"/>
        </w:rPr>
        <w:t>less timing accuracy</w:t>
      </w:r>
      <w:r w:rsidR="001C2F50">
        <w:rPr>
          <w:lang w:eastAsia="zh-CN"/>
        </w:rPr>
        <w:t xml:space="preserve">. </w:t>
      </w:r>
      <w:r w:rsidR="007160A8">
        <w:rPr>
          <w:lang w:eastAsia="zh-CN"/>
        </w:rPr>
        <w:t xml:space="preserve">Moreover, per the agreements in RAN1#88bis, the PBCH has twice the bandwidth of the PSS/SSS, thus even with non-contiguous SS mapping, the issue is how to receive the PBCH over only a fraction of its transmit bandwidth. </w:t>
      </w:r>
      <w:r w:rsidR="006B15DC">
        <w:rPr>
          <w:lang w:eastAsia="zh-CN"/>
        </w:rPr>
        <w:t>This multiplexing issue is the same situation which was avoided in LTE by choosing a sufficient minimum UE reception bandwidth.</w:t>
      </w:r>
    </w:p>
    <w:p w:rsidR="007B153B" w:rsidRDefault="0072036D" w:rsidP="00E62B62">
      <w:pPr>
        <w:rPr>
          <w:lang w:eastAsia="zh-CN"/>
        </w:rPr>
      </w:pPr>
      <w:r>
        <w:rPr>
          <w:lang w:eastAsia="zh-CN"/>
        </w:rPr>
        <w:t xml:space="preserve">The NR-SSS should carry around 1000 cell IDs, regardless of the UE receive bandwidth capability. </w:t>
      </w:r>
      <w:r w:rsidR="001C2F50">
        <w:rPr>
          <w:lang w:eastAsia="zh-CN"/>
        </w:rPr>
        <w:t xml:space="preserve">It would be particularly complicated to design an NR-SSS </w:t>
      </w:r>
      <w:r>
        <w:rPr>
          <w:lang w:eastAsia="zh-CN"/>
        </w:rPr>
        <w:t>for</w:t>
      </w:r>
      <w:r w:rsidR="001C2F50">
        <w:rPr>
          <w:lang w:eastAsia="zh-CN"/>
        </w:rPr>
        <w:t xml:space="preserve"> providing</w:t>
      </w:r>
      <w:r w:rsidR="0066596B">
        <w:rPr>
          <w:lang w:eastAsia="zh-CN"/>
        </w:rPr>
        <w:t xml:space="preserve"> around 1000 cell IDs to</w:t>
      </w:r>
      <w:r w:rsidR="001C2F50">
        <w:rPr>
          <w:lang w:eastAsia="zh-CN"/>
        </w:rPr>
        <w:t xml:space="preserve"> </w:t>
      </w:r>
      <w:r>
        <w:rPr>
          <w:lang w:eastAsia="zh-CN"/>
        </w:rPr>
        <w:t>UEs with receive bandwidth smaller than that of the NR-SSS sequence.</w:t>
      </w:r>
      <w:r w:rsidR="001C2F50">
        <w:rPr>
          <w:lang w:eastAsia="zh-CN"/>
        </w:rPr>
        <w:t xml:space="preserve"> </w:t>
      </w:r>
      <w:r w:rsidR="00144C54">
        <w:rPr>
          <w:lang w:eastAsia="zh-CN"/>
        </w:rPr>
        <w:t xml:space="preserve">On the other hand, it is also a suboptimal design (i.e., a form of repetition coding) if </w:t>
      </w:r>
      <w:r w:rsidR="006B15DC">
        <w:rPr>
          <w:lang w:eastAsia="zh-CN"/>
        </w:rPr>
        <w:t xml:space="preserve">there are multiple </w:t>
      </w:r>
      <w:r w:rsidR="00144C54">
        <w:rPr>
          <w:lang w:eastAsia="zh-CN"/>
        </w:rPr>
        <w:t xml:space="preserve">SS sequences </w:t>
      </w:r>
      <w:r w:rsidR="006B15DC">
        <w:rPr>
          <w:lang w:eastAsia="zh-CN"/>
        </w:rPr>
        <w:t xml:space="preserve">which each </w:t>
      </w:r>
      <w:r w:rsidR="00144C54">
        <w:rPr>
          <w:lang w:eastAsia="zh-CN"/>
        </w:rPr>
        <w:t xml:space="preserve">convey the same information (e.g., the cell ID). </w:t>
      </w:r>
      <w:r w:rsidR="006C3363">
        <w:rPr>
          <w:lang w:eastAsia="zh-CN"/>
        </w:rPr>
        <w:t xml:space="preserve">Alternatively, if we should regard </w:t>
      </w:r>
      <w:r w:rsidR="00D1344F">
        <w:rPr>
          <w:lang w:eastAsia="zh-CN"/>
        </w:rPr>
        <w:t xml:space="preserve">a non-contiguously mapped SS sequence </w:t>
      </w:r>
      <w:r w:rsidR="006C3363">
        <w:rPr>
          <w:lang w:eastAsia="zh-CN"/>
        </w:rPr>
        <w:t xml:space="preserve">as FDM transmission of multiple SS sequences, there appears to be no reason to constrain the </w:t>
      </w:r>
      <w:r w:rsidR="00D1344F">
        <w:rPr>
          <w:lang w:eastAsia="zh-CN"/>
        </w:rPr>
        <w:t xml:space="preserve">SS </w:t>
      </w:r>
      <w:r w:rsidR="009A04DA">
        <w:rPr>
          <w:lang w:eastAsia="zh-CN"/>
        </w:rPr>
        <w:t xml:space="preserve">sequences to be </w:t>
      </w:r>
      <w:r w:rsidR="006C3363">
        <w:rPr>
          <w:lang w:eastAsia="zh-CN"/>
        </w:rPr>
        <w:t>mapp</w:t>
      </w:r>
      <w:r w:rsidR="009A04DA">
        <w:rPr>
          <w:lang w:eastAsia="zh-CN"/>
        </w:rPr>
        <w:t>ed</w:t>
      </w:r>
      <w:r w:rsidR="00144C54">
        <w:rPr>
          <w:lang w:eastAsia="zh-CN"/>
        </w:rPr>
        <w:t xml:space="preserve"> </w:t>
      </w:r>
      <w:r w:rsidR="006C3363">
        <w:rPr>
          <w:lang w:eastAsia="zh-CN"/>
        </w:rPr>
        <w:t xml:space="preserve">in the vicinity of each other. Thus, if NR will later on introduce UEs with small minimum UE receive bandwidth, </w:t>
      </w:r>
      <w:r w:rsidR="00144C54">
        <w:rPr>
          <w:lang w:eastAsia="zh-CN"/>
        </w:rPr>
        <w:t xml:space="preserve">the mapping of their acquisition signals/channels may not </w:t>
      </w:r>
      <w:r w:rsidR="009A04DA">
        <w:rPr>
          <w:lang w:eastAsia="zh-CN"/>
        </w:rPr>
        <w:t xml:space="preserve">have to </w:t>
      </w:r>
      <w:r w:rsidR="00144C54">
        <w:rPr>
          <w:lang w:eastAsia="zh-CN"/>
        </w:rPr>
        <w:t>be limited to locations next to the ‘normal’ NR-SS/PBCH used for eMBB and URLLC UEs.</w:t>
      </w:r>
      <w:r w:rsidR="006C3363">
        <w:rPr>
          <w:lang w:eastAsia="zh-CN"/>
        </w:rPr>
        <w:t xml:space="preserve"> </w:t>
      </w:r>
      <w:r w:rsidR="00144C54">
        <w:rPr>
          <w:lang w:eastAsia="zh-CN"/>
        </w:rPr>
        <w:t xml:space="preserve">Dedicated PRBs for low-complexity UEs/services may be more suitable in that case. </w:t>
      </w:r>
      <w:r w:rsidR="006C3363">
        <w:rPr>
          <w:lang w:eastAsia="zh-CN"/>
        </w:rPr>
        <w:t xml:space="preserve"> </w:t>
      </w:r>
      <w:r w:rsidR="001C2F50">
        <w:rPr>
          <w:lang w:eastAsia="zh-CN"/>
        </w:rPr>
        <w:t xml:space="preserve"> </w:t>
      </w:r>
    </w:p>
    <w:p w:rsidR="00700DCF" w:rsidRPr="00700DCF" w:rsidRDefault="00700DCF" w:rsidP="00E62B62">
      <w:pPr>
        <w:rPr>
          <w:b/>
          <w:u w:val="single"/>
          <w:lang w:eastAsia="zh-CN"/>
        </w:rPr>
      </w:pPr>
      <w:r>
        <w:rPr>
          <w:b/>
          <w:u w:val="single"/>
          <w:lang w:eastAsia="zh-CN"/>
        </w:rPr>
        <w:t>NR-PBCH reception</w:t>
      </w:r>
    </w:p>
    <w:p w:rsidR="000A62A2" w:rsidRDefault="00DE6468" w:rsidP="00E62B62">
      <w:pPr>
        <w:rPr>
          <w:lang w:eastAsia="zh-CN"/>
        </w:rPr>
      </w:pPr>
      <w:r>
        <w:rPr>
          <w:lang w:eastAsia="zh-CN"/>
        </w:rPr>
        <w:t>While NR-PSS/NR-SSS are sequence-based, the NR-PBCH will be message-based, i.e., it includes encoding of the MIB bits and mapping modulation symbols to REs located within the SS block. Having a UE reception bandwidth which is smaller than that of the NR-PBCH will resul</w:t>
      </w:r>
      <w:r w:rsidR="00280D97">
        <w:rPr>
          <w:lang w:eastAsia="zh-CN"/>
        </w:rPr>
        <w:t xml:space="preserve">t in a very complicated design, requiring that correct MIB reception should be guaranteed (at very low SNRs) when a fraction of the NR-PBCH bandwidth is received. </w:t>
      </w:r>
      <w:r w:rsidR="000A62A2">
        <w:rPr>
          <w:lang w:eastAsia="zh-CN"/>
        </w:rPr>
        <w:t>This would induce a highly sub-optimal channel encoding (with lots of repetitions) since it should guarantee good performance for UE capable of receiving the whole NR-PBCH as well as for UEs only capable of receiving part of the NR-PBCH.</w:t>
      </w:r>
      <w:r w:rsidR="0066596B">
        <w:rPr>
          <w:lang w:eastAsia="zh-CN"/>
        </w:rPr>
        <w:t xml:space="preserve"> Similarly, as for the NR-PSS/NR-SSS, it would require that the NR-PBCH is mapped non-conti</w:t>
      </w:r>
      <w:r w:rsidR="004E624E">
        <w:rPr>
          <w:lang w:eastAsia="zh-CN"/>
        </w:rPr>
        <w:t>guously in the frequency domain</w:t>
      </w:r>
      <w:r w:rsidR="0066596B">
        <w:rPr>
          <w:lang w:eastAsia="zh-CN"/>
        </w:rPr>
        <w:t>.</w:t>
      </w:r>
      <w:r w:rsidR="000A62A2">
        <w:rPr>
          <w:lang w:eastAsia="zh-CN"/>
        </w:rPr>
        <w:t xml:space="preserve"> </w:t>
      </w:r>
    </w:p>
    <w:p w:rsidR="00DE6468" w:rsidRDefault="00280D97" w:rsidP="00E62B62">
      <w:pPr>
        <w:rPr>
          <w:lang w:eastAsia="zh-CN"/>
        </w:rPr>
      </w:pPr>
      <w:r>
        <w:rPr>
          <w:lang w:eastAsia="zh-CN"/>
        </w:rPr>
        <w:t>Since the UE is applying a front-end filter, the mapping of the NR-PBCH to frequency resources would be</w:t>
      </w:r>
      <w:r w:rsidR="000A62A2">
        <w:rPr>
          <w:lang w:eastAsia="zh-CN"/>
        </w:rPr>
        <w:t xml:space="preserve"> non-contiguous</w:t>
      </w:r>
      <w:r>
        <w:rPr>
          <w:lang w:eastAsia="zh-CN"/>
        </w:rPr>
        <w:t xml:space="preserve">. In particular, even if it would be possible to receive part of the NR-PBCH, </w:t>
      </w:r>
      <w:r w:rsidR="000A62A2">
        <w:rPr>
          <w:lang w:eastAsia="zh-CN"/>
        </w:rPr>
        <w:t>it</w:t>
      </w:r>
      <w:r>
        <w:rPr>
          <w:lang w:eastAsia="zh-CN"/>
        </w:rPr>
        <w:t xml:space="preserve"> would effectively increase the code rate for UEs with low receive bandwidth capability and result in worse coverage than for the UEs having larger receive bandwidth capability. This is in contradiction to the design objective of narrow-band UEs as supported in LTE</w:t>
      </w:r>
      <w:r w:rsidR="004E624E">
        <w:rPr>
          <w:lang w:eastAsia="zh-CN"/>
        </w:rPr>
        <w:t>-Advanced</w:t>
      </w:r>
      <w:r>
        <w:rPr>
          <w:lang w:eastAsia="zh-CN"/>
        </w:rPr>
        <w:t xml:space="preserve">. </w:t>
      </w:r>
      <w:r w:rsidR="0066596B">
        <w:rPr>
          <w:lang w:eastAsia="zh-CN"/>
        </w:rPr>
        <w:t>A non-contiguous mapping will also suffer from worse channel estimation</w:t>
      </w:r>
      <w:r w:rsidR="009A04DA">
        <w:rPr>
          <w:lang w:eastAsia="zh-CN"/>
        </w:rPr>
        <w:t xml:space="preserve">/bundling </w:t>
      </w:r>
      <w:r w:rsidR="0066596B">
        <w:rPr>
          <w:lang w:eastAsia="zh-CN"/>
        </w:rPr>
        <w:t>performance.</w:t>
      </w:r>
    </w:p>
    <w:p w:rsidR="00144C54" w:rsidRDefault="00144C54" w:rsidP="00E62B62">
      <w:pPr>
        <w:rPr>
          <w:lang w:eastAsia="zh-CN"/>
        </w:rPr>
      </w:pPr>
      <w:r>
        <w:rPr>
          <w:lang w:eastAsia="zh-CN"/>
        </w:rPr>
        <w:t>Alternatively, multiple independent PBCHs need to be transmitted by FDM, where the bandwidth of each PBCH is not larger than the minimum UE receive bandwidth. This is also a very ineffective channel design with lots of repetitions and overhead.</w:t>
      </w:r>
    </w:p>
    <w:p w:rsidR="00554347" w:rsidRDefault="00554347" w:rsidP="00554347">
      <w:pPr>
        <w:rPr>
          <w:b/>
          <w:u w:val="single"/>
          <w:lang w:eastAsia="zh-CN"/>
        </w:rPr>
      </w:pPr>
      <w:r>
        <w:rPr>
          <w:b/>
          <w:u w:val="single"/>
          <w:lang w:eastAsia="zh-CN"/>
        </w:rPr>
        <w:t>RRM measurements</w:t>
      </w:r>
    </w:p>
    <w:p w:rsidR="00554347" w:rsidRPr="00554347" w:rsidRDefault="002E4C00" w:rsidP="00554347">
      <w:pPr>
        <w:rPr>
          <w:lang w:eastAsia="zh-CN"/>
        </w:rPr>
      </w:pPr>
      <w:r>
        <w:rPr>
          <w:lang w:eastAsia="zh-CN"/>
        </w:rPr>
        <w:lastRenderedPageBreak/>
        <w:t>It has been agreed in RAN1#88 that a</w:t>
      </w:r>
      <w:r w:rsidRPr="002E4C00">
        <w:rPr>
          <w:lang w:eastAsia="zh-CN"/>
        </w:rPr>
        <w:t xml:space="preserve">t least </w:t>
      </w:r>
      <w:r>
        <w:rPr>
          <w:lang w:eastAsia="zh-CN"/>
        </w:rPr>
        <w:t>NR-SSS</w:t>
      </w:r>
      <w:r w:rsidRPr="002E4C00">
        <w:rPr>
          <w:lang w:eastAsia="zh-CN"/>
        </w:rPr>
        <w:t xml:space="preserve"> is used for DL based RRM measurement for L3 mobility in IDLE mode</w:t>
      </w:r>
      <w:r>
        <w:rPr>
          <w:lang w:eastAsia="zh-CN"/>
        </w:rPr>
        <w:t xml:space="preserve">. If the minimum UE receive bandwidth would be smaller than the NR-SSS bandwidth, separate RRM performance requirements </w:t>
      </w:r>
      <w:r w:rsidR="00DE344D">
        <w:rPr>
          <w:lang w:eastAsia="zh-CN"/>
        </w:rPr>
        <w:t>may</w:t>
      </w:r>
      <w:r>
        <w:rPr>
          <w:lang w:eastAsia="zh-CN"/>
        </w:rPr>
        <w:t xml:space="preserve"> have to be developed</w:t>
      </w:r>
      <w:r w:rsidR="0066596B">
        <w:rPr>
          <w:lang w:eastAsia="zh-CN"/>
        </w:rPr>
        <w:t xml:space="preserve"> and these could</w:t>
      </w:r>
      <w:r>
        <w:rPr>
          <w:lang w:eastAsia="zh-CN"/>
        </w:rPr>
        <w:t xml:space="preserve"> become looser than for UEs able to receive the whole NR-SSS bandwidth</w:t>
      </w:r>
      <w:r w:rsidR="0066596B">
        <w:rPr>
          <w:lang w:eastAsia="zh-CN"/>
        </w:rPr>
        <w:t>, i.e., such UEs could feedback measurements with lower quality</w:t>
      </w:r>
      <w:r w:rsidR="00144C54">
        <w:rPr>
          <w:lang w:eastAsia="zh-CN"/>
        </w:rPr>
        <w:t xml:space="preserve"> creating complicated handling in the gNB</w:t>
      </w:r>
      <w:r>
        <w:rPr>
          <w:lang w:eastAsia="zh-CN"/>
        </w:rPr>
        <w:t>.</w:t>
      </w:r>
    </w:p>
    <w:p w:rsidR="00FE1FFD" w:rsidRDefault="00FE1FFD" w:rsidP="000E6CF6">
      <w:pPr>
        <w:pStyle w:val="Heading2"/>
        <w:tabs>
          <w:tab w:val="clear" w:pos="5396"/>
          <w:tab w:val="num" w:pos="0"/>
        </w:tabs>
        <w:ind w:left="0" w:firstLine="0"/>
        <w:rPr>
          <w:lang w:eastAsia="zh-CN"/>
        </w:rPr>
      </w:pPr>
      <w:bookmarkStart w:id="3" w:name="_Ref477268925"/>
      <w:r>
        <w:rPr>
          <w:lang w:eastAsia="zh-CN"/>
        </w:rPr>
        <w:t>DL control design</w:t>
      </w:r>
      <w:bookmarkEnd w:id="3"/>
    </w:p>
    <w:p w:rsidR="008640D1" w:rsidRDefault="00986119" w:rsidP="00196587">
      <w:pPr>
        <w:rPr>
          <w:lang w:eastAsia="zh-CN"/>
        </w:rPr>
      </w:pPr>
      <w:r>
        <w:rPr>
          <w:lang w:eastAsia="zh-CN"/>
        </w:rPr>
        <w:t xml:space="preserve">It was agreed during previous meeting </w:t>
      </w:r>
      <w:r w:rsidR="00472A46">
        <w:rPr>
          <w:lang w:eastAsia="zh-CN"/>
        </w:rPr>
        <w:fldChar w:fldCharType="begin"/>
      </w:r>
      <w:r w:rsidR="00791244">
        <w:rPr>
          <w:lang w:eastAsia="zh-CN"/>
        </w:rPr>
        <w:instrText xml:space="preserve"> REF _Ref481233734 \r \h </w:instrText>
      </w:r>
      <w:r w:rsidR="00472A46">
        <w:rPr>
          <w:lang w:eastAsia="zh-CN"/>
        </w:rPr>
      </w:r>
      <w:r w:rsidR="00472A46">
        <w:rPr>
          <w:lang w:eastAsia="zh-CN"/>
        </w:rPr>
        <w:fldChar w:fldCharType="separate"/>
      </w:r>
      <w:r w:rsidR="00791244">
        <w:rPr>
          <w:lang w:eastAsia="zh-CN"/>
        </w:rPr>
        <w:t>[4]</w:t>
      </w:r>
      <w:r w:rsidR="00472A46">
        <w:rPr>
          <w:lang w:eastAsia="zh-CN"/>
        </w:rPr>
        <w:fldChar w:fldCharType="end"/>
      </w:r>
      <w:r w:rsidR="00791244">
        <w:rPr>
          <w:lang w:eastAsia="zh-CN"/>
        </w:rPr>
        <w:t xml:space="preserve"> that </w:t>
      </w:r>
      <w:r w:rsidR="0042552E" w:rsidRPr="0042552E">
        <w:rPr>
          <w:i/>
          <w:lang w:eastAsia="zh-CN"/>
        </w:rPr>
        <w:t xml:space="preserve">the time/frequency resource containing at least </w:t>
      </w:r>
      <w:r w:rsidR="00791244">
        <w:rPr>
          <w:i/>
          <w:lang w:eastAsia="zh-CN"/>
        </w:rPr>
        <w:t xml:space="preserve">one search space is obtained from MIB/system information/implicitly derived from initial access information, and time/frequency resource containing additional search spaces can be configured using dedicated RRC signaling. </w:t>
      </w:r>
      <w:r w:rsidR="00791244">
        <w:rPr>
          <w:lang w:eastAsia="zh-CN"/>
        </w:rPr>
        <w:t>Based on this agreement,</w:t>
      </w:r>
      <w:r w:rsidR="008A706D">
        <w:rPr>
          <w:lang w:eastAsia="zh-CN"/>
        </w:rPr>
        <w:t xml:space="preserve"> </w:t>
      </w:r>
      <w:r w:rsidR="00791244">
        <w:rPr>
          <w:lang w:eastAsia="zh-CN"/>
        </w:rPr>
        <w:t>resource</w:t>
      </w:r>
      <w:r w:rsidR="001B2559">
        <w:rPr>
          <w:lang w:eastAsia="zh-CN"/>
        </w:rPr>
        <w:t>s of</w:t>
      </w:r>
      <w:r w:rsidR="00791244">
        <w:rPr>
          <w:lang w:eastAsia="zh-CN"/>
        </w:rPr>
        <w:t xml:space="preserve"> both common and UE-specific search</w:t>
      </w:r>
      <w:r w:rsidR="001B2559">
        <w:rPr>
          <w:lang w:eastAsia="zh-CN"/>
        </w:rPr>
        <w:t xml:space="preserve"> spac</w:t>
      </w:r>
      <w:r w:rsidR="007479AC">
        <w:rPr>
          <w:lang w:eastAsia="zh-CN"/>
        </w:rPr>
        <w:t xml:space="preserve">es </w:t>
      </w:r>
      <w:r w:rsidR="001B2559">
        <w:rPr>
          <w:lang w:eastAsia="zh-CN"/>
        </w:rPr>
        <w:t xml:space="preserve">are configurable and should be located within the minimum UE receive bandwidth. If the minimum UE receive bandwidth is strictly limited (e.g., the same as the SS block bandwidth), some specific designs should be considered for both common and UE-specific search spaces. </w:t>
      </w:r>
      <w:r w:rsidR="008640D1">
        <w:rPr>
          <w:lang w:eastAsia="zh-CN"/>
        </w:rPr>
        <w:t xml:space="preserve">However, </w:t>
      </w:r>
      <w:r w:rsidR="006B169B">
        <w:rPr>
          <w:lang w:eastAsia="zh-CN"/>
        </w:rPr>
        <w:t>we still suggest to define the minimum UE receive bandwidth with the considerations of the following two parts.</w:t>
      </w:r>
    </w:p>
    <w:p w:rsidR="006B169B" w:rsidRDefault="006B169B" w:rsidP="00196587">
      <w:pPr>
        <w:rPr>
          <w:lang w:eastAsia="zh-CN"/>
        </w:rPr>
      </w:pPr>
      <w:r>
        <w:rPr>
          <w:lang w:eastAsia="zh-CN"/>
        </w:rPr>
        <w:t>The first one comes from a potential need to support up-to 8 aggregation levels for common search space. With the consideration of fast decoding, the common search space may be mapped to only one or two OFDM symbols. Therefore, a relative larger bandwidth may be needed for the common search space. To facilitate UE initial access, the minimum UE receive bandwidth should be defined larger than the common search space bandwidth.</w:t>
      </w:r>
    </w:p>
    <w:p w:rsidR="006B169B" w:rsidRPr="007479AC" w:rsidRDefault="006B169B" w:rsidP="00196587">
      <w:pPr>
        <w:rPr>
          <w:lang w:eastAsia="zh-CN"/>
        </w:rPr>
      </w:pPr>
      <w:r>
        <w:rPr>
          <w:rFonts w:hint="eastAsia"/>
          <w:lang w:eastAsia="zh-CN"/>
        </w:rPr>
        <w:t xml:space="preserve">The second one </w:t>
      </w:r>
      <w:r w:rsidR="004943B6">
        <w:rPr>
          <w:lang w:eastAsia="zh-CN"/>
        </w:rPr>
        <w:t>is</w:t>
      </w:r>
      <w:bookmarkStart w:id="4" w:name="_GoBack"/>
      <w:bookmarkEnd w:id="4"/>
      <w:r>
        <w:rPr>
          <w:rFonts w:hint="eastAsia"/>
          <w:lang w:eastAsia="zh-CN"/>
        </w:rPr>
        <w:t xml:space="preserve"> from a forward </w:t>
      </w:r>
      <w:r>
        <w:rPr>
          <w:lang w:eastAsia="zh-CN"/>
        </w:rPr>
        <w:t>compatibility</w:t>
      </w:r>
      <w:r>
        <w:rPr>
          <w:rFonts w:hint="eastAsia"/>
          <w:lang w:eastAsia="zh-CN"/>
        </w:rPr>
        <w:t xml:space="preserve"> </w:t>
      </w:r>
      <w:r>
        <w:rPr>
          <w:lang w:eastAsia="zh-CN"/>
        </w:rPr>
        <w:t xml:space="preserve">perspective. As </w:t>
      </w:r>
      <w:r w:rsidR="00576113">
        <w:rPr>
          <w:lang w:eastAsia="zh-CN"/>
        </w:rPr>
        <w:t xml:space="preserve">discussed in our companion’s contribution </w:t>
      </w:r>
      <w:r w:rsidR="00472A46">
        <w:rPr>
          <w:lang w:eastAsia="zh-CN"/>
        </w:rPr>
        <w:fldChar w:fldCharType="begin"/>
      </w:r>
      <w:r w:rsidR="00576113">
        <w:rPr>
          <w:lang w:eastAsia="zh-CN"/>
        </w:rPr>
        <w:instrText xml:space="preserve"> REF _Ref481758232 \r \h </w:instrText>
      </w:r>
      <w:r w:rsidR="00472A46">
        <w:rPr>
          <w:lang w:eastAsia="zh-CN"/>
        </w:rPr>
      </w:r>
      <w:r w:rsidR="00472A46">
        <w:rPr>
          <w:lang w:eastAsia="zh-CN"/>
        </w:rPr>
        <w:fldChar w:fldCharType="separate"/>
      </w:r>
      <w:r w:rsidR="00576113">
        <w:rPr>
          <w:lang w:eastAsia="zh-CN"/>
        </w:rPr>
        <w:t>[5]</w:t>
      </w:r>
      <w:r w:rsidR="00472A46">
        <w:rPr>
          <w:lang w:eastAsia="zh-CN"/>
        </w:rPr>
        <w:fldChar w:fldCharType="end"/>
      </w:r>
      <w:r w:rsidR="00576113">
        <w:rPr>
          <w:lang w:eastAsia="zh-CN"/>
        </w:rPr>
        <w:t xml:space="preserve">, </w:t>
      </w:r>
      <w:proofErr w:type="spellStart"/>
      <w:r w:rsidR="00576113">
        <w:rPr>
          <w:lang w:eastAsia="zh-CN"/>
        </w:rPr>
        <w:t>gNB</w:t>
      </w:r>
      <w:proofErr w:type="spellEnd"/>
      <w:r w:rsidR="00576113">
        <w:rPr>
          <w:lang w:eastAsia="zh-CN"/>
        </w:rPr>
        <w:t xml:space="preserve"> should </w:t>
      </w:r>
      <w:r w:rsidR="00622997">
        <w:rPr>
          <w:lang w:eastAsia="zh-CN"/>
        </w:rPr>
        <w:t xml:space="preserve">have </w:t>
      </w:r>
      <w:r w:rsidR="00622997">
        <w:rPr>
          <w:rFonts w:hint="eastAsia"/>
          <w:lang w:eastAsia="zh-CN"/>
        </w:rPr>
        <w:t xml:space="preserve">the capability to </w:t>
      </w:r>
      <w:r w:rsidR="00622997">
        <w:rPr>
          <w:lang w:eastAsia="zh-CN"/>
        </w:rPr>
        <w:t xml:space="preserve">configure the resources of the common search space. </w:t>
      </w:r>
      <w:r w:rsidR="00AD1EB8">
        <w:rPr>
          <w:lang w:eastAsia="zh-CN"/>
        </w:rPr>
        <w:t>Therefore</w:t>
      </w:r>
      <w:r w:rsidR="00622997">
        <w:rPr>
          <w:lang w:eastAsia="zh-CN"/>
        </w:rPr>
        <w:t xml:space="preserve">, there may exist a case that the resources of SS block and common search space are within </w:t>
      </w:r>
      <w:r w:rsidR="00616B1E">
        <w:rPr>
          <w:lang w:eastAsia="zh-CN"/>
        </w:rPr>
        <w:t xml:space="preserve">two </w:t>
      </w:r>
      <w:r w:rsidR="00622997">
        <w:rPr>
          <w:lang w:eastAsia="zh-CN"/>
        </w:rPr>
        <w:t>orthogonal subband</w:t>
      </w:r>
      <w:r w:rsidR="00616B1E">
        <w:rPr>
          <w:lang w:eastAsia="zh-CN"/>
        </w:rPr>
        <w:t>s</w:t>
      </w:r>
      <w:r w:rsidR="00622997">
        <w:rPr>
          <w:lang w:eastAsia="zh-CN"/>
        </w:rPr>
        <w:t xml:space="preserve">. </w:t>
      </w:r>
      <w:r w:rsidR="00AD1EB8">
        <w:rPr>
          <w:lang w:eastAsia="zh-CN"/>
        </w:rPr>
        <w:t xml:space="preserve">If the minimum UE receive bandwidth is too small to support </w:t>
      </w:r>
      <w:r w:rsidR="00595D51">
        <w:rPr>
          <w:lang w:eastAsia="zh-CN"/>
        </w:rPr>
        <w:t xml:space="preserve">a UE’s </w:t>
      </w:r>
      <w:r w:rsidR="00AD1EB8">
        <w:rPr>
          <w:lang w:eastAsia="zh-CN"/>
        </w:rPr>
        <w:t>simultaneous monitoring of both SS block for RRM measurement and common search space for common DCI</w:t>
      </w:r>
      <w:r w:rsidR="00AD1EB8">
        <w:rPr>
          <w:lang w:val="en-GB" w:eastAsia="ko-KR"/>
        </w:rPr>
        <w:t xml:space="preserve">, </w:t>
      </w:r>
      <w:r w:rsidR="00AD1EB8" w:rsidRPr="006C729F">
        <w:rPr>
          <w:lang w:val="en-GB" w:eastAsia="ko-KR"/>
        </w:rPr>
        <w:t>100</w:t>
      </w:r>
      <w:r w:rsidR="00BF132C">
        <w:rPr>
          <w:lang w:val="en-GB" w:eastAsia="ko-KR"/>
        </w:rPr>
        <w:t xml:space="preserve"> </w:t>
      </w:r>
      <w:r w:rsidR="00AD1EB8" w:rsidRPr="006C729F">
        <w:rPr>
          <w:lang w:val="en-GB" w:eastAsia="ko-KR"/>
        </w:rPr>
        <w:t>µs~200</w:t>
      </w:r>
      <w:r w:rsidR="00BF132C">
        <w:rPr>
          <w:lang w:val="en-GB" w:eastAsia="ko-KR"/>
        </w:rPr>
        <w:t xml:space="preserve"> </w:t>
      </w:r>
      <w:r w:rsidR="00AD1EB8" w:rsidRPr="006C729F">
        <w:rPr>
          <w:lang w:val="en-GB" w:eastAsia="ko-KR"/>
        </w:rPr>
        <w:t>µs</w:t>
      </w:r>
      <w:r w:rsidR="00AD1EB8">
        <w:rPr>
          <w:lang w:val="en-GB" w:eastAsia="ko-KR"/>
        </w:rPr>
        <w:t xml:space="preserve"> retuning time is needed for such RF switching </w:t>
      </w:r>
      <w:r w:rsidR="00472A46">
        <w:rPr>
          <w:lang w:val="en-GB" w:eastAsia="ko-KR"/>
        </w:rPr>
        <w:fldChar w:fldCharType="begin"/>
      </w:r>
      <w:r w:rsidR="00AD1EB8">
        <w:rPr>
          <w:lang w:val="en-GB" w:eastAsia="ko-KR"/>
        </w:rPr>
        <w:instrText xml:space="preserve"> REF _Ref481759007 \r \h </w:instrText>
      </w:r>
      <w:r w:rsidR="00472A46">
        <w:rPr>
          <w:lang w:val="en-GB" w:eastAsia="ko-KR"/>
        </w:rPr>
      </w:r>
      <w:r w:rsidR="00472A46">
        <w:rPr>
          <w:lang w:val="en-GB" w:eastAsia="ko-KR"/>
        </w:rPr>
        <w:fldChar w:fldCharType="separate"/>
      </w:r>
      <w:r w:rsidR="00AD1EB8">
        <w:rPr>
          <w:lang w:val="en-GB" w:eastAsia="ko-KR"/>
        </w:rPr>
        <w:t>[6]</w:t>
      </w:r>
      <w:r w:rsidR="00472A46">
        <w:rPr>
          <w:lang w:val="en-GB" w:eastAsia="ko-KR"/>
        </w:rPr>
        <w:fldChar w:fldCharType="end"/>
      </w:r>
      <w:r w:rsidR="00622997">
        <w:rPr>
          <w:lang w:val="en-GB" w:eastAsia="ko-KR"/>
        </w:rPr>
        <w:t>.</w:t>
      </w:r>
      <w:r w:rsidR="000808A6">
        <w:rPr>
          <w:lang w:val="en-GB" w:eastAsia="ko-KR"/>
        </w:rPr>
        <w:t xml:space="preserve"> To avoid such retuning time, it is better to define a relative larger minimum UE receive bandwidth so as to guarantee a UE could monitor the SS block and the common search space simultaneously. </w:t>
      </w:r>
    </w:p>
    <w:p w:rsidR="00AA1436" w:rsidRDefault="00AA1436" w:rsidP="000E6CF6">
      <w:pPr>
        <w:pStyle w:val="Heading2"/>
        <w:tabs>
          <w:tab w:val="clear" w:pos="5396"/>
          <w:tab w:val="num" w:pos="0"/>
        </w:tabs>
        <w:ind w:left="0" w:firstLine="0"/>
        <w:rPr>
          <w:lang w:eastAsia="zh-CN"/>
        </w:rPr>
      </w:pPr>
      <w:r>
        <w:rPr>
          <w:lang w:eastAsia="zh-CN"/>
        </w:rPr>
        <w:t>DL data reception</w:t>
      </w:r>
    </w:p>
    <w:p w:rsidR="00533A66" w:rsidRDefault="00B54385" w:rsidP="00533A66">
      <w:pPr>
        <w:rPr>
          <w:lang w:eastAsia="zh-CN"/>
        </w:rPr>
      </w:pPr>
      <w:r>
        <w:rPr>
          <w:rFonts w:hint="eastAsia"/>
          <w:lang w:eastAsia="zh-CN"/>
        </w:rPr>
        <w:t>As agreed, resource allocation for data transmission for a UE not capable of supporting the carrier bandwidth can be derived based on a two-step frequency-domain assignment process, i.e.,</w:t>
      </w:r>
      <w:r>
        <w:rPr>
          <w:lang w:eastAsia="zh-CN"/>
        </w:rPr>
        <w:t xml:space="preserve"> indication of a bandwidth part, followed by indication of the PRBs within the bandwidth part.</w:t>
      </w:r>
    </w:p>
    <w:p w:rsidR="00B35021" w:rsidRPr="00533A66" w:rsidRDefault="00CF3C18" w:rsidP="00362138">
      <w:pPr>
        <w:rPr>
          <w:lang w:eastAsia="zh-CN"/>
        </w:rPr>
      </w:pPr>
      <w:r>
        <w:rPr>
          <w:lang w:eastAsia="zh-CN"/>
        </w:rPr>
        <w:t>Similar to the discussions</w:t>
      </w:r>
      <w:r w:rsidR="003C1E3F">
        <w:rPr>
          <w:lang w:eastAsia="zh-CN"/>
        </w:rPr>
        <w:t xml:space="preserve"> in </w:t>
      </w:r>
      <w:r w:rsidR="00846DD5">
        <w:rPr>
          <w:lang w:eastAsia="zh-CN"/>
        </w:rPr>
        <w:t>S</w:t>
      </w:r>
      <w:r w:rsidR="003C1E3F">
        <w:rPr>
          <w:lang w:eastAsia="zh-CN"/>
        </w:rPr>
        <w:t xml:space="preserve">ection </w:t>
      </w:r>
      <w:r w:rsidR="00472A46">
        <w:rPr>
          <w:lang w:eastAsia="zh-CN"/>
        </w:rPr>
        <w:fldChar w:fldCharType="begin"/>
      </w:r>
      <w:r w:rsidR="00846DD5">
        <w:rPr>
          <w:lang w:eastAsia="zh-CN"/>
        </w:rPr>
        <w:instrText xml:space="preserve"> REF _Ref477268925 \r \h </w:instrText>
      </w:r>
      <w:r w:rsidR="00472A46">
        <w:rPr>
          <w:lang w:eastAsia="zh-CN"/>
        </w:rPr>
      </w:r>
      <w:r w:rsidR="00472A46">
        <w:rPr>
          <w:lang w:eastAsia="zh-CN"/>
        </w:rPr>
        <w:fldChar w:fldCharType="separate"/>
      </w:r>
      <w:r w:rsidR="00BE0D9B">
        <w:rPr>
          <w:lang w:eastAsia="zh-CN"/>
        </w:rPr>
        <w:t>2.4</w:t>
      </w:r>
      <w:r w:rsidR="00472A46">
        <w:rPr>
          <w:lang w:eastAsia="zh-CN"/>
        </w:rPr>
        <w:fldChar w:fldCharType="end"/>
      </w:r>
      <w:r w:rsidR="000619B8">
        <w:rPr>
          <w:lang w:eastAsia="zh-CN"/>
        </w:rPr>
        <w:t>,</w:t>
      </w:r>
      <w:r>
        <w:rPr>
          <w:lang w:eastAsia="zh-CN"/>
        </w:rPr>
        <w:t xml:space="preserve"> for UE-specific data, </w:t>
      </w:r>
      <w:r w:rsidR="00B35021">
        <w:rPr>
          <w:lang w:eastAsia="zh-CN"/>
        </w:rPr>
        <w:t xml:space="preserve">the </w:t>
      </w:r>
      <w:r w:rsidR="001B7F8D">
        <w:rPr>
          <w:lang w:eastAsia="zh-CN"/>
        </w:rPr>
        <w:t>bandwidth part</w:t>
      </w:r>
      <w:r w:rsidR="000619B8">
        <w:rPr>
          <w:lang w:eastAsia="zh-CN"/>
        </w:rPr>
        <w:t xml:space="preserve"> </w:t>
      </w:r>
      <w:r w:rsidR="00B35021">
        <w:rPr>
          <w:lang w:eastAsia="zh-CN"/>
        </w:rPr>
        <w:t xml:space="preserve">can be assigned </w:t>
      </w:r>
      <w:r w:rsidR="00C81A49">
        <w:rPr>
          <w:rFonts w:hint="eastAsia"/>
          <w:lang w:eastAsia="zh-CN"/>
        </w:rPr>
        <w:t xml:space="preserve">in a UE specific manner </w:t>
      </w:r>
      <w:r w:rsidR="00B35021">
        <w:rPr>
          <w:lang w:eastAsia="zh-CN"/>
        </w:rPr>
        <w:t xml:space="preserve">according to </w:t>
      </w:r>
      <w:r>
        <w:rPr>
          <w:lang w:eastAsia="zh-CN"/>
        </w:rPr>
        <w:t xml:space="preserve">the </w:t>
      </w:r>
      <w:r w:rsidR="00B35021">
        <w:rPr>
          <w:lang w:eastAsia="zh-CN"/>
        </w:rPr>
        <w:t>UE</w:t>
      </w:r>
      <w:r>
        <w:rPr>
          <w:lang w:eastAsia="zh-CN"/>
        </w:rPr>
        <w:t xml:space="preserve">’s </w:t>
      </w:r>
      <w:r w:rsidR="007E2859">
        <w:rPr>
          <w:lang w:eastAsia="zh-CN"/>
        </w:rPr>
        <w:t xml:space="preserve">receive </w:t>
      </w:r>
      <w:r>
        <w:rPr>
          <w:lang w:eastAsia="zh-CN"/>
        </w:rPr>
        <w:t>bandwidth</w:t>
      </w:r>
      <w:r w:rsidR="00846DD5">
        <w:rPr>
          <w:lang w:eastAsia="zh-CN"/>
        </w:rPr>
        <w:t xml:space="preserve">. Thus, the size of </w:t>
      </w:r>
      <w:r w:rsidR="0040630B">
        <w:rPr>
          <w:lang w:eastAsia="zh-CN"/>
        </w:rPr>
        <w:t>minimum UE receive bandwidth</w:t>
      </w:r>
      <w:r w:rsidR="00D546E3">
        <w:rPr>
          <w:lang w:eastAsia="zh-CN"/>
        </w:rPr>
        <w:t xml:space="preserve"> will cause little impact </w:t>
      </w:r>
      <w:r w:rsidR="00790461">
        <w:rPr>
          <w:lang w:eastAsia="zh-CN"/>
        </w:rPr>
        <w:t>related to UE-specific data reception</w:t>
      </w:r>
      <w:r w:rsidR="00B35021">
        <w:rPr>
          <w:lang w:eastAsia="zh-CN"/>
        </w:rPr>
        <w:t xml:space="preserve">.  </w:t>
      </w:r>
      <w:r w:rsidR="00C81A49">
        <w:rPr>
          <w:rFonts w:hint="eastAsia"/>
          <w:lang w:eastAsia="zh-CN"/>
        </w:rPr>
        <w:t>However, f</w:t>
      </w:r>
      <w:r w:rsidR="00C81A49">
        <w:rPr>
          <w:lang w:eastAsia="zh-CN"/>
        </w:rPr>
        <w:t xml:space="preserve">or </w:t>
      </w:r>
      <w:r w:rsidR="00433AC9">
        <w:rPr>
          <w:lang w:eastAsia="zh-CN"/>
        </w:rPr>
        <w:t xml:space="preserve">common data, e.g., SIBx, </w:t>
      </w:r>
      <w:r w:rsidR="00C81A49">
        <w:rPr>
          <w:rFonts w:hint="eastAsia"/>
          <w:lang w:eastAsia="zh-CN"/>
        </w:rPr>
        <w:t xml:space="preserve">it is desired that SIBx transmission can span a </w:t>
      </w:r>
      <w:r w:rsidR="00C81A49">
        <w:rPr>
          <w:lang w:eastAsia="zh-CN"/>
        </w:rPr>
        <w:t>large</w:t>
      </w:r>
      <w:r w:rsidR="00C81A49">
        <w:rPr>
          <w:rFonts w:hint="eastAsia"/>
          <w:lang w:eastAsia="zh-CN"/>
        </w:rPr>
        <w:t xml:space="preserve"> bandwidth in </w:t>
      </w:r>
      <w:r w:rsidR="00C81A49">
        <w:rPr>
          <w:lang w:eastAsia="zh-CN"/>
        </w:rPr>
        <w:t>order</w:t>
      </w:r>
      <w:r w:rsidR="00C81A49">
        <w:rPr>
          <w:rFonts w:hint="eastAsia"/>
          <w:lang w:eastAsia="zh-CN"/>
        </w:rPr>
        <w:t xml:space="preserve"> to ensure sufficient low coding rate to cope with different deployment </w:t>
      </w:r>
      <w:r w:rsidR="00C81A49">
        <w:rPr>
          <w:lang w:eastAsia="zh-CN"/>
        </w:rPr>
        <w:t>scenarios</w:t>
      </w:r>
      <w:r w:rsidR="00C81A49">
        <w:rPr>
          <w:rFonts w:hint="eastAsia"/>
          <w:lang w:eastAsia="zh-CN"/>
        </w:rPr>
        <w:t xml:space="preserve">. It is also desired that the SIBx transmission bandwidth is </w:t>
      </w:r>
      <w:r w:rsidR="00F82B9E">
        <w:rPr>
          <w:rFonts w:hint="eastAsia"/>
          <w:lang w:eastAsia="zh-CN"/>
        </w:rPr>
        <w:t>no greater</w:t>
      </w:r>
      <w:r w:rsidR="00C81A49">
        <w:rPr>
          <w:rFonts w:hint="eastAsia"/>
          <w:lang w:eastAsia="zh-CN"/>
        </w:rPr>
        <w:t xml:space="preserve"> the UE </w:t>
      </w:r>
      <w:r w:rsidR="00C81A49">
        <w:rPr>
          <w:lang w:eastAsia="zh-CN"/>
        </w:rPr>
        <w:t>minimum</w:t>
      </w:r>
      <w:r w:rsidR="00C81A49">
        <w:rPr>
          <w:rFonts w:hint="eastAsia"/>
          <w:lang w:eastAsia="zh-CN"/>
        </w:rPr>
        <w:t xml:space="preserve"> bandwidth to allow the UE </w:t>
      </w:r>
      <w:r w:rsidR="00F82B9E">
        <w:rPr>
          <w:rFonts w:hint="eastAsia"/>
          <w:lang w:eastAsia="zh-CN"/>
        </w:rPr>
        <w:t>to decode SIBx reliably</w:t>
      </w:r>
      <w:r w:rsidR="00433AC9">
        <w:rPr>
          <w:lang w:eastAsia="zh-CN"/>
        </w:rPr>
        <w:t>.</w:t>
      </w:r>
      <w:r w:rsidR="0015453F">
        <w:rPr>
          <w:lang w:eastAsia="zh-CN"/>
        </w:rPr>
        <w:t xml:space="preserve"> </w:t>
      </w:r>
      <w:r w:rsidR="00F82B9E">
        <w:rPr>
          <w:rFonts w:hint="eastAsia"/>
          <w:lang w:eastAsia="zh-CN"/>
        </w:rPr>
        <w:t xml:space="preserve">Hence the </w:t>
      </w:r>
      <w:r w:rsidR="00F82B9E">
        <w:rPr>
          <w:lang w:eastAsia="zh-CN"/>
        </w:rPr>
        <w:t>minimum</w:t>
      </w:r>
      <w:r w:rsidR="00F82B9E">
        <w:rPr>
          <w:rFonts w:hint="eastAsia"/>
          <w:lang w:eastAsia="zh-CN"/>
        </w:rPr>
        <w:t xml:space="preserve"> UE receive bandwidth shall span a </w:t>
      </w:r>
      <w:r w:rsidR="0040630B">
        <w:rPr>
          <w:lang w:eastAsia="zh-CN"/>
        </w:rPr>
        <w:t>relative</w:t>
      </w:r>
      <w:r w:rsidR="0040630B">
        <w:rPr>
          <w:rFonts w:hint="eastAsia"/>
          <w:lang w:eastAsia="zh-CN"/>
        </w:rPr>
        <w:t xml:space="preserve"> </w:t>
      </w:r>
      <w:r w:rsidR="00F82B9E">
        <w:rPr>
          <w:rFonts w:hint="eastAsia"/>
          <w:lang w:eastAsia="zh-CN"/>
        </w:rPr>
        <w:t xml:space="preserve">large </w:t>
      </w:r>
      <w:r w:rsidR="00F82B9E">
        <w:rPr>
          <w:lang w:eastAsia="zh-CN"/>
        </w:rPr>
        <w:t>bandwidth</w:t>
      </w:r>
      <w:r w:rsidR="00F82B9E">
        <w:rPr>
          <w:rFonts w:hint="eastAsia"/>
          <w:lang w:eastAsia="zh-CN"/>
        </w:rPr>
        <w:t xml:space="preserve"> in order to ensure common data </w:t>
      </w:r>
      <w:r w:rsidR="00F82B9E">
        <w:rPr>
          <w:lang w:eastAsia="zh-CN"/>
        </w:rPr>
        <w:t>transmission</w:t>
      </w:r>
      <w:r w:rsidR="00F82B9E">
        <w:rPr>
          <w:rFonts w:hint="eastAsia"/>
          <w:lang w:eastAsia="zh-CN"/>
        </w:rPr>
        <w:t>.</w:t>
      </w:r>
    </w:p>
    <w:p w:rsidR="001120B0" w:rsidRPr="00421187" w:rsidRDefault="003A5707" w:rsidP="001120B0">
      <w:pPr>
        <w:pStyle w:val="Heading1"/>
        <w:rPr>
          <w:lang w:eastAsia="zh-CN"/>
        </w:rPr>
      </w:pPr>
      <w:r w:rsidRPr="00421187">
        <w:rPr>
          <w:lang w:eastAsia="zh-CN"/>
        </w:rPr>
        <w:t>Conclusion</w:t>
      </w:r>
    </w:p>
    <w:p w:rsidR="00EE580D" w:rsidRDefault="00EF6CC3" w:rsidP="00EE580D">
      <w:pPr>
        <w:rPr>
          <w:lang w:eastAsia="zh-CN"/>
        </w:rPr>
      </w:pPr>
      <w:r>
        <w:rPr>
          <w:kern w:val="2"/>
          <w:lang w:eastAsia="zh-CN"/>
        </w:rPr>
        <w:t xml:space="preserve">The consequences of limiting the minimum UE receive bandwidth to be smaller than the SS block bandwidth are significant. It would </w:t>
      </w:r>
      <w:r w:rsidR="00D90286">
        <w:rPr>
          <w:kern w:val="2"/>
          <w:lang w:eastAsia="zh-CN"/>
        </w:rPr>
        <w:t xml:space="preserve">result in very complicated signal/channel design and decreased performance. If NR eventually would support narrowband UEs, </w:t>
      </w:r>
      <w:r w:rsidR="007E2859">
        <w:rPr>
          <w:kern w:val="2"/>
          <w:lang w:eastAsia="zh-CN"/>
        </w:rPr>
        <w:t xml:space="preserve">optimized and </w:t>
      </w:r>
      <w:r w:rsidR="00D90286">
        <w:rPr>
          <w:kern w:val="2"/>
          <w:lang w:eastAsia="zh-CN"/>
        </w:rPr>
        <w:t>specific signal</w:t>
      </w:r>
      <w:r w:rsidR="007E2859">
        <w:rPr>
          <w:kern w:val="2"/>
          <w:lang w:eastAsia="zh-CN"/>
        </w:rPr>
        <w:t>/channel</w:t>
      </w:r>
      <w:r w:rsidR="00D90286">
        <w:rPr>
          <w:kern w:val="2"/>
          <w:lang w:eastAsia="zh-CN"/>
        </w:rPr>
        <w:t xml:space="preserve"> design could be introduced in an add-on fashion later on. </w:t>
      </w:r>
      <w:r w:rsidR="00EE580D">
        <w:rPr>
          <w:rFonts w:hint="eastAsia"/>
          <w:lang w:eastAsia="zh-CN"/>
        </w:rPr>
        <w:t>Based on the agreements in RAN1 #88</w:t>
      </w:r>
      <w:r w:rsidR="00EE580D">
        <w:rPr>
          <w:lang w:eastAsia="zh-CN"/>
        </w:rPr>
        <w:t>bis</w:t>
      </w:r>
      <w:r w:rsidR="00EE580D">
        <w:rPr>
          <w:rFonts w:hint="eastAsia"/>
          <w:lang w:eastAsia="zh-CN"/>
        </w:rPr>
        <w:t xml:space="preserve"> meeting, it is likely that different frequency band will have NR-SS with different SCS and transmission bandwidth. </w:t>
      </w:r>
      <w:r w:rsidR="00EE580D">
        <w:rPr>
          <w:lang w:eastAsia="zh-CN"/>
        </w:rPr>
        <w:t xml:space="preserve">It seems inappropriate to define a single value of minimum UE receive bandwidth for all possible frequency bands. Otherwise, it may increase the </w:t>
      </w:r>
      <w:r w:rsidR="00EE580D">
        <w:rPr>
          <w:lang w:val="en-GB" w:eastAsia="zh-CN"/>
        </w:rPr>
        <w:t>cost for mobile manufacturers. Additionally, since</w:t>
      </w:r>
      <w:r w:rsidR="00EE580D">
        <w:rPr>
          <w:lang w:eastAsia="zh-CN"/>
        </w:rPr>
        <w:t xml:space="preserve"> smaller system bandwidth may be configured for a frequency band associated with a smaller SCS, it is not necessary to define a large minimum UE receive bandwidth for such frequency band. Hence it seems reasonable that a frequency band-specific minimum UE receive bandwidth can be defined for each </w:t>
      </w:r>
      <w:r w:rsidR="00EE580D">
        <w:rPr>
          <w:lang w:eastAsia="zh-CN"/>
        </w:rPr>
        <w:lastRenderedPageBreak/>
        <w:t xml:space="preserve">frequency band, where different frequency band is associated with different value of minimum UE bandwidth. </w:t>
      </w:r>
    </w:p>
    <w:p w:rsidR="00280928" w:rsidRDefault="007E2859" w:rsidP="003E5080">
      <w:pPr>
        <w:rPr>
          <w:kern w:val="2"/>
          <w:lang w:val="en-GB" w:eastAsia="zh-CN"/>
        </w:rPr>
      </w:pPr>
      <w:r>
        <w:rPr>
          <w:kern w:val="2"/>
          <w:lang w:val="en-GB" w:eastAsia="zh-CN"/>
        </w:rPr>
        <w:t>Therefore,</w:t>
      </w:r>
      <w:r>
        <w:rPr>
          <w:kern w:val="2"/>
          <w:lang w:eastAsia="zh-CN"/>
        </w:rPr>
        <w:t xml:space="preserve"> within the NR scope of eMBB and URLLC,</w:t>
      </w:r>
      <w:r w:rsidR="000A62A2">
        <w:rPr>
          <w:kern w:val="2"/>
          <w:lang w:val="en-GB" w:eastAsia="zh-CN"/>
        </w:rPr>
        <w:t xml:space="preserve"> the following proposal</w:t>
      </w:r>
      <w:r w:rsidR="00EE580D">
        <w:rPr>
          <w:kern w:val="2"/>
          <w:lang w:val="en-GB" w:eastAsia="zh-CN"/>
        </w:rPr>
        <w:t>s</w:t>
      </w:r>
      <w:r w:rsidR="000A62A2">
        <w:rPr>
          <w:kern w:val="2"/>
          <w:lang w:val="en-GB" w:eastAsia="zh-CN"/>
        </w:rPr>
        <w:t xml:space="preserve"> </w:t>
      </w:r>
      <w:r w:rsidR="00EE580D">
        <w:rPr>
          <w:kern w:val="2"/>
          <w:lang w:val="en-GB" w:eastAsia="zh-CN"/>
        </w:rPr>
        <w:t>are</w:t>
      </w:r>
      <w:r w:rsidR="000A62A2">
        <w:rPr>
          <w:kern w:val="2"/>
          <w:lang w:val="en-GB" w:eastAsia="zh-CN"/>
        </w:rPr>
        <w:t xml:space="preserve"> made: </w:t>
      </w:r>
    </w:p>
    <w:p w:rsidR="000A62A2" w:rsidRDefault="004B007D" w:rsidP="007E4482">
      <w:pPr>
        <w:rPr>
          <w:b/>
          <w:lang w:eastAsia="zh-CN"/>
        </w:rPr>
      </w:pPr>
      <w:r>
        <w:rPr>
          <w:b/>
          <w:lang w:eastAsia="zh-CN"/>
        </w:rPr>
        <w:t xml:space="preserve">Proposal 1: </w:t>
      </w:r>
      <w:r w:rsidR="000A62A2">
        <w:rPr>
          <w:b/>
          <w:lang w:eastAsia="zh-CN"/>
        </w:rPr>
        <w:t xml:space="preserve">The minimum UE receive bandwidth is </w:t>
      </w:r>
      <w:r w:rsidR="00A54307">
        <w:rPr>
          <w:b/>
          <w:lang w:eastAsia="zh-CN"/>
        </w:rPr>
        <w:t xml:space="preserve">at least </w:t>
      </w:r>
      <w:r w:rsidR="000A62A2">
        <w:rPr>
          <w:b/>
          <w:lang w:eastAsia="zh-CN"/>
        </w:rPr>
        <w:t>not smaller than the SS block bandwidth.</w:t>
      </w:r>
    </w:p>
    <w:p w:rsidR="007B153B" w:rsidRPr="00A54307" w:rsidRDefault="007B153B" w:rsidP="007B153B">
      <w:pPr>
        <w:rPr>
          <w:b/>
          <w:lang w:eastAsia="zh-CN"/>
        </w:rPr>
      </w:pPr>
      <w:r>
        <w:rPr>
          <w:b/>
          <w:lang w:eastAsia="zh-CN"/>
        </w:rPr>
        <w:t>Proposal 2: A specific minimum UE receive bandwidth is defined for each frequency band.</w:t>
      </w:r>
    </w:p>
    <w:p w:rsidR="001D780E" w:rsidRPr="00421187" w:rsidRDefault="003A5707" w:rsidP="00CF195E">
      <w:pPr>
        <w:pStyle w:val="Heading1"/>
        <w:numPr>
          <w:ilvl w:val="0"/>
          <w:numId w:val="0"/>
        </w:numPr>
        <w:ind w:left="432" w:hanging="432"/>
      </w:pPr>
      <w:bookmarkStart w:id="5" w:name="_Ref124589665"/>
      <w:bookmarkStart w:id="6" w:name="_Ref71620620"/>
      <w:bookmarkStart w:id="7" w:name="_Ref124671424"/>
      <w:r w:rsidRPr="00421187">
        <w:t>References</w:t>
      </w:r>
    </w:p>
    <w:p w:rsidR="00BE0D9B" w:rsidRPr="00BE0D9B" w:rsidRDefault="00BE0D9B" w:rsidP="00D603D9">
      <w:pPr>
        <w:pStyle w:val="References"/>
        <w:rPr>
          <w:color w:val="000000"/>
        </w:rPr>
      </w:pPr>
      <w:bookmarkStart w:id="8" w:name="_Ref480360524"/>
      <w:bookmarkStart w:id="9" w:name="_Ref167612875"/>
      <w:bookmarkStart w:id="10" w:name="OLE_LINK1"/>
      <w:bookmarkStart w:id="11" w:name="_Ref167612671"/>
      <w:bookmarkEnd w:id="5"/>
      <w:bookmarkEnd w:id="6"/>
      <w:bookmarkEnd w:id="7"/>
      <w:r>
        <w:rPr>
          <w:color w:val="000000"/>
        </w:rPr>
        <w:t>RAN4, “LS</w:t>
      </w:r>
      <w:r w:rsidRPr="00BE0D9B">
        <w:rPr>
          <w:rFonts w:ascii="Arial" w:hAnsi="Arial" w:cs="Arial"/>
          <w:bCs/>
          <w:szCs w:val="20"/>
          <w:lang w:val="en-GB"/>
        </w:rPr>
        <w:t xml:space="preserve"> </w:t>
      </w:r>
      <w:r w:rsidRPr="00BE0D9B">
        <w:rPr>
          <w:bCs/>
          <w:color w:val="000000"/>
          <w:lang w:val="en-GB"/>
        </w:rPr>
        <w:t>Reply on NR minimum carrier bandwidth</w:t>
      </w:r>
      <w:r w:rsidR="002A5783">
        <w:rPr>
          <w:bCs/>
          <w:color w:val="000000"/>
          <w:lang w:val="en-GB"/>
        </w:rPr>
        <w:t>”, R1-1702710</w:t>
      </w:r>
      <w:r>
        <w:rPr>
          <w:bCs/>
          <w:color w:val="000000"/>
          <w:lang w:val="en-GB"/>
        </w:rPr>
        <w:t>, Spokane, USA, 3 – 7</w:t>
      </w:r>
      <w:r w:rsidR="006B169B" w:rsidRPr="006B169B">
        <w:rPr>
          <w:bCs/>
          <w:color w:val="000000"/>
          <w:lang w:val="en-GB"/>
        </w:rPr>
        <w:t xml:space="preserve"> </w:t>
      </w:r>
      <w:r w:rsidR="006B169B">
        <w:rPr>
          <w:bCs/>
          <w:color w:val="000000"/>
          <w:lang w:val="en-GB"/>
        </w:rPr>
        <w:t>April</w:t>
      </w:r>
      <w:r>
        <w:rPr>
          <w:bCs/>
          <w:color w:val="000000"/>
          <w:lang w:val="en-GB"/>
        </w:rPr>
        <w:t>, 2017.</w:t>
      </w:r>
      <w:bookmarkEnd w:id="8"/>
    </w:p>
    <w:p w:rsidR="00E46635" w:rsidRDefault="00D603D9" w:rsidP="00D603D9">
      <w:pPr>
        <w:pStyle w:val="References"/>
        <w:rPr>
          <w:color w:val="000000"/>
        </w:rPr>
      </w:pPr>
      <w:r w:rsidRPr="00FC2B8F">
        <w:t>Ericsson</w:t>
      </w:r>
      <w:r>
        <w:t xml:space="preserve">, Qualcomm, Nokia, Motorola, Freescale, IPWireless, Nortel, Siemens, NTT DoCoMo, TeliaSonera, Vodafone, Sharp, Mitsubishi, Toshiba, Fujitsu, Panasonic, NEC, Lucent, T-Mobile, TelecomItalia, Alcatel, “Minimum UE reception capability”, R1-062983, </w:t>
      </w:r>
      <w:r w:rsidRPr="00FC2B8F">
        <w:t>Seoul, Korea, 9 – 13</w:t>
      </w:r>
      <w:r w:rsidR="006B169B" w:rsidRPr="006B169B">
        <w:t xml:space="preserve"> </w:t>
      </w:r>
      <w:r w:rsidR="006B169B" w:rsidRPr="00FC2B8F">
        <w:t>October</w:t>
      </w:r>
      <w:r w:rsidRPr="00FC2B8F">
        <w:t>, 2006</w:t>
      </w:r>
      <w:r>
        <w:t>.</w:t>
      </w:r>
      <w:bookmarkEnd w:id="2"/>
      <w:bookmarkEnd w:id="9"/>
      <w:bookmarkEnd w:id="10"/>
      <w:bookmarkEnd w:id="11"/>
    </w:p>
    <w:p w:rsidR="00D603D9" w:rsidRDefault="00E62B62" w:rsidP="00D603D9">
      <w:pPr>
        <w:pStyle w:val="References"/>
        <w:rPr>
          <w:color w:val="000000"/>
        </w:rPr>
      </w:pPr>
      <w:bookmarkStart w:id="12" w:name="_Ref476585251"/>
      <w:r>
        <w:rPr>
          <w:color w:val="000000"/>
        </w:rPr>
        <w:t>RAN1, “</w:t>
      </w:r>
      <w:r w:rsidRPr="00E62B62">
        <w:rPr>
          <w:color w:val="000000"/>
        </w:rPr>
        <w:t>LS on Wideband Operating Options</w:t>
      </w:r>
      <w:r>
        <w:rPr>
          <w:color w:val="000000"/>
        </w:rPr>
        <w:t xml:space="preserve">”, R1-1703920, </w:t>
      </w:r>
      <w:r w:rsidRPr="00E62B62">
        <w:rPr>
          <w:color w:val="000000"/>
        </w:rPr>
        <w:t>Athens, Greece, 13 – 17 February, 2017</w:t>
      </w:r>
      <w:r>
        <w:rPr>
          <w:color w:val="000000"/>
        </w:rPr>
        <w:t>.</w:t>
      </w:r>
      <w:bookmarkEnd w:id="12"/>
    </w:p>
    <w:p w:rsidR="006B169B" w:rsidRDefault="0047037C" w:rsidP="00F65761">
      <w:pPr>
        <w:pStyle w:val="References"/>
        <w:rPr>
          <w:color w:val="000000"/>
        </w:rPr>
      </w:pPr>
      <w:bookmarkStart w:id="13" w:name="_Ref481233734"/>
      <w:r w:rsidRPr="007479AC">
        <w:rPr>
          <w:color w:val="000000"/>
          <w:lang w:eastAsia="zh-CN"/>
        </w:rPr>
        <w:t xml:space="preserve">RAN1, Chairman’s Notes, </w:t>
      </w:r>
      <w:r w:rsidR="00986119" w:rsidRPr="007479AC">
        <w:rPr>
          <w:color w:val="000000"/>
          <w:lang w:eastAsia="zh-CN"/>
        </w:rPr>
        <w:t>Reno</w:t>
      </w:r>
      <w:r w:rsidRPr="007479AC">
        <w:rPr>
          <w:color w:val="000000"/>
          <w:lang w:eastAsia="zh-CN"/>
        </w:rPr>
        <w:t xml:space="preserve">, </w:t>
      </w:r>
      <w:r w:rsidR="00986119" w:rsidRPr="007479AC">
        <w:rPr>
          <w:color w:val="000000"/>
          <w:lang w:eastAsia="zh-CN"/>
        </w:rPr>
        <w:t>USA</w:t>
      </w:r>
      <w:r w:rsidRPr="007479AC">
        <w:rPr>
          <w:color w:val="000000"/>
          <w:lang w:eastAsia="zh-CN"/>
        </w:rPr>
        <w:t xml:space="preserve">, </w:t>
      </w:r>
      <w:r w:rsidR="00986119" w:rsidRPr="007479AC">
        <w:rPr>
          <w:color w:val="000000"/>
          <w:lang w:eastAsia="zh-CN"/>
        </w:rPr>
        <w:t>14</w:t>
      </w:r>
      <w:r w:rsidRPr="007479AC">
        <w:rPr>
          <w:color w:val="000000"/>
        </w:rPr>
        <w:t xml:space="preserve"> – </w:t>
      </w:r>
      <w:r w:rsidR="00986119" w:rsidRPr="007479AC">
        <w:rPr>
          <w:color w:val="000000"/>
        </w:rPr>
        <w:t>18</w:t>
      </w:r>
      <w:r w:rsidRPr="007479AC">
        <w:rPr>
          <w:color w:val="000000"/>
        </w:rPr>
        <w:t xml:space="preserve"> </w:t>
      </w:r>
      <w:r w:rsidR="00986119" w:rsidRPr="007479AC">
        <w:rPr>
          <w:color w:val="000000"/>
        </w:rPr>
        <w:t>November</w:t>
      </w:r>
      <w:r w:rsidRPr="007479AC">
        <w:rPr>
          <w:color w:val="000000"/>
        </w:rPr>
        <w:t>, 201</w:t>
      </w:r>
      <w:r w:rsidR="00986119" w:rsidRPr="007479AC">
        <w:rPr>
          <w:color w:val="000000"/>
        </w:rPr>
        <w:t>6</w:t>
      </w:r>
      <w:r w:rsidRPr="007479AC">
        <w:rPr>
          <w:color w:val="000000"/>
        </w:rPr>
        <w:t>.</w:t>
      </w:r>
      <w:bookmarkEnd w:id="13"/>
    </w:p>
    <w:p w:rsidR="00622997" w:rsidRDefault="00BF132C" w:rsidP="00F65761">
      <w:pPr>
        <w:pStyle w:val="References"/>
        <w:rPr>
          <w:color w:val="000000"/>
        </w:rPr>
      </w:pPr>
      <w:bookmarkStart w:id="14" w:name="_Ref481758232"/>
      <w:bookmarkStart w:id="15" w:name="_Ref477196083"/>
      <w:r>
        <w:rPr>
          <w:color w:val="000000"/>
        </w:rPr>
        <w:t xml:space="preserve">Huawei, HiSilicon, </w:t>
      </w:r>
      <w:r w:rsidR="006B169B">
        <w:rPr>
          <w:color w:val="000000"/>
        </w:rPr>
        <w:t xml:space="preserve">“Configuration of control resource set”, </w:t>
      </w:r>
      <w:r>
        <w:rPr>
          <w:color w:val="000000"/>
        </w:rPr>
        <w:t xml:space="preserve">R1-1706943, </w:t>
      </w:r>
      <w:r w:rsidR="006B169B">
        <w:rPr>
          <w:color w:val="000000"/>
        </w:rPr>
        <w:t>Hangzhou, China, 15 – 19 May, 2017.</w:t>
      </w:r>
      <w:bookmarkEnd w:id="14"/>
    </w:p>
    <w:p w:rsidR="000576BA" w:rsidRPr="007479AC" w:rsidRDefault="00BF132C" w:rsidP="00F65761">
      <w:pPr>
        <w:pStyle w:val="References"/>
        <w:rPr>
          <w:color w:val="000000"/>
        </w:rPr>
      </w:pPr>
      <w:bookmarkStart w:id="16" w:name="_Ref481759007"/>
      <w:r w:rsidRPr="00F42040">
        <w:t>Huawei, HiSilicon</w:t>
      </w:r>
      <w:r w:rsidR="00BC7222">
        <w:rPr>
          <w:rFonts w:hint="eastAsia"/>
          <w:color w:val="000000"/>
          <w:lang w:eastAsia="zh-CN"/>
        </w:rPr>
        <w:t xml:space="preserve">, </w:t>
      </w:r>
      <w:r w:rsidR="00BC7222" w:rsidRPr="00F42040">
        <w:t xml:space="preserve">“Further discussion on UE RF bandwidth adaptation in NR”, </w:t>
      </w:r>
      <w:r>
        <w:rPr>
          <w:color w:val="000000"/>
        </w:rPr>
        <w:t>R4-1701313</w:t>
      </w:r>
      <w:r w:rsidR="00BC7222" w:rsidRPr="00F42040">
        <w:t>, Athens, Greece, 13-17 February, 2017.</w:t>
      </w:r>
      <w:bookmarkEnd w:id="15"/>
      <w:bookmarkEnd w:id="16"/>
    </w:p>
    <w:sectPr w:rsidR="000576BA" w:rsidRPr="007479AC" w:rsidSect="00F10DD2">
      <w:footerReference w:type="default" r:id="rId8"/>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0A6CF8" w15:done="0"/>
  <w15:commentEx w15:paraId="3E5E48AA" w15:done="0"/>
  <w15:commentEx w15:paraId="42166CC3" w15:done="0"/>
  <w15:commentEx w15:paraId="715747DC" w15:done="0"/>
  <w15:commentEx w15:paraId="3C6CA6A7" w15:paraIdParent="715747DC" w15:done="0"/>
  <w15:commentEx w15:paraId="591D6810" w15:done="0"/>
  <w15:commentEx w15:paraId="582E1BCE" w15:paraIdParent="591D6810" w15:done="0"/>
  <w15:commentEx w15:paraId="7BEDA08C" w15:done="0"/>
  <w15:commentEx w15:paraId="1EE3208F" w15:done="0"/>
  <w15:commentEx w15:paraId="0A64CD0B" w15:done="0"/>
  <w15:commentEx w15:paraId="581AD039" w15:paraIdParent="0A64CD0B" w15:done="0"/>
  <w15:commentEx w15:paraId="17B30183" w15:done="0"/>
  <w15:commentEx w15:paraId="494DBA28" w15:done="0"/>
  <w15:commentEx w15:paraId="45EB79E1" w15:done="0"/>
  <w15:commentEx w15:paraId="75AF9569" w15:done="0"/>
  <w15:commentEx w15:paraId="6C03D3D4" w15:done="0"/>
  <w15:commentEx w15:paraId="2CC084B7" w15:done="0"/>
  <w15:commentEx w15:paraId="70B02C75" w15:done="0"/>
  <w15:commentEx w15:paraId="31A6656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96B" w:rsidRDefault="00E8296B">
      <w:r>
        <w:separator/>
      </w:r>
    </w:p>
  </w:endnote>
  <w:endnote w:type="continuationSeparator" w:id="0">
    <w:p w:rsidR="00E8296B" w:rsidRDefault="00E829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472A46">
    <w:pPr>
      <w:pStyle w:val="Footer"/>
      <w:jc w:val="right"/>
    </w:pPr>
    <w:r w:rsidRPr="00472A46">
      <w:fldChar w:fldCharType="begin"/>
    </w:r>
    <w:r w:rsidR="00D17760">
      <w:instrText xml:space="preserve"> PAGE   \* MERGEFORMAT </w:instrText>
    </w:r>
    <w:r w:rsidRPr="00472A46">
      <w:fldChar w:fldCharType="separate"/>
    </w:r>
    <w:r w:rsidR="002A5783" w:rsidRPr="002A5783">
      <w:rPr>
        <w:noProof/>
        <w:lang w:val="zh-CN"/>
      </w:rPr>
      <w:t>5</w:t>
    </w:r>
    <w:r>
      <w:rPr>
        <w:noProof/>
        <w:lang w:val="zh-CN"/>
      </w:rPr>
      <w:fldChar w:fldCharType="end"/>
    </w:r>
  </w:p>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96B" w:rsidRDefault="00E8296B">
      <w:r>
        <w:separator/>
      </w:r>
    </w:p>
  </w:footnote>
  <w:footnote w:type="continuationSeparator" w:id="0">
    <w:p w:rsidR="00E8296B" w:rsidRDefault="00E829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0D745015"/>
    <w:multiLevelType w:val="hybridMultilevel"/>
    <w:tmpl w:val="70E0A884"/>
    <w:lvl w:ilvl="0" w:tplc="01B609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35694B"/>
    <w:multiLevelType w:val="hybridMultilevel"/>
    <w:tmpl w:val="5E2082F8"/>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123F1BCE"/>
    <w:multiLevelType w:val="hybridMultilevel"/>
    <w:tmpl w:val="5FC819AE"/>
    <w:lvl w:ilvl="0" w:tplc="72209A8C">
      <w:start w:val="21"/>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7E637AF"/>
    <w:multiLevelType w:val="hybridMultilevel"/>
    <w:tmpl w:val="7AA2FD36"/>
    <w:lvl w:ilvl="0" w:tplc="9C54C812">
      <w:start w:val="55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809018A"/>
    <w:multiLevelType w:val="hybridMultilevel"/>
    <w:tmpl w:val="9858E672"/>
    <w:lvl w:ilvl="0" w:tplc="3DA66868">
      <w:start w:val="1"/>
      <w:numFmt w:val="bullet"/>
      <w:lvlText w:val="•"/>
      <w:lvlJc w:val="left"/>
      <w:pPr>
        <w:tabs>
          <w:tab w:val="num" w:pos="720"/>
        </w:tabs>
        <w:ind w:left="720" w:hanging="360"/>
      </w:pPr>
      <w:rPr>
        <w:rFonts w:ascii="Arial" w:hAnsi="Arial" w:hint="default"/>
      </w:rPr>
    </w:lvl>
    <w:lvl w:ilvl="1" w:tplc="D5C43812">
      <w:start w:val="2150"/>
      <w:numFmt w:val="bullet"/>
      <w:lvlText w:val="–"/>
      <w:lvlJc w:val="left"/>
      <w:pPr>
        <w:tabs>
          <w:tab w:val="num" w:pos="1440"/>
        </w:tabs>
        <w:ind w:left="1440" w:hanging="360"/>
      </w:pPr>
      <w:rPr>
        <w:rFonts w:ascii="Arial" w:hAnsi="Arial" w:hint="default"/>
      </w:rPr>
    </w:lvl>
    <w:lvl w:ilvl="2" w:tplc="9BEC1340">
      <w:start w:val="2150"/>
      <w:numFmt w:val="bullet"/>
      <w:lvlText w:val="•"/>
      <w:lvlJc w:val="left"/>
      <w:pPr>
        <w:tabs>
          <w:tab w:val="num" w:pos="2160"/>
        </w:tabs>
        <w:ind w:left="2160" w:hanging="360"/>
      </w:pPr>
      <w:rPr>
        <w:rFonts w:ascii="Arial" w:hAnsi="Arial" w:hint="default"/>
      </w:rPr>
    </w:lvl>
    <w:lvl w:ilvl="3" w:tplc="00A4F23C" w:tentative="1">
      <w:start w:val="1"/>
      <w:numFmt w:val="bullet"/>
      <w:lvlText w:val="•"/>
      <w:lvlJc w:val="left"/>
      <w:pPr>
        <w:tabs>
          <w:tab w:val="num" w:pos="2880"/>
        </w:tabs>
        <w:ind w:left="2880" w:hanging="360"/>
      </w:pPr>
      <w:rPr>
        <w:rFonts w:ascii="Arial" w:hAnsi="Arial" w:hint="default"/>
      </w:rPr>
    </w:lvl>
    <w:lvl w:ilvl="4" w:tplc="72C220D4" w:tentative="1">
      <w:start w:val="1"/>
      <w:numFmt w:val="bullet"/>
      <w:lvlText w:val="•"/>
      <w:lvlJc w:val="left"/>
      <w:pPr>
        <w:tabs>
          <w:tab w:val="num" w:pos="3600"/>
        </w:tabs>
        <w:ind w:left="3600" w:hanging="360"/>
      </w:pPr>
      <w:rPr>
        <w:rFonts w:ascii="Arial" w:hAnsi="Arial" w:hint="default"/>
      </w:rPr>
    </w:lvl>
    <w:lvl w:ilvl="5" w:tplc="E244CEC6" w:tentative="1">
      <w:start w:val="1"/>
      <w:numFmt w:val="bullet"/>
      <w:lvlText w:val="•"/>
      <w:lvlJc w:val="left"/>
      <w:pPr>
        <w:tabs>
          <w:tab w:val="num" w:pos="4320"/>
        </w:tabs>
        <w:ind w:left="4320" w:hanging="360"/>
      </w:pPr>
      <w:rPr>
        <w:rFonts w:ascii="Arial" w:hAnsi="Arial" w:hint="default"/>
      </w:rPr>
    </w:lvl>
    <w:lvl w:ilvl="6" w:tplc="0C00A86A" w:tentative="1">
      <w:start w:val="1"/>
      <w:numFmt w:val="bullet"/>
      <w:lvlText w:val="•"/>
      <w:lvlJc w:val="left"/>
      <w:pPr>
        <w:tabs>
          <w:tab w:val="num" w:pos="5040"/>
        </w:tabs>
        <w:ind w:left="5040" w:hanging="360"/>
      </w:pPr>
      <w:rPr>
        <w:rFonts w:ascii="Arial" w:hAnsi="Arial" w:hint="default"/>
      </w:rPr>
    </w:lvl>
    <w:lvl w:ilvl="7" w:tplc="9C5C1F78" w:tentative="1">
      <w:start w:val="1"/>
      <w:numFmt w:val="bullet"/>
      <w:lvlText w:val="•"/>
      <w:lvlJc w:val="left"/>
      <w:pPr>
        <w:tabs>
          <w:tab w:val="num" w:pos="5760"/>
        </w:tabs>
        <w:ind w:left="5760" w:hanging="360"/>
      </w:pPr>
      <w:rPr>
        <w:rFonts w:ascii="Arial" w:hAnsi="Arial" w:hint="default"/>
      </w:rPr>
    </w:lvl>
    <w:lvl w:ilvl="8" w:tplc="9A30B19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53547A60"/>
    <w:multiLevelType w:val="hybridMultilevel"/>
    <w:tmpl w:val="C5F49504"/>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5">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7">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8">
    <w:nsid w:val="6A82546F"/>
    <w:multiLevelType w:val="hybridMultilevel"/>
    <w:tmpl w:val="F056B82C"/>
    <w:lvl w:ilvl="0" w:tplc="0C602C00">
      <w:start w:val="1"/>
      <w:numFmt w:val="bullet"/>
      <w:lvlText w:val="•"/>
      <w:lvlJc w:val="left"/>
      <w:pPr>
        <w:tabs>
          <w:tab w:val="num" w:pos="720"/>
        </w:tabs>
        <w:ind w:left="720" w:hanging="360"/>
      </w:pPr>
      <w:rPr>
        <w:rFonts w:ascii="Arial" w:hAnsi="Arial" w:hint="default"/>
      </w:rPr>
    </w:lvl>
    <w:lvl w:ilvl="1" w:tplc="5232BE00">
      <w:numFmt w:val="bullet"/>
      <w:lvlText w:val="–"/>
      <w:lvlJc w:val="left"/>
      <w:pPr>
        <w:tabs>
          <w:tab w:val="num" w:pos="1440"/>
        </w:tabs>
        <w:ind w:left="1440" w:hanging="360"/>
      </w:pPr>
      <w:rPr>
        <w:rFonts w:ascii="Arial" w:hAnsi="Arial" w:hint="default"/>
      </w:rPr>
    </w:lvl>
    <w:lvl w:ilvl="2" w:tplc="8BE8C7D8" w:tentative="1">
      <w:start w:val="1"/>
      <w:numFmt w:val="bullet"/>
      <w:lvlText w:val="•"/>
      <w:lvlJc w:val="left"/>
      <w:pPr>
        <w:tabs>
          <w:tab w:val="num" w:pos="2160"/>
        </w:tabs>
        <w:ind w:left="2160" w:hanging="360"/>
      </w:pPr>
      <w:rPr>
        <w:rFonts w:ascii="Arial" w:hAnsi="Arial" w:hint="default"/>
      </w:rPr>
    </w:lvl>
    <w:lvl w:ilvl="3" w:tplc="1D6055E0" w:tentative="1">
      <w:start w:val="1"/>
      <w:numFmt w:val="bullet"/>
      <w:lvlText w:val="•"/>
      <w:lvlJc w:val="left"/>
      <w:pPr>
        <w:tabs>
          <w:tab w:val="num" w:pos="2880"/>
        </w:tabs>
        <w:ind w:left="2880" w:hanging="360"/>
      </w:pPr>
      <w:rPr>
        <w:rFonts w:ascii="Arial" w:hAnsi="Arial" w:hint="default"/>
      </w:rPr>
    </w:lvl>
    <w:lvl w:ilvl="4" w:tplc="E966A9AC" w:tentative="1">
      <w:start w:val="1"/>
      <w:numFmt w:val="bullet"/>
      <w:lvlText w:val="•"/>
      <w:lvlJc w:val="left"/>
      <w:pPr>
        <w:tabs>
          <w:tab w:val="num" w:pos="3600"/>
        </w:tabs>
        <w:ind w:left="3600" w:hanging="360"/>
      </w:pPr>
      <w:rPr>
        <w:rFonts w:ascii="Arial" w:hAnsi="Arial" w:hint="default"/>
      </w:rPr>
    </w:lvl>
    <w:lvl w:ilvl="5" w:tplc="B510D7B2" w:tentative="1">
      <w:start w:val="1"/>
      <w:numFmt w:val="bullet"/>
      <w:lvlText w:val="•"/>
      <w:lvlJc w:val="left"/>
      <w:pPr>
        <w:tabs>
          <w:tab w:val="num" w:pos="4320"/>
        </w:tabs>
        <w:ind w:left="4320" w:hanging="360"/>
      </w:pPr>
      <w:rPr>
        <w:rFonts w:ascii="Arial" w:hAnsi="Arial" w:hint="default"/>
      </w:rPr>
    </w:lvl>
    <w:lvl w:ilvl="6" w:tplc="77CE897A" w:tentative="1">
      <w:start w:val="1"/>
      <w:numFmt w:val="bullet"/>
      <w:lvlText w:val="•"/>
      <w:lvlJc w:val="left"/>
      <w:pPr>
        <w:tabs>
          <w:tab w:val="num" w:pos="5040"/>
        </w:tabs>
        <w:ind w:left="5040" w:hanging="360"/>
      </w:pPr>
      <w:rPr>
        <w:rFonts w:ascii="Arial" w:hAnsi="Arial" w:hint="default"/>
      </w:rPr>
    </w:lvl>
    <w:lvl w:ilvl="7" w:tplc="A6D6C950" w:tentative="1">
      <w:start w:val="1"/>
      <w:numFmt w:val="bullet"/>
      <w:lvlText w:val="•"/>
      <w:lvlJc w:val="left"/>
      <w:pPr>
        <w:tabs>
          <w:tab w:val="num" w:pos="5760"/>
        </w:tabs>
        <w:ind w:left="5760" w:hanging="360"/>
      </w:pPr>
      <w:rPr>
        <w:rFonts w:ascii="Arial" w:hAnsi="Arial" w:hint="default"/>
      </w:rPr>
    </w:lvl>
    <w:lvl w:ilvl="8" w:tplc="87EA9BE2" w:tentative="1">
      <w:start w:val="1"/>
      <w:numFmt w:val="bullet"/>
      <w:lvlText w:val="•"/>
      <w:lvlJc w:val="left"/>
      <w:pPr>
        <w:tabs>
          <w:tab w:val="num" w:pos="6480"/>
        </w:tabs>
        <w:ind w:left="6480" w:hanging="360"/>
      </w:pPr>
      <w:rPr>
        <w:rFonts w:ascii="Arial" w:hAnsi="Arial" w:hint="default"/>
      </w:rPr>
    </w:lvl>
  </w:abstractNum>
  <w:abstractNum w:abstractNumId="19">
    <w:nsid w:val="6C1772B4"/>
    <w:multiLevelType w:val="hybridMultilevel"/>
    <w:tmpl w:val="7EFABE4E"/>
    <w:lvl w:ilvl="0" w:tplc="CE8A0576">
      <w:start w:val="107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7"/>
  </w:num>
  <w:num w:numId="3">
    <w:abstractNumId w:val="4"/>
  </w:num>
  <w:num w:numId="4">
    <w:abstractNumId w:val="11"/>
  </w:num>
  <w:num w:numId="5">
    <w:abstractNumId w:val="0"/>
  </w:num>
  <w:num w:numId="6">
    <w:abstractNumId w:val="1"/>
  </w:num>
  <w:num w:numId="7">
    <w:abstractNumId w:val="8"/>
  </w:num>
  <w:num w:numId="8">
    <w:abstractNumId w:val="20"/>
  </w:num>
  <w:num w:numId="9">
    <w:abstractNumId w:val="12"/>
  </w:num>
  <w:num w:numId="10">
    <w:abstractNumId w:val="19"/>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17"/>
  </w:num>
  <w:num w:numId="20">
    <w:abstractNumId w:val="6"/>
  </w:num>
  <w:num w:numId="21">
    <w:abstractNumId w:val="14"/>
  </w:num>
  <w:num w:numId="22">
    <w:abstractNumId w:val="9"/>
  </w:num>
  <w:num w:numId="23">
    <w:abstractNumId w:val="2"/>
  </w:num>
  <w:num w:numId="24">
    <w:abstractNumId w:val="16"/>
  </w:num>
  <w:num w:numId="25">
    <w:abstractNumId w:val="15"/>
  </w:num>
  <w:num w:numId="26">
    <w:abstractNumId w:val="5"/>
  </w:num>
  <w:num w:numId="27">
    <w:abstractNumId w:val="13"/>
  </w:num>
  <w:num w:numId="28">
    <w:abstractNumId w:val="3"/>
  </w:num>
  <w:num w:numId="29">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rson w15:author="bxj (R)">
    <w15:presenceInfo w15:providerId="AD" w15:userId="S-1-5-21-147214757-305610072-1517763936-2092966"/>
  </w15:person>
  <w15:person w15:author="Lijunchao (RAN)">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162C"/>
    <w:rsid w:val="00001EE1"/>
    <w:rsid w:val="000020F6"/>
    <w:rsid w:val="00002893"/>
    <w:rsid w:val="000033A3"/>
    <w:rsid w:val="0000350A"/>
    <w:rsid w:val="00003605"/>
    <w:rsid w:val="00003754"/>
    <w:rsid w:val="00003C56"/>
    <w:rsid w:val="00003EC2"/>
    <w:rsid w:val="000040A9"/>
    <w:rsid w:val="0000458E"/>
    <w:rsid w:val="00004BAB"/>
    <w:rsid w:val="00004E0F"/>
    <w:rsid w:val="00004E70"/>
    <w:rsid w:val="00004ED1"/>
    <w:rsid w:val="00005164"/>
    <w:rsid w:val="00005582"/>
    <w:rsid w:val="00005913"/>
    <w:rsid w:val="000065E5"/>
    <w:rsid w:val="00006D37"/>
    <w:rsid w:val="000071DA"/>
    <w:rsid w:val="000072B6"/>
    <w:rsid w:val="00007813"/>
    <w:rsid w:val="00010147"/>
    <w:rsid w:val="000109E6"/>
    <w:rsid w:val="000116ED"/>
    <w:rsid w:val="00011F67"/>
    <w:rsid w:val="000121C5"/>
    <w:rsid w:val="00012773"/>
    <w:rsid w:val="00012862"/>
    <w:rsid w:val="000128E6"/>
    <w:rsid w:val="00012AF2"/>
    <w:rsid w:val="000131C3"/>
    <w:rsid w:val="00014D32"/>
    <w:rsid w:val="0001502B"/>
    <w:rsid w:val="00015177"/>
    <w:rsid w:val="00015EFB"/>
    <w:rsid w:val="000165E2"/>
    <w:rsid w:val="00017130"/>
    <w:rsid w:val="000172BE"/>
    <w:rsid w:val="00017D8A"/>
    <w:rsid w:val="00017DD3"/>
    <w:rsid w:val="00020593"/>
    <w:rsid w:val="000207A7"/>
    <w:rsid w:val="00021CB5"/>
    <w:rsid w:val="00022100"/>
    <w:rsid w:val="00022336"/>
    <w:rsid w:val="00022C2B"/>
    <w:rsid w:val="00022D50"/>
    <w:rsid w:val="00023388"/>
    <w:rsid w:val="00023425"/>
    <w:rsid w:val="000234DA"/>
    <w:rsid w:val="000241BE"/>
    <w:rsid w:val="000242F2"/>
    <w:rsid w:val="00024667"/>
    <w:rsid w:val="0002482E"/>
    <w:rsid w:val="00024B3C"/>
    <w:rsid w:val="00025BD6"/>
    <w:rsid w:val="00026099"/>
    <w:rsid w:val="000264E6"/>
    <w:rsid w:val="0002666E"/>
    <w:rsid w:val="00026BD7"/>
    <w:rsid w:val="00026D4B"/>
    <w:rsid w:val="00027259"/>
    <w:rsid w:val="000275C6"/>
    <w:rsid w:val="0002771F"/>
    <w:rsid w:val="000277A8"/>
    <w:rsid w:val="00027AD6"/>
    <w:rsid w:val="0003024C"/>
    <w:rsid w:val="00030300"/>
    <w:rsid w:val="00031ADB"/>
    <w:rsid w:val="00031EF6"/>
    <w:rsid w:val="00032056"/>
    <w:rsid w:val="00032744"/>
    <w:rsid w:val="00032748"/>
    <w:rsid w:val="000328CA"/>
    <w:rsid w:val="00032E40"/>
    <w:rsid w:val="00033229"/>
    <w:rsid w:val="0003376B"/>
    <w:rsid w:val="00033B1D"/>
    <w:rsid w:val="00034110"/>
    <w:rsid w:val="000344EC"/>
    <w:rsid w:val="00034676"/>
    <w:rsid w:val="000346E6"/>
    <w:rsid w:val="00034979"/>
    <w:rsid w:val="00034BCA"/>
    <w:rsid w:val="00035046"/>
    <w:rsid w:val="000352B3"/>
    <w:rsid w:val="00035862"/>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5A8F"/>
    <w:rsid w:val="00046796"/>
    <w:rsid w:val="000467FD"/>
    <w:rsid w:val="00046AAF"/>
    <w:rsid w:val="00046FD8"/>
    <w:rsid w:val="00047189"/>
    <w:rsid w:val="00047225"/>
    <w:rsid w:val="0004734B"/>
    <w:rsid w:val="00047506"/>
    <w:rsid w:val="00047E60"/>
    <w:rsid w:val="000513F8"/>
    <w:rsid w:val="00052171"/>
    <w:rsid w:val="00052AD2"/>
    <w:rsid w:val="00053008"/>
    <w:rsid w:val="000530DF"/>
    <w:rsid w:val="000545B3"/>
    <w:rsid w:val="00054E0C"/>
    <w:rsid w:val="0005541D"/>
    <w:rsid w:val="0005629E"/>
    <w:rsid w:val="000565C8"/>
    <w:rsid w:val="000568A2"/>
    <w:rsid w:val="000576BA"/>
    <w:rsid w:val="00057DC8"/>
    <w:rsid w:val="000610FE"/>
    <w:rsid w:val="000612E1"/>
    <w:rsid w:val="000614FE"/>
    <w:rsid w:val="000619B8"/>
    <w:rsid w:val="00061DA7"/>
    <w:rsid w:val="000637B3"/>
    <w:rsid w:val="00064582"/>
    <w:rsid w:val="00064597"/>
    <w:rsid w:val="00064763"/>
    <w:rsid w:val="00064EAE"/>
    <w:rsid w:val="0006541C"/>
    <w:rsid w:val="00065BA3"/>
    <w:rsid w:val="00065C67"/>
    <w:rsid w:val="00065D38"/>
    <w:rsid w:val="00065DED"/>
    <w:rsid w:val="0006749D"/>
    <w:rsid w:val="00067DD1"/>
    <w:rsid w:val="00070447"/>
    <w:rsid w:val="000706E7"/>
    <w:rsid w:val="00070EF8"/>
    <w:rsid w:val="00071192"/>
    <w:rsid w:val="000713A7"/>
    <w:rsid w:val="00071CC6"/>
    <w:rsid w:val="0007289D"/>
    <w:rsid w:val="00072A80"/>
    <w:rsid w:val="000731A0"/>
    <w:rsid w:val="000736C1"/>
    <w:rsid w:val="00073797"/>
    <w:rsid w:val="000738F1"/>
    <w:rsid w:val="00073DEC"/>
    <w:rsid w:val="0007407A"/>
    <w:rsid w:val="000742BF"/>
    <w:rsid w:val="00074378"/>
    <w:rsid w:val="000745AA"/>
    <w:rsid w:val="00074E86"/>
    <w:rsid w:val="00076097"/>
    <w:rsid w:val="00076274"/>
    <w:rsid w:val="00076541"/>
    <w:rsid w:val="000766F9"/>
    <w:rsid w:val="00076EDC"/>
    <w:rsid w:val="000772F4"/>
    <w:rsid w:val="000773C4"/>
    <w:rsid w:val="000776EB"/>
    <w:rsid w:val="00077F66"/>
    <w:rsid w:val="000804F9"/>
    <w:rsid w:val="000807A6"/>
    <w:rsid w:val="000808A6"/>
    <w:rsid w:val="000823B0"/>
    <w:rsid w:val="00082600"/>
    <w:rsid w:val="00082C33"/>
    <w:rsid w:val="0008335B"/>
    <w:rsid w:val="00083379"/>
    <w:rsid w:val="00083587"/>
    <w:rsid w:val="000836CA"/>
    <w:rsid w:val="00083838"/>
    <w:rsid w:val="00083B6A"/>
    <w:rsid w:val="000840CB"/>
    <w:rsid w:val="00084A38"/>
    <w:rsid w:val="00084CEA"/>
    <w:rsid w:val="00085E04"/>
    <w:rsid w:val="00086800"/>
    <w:rsid w:val="00087913"/>
    <w:rsid w:val="000902DC"/>
    <w:rsid w:val="000908AA"/>
    <w:rsid w:val="000911AE"/>
    <w:rsid w:val="00091DED"/>
    <w:rsid w:val="00091E63"/>
    <w:rsid w:val="000923B7"/>
    <w:rsid w:val="000925AF"/>
    <w:rsid w:val="00092926"/>
    <w:rsid w:val="00093336"/>
    <w:rsid w:val="000934FA"/>
    <w:rsid w:val="00093697"/>
    <w:rsid w:val="00093A38"/>
    <w:rsid w:val="00093D42"/>
    <w:rsid w:val="00093DD0"/>
    <w:rsid w:val="00094129"/>
    <w:rsid w:val="00094440"/>
    <w:rsid w:val="00094A16"/>
    <w:rsid w:val="00094B7C"/>
    <w:rsid w:val="00094DE6"/>
    <w:rsid w:val="000958E5"/>
    <w:rsid w:val="00096356"/>
    <w:rsid w:val="00096BCD"/>
    <w:rsid w:val="00096F77"/>
    <w:rsid w:val="000973EE"/>
    <w:rsid w:val="00097C99"/>
    <w:rsid w:val="000A0289"/>
    <w:rsid w:val="000A0F14"/>
    <w:rsid w:val="000A12D8"/>
    <w:rsid w:val="000A1441"/>
    <w:rsid w:val="000A14FD"/>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12A"/>
    <w:rsid w:val="000A62A2"/>
    <w:rsid w:val="000A62D4"/>
    <w:rsid w:val="000A62DE"/>
    <w:rsid w:val="000A6351"/>
    <w:rsid w:val="000A63D6"/>
    <w:rsid w:val="000A7B38"/>
    <w:rsid w:val="000B0343"/>
    <w:rsid w:val="000B0B03"/>
    <w:rsid w:val="000B1148"/>
    <w:rsid w:val="000B18B0"/>
    <w:rsid w:val="000B2985"/>
    <w:rsid w:val="000B2C88"/>
    <w:rsid w:val="000B3342"/>
    <w:rsid w:val="000B51D9"/>
    <w:rsid w:val="000B51FA"/>
    <w:rsid w:val="000B57C0"/>
    <w:rsid w:val="000B5905"/>
    <w:rsid w:val="000B5975"/>
    <w:rsid w:val="000B5E4D"/>
    <w:rsid w:val="000B6095"/>
    <w:rsid w:val="000B6E2C"/>
    <w:rsid w:val="000B711E"/>
    <w:rsid w:val="000B76C5"/>
    <w:rsid w:val="000B7A10"/>
    <w:rsid w:val="000B7DE7"/>
    <w:rsid w:val="000C1070"/>
    <w:rsid w:val="000C115D"/>
    <w:rsid w:val="000C1535"/>
    <w:rsid w:val="000C252B"/>
    <w:rsid w:val="000C2FBD"/>
    <w:rsid w:val="000C3B0C"/>
    <w:rsid w:val="000C3E71"/>
    <w:rsid w:val="000C422D"/>
    <w:rsid w:val="000C4532"/>
    <w:rsid w:val="000C458A"/>
    <w:rsid w:val="000C5E9E"/>
    <w:rsid w:val="000C5F91"/>
    <w:rsid w:val="000C6025"/>
    <w:rsid w:val="000C6CCF"/>
    <w:rsid w:val="000C7294"/>
    <w:rsid w:val="000D00D1"/>
    <w:rsid w:val="000D04F5"/>
    <w:rsid w:val="000D0565"/>
    <w:rsid w:val="000D0E4E"/>
    <w:rsid w:val="000D113C"/>
    <w:rsid w:val="000D1166"/>
    <w:rsid w:val="000D12D1"/>
    <w:rsid w:val="000D132B"/>
    <w:rsid w:val="000D133E"/>
    <w:rsid w:val="000D159A"/>
    <w:rsid w:val="000D1796"/>
    <w:rsid w:val="000D1FD4"/>
    <w:rsid w:val="000D20A5"/>
    <w:rsid w:val="000D22CC"/>
    <w:rsid w:val="000D2B5D"/>
    <w:rsid w:val="000D2D5F"/>
    <w:rsid w:val="000D36AE"/>
    <w:rsid w:val="000D38A1"/>
    <w:rsid w:val="000D3AE6"/>
    <w:rsid w:val="000D3EC3"/>
    <w:rsid w:val="000D4C4E"/>
    <w:rsid w:val="000D5077"/>
    <w:rsid w:val="000D5362"/>
    <w:rsid w:val="000D575E"/>
    <w:rsid w:val="000D57F8"/>
    <w:rsid w:val="000D5851"/>
    <w:rsid w:val="000D5C60"/>
    <w:rsid w:val="000D5D83"/>
    <w:rsid w:val="000D6637"/>
    <w:rsid w:val="000D67D7"/>
    <w:rsid w:val="000D71E2"/>
    <w:rsid w:val="000D73A5"/>
    <w:rsid w:val="000D7FC1"/>
    <w:rsid w:val="000E076C"/>
    <w:rsid w:val="000E07D6"/>
    <w:rsid w:val="000E11AE"/>
    <w:rsid w:val="000E1380"/>
    <w:rsid w:val="000E18DF"/>
    <w:rsid w:val="000E1EEE"/>
    <w:rsid w:val="000E2E4F"/>
    <w:rsid w:val="000E41A8"/>
    <w:rsid w:val="000E59A0"/>
    <w:rsid w:val="000E5AB5"/>
    <w:rsid w:val="000E6CF6"/>
    <w:rsid w:val="000E71BA"/>
    <w:rsid w:val="000E7362"/>
    <w:rsid w:val="000E7A84"/>
    <w:rsid w:val="000E7F54"/>
    <w:rsid w:val="000F0094"/>
    <w:rsid w:val="000F02A6"/>
    <w:rsid w:val="000F0C2D"/>
    <w:rsid w:val="000F15BC"/>
    <w:rsid w:val="000F180A"/>
    <w:rsid w:val="000F1C92"/>
    <w:rsid w:val="000F2EEE"/>
    <w:rsid w:val="000F3697"/>
    <w:rsid w:val="000F4918"/>
    <w:rsid w:val="000F6811"/>
    <w:rsid w:val="000F7438"/>
    <w:rsid w:val="000F7EEE"/>
    <w:rsid w:val="000F7F58"/>
    <w:rsid w:val="00100128"/>
    <w:rsid w:val="00100FF3"/>
    <w:rsid w:val="001018AA"/>
    <w:rsid w:val="00101EAE"/>
    <w:rsid w:val="001026CA"/>
    <w:rsid w:val="00102D07"/>
    <w:rsid w:val="00103569"/>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0DF"/>
    <w:rsid w:val="00110243"/>
    <w:rsid w:val="001104A5"/>
    <w:rsid w:val="001104F8"/>
    <w:rsid w:val="00110E4B"/>
    <w:rsid w:val="00111292"/>
    <w:rsid w:val="001112C4"/>
    <w:rsid w:val="00111444"/>
    <w:rsid w:val="00111723"/>
    <w:rsid w:val="001120B0"/>
    <w:rsid w:val="001129B5"/>
    <w:rsid w:val="00112EAA"/>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702"/>
    <w:rsid w:val="00121B40"/>
    <w:rsid w:val="001224F3"/>
    <w:rsid w:val="001228B0"/>
    <w:rsid w:val="00122CB1"/>
    <w:rsid w:val="00124995"/>
    <w:rsid w:val="00124CC6"/>
    <w:rsid w:val="00124D84"/>
    <w:rsid w:val="0012507E"/>
    <w:rsid w:val="001250DD"/>
    <w:rsid w:val="00125733"/>
    <w:rsid w:val="00125774"/>
    <w:rsid w:val="00125994"/>
    <w:rsid w:val="001260AC"/>
    <w:rsid w:val="001263AA"/>
    <w:rsid w:val="00126619"/>
    <w:rsid w:val="00126F7F"/>
    <w:rsid w:val="0012714B"/>
    <w:rsid w:val="00127369"/>
    <w:rsid w:val="00130779"/>
    <w:rsid w:val="001307A1"/>
    <w:rsid w:val="00130BFE"/>
    <w:rsid w:val="001321D3"/>
    <w:rsid w:val="00133599"/>
    <w:rsid w:val="00133BF7"/>
    <w:rsid w:val="00134B88"/>
    <w:rsid w:val="00134E7A"/>
    <w:rsid w:val="00134EE6"/>
    <w:rsid w:val="00134F8B"/>
    <w:rsid w:val="00135348"/>
    <w:rsid w:val="001356E6"/>
    <w:rsid w:val="00135EAC"/>
    <w:rsid w:val="00136A23"/>
    <w:rsid w:val="00136B99"/>
    <w:rsid w:val="0013766A"/>
    <w:rsid w:val="0014063E"/>
    <w:rsid w:val="0014087D"/>
    <w:rsid w:val="00140E4B"/>
    <w:rsid w:val="00140F74"/>
    <w:rsid w:val="00141191"/>
    <w:rsid w:val="0014119E"/>
    <w:rsid w:val="0014159C"/>
    <w:rsid w:val="00142665"/>
    <w:rsid w:val="001427B4"/>
    <w:rsid w:val="0014384A"/>
    <w:rsid w:val="0014450F"/>
    <w:rsid w:val="00144C54"/>
    <w:rsid w:val="00144CA7"/>
    <w:rsid w:val="00144D8F"/>
    <w:rsid w:val="00145208"/>
    <w:rsid w:val="00145C74"/>
    <w:rsid w:val="001462E9"/>
    <w:rsid w:val="00146E32"/>
    <w:rsid w:val="001505BD"/>
    <w:rsid w:val="0015158E"/>
    <w:rsid w:val="00151619"/>
    <w:rsid w:val="00151A09"/>
    <w:rsid w:val="00151E12"/>
    <w:rsid w:val="00151F85"/>
    <w:rsid w:val="00151FFD"/>
    <w:rsid w:val="001525B4"/>
    <w:rsid w:val="00152835"/>
    <w:rsid w:val="001539CE"/>
    <w:rsid w:val="00153C5C"/>
    <w:rsid w:val="00153F7F"/>
    <w:rsid w:val="00154423"/>
    <w:rsid w:val="0015453F"/>
    <w:rsid w:val="00154982"/>
    <w:rsid w:val="00155004"/>
    <w:rsid w:val="001559FA"/>
    <w:rsid w:val="00155D17"/>
    <w:rsid w:val="00155F7F"/>
    <w:rsid w:val="00156374"/>
    <w:rsid w:val="00156E3C"/>
    <w:rsid w:val="001577D8"/>
    <w:rsid w:val="00157FC3"/>
    <w:rsid w:val="00160739"/>
    <w:rsid w:val="001611B3"/>
    <w:rsid w:val="0016126F"/>
    <w:rsid w:val="00162072"/>
    <w:rsid w:val="001625FF"/>
    <w:rsid w:val="0016271E"/>
    <w:rsid w:val="001629B2"/>
    <w:rsid w:val="00162D7A"/>
    <w:rsid w:val="001639E7"/>
    <w:rsid w:val="001649C9"/>
    <w:rsid w:val="00164C90"/>
    <w:rsid w:val="00164DAB"/>
    <w:rsid w:val="0016590A"/>
    <w:rsid w:val="00165BBB"/>
    <w:rsid w:val="0016603D"/>
    <w:rsid w:val="0016613F"/>
    <w:rsid w:val="00166215"/>
    <w:rsid w:val="00166591"/>
    <w:rsid w:val="00166DCF"/>
    <w:rsid w:val="001709B3"/>
    <w:rsid w:val="00171143"/>
    <w:rsid w:val="0017200C"/>
    <w:rsid w:val="00172864"/>
    <w:rsid w:val="00172B82"/>
    <w:rsid w:val="00172EFA"/>
    <w:rsid w:val="00173608"/>
    <w:rsid w:val="001745EC"/>
    <w:rsid w:val="001747B7"/>
    <w:rsid w:val="0017590C"/>
    <w:rsid w:val="00175C30"/>
    <w:rsid w:val="00176837"/>
    <w:rsid w:val="00177069"/>
    <w:rsid w:val="0017726F"/>
    <w:rsid w:val="00177946"/>
    <w:rsid w:val="00177FC1"/>
    <w:rsid w:val="001808C5"/>
    <w:rsid w:val="00181025"/>
    <w:rsid w:val="001812B9"/>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474"/>
    <w:rsid w:val="0018588A"/>
    <w:rsid w:val="00185A7D"/>
    <w:rsid w:val="00185EF3"/>
    <w:rsid w:val="00187252"/>
    <w:rsid w:val="00187BFC"/>
    <w:rsid w:val="001901DE"/>
    <w:rsid w:val="00190613"/>
    <w:rsid w:val="0019190A"/>
    <w:rsid w:val="00191C91"/>
    <w:rsid w:val="001926B7"/>
    <w:rsid w:val="00192BC9"/>
    <w:rsid w:val="00192DD9"/>
    <w:rsid w:val="00194339"/>
    <w:rsid w:val="00194696"/>
    <w:rsid w:val="00194848"/>
    <w:rsid w:val="001958EA"/>
    <w:rsid w:val="00195E0E"/>
    <w:rsid w:val="00196272"/>
    <w:rsid w:val="00196587"/>
    <w:rsid w:val="001A049B"/>
    <w:rsid w:val="001A096F"/>
    <w:rsid w:val="001A16C5"/>
    <w:rsid w:val="001A180D"/>
    <w:rsid w:val="001A1BAC"/>
    <w:rsid w:val="001A23CE"/>
    <w:rsid w:val="001A283E"/>
    <w:rsid w:val="001A2A75"/>
    <w:rsid w:val="001A2C89"/>
    <w:rsid w:val="001A37EE"/>
    <w:rsid w:val="001A4548"/>
    <w:rsid w:val="001A673E"/>
    <w:rsid w:val="001A7119"/>
    <w:rsid w:val="001A71B5"/>
    <w:rsid w:val="001A7763"/>
    <w:rsid w:val="001B0731"/>
    <w:rsid w:val="001B1BC4"/>
    <w:rsid w:val="001B2559"/>
    <w:rsid w:val="001B365A"/>
    <w:rsid w:val="001B3964"/>
    <w:rsid w:val="001B4452"/>
    <w:rsid w:val="001B466C"/>
    <w:rsid w:val="001B4865"/>
    <w:rsid w:val="001B4B24"/>
    <w:rsid w:val="001B4C92"/>
    <w:rsid w:val="001B4F34"/>
    <w:rsid w:val="001B52EC"/>
    <w:rsid w:val="001B554A"/>
    <w:rsid w:val="001B5EA4"/>
    <w:rsid w:val="001B6076"/>
    <w:rsid w:val="001B61EA"/>
    <w:rsid w:val="001B6564"/>
    <w:rsid w:val="001B691A"/>
    <w:rsid w:val="001B6F80"/>
    <w:rsid w:val="001B708A"/>
    <w:rsid w:val="001B7F8D"/>
    <w:rsid w:val="001C02D8"/>
    <w:rsid w:val="001C04E3"/>
    <w:rsid w:val="001C0577"/>
    <w:rsid w:val="001C0A16"/>
    <w:rsid w:val="001C1460"/>
    <w:rsid w:val="001C19A4"/>
    <w:rsid w:val="001C21A9"/>
    <w:rsid w:val="001C2378"/>
    <w:rsid w:val="001C2DC4"/>
    <w:rsid w:val="001C2F50"/>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2E8B"/>
    <w:rsid w:val="001D3109"/>
    <w:rsid w:val="001D332E"/>
    <w:rsid w:val="001D3C16"/>
    <w:rsid w:val="001D3ECB"/>
    <w:rsid w:val="001D3EED"/>
    <w:rsid w:val="001D46C3"/>
    <w:rsid w:val="001D5033"/>
    <w:rsid w:val="001D5C88"/>
    <w:rsid w:val="001D64C4"/>
    <w:rsid w:val="001D6567"/>
    <w:rsid w:val="001D66E7"/>
    <w:rsid w:val="001D695C"/>
    <w:rsid w:val="001D6A14"/>
    <w:rsid w:val="001D6FD9"/>
    <w:rsid w:val="001D709E"/>
    <w:rsid w:val="001D780E"/>
    <w:rsid w:val="001E05C3"/>
    <w:rsid w:val="001E0AD3"/>
    <w:rsid w:val="001E1008"/>
    <w:rsid w:val="001E2731"/>
    <w:rsid w:val="001E36E4"/>
    <w:rsid w:val="001E379D"/>
    <w:rsid w:val="001E3A3C"/>
    <w:rsid w:val="001E3AB7"/>
    <w:rsid w:val="001E4215"/>
    <w:rsid w:val="001E449B"/>
    <w:rsid w:val="001E5C23"/>
    <w:rsid w:val="001E7504"/>
    <w:rsid w:val="001E75B8"/>
    <w:rsid w:val="001E76DF"/>
    <w:rsid w:val="001E76E2"/>
    <w:rsid w:val="001F02CB"/>
    <w:rsid w:val="001F1308"/>
    <w:rsid w:val="001F1525"/>
    <w:rsid w:val="001F1E87"/>
    <w:rsid w:val="001F1EB6"/>
    <w:rsid w:val="001F22F0"/>
    <w:rsid w:val="001F2C88"/>
    <w:rsid w:val="001F2CCC"/>
    <w:rsid w:val="001F2E23"/>
    <w:rsid w:val="001F315F"/>
    <w:rsid w:val="001F341F"/>
    <w:rsid w:val="001F3911"/>
    <w:rsid w:val="001F3C05"/>
    <w:rsid w:val="001F3F1A"/>
    <w:rsid w:val="001F4087"/>
    <w:rsid w:val="001F4B6A"/>
    <w:rsid w:val="001F4CBD"/>
    <w:rsid w:val="001F5545"/>
    <w:rsid w:val="001F5777"/>
    <w:rsid w:val="001F5920"/>
    <w:rsid w:val="001F5937"/>
    <w:rsid w:val="001F59E3"/>
    <w:rsid w:val="001F59ED"/>
    <w:rsid w:val="001F7121"/>
    <w:rsid w:val="001F7E55"/>
    <w:rsid w:val="001F7F7A"/>
    <w:rsid w:val="00200D2C"/>
    <w:rsid w:val="00200FDA"/>
    <w:rsid w:val="002019D8"/>
    <w:rsid w:val="00201EC7"/>
    <w:rsid w:val="002027CB"/>
    <w:rsid w:val="00202967"/>
    <w:rsid w:val="00202AA6"/>
    <w:rsid w:val="0020333D"/>
    <w:rsid w:val="0020349A"/>
    <w:rsid w:val="002034B4"/>
    <w:rsid w:val="00204032"/>
    <w:rsid w:val="002043D7"/>
    <w:rsid w:val="002044EC"/>
    <w:rsid w:val="00204B6B"/>
    <w:rsid w:val="00204BAD"/>
    <w:rsid w:val="00204D60"/>
    <w:rsid w:val="00204EEF"/>
    <w:rsid w:val="00205627"/>
    <w:rsid w:val="002056D0"/>
    <w:rsid w:val="00205D79"/>
    <w:rsid w:val="00206310"/>
    <w:rsid w:val="0021001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227"/>
    <w:rsid w:val="00217C3D"/>
    <w:rsid w:val="0022043E"/>
    <w:rsid w:val="00220894"/>
    <w:rsid w:val="00220895"/>
    <w:rsid w:val="00220D52"/>
    <w:rsid w:val="002212D1"/>
    <w:rsid w:val="002227B7"/>
    <w:rsid w:val="00222859"/>
    <w:rsid w:val="00223A29"/>
    <w:rsid w:val="00223B2E"/>
    <w:rsid w:val="002240EA"/>
    <w:rsid w:val="002242EB"/>
    <w:rsid w:val="00224952"/>
    <w:rsid w:val="002249D3"/>
    <w:rsid w:val="00224DD2"/>
    <w:rsid w:val="0022534E"/>
    <w:rsid w:val="002257C1"/>
    <w:rsid w:val="00225A6A"/>
    <w:rsid w:val="00225AC7"/>
    <w:rsid w:val="00225ACC"/>
    <w:rsid w:val="00225F0F"/>
    <w:rsid w:val="00225F8C"/>
    <w:rsid w:val="00226F95"/>
    <w:rsid w:val="00227500"/>
    <w:rsid w:val="00227B4D"/>
    <w:rsid w:val="002308EF"/>
    <w:rsid w:val="00230EB8"/>
    <w:rsid w:val="0023133F"/>
    <w:rsid w:val="00231C25"/>
    <w:rsid w:val="00231C6F"/>
    <w:rsid w:val="00231E55"/>
    <w:rsid w:val="00232050"/>
    <w:rsid w:val="00232A90"/>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1F9"/>
    <w:rsid w:val="00240E54"/>
    <w:rsid w:val="00241177"/>
    <w:rsid w:val="00242946"/>
    <w:rsid w:val="00242A00"/>
    <w:rsid w:val="00243354"/>
    <w:rsid w:val="00243465"/>
    <w:rsid w:val="00243DD8"/>
    <w:rsid w:val="00245018"/>
    <w:rsid w:val="002451C5"/>
    <w:rsid w:val="00245A4C"/>
    <w:rsid w:val="00245F1F"/>
    <w:rsid w:val="0024663B"/>
    <w:rsid w:val="00247103"/>
    <w:rsid w:val="002478AB"/>
    <w:rsid w:val="00250067"/>
    <w:rsid w:val="002516DE"/>
    <w:rsid w:val="00251CDB"/>
    <w:rsid w:val="00251F81"/>
    <w:rsid w:val="00252265"/>
    <w:rsid w:val="00252B08"/>
    <w:rsid w:val="00252BE0"/>
    <w:rsid w:val="002530DD"/>
    <w:rsid w:val="00253588"/>
    <w:rsid w:val="00254201"/>
    <w:rsid w:val="002546F4"/>
    <w:rsid w:val="00255037"/>
    <w:rsid w:val="002551D0"/>
    <w:rsid w:val="00255374"/>
    <w:rsid w:val="00255FD3"/>
    <w:rsid w:val="00257AC9"/>
    <w:rsid w:val="00257BF4"/>
    <w:rsid w:val="00260003"/>
    <w:rsid w:val="0026005F"/>
    <w:rsid w:val="0026035D"/>
    <w:rsid w:val="00260619"/>
    <w:rsid w:val="002606D6"/>
    <w:rsid w:val="00260C7B"/>
    <w:rsid w:val="0026192A"/>
    <w:rsid w:val="00261C98"/>
    <w:rsid w:val="002623C3"/>
    <w:rsid w:val="0026248E"/>
    <w:rsid w:val="00262914"/>
    <w:rsid w:val="00263955"/>
    <w:rsid w:val="002647BF"/>
    <w:rsid w:val="002647D5"/>
    <w:rsid w:val="00265032"/>
    <w:rsid w:val="00265175"/>
    <w:rsid w:val="002651FB"/>
    <w:rsid w:val="0026538C"/>
    <w:rsid w:val="002656C4"/>
    <w:rsid w:val="00265781"/>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3F8D"/>
    <w:rsid w:val="002746D4"/>
    <w:rsid w:val="002750B1"/>
    <w:rsid w:val="002763AA"/>
    <w:rsid w:val="00276A35"/>
    <w:rsid w:val="00277835"/>
    <w:rsid w:val="00277EB6"/>
    <w:rsid w:val="00277EE9"/>
    <w:rsid w:val="00280928"/>
    <w:rsid w:val="00280AB1"/>
    <w:rsid w:val="00280D97"/>
    <w:rsid w:val="00281313"/>
    <w:rsid w:val="00282857"/>
    <w:rsid w:val="00283402"/>
    <w:rsid w:val="002836A6"/>
    <w:rsid w:val="00284195"/>
    <w:rsid w:val="00284BAE"/>
    <w:rsid w:val="002859AF"/>
    <w:rsid w:val="00286AE7"/>
    <w:rsid w:val="00287183"/>
    <w:rsid w:val="00287243"/>
    <w:rsid w:val="002873B1"/>
    <w:rsid w:val="002875AA"/>
    <w:rsid w:val="0029000C"/>
    <w:rsid w:val="002900B4"/>
    <w:rsid w:val="00290647"/>
    <w:rsid w:val="00291385"/>
    <w:rsid w:val="00291422"/>
    <w:rsid w:val="00291C94"/>
    <w:rsid w:val="00291F57"/>
    <w:rsid w:val="0029237F"/>
    <w:rsid w:val="00292715"/>
    <w:rsid w:val="00293611"/>
    <w:rsid w:val="002936CF"/>
    <w:rsid w:val="00293E57"/>
    <w:rsid w:val="002947D1"/>
    <w:rsid w:val="002948DF"/>
    <w:rsid w:val="00294D90"/>
    <w:rsid w:val="00294E16"/>
    <w:rsid w:val="00295B6E"/>
    <w:rsid w:val="002967B5"/>
    <w:rsid w:val="00296A77"/>
    <w:rsid w:val="00297186"/>
    <w:rsid w:val="002971F1"/>
    <w:rsid w:val="002A0BDB"/>
    <w:rsid w:val="002A1733"/>
    <w:rsid w:val="002A1DAC"/>
    <w:rsid w:val="002A1E03"/>
    <w:rsid w:val="002A1E92"/>
    <w:rsid w:val="002A204D"/>
    <w:rsid w:val="002A2616"/>
    <w:rsid w:val="002A26E1"/>
    <w:rsid w:val="002A368A"/>
    <w:rsid w:val="002A36D2"/>
    <w:rsid w:val="002A4065"/>
    <w:rsid w:val="002A5098"/>
    <w:rsid w:val="002A5783"/>
    <w:rsid w:val="002A59F0"/>
    <w:rsid w:val="002A6432"/>
    <w:rsid w:val="002A6F25"/>
    <w:rsid w:val="002A6FD3"/>
    <w:rsid w:val="002A712E"/>
    <w:rsid w:val="002A71B8"/>
    <w:rsid w:val="002B0A7D"/>
    <w:rsid w:val="002B1070"/>
    <w:rsid w:val="002B1790"/>
    <w:rsid w:val="002B1A69"/>
    <w:rsid w:val="002B1CA1"/>
    <w:rsid w:val="002B2723"/>
    <w:rsid w:val="002B303A"/>
    <w:rsid w:val="002B354F"/>
    <w:rsid w:val="002B3BCC"/>
    <w:rsid w:val="002B413F"/>
    <w:rsid w:val="002B4167"/>
    <w:rsid w:val="002B426B"/>
    <w:rsid w:val="002B4CAC"/>
    <w:rsid w:val="002B506C"/>
    <w:rsid w:val="002B538E"/>
    <w:rsid w:val="002B5DCA"/>
    <w:rsid w:val="002B6B2B"/>
    <w:rsid w:val="002B6BDC"/>
    <w:rsid w:val="002B75B0"/>
    <w:rsid w:val="002B767F"/>
    <w:rsid w:val="002B7EAF"/>
    <w:rsid w:val="002C099C"/>
    <w:rsid w:val="002C0B1D"/>
    <w:rsid w:val="002C0B74"/>
    <w:rsid w:val="002C0C8B"/>
    <w:rsid w:val="002C0CBB"/>
    <w:rsid w:val="002C10BC"/>
    <w:rsid w:val="002C1201"/>
    <w:rsid w:val="002C1460"/>
    <w:rsid w:val="002C20F2"/>
    <w:rsid w:val="002C22D1"/>
    <w:rsid w:val="002C38B2"/>
    <w:rsid w:val="002C3F9C"/>
    <w:rsid w:val="002C41E0"/>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1CA"/>
    <w:rsid w:val="002D5738"/>
    <w:rsid w:val="002D5A4E"/>
    <w:rsid w:val="002D5E53"/>
    <w:rsid w:val="002D6A71"/>
    <w:rsid w:val="002D6B81"/>
    <w:rsid w:val="002E0319"/>
    <w:rsid w:val="002E05A5"/>
    <w:rsid w:val="002E175E"/>
    <w:rsid w:val="002E179B"/>
    <w:rsid w:val="002E193C"/>
    <w:rsid w:val="002E1A1E"/>
    <w:rsid w:val="002E1A54"/>
    <w:rsid w:val="002E1AC0"/>
    <w:rsid w:val="002E1ACE"/>
    <w:rsid w:val="002E1C9E"/>
    <w:rsid w:val="002E257B"/>
    <w:rsid w:val="002E35BB"/>
    <w:rsid w:val="002E3C65"/>
    <w:rsid w:val="002E3F5B"/>
    <w:rsid w:val="002E4362"/>
    <w:rsid w:val="002E4409"/>
    <w:rsid w:val="002E461C"/>
    <w:rsid w:val="002E4C00"/>
    <w:rsid w:val="002E5F82"/>
    <w:rsid w:val="002E63D9"/>
    <w:rsid w:val="002E640E"/>
    <w:rsid w:val="002E6691"/>
    <w:rsid w:val="002E7CEE"/>
    <w:rsid w:val="002F012C"/>
    <w:rsid w:val="002F0C28"/>
    <w:rsid w:val="002F2CED"/>
    <w:rsid w:val="002F3583"/>
    <w:rsid w:val="002F3CDE"/>
    <w:rsid w:val="002F41EB"/>
    <w:rsid w:val="002F4495"/>
    <w:rsid w:val="002F5DD6"/>
    <w:rsid w:val="002F5FEA"/>
    <w:rsid w:val="002F60EA"/>
    <w:rsid w:val="002F63E7"/>
    <w:rsid w:val="002F6565"/>
    <w:rsid w:val="002F6B21"/>
    <w:rsid w:val="002F6C89"/>
    <w:rsid w:val="002F6DCC"/>
    <w:rsid w:val="002F72B0"/>
    <w:rsid w:val="002F7BE3"/>
    <w:rsid w:val="002F7E6A"/>
    <w:rsid w:val="003000D3"/>
    <w:rsid w:val="00300165"/>
    <w:rsid w:val="003010CF"/>
    <w:rsid w:val="0030161B"/>
    <w:rsid w:val="00303440"/>
    <w:rsid w:val="003045C5"/>
    <w:rsid w:val="00304C1B"/>
    <w:rsid w:val="00304D9B"/>
    <w:rsid w:val="0030506F"/>
    <w:rsid w:val="0030572D"/>
    <w:rsid w:val="00305FF9"/>
    <w:rsid w:val="0030621D"/>
    <w:rsid w:val="00306E6B"/>
    <w:rsid w:val="00307A42"/>
    <w:rsid w:val="00307E42"/>
    <w:rsid w:val="003100C8"/>
    <w:rsid w:val="00310186"/>
    <w:rsid w:val="00311161"/>
    <w:rsid w:val="00311402"/>
    <w:rsid w:val="00311B9C"/>
    <w:rsid w:val="00311EDE"/>
    <w:rsid w:val="00311FF2"/>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643"/>
    <w:rsid w:val="00321BD7"/>
    <w:rsid w:val="00321E18"/>
    <w:rsid w:val="003220FD"/>
    <w:rsid w:val="0032260F"/>
    <w:rsid w:val="003228DA"/>
    <w:rsid w:val="00323373"/>
    <w:rsid w:val="0032382C"/>
    <w:rsid w:val="00323D6B"/>
    <w:rsid w:val="00324D32"/>
    <w:rsid w:val="00325E6C"/>
    <w:rsid w:val="00325F61"/>
    <w:rsid w:val="0032632C"/>
    <w:rsid w:val="00326957"/>
    <w:rsid w:val="00326AE2"/>
    <w:rsid w:val="0033087B"/>
    <w:rsid w:val="00331426"/>
    <w:rsid w:val="00331473"/>
    <w:rsid w:val="0033171D"/>
    <w:rsid w:val="0033192D"/>
    <w:rsid w:val="00331FC3"/>
    <w:rsid w:val="003320E8"/>
    <w:rsid w:val="00332C58"/>
    <w:rsid w:val="003336B3"/>
    <w:rsid w:val="00333B66"/>
    <w:rsid w:val="00333E9C"/>
    <w:rsid w:val="00334721"/>
    <w:rsid w:val="003348BF"/>
    <w:rsid w:val="00335B75"/>
    <w:rsid w:val="00335D8C"/>
    <w:rsid w:val="00336072"/>
    <w:rsid w:val="00336201"/>
    <w:rsid w:val="003363A1"/>
    <w:rsid w:val="0033645E"/>
    <w:rsid w:val="00336DDD"/>
    <w:rsid w:val="00337630"/>
    <w:rsid w:val="0034011D"/>
    <w:rsid w:val="00340C0C"/>
    <w:rsid w:val="00340E69"/>
    <w:rsid w:val="0034146A"/>
    <w:rsid w:val="003417EC"/>
    <w:rsid w:val="0034226D"/>
    <w:rsid w:val="00342972"/>
    <w:rsid w:val="00342C2C"/>
    <w:rsid w:val="00342FDD"/>
    <w:rsid w:val="003439CD"/>
    <w:rsid w:val="0034429B"/>
    <w:rsid w:val="00344866"/>
    <w:rsid w:val="00345EDF"/>
    <w:rsid w:val="0034638C"/>
    <w:rsid w:val="00346839"/>
    <w:rsid w:val="00346D0E"/>
    <w:rsid w:val="00346F7F"/>
    <w:rsid w:val="003472DE"/>
    <w:rsid w:val="00350108"/>
    <w:rsid w:val="00350762"/>
    <w:rsid w:val="003507C4"/>
    <w:rsid w:val="003513CB"/>
    <w:rsid w:val="003519A1"/>
    <w:rsid w:val="00351B4B"/>
    <w:rsid w:val="0035235D"/>
    <w:rsid w:val="00352480"/>
    <w:rsid w:val="00352BD9"/>
    <w:rsid w:val="003530D2"/>
    <w:rsid w:val="0035331A"/>
    <w:rsid w:val="003534E1"/>
    <w:rsid w:val="003548BC"/>
    <w:rsid w:val="003548D8"/>
    <w:rsid w:val="003554C7"/>
    <w:rsid w:val="003554CA"/>
    <w:rsid w:val="003563FD"/>
    <w:rsid w:val="003573AC"/>
    <w:rsid w:val="00357968"/>
    <w:rsid w:val="003600BB"/>
    <w:rsid w:val="00360232"/>
    <w:rsid w:val="003602E0"/>
    <w:rsid w:val="00360D01"/>
    <w:rsid w:val="003615A5"/>
    <w:rsid w:val="00362138"/>
    <w:rsid w:val="00362569"/>
    <w:rsid w:val="00362CE5"/>
    <w:rsid w:val="003630A0"/>
    <w:rsid w:val="003636CD"/>
    <w:rsid w:val="0036428D"/>
    <w:rsid w:val="0036487C"/>
    <w:rsid w:val="00365411"/>
    <w:rsid w:val="00365FA2"/>
    <w:rsid w:val="003660FC"/>
    <w:rsid w:val="00366798"/>
    <w:rsid w:val="0036679F"/>
    <w:rsid w:val="003668DF"/>
    <w:rsid w:val="00366C29"/>
    <w:rsid w:val="00366C69"/>
    <w:rsid w:val="00367408"/>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5CAD"/>
    <w:rsid w:val="0037684E"/>
    <w:rsid w:val="003770BB"/>
    <w:rsid w:val="0037720B"/>
    <w:rsid w:val="0037771A"/>
    <w:rsid w:val="00377D1F"/>
    <w:rsid w:val="003802DC"/>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407"/>
    <w:rsid w:val="00387EC7"/>
    <w:rsid w:val="00390017"/>
    <w:rsid w:val="00390182"/>
    <w:rsid w:val="003901A3"/>
    <w:rsid w:val="0039072F"/>
    <w:rsid w:val="00390821"/>
    <w:rsid w:val="00390B57"/>
    <w:rsid w:val="003913F8"/>
    <w:rsid w:val="00391E44"/>
    <w:rsid w:val="00392549"/>
    <w:rsid w:val="00392632"/>
    <w:rsid w:val="0039380D"/>
    <w:rsid w:val="00393DB0"/>
    <w:rsid w:val="003940CE"/>
    <w:rsid w:val="00397178"/>
    <w:rsid w:val="0039733A"/>
    <w:rsid w:val="003976EF"/>
    <w:rsid w:val="00397C1D"/>
    <w:rsid w:val="003A01D5"/>
    <w:rsid w:val="003A070C"/>
    <w:rsid w:val="003A0AEF"/>
    <w:rsid w:val="003A0C89"/>
    <w:rsid w:val="003A180F"/>
    <w:rsid w:val="003A18DD"/>
    <w:rsid w:val="003A20C8"/>
    <w:rsid w:val="003A20DC"/>
    <w:rsid w:val="003A2C29"/>
    <w:rsid w:val="003A2EC3"/>
    <w:rsid w:val="003A328B"/>
    <w:rsid w:val="003A36F2"/>
    <w:rsid w:val="003A3D39"/>
    <w:rsid w:val="003A3EC7"/>
    <w:rsid w:val="003A40B4"/>
    <w:rsid w:val="003A4B0A"/>
    <w:rsid w:val="003A5654"/>
    <w:rsid w:val="003A5707"/>
    <w:rsid w:val="003A5E67"/>
    <w:rsid w:val="003A6934"/>
    <w:rsid w:val="003A7834"/>
    <w:rsid w:val="003A7DEF"/>
    <w:rsid w:val="003B0A19"/>
    <w:rsid w:val="003B0B5B"/>
    <w:rsid w:val="003B0E79"/>
    <w:rsid w:val="003B1FB0"/>
    <w:rsid w:val="003B28B6"/>
    <w:rsid w:val="003B2A75"/>
    <w:rsid w:val="003B2AF2"/>
    <w:rsid w:val="003B3575"/>
    <w:rsid w:val="003B3806"/>
    <w:rsid w:val="003B3D76"/>
    <w:rsid w:val="003B3F85"/>
    <w:rsid w:val="003B50BC"/>
    <w:rsid w:val="003B5ACC"/>
    <w:rsid w:val="003B5D97"/>
    <w:rsid w:val="003B5DE3"/>
    <w:rsid w:val="003B63A4"/>
    <w:rsid w:val="003B68FE"/>
    <w:rsid w:val="003B6D7D"/>
    <w:rsid w:val="003B6F39"/>
    <w:rsid w:val="003B7D7E"/>
    <w:rsid w:val="003B7E96"/>
    <w:rsid w:val="003C0027"/>
    <w:rsid w:val="003C0229"/>
    <w:rsid w:val="003C1012"/>
    <w:rsid w:val="003C11C9"/>
    <w:rsid w:val="003C1229"/>
    <w:rsid w:val="003C12E0"/>
    <w:rsid w:val="003C13A0"/>
    <w:rsid w:val="003C1A7E"/>
    <w:rsid w:val="003C1E3F"/>
    <w:rsid w:val="003C1E8E"/>
    <w:rsid w:val="003C1FD4"/>
    <w:rsid w:val="003C213D"/>
    <w:rsid w:val="003C23AA"/>
    <w:rsid w:val="003C23CA"/>
    <w:rsid w:val="003C246A"/>
    <w:rsid w:val="003C25AD"/>
    <w:rsid w:val="003C267B"/>
    <w:rsid w:val="003C270E"/>
    <w:rsid w:val="003C2905"/>
    <w:rsid w:val="003C2D21"/>
    <w:rsid w:val="003C3363"/>
    <w:rsid w:val="003C38CA"/>
    <w:rsid w:val="003C3A15"/>
    <w:rsid w:val="003C4804"/>
    <w:rsid w:val="003C53A2"/>
    <w:rsid w:val="003C5E6B"/>
    <w:rsid w:val="003C5EA4"/>
    <w:rsid w:val="003C66E9"/>
    <w:rsid w:val="003C6B46"/>
    <w:rsid w:val="003C6B59"/>
    <w:rsid w:val="003C6B9D"/>
    <w:rsid w:val="003C7552"/>
    <w:rsid w:val="003C7AD7"/>
    <w:rsid w:val="003C7C4B"/>
    <w:rsid w:val="003D0373"/>
    <w:rsid w:val="003D0CD1"/>
    <w:rsid w:val="003D0FC3"/>
    <w:rsid w:val="003D10BA"/>
    <w:rsid w:val="003D1B2F"/>
    <w:rsid w:val="003D2095"/>
    <w:rsid w:val="003D2C1D"/>
    <w:rsid w:val="003D2C34"/>
    <w:rsid w:val="003D2D93"/>
    <w:rsid w:val="003D2EC9"/>
    <w:rsid w:val="003D3DDD"/>
    <w:rsid w:val="003D46DE"/>
    <w:rsid w:val="003D5CBF"/>
    <w:rsid w:val="003D6438"/>
    <w:rsid w:val="003D66D2"/>
    <w:rsid w:val="003D6847"/>
    <w:rsid w:val="003D7BE7"/>
    <w:rsid w:val="003E07AE"/>
    <w:rsid w:val="003E0BCF"/>
    <w:rsid w:val="003E14FC"/>
    <w:rsid w:val="003E27E0"/>
    <w:rsid w:val="003E2976"/>
    <w:rsid w:val="003E3613"/>
    <w:rsid w:val="003E4858"/>
    <w:rsid w:val="003E4BA2"/>
    <w:rsid w:val="003E5080"/>
    <w:rsid w:val="003E50B8"/>
    <w:rsid w:val="003E6316"/>
    <w:rsid w:val="003E6755"/>
    <w:rsid w:val="003E6884"/>
    <w:rsid w:val="003E6AC5"/>
    <w:rsid w:val="003E7D37"/>
    <w:rsid w:val="003F0096"/>
    <w:rsid w:val="003F0850"/>
    <w:rsid w:val="003F0D12"/>
    <w:rsid w:val="003F160C"/>
    <w:rsid w:val="003F17DD"/>
    <w:rsid w:val="003F29A6"/>
    <w:rsid w:val="003F2AEC"/>
    <w:rsid w:val="003F324F"/>
    <w:rsid w:val="003F33BC"/>
    <w:rsid w:val="003F3D4E"/>
    <w:rsid w:val="003F4741"/>
    <w:rsid w:val="003F477E"/>
    <w:rsid w:val="003F47FF"/>
    <w:rsid w:val="003F4DC3"/>
    <w:rsid w:val="003F51AD"/>
    <w:rsid w:val="003F636C"/>
    <w:rsid w:val="003F6CD2"/>
    <w:rsid w:val="003F71AE"/>
    <w:rsid w:val="003F788D"/>
    <w:rsid w:val="003F7DD4"/>
    <w:rsid w:val="00400DAA"/>
    <w:rsid w:val="00400FC3"/>
    <w:rsid w:val="0040126E"/>
    <w:rsid w:val="0040159D"/>
    <w:rsid w:val="004020D4"/>
    <w:rsid w:val="00402123"/>
    <w:rsid w:val="004021B6"/>
    <w:rsid w:val="004047C4"/>
    <w:rsid w:val="0040510D"/>
    <w:rsid w:val="004054AF"/>
    <w:rsid w:val="0040570B"/>
    <w:rsid w:val="00405EDB"/>
    <w:rsid w:val="00405FB1"/>
    <w:rsid w:val="0040630B"/>
    <w:rsid w:val="00406460"/>
    <w:rsid w:val="00407542"/>
    <w:rsid w:val="00407C10"/>
    <w:rsid w:val="00411C2B"/>
    <w:rsid w:val="00411C3D"/>
    <w:rsid w:val="00412461"/>
    <w:rsid w:val="00412546"/>
    <w:rsid w:val="00413053"/>
    <w:rsid w:val="0041319C"/>
    <w:rsid w:val="004137B6"/>
    <w:rsid w:val="00413A54"/>
    <w:rsid w:val="00413C10"/>
    <w:rsid w:val="00413CD9"/>
    <w:rsid w:val="00413DE1"/>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2D2"/>
    <w:rsid w:val="00421826"/>
    <w:rsid w:val="00421D67"/>
    <w:rsid w:val="00421DCF"/>
    <w:rsid w:val="00422076"/>
    <w:rsid w:val="00422341"/>
    <w:rsid w:val="00422385"/>
    <w:rsid w:val="004228C4"/>
    <w:rsid w:val="00423641"/>
    <w:rsid w:val="0042534B"/>
    <w:rsid w:val="0042552E"/>
    <w:rsid w:val="00425EAB"/>
    <w:rsid w:val="00426266"/>
    <w:rsid w:val="004279D8"/>
    <w:rsid w:val="00430122"/>
    <w:rsid w:val="00430A2D"/>
    <w:rsid w:val="00431505"/>
    <w:rsid w:val="00431888"/>
    <w:rsid w:val="00431AF0"/>
    <w:rsid w:val="0043213A"/>
    <w:rsid w:val="004324D7"/>
    <w:rsid w:val="0043292F"/>
    <w:rsid w:val="00432EBF"/>
    <w:rsid w:val="004330F4"/>
    <w:rsid w:val="0043355B"/>
    <w:rsid w:val="00433590"/>
    <w:rsid w:val="0043393D"/>
    <w:rsid w:val="00433AC9"/>
    <w:rsid w:val="004344C7"/>
    <w:rsid w:val="004348C5"/>
    <w:rsid w:val="00434B02"/>
    <w:rsid w:val="00435274"/>
    <w:rsid w:val="004352AD"/>
    <w:rsid w:val="0043545D"/>
    <w:rsid w:val="004357F8"/>
    <w:rsid w:val="00435C98"/>
    <w:rsid w:val="00435FE2"/>
    <w:rsid w:val="0043618C"/>
    <w:rsid w:val="0043644D"/>
    <w:rsid w:val="00436E2F"/>
    <w:rsid w:val="00436EAB"/>
    <w:rsid w:val="00440565"/>
    <w:rsid w:val="00440663"/>
    <w:rsid w:val="00441C07"/>
    <w:rsid w:val="00442CF4"/>
    <w:rsid w:val="00443D8C"/>
    <w:rsid w:val="00443DC5"/>
    <w:rsid w:val="0044403E"/>
    <w:rsid w:val="00445317"/>
    <w:rsid w:val="00445372"/>
    <w:rsid w:val="00445703"/>
    <w:rsid w:val="00445FC0"/>
    <w:rsid w:val="004461D9"/>
    <w:rsid w:val="0044649A"/>
    <w:rsid w:val="00446AC6"/>
    <w:rsid w:val="004470B2"/>
    <w:rsid w:val="0044759B"/>
    <w:rsid w:val="00447F54"/>
    <w:rsid w:val="00447FD2"/>
    <w:rsid w:val="00450687"/>
    <w:rsid w:val="00450724"/>
    <w:rsid w:val="00450B7E"/>
    <w:rsid w:val="00450D2F"/>
    <w:rsid w:val="00450DA3"/>
    <w:rsid w:val="00450EA9"/>
    <w:rsid w:val="00450EC4"/>
    <w:rsid w:val="0045136B"/>
    <w:rsid w:val="00451C7E"/>
    <w:rsid w:val="004521A6"/>
    <w:rsid w:val="00452C91"/>
    <w:rsid w:val="00453210"/>
    <w:rsid w:val="00453BB6"/>
    <w:rsid w:val="00453CAA"/>
    <w:rsid w:val="00454B19"/>
    <w:rsid w:val="00454F3A"/>
    <w:rsid w:val="00455113"/>
    <w:rsid w:val="00455B1A"/>
    <w:rsid w:val="00456421"/>
    <w:rsid w:val="00456530"/>
    <w:rsid w:val="00456ADC"/>
    <w:rsid w:val="00456DAB"/>
    <w:rsid w:val="004578BA"/>
    <w:rsid w:val="00457C8D"/>
    <w:rsid w:val="00457FE8"/>
    <w:rsid w:val="00460243"/>
    <w:rsid w:val="004603E9"/>
    <w:rsid w:val="00460658"/>
    <w:rsid w:val="00460CC3"/>
    <w:rsid w:val="00460CD3"/>
    <w:rsid w:val="00460E86"/>
    <w:rsid w:val="004628B3"/>
    <w:rsid w:val="004633EF"/>
    <w:rsid w:val="00463AAF"/>
    <w:rsid w:val="00463CCB"/>
    <w:rsid w:val="004646B4"/>
    <w:rsid w:val="00464A88"/>
    <w:rsid w:val="004651A0"/>
    <w:rsid w:val="00465D2C"/>
    <w:rsid w:val="00466213"/>
    <w:rsid w:val="00466532"/>
    <w:rsid w:val="00466E30"/>
    <w:rsid w:val="0046719A"/>
    <w:rsid w:val="00467488"/>
    <w:rsid w:val="00467F33"/>
    <w:rsid w:val="0047037C"/>
    <w:rsid w:val="00470774"/>
    <w:rsid w:val="0047083E"/>
    <w:rsid w:val="00470EB5"/>
    <w:rsid w:val="00471155"/>
    <w:rsid w:val="0047129A"/>
    <w:rsid w:val="004725FE"/>
    <w:rsid w:val="0047286B"/>
    <w:rsid w:val="00472A46"/>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40F"/>
    <w:rsid w:val="00485970"/>
    <w:rsid w:val="00485C0D"/>
    <w:rsid w:val="00486367"/>
    <w:rsid w:val="00486575"/>
    <w:rsid w:val="004866D0"/>
    <w:rsid w:val="00487A68"/>
    <w:rsid w:val="00490926"/>
    <w:rsid w:val="00490A89"/>
    <w:rsid w:val="004916BD"/>
    <w:rsid w:val="00491C29"/>
    <w:rsid w:val="0049257E"/>
    <w:rsid w:val="00492BF1"/>
    <w:rsid w:val="00493E96"/>
    <w:rsid w:val="00494242"/>
    <w:rsid w:val="004943B6"/>
    <w:rsid w:val="00494986"/>
    <w:rsid w:val="00494A99"/>
    <w:rsid w:val="00494E8E"/>
    <w:rsid w:val="004955BC"/>
    <w:rsid w:val="00495729"/>
    <w:rsid w:val="00495D63"/>
    <w:rsid w:val="00496212"/>
    <w:rsid w:val="0049648F"/>
    <w:rsid w:val="00496606"/>
    <w:rsid w:val="00496F05"/>
    <w:rsid w:val="00497370"/>
    <w:rsid w:val="00497E89"/>
    <w:rsid w:val="00497F5E"/>
    <w:rsid w:val="004A01A1"/>
    <w:rsid w:val="004A0630"/>
    <w:rsid w:val="004A0F39"/>
    <w:rsid w:val="004A1067"/>
    <w:rsid w:val="004A14E3"/>
    <w:rsid w:val="004A1AA1"/>
    <w:rsid w:val="004A1C1B"/>
    <w:rsid w:val="004A1E63"/>
    <w:rsid w:val="004A1ECB"/>
    <w:rsid w:val="004A251F"/>
    <w:rsid w:val="004A2BA2"/>
    <w:rsid w:val="004A2D37"/>
    <w:rsid w:val="004A2E8D"/>
    <w:rsid w:val="004A2F15"/>
    <w:rsid w:val="004A38FE"/>
    <w:rsid w:val="004A398B"/>
    <w:rsid w:val="004A3B6B"/>
    <w:rsid w:val="004A3BF1"/>
    <w:rsid w:val="004A3C30"/>
    <w:rsid w:val="004A3C52"/>
    <w:rsid w:val="004A3E42"/>
    <w:rsid w:val="004A3E6E"/>
    <w:rsid w:val="004A4201"/>
    <w:rsid w:val="004A4715"/>
    <w:rsid w:val="004A4738"/>
    <w:rsid w:val="004A5046"/>
    <w:rsid w:val="004A565E"/>
    <w:rsid w:val="004A5DF3"/>
    <w:rsid w:val="004A6134"/>
    <w:rsid w:val="004A7092"/>
    <w:rsid w:val="004B007D"/>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2ECC"/>
    <w:rsid w:val="004C31B6"/>
    <w:rsid w:val="004C5319"/>
    <w:rsid w:val="004C5861"/>
    <w:rsid w:val="004C592D"/>
    <w:rsid w:val="004C621F"/>
    <w:rsid w:val="004C68B2"/>
    <w:rsid w:val="004C6AF7"/>
    <w:rsid w:val="004C7835"/>
    <w:rsid w:val="004C7940"/>
    <w:rsid w:val="004C7948"/>
    <w:rsid w:val="004C7BB8"/>
    <w:rsid w:val="004C7C60"/>
    <w:rsid w:val="004D0638"/>
    <w:rsid w:val="004D0DFE"/>
    <w:rsid w:val="004D197F"/>
    <w:rsid w:val="004D1D91"/>
    <w:rsid w:val="004D1F31"/>
    <w:rsid w:val="004D22C3"/>
    <w:rsid w:val="004D2A88"/>
    <w:rsid w:val="004D2B1B"/>
    <w:rsid w:val="004D2BE3"/>
    <w:rsid w:val="004D323A"/>
    <w:rsid w:val="004D34A6"/>
    <w:rsid w:val="004D3F7F"/>
    <w:rsid w:val="004D4153"/>
    <w:rsid w:val="004D4AEE"/>
    <w:rsid w:val="004D5141"/>
    <w:rsid w:val="004D5147"/>
    <w:rsid w:val="004D5931"/>
    <w:rsid w:val="004D60DC"/>
    <w:rsid w:val="004D6B62"/>
    <w:rsid w:val="004D6F4D"/>
    <w:rsid w:val="004D6F95"/>
    <w:rsid w:val="004D702B"/>
    <w:rsid w:val="004D72FE"/>
    <w:rsid w:val="004D7B9A"/>
    <w:rsid w:val="004D7E91"/>
    <w:rsid w:val="004E003A"/>
    <w:rsid w:val="004E0768"/>
    <w:rsid w:val="004E08CB"/>
    <w:rsid w:val="004E1A31"/>
    <w:rsid w:val="004E1BA4"/>
    <w:rsid w:val="004E224B"/>
    <w:rsid w:val="004E2DE0"/>
    <w:rsid w:val="004E3D82"/>
    <w:rsid w:val="004E4060"/>
    <w:rsid w:val="004E409A"/>
    <w:rsid w:val="004E40E6"/>
    <w:rsid w:val="004E430D"/>
    <w:rsid w:val="004E5621"/>
    <w:rsid w:val="004E591B"/>
    <w:rsid w:val="004E60DF"/>
    <w:rsid w:val="004E624E"/>
    <w:rsid w:val="004E63D7"/>
    <w:rsid w:val="004F0415"/>
    <w:rsid w:val="004F0F46"/>
    <w:rsid w:val="004F0FB9"/>
    <w:rsid w:val="004F1145"/>
    <w:rsid w:val="004F1389"/>
    <w:rsid w:val="004F13DA"/>
    <w:rsid w:val="004F2170"/>
    <w:rsid w:val="004F26DB"/>
    <w:rsid w:val="004F2DA0"/>
    <w:rsid w:val="004F2F7E"/>
    <w:rsid w:val="004F32B5"/>
    <w:rsid w:val="004F3CB3"/>
    <w:rsid w:val="004F3EA5"/>
    <w:rsid w:val="004F407E"/>
    <w:rsid w:val="004F4825"/>
    <w:rsid w:val="004F4965"/>
    <w:rsid w:val="004F4A96"/>
    <w:rsid w:val="004F540D"/>
    <w:rsid w:val="004F5479"/>
    <w:rsid w:val="004F5C52"/>
    <w:rsid w:val="004F6023"/>
    <w:rsid w:val="004F6877"/>
    <w:rsid w:val="004F6BDB"/>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064AC"/>
    <w:rsid w:val="005075FB"/>
    <w:rsid w:val="00507975"/>
    <w:rsid w:val="0051159E"/>
    <w:rsid w:val="00511779"/>
    <w:rsid w:val="00511F15"/>
    <w:rsid w:val="00511FED"/>
    <w:rsid w:val="0051318C"/>
    <w:rsid w:val="005142CD"/>
    <w:rsid w:val="005143C9"/>
    <w:rsid w:val="005157A9"/>
    <w:rsid w:val="00515A72"/>
    <w:rsid w:val="00515C21"/>
    <w:rsid w:val="00515F44"/>
    <w:rsid w:val="0051644B"/>
    <w:rsid w:val="005173A7"/>
    <w:rsid w:val="005173B7"/>
    <w:rsid w:val="005177E1"/>
    <w:rsid w:val="00517D26"/>
    <w:rsid w:val="00517E63"/>
    <w:rsid w:val="005200C2"/>
    <w:rsid w:val="00520C0A"/>
    <w:rsid w:val="005218B6"/>
    <w:rsid w:val="00521A04"/>
    <w:rsid w:val="00522589"/>
    <w:rsid w:val="00522618"/>
    <w:rsid w:val="005226B5"/>
    <w:rsid w:val="005227AD"/>
    <w:rsid w:val="00522855"/>
    <w:rsid w:val="00523CAA"/>
    <w:rsid w:val="00524148"/>
    <w:rsid w:val="005241D2"/>
    <w:rsid w:val="00524425"/>
    <w:rsid w:val="00524545"/>
    <w:rsid w:val="00525567"/>
    <w:rsid w:val="005255BF"/>
    <w:rsid w:val="005257DE"/>
    <w:rsid w:val="005260A8"/>
    <w:rsid w:val="0052678B"/>
    <w:rsid w:val="00527200"/>
    <w:rsid w:val="00527954"/>
    <w:rsid w:val="00527DCC"/>
    <w:rsid w:val="00530157"/>
    <w:rsid w:val="00531EBE"/>
    <w:rsid w:val="0053279E"/>
    <w:rsid w:val="00532A68"/>
    <w:rsid w:val="00532F8B"/>
    <w:rsid w:val="00533737"/>
    <w:rsid w:val="00533A66"/>
    <w:rsid w:val="00533CC1"/>
    <w:rsid w:val="00534765"/>
    <w:rsid w:val="00534C1C"/>
    <w:rsid w:val="00535B79"/>
    <w:rsid w:val="00535C0C"/>
    <w:rsid w:val="00535D7C"/>
    <w:rsid w:val="00536579"/>
    <w:rsid w:val="00536806"/>
    <w:rsid w:val="00536C1E"/>
    <w:rsid w:val="00536C31"/>
    <w:rsid w:val="005405C4"/>
    <w:rsid w:val="00540D3B"/>
    <w:rsid w:val="00541825"/>
    <w:rsid w:val="005427E3"/>
    <w:rsid w:val="00542850"/>
    <w:rsid w:val="00543170"/>
    <w:rsid w:val="0054343A"/>
    <w:rsid w:val="00543918"/>
    <w:rsid w:val="00543974"/>
    <w:rsid w:val="00543EBF"/>
    <w:rsid w:val="005449FA"/>
    <w:rsid w:val="00544ABA"/>
    <w:rsid w:val="0054593A"/>
    <w:rsid w:val="00545C7A"/>
    <w:rsid w:val="00545EDE"/>
    <w:rsid w:val="00546482"/>
    <w:rsid w:val="005467FB"/>
    <w:rsid w:val="0054691E"/>
    <w:rsid w:val="00546AE9"/>
    <w:rsid w:val="00546E9A"/>
    <w:rsid w:val="005474D1"/>
    <w:rsid w:val="00547989"/>
    <w:rsid w:val="00547FAF"/>
    <w:rsid w:val="005501CB"/>
    <w:rsid w:val="00550453"/>
    <w:rsid w:val="0055100D"/>
    <w:rsid w:val="00551320"/>
    <w:rsid w:val="0055176F"/>
    <w:rsid w:val="005518A4"/>
    <w:rsid w:val="005522BF"/>
    <w:rsid w:val="00552768"/>
    <w:rsid w:val="00552935"/>
    <w:rsid w:val="00552F05"/>
    <w:rsid w:val="00553127"/>
    <w:rsid w:val="005535A3"/>
    <w:rsid w:val="005537D5"/>
    <w:rsid w:val="00554347"/>
    <w:rsid w:val="00554BE7"/>
    <w:rsid w:val="00556626"/>
    <w:rsid w:val="005567B7"/>
    <w:rsid w:val="00556A1D"/>
    <w:rsid w:val="00556D68"/>
    <w:rsid w:val="0055715E"/>
    <w:rsid w:val="00557173"/>
    <w:rsid w:val="005576A1"/>
    <w:rsid w:val="00557A64"/>
    <w:rsid w:val="00557A6F"/>
    <w:rsid w:val="005601D3"/>
    <w:rsid w:val="00560592"/>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617F"/>
    <w:rsid w:val="00566544"/>
    <w:rsid w:val="00566608"/>
    <w:rsid w:val="00566710"/>
    <w:rsid w:val="00566B52"/>
    <w:rsid w:val="00566C83"/>
    <w:rsid w:val="005671BC"/>
    <w:rsid w:val="0056723D"/>
    <w:rsid w:val="005700FE"/>
    <w:rsid w:val="00570CA3"/>
    <w:rsid w:val="00570E24"/>
    <w:rsid w:val="00571572"/>
    <w:rsid w:val="005716A8"/>
    <w:rsid w:val="00571BC7"/>
    <w:rsid w:val="00572361"/>
    <w:rsid w:val="00572393"/>
    <w:rsid w:val="0057246D"/>
    <w:rsid w:val="00572760"/>
    <w:rsid w:val="005727B1"/>
    <w:rsid w:val="005738DC"/>
    <w:rsid w:val="00573BE2"/>
    <w:rsid w:val="005743DE"/>
    <w:rsid w:val="005748EB"/>
    <w:rsid w:val="00574F3F"/>
    <w:rsid w:val="0057562C"/>
    <w:rsid w:val="005759F6"/>
    <w:rsid w:val="00575E3E"/>
    <w:rsid w:val="00576113"/>
    <w:rsid w:val="005765F5"/>
    <w:rsid w:val="00576D6C"/>
    <w:rsid w:val="00577679"/>
    <w:rsid w:val="00577A2E"/>
    <w:rsid w:val="00577B6E"/>
    <w:rsid w:val="00580411"/>
    <w:rsid w:val="00580483"/>
    <w:rsid w:val="005805F0"/>
    <w:rsid w:val="00580E48"/>
    <w:rsid w:val="00580F0A"/>
    <w:rsid w:val="00581246"/>
    <w:rsid w:val="0058288A"/>
    <w:rsid w:val="00582C3A"/>
    <w:rsid w:val="00582E1A"/>
    <w:rsid w:val="00583147"/>
    <w:rsid w:val="0058384E"/>
    <w:rsid w:val="00584416"/>
    <w:rsid w:val="0058443E"/>
    <w:rsid w:val="00584566"/>
    <w:rsid w:val="0058485F"/>
    <w:rsid w:val="00584991"/>
    <w:rsid w:val="00584B39"/>
    <w:rsid w:val="00585028"/>
    <w:rsid w:val="005854D1"/>
    <w:rsid w:val="00585F5B"/>
    <w:rsid w:val="005860CC"/>
    <w:rsid w:val="0058620A"/>
    <w:rsid w:val="00586251"/>
    <w:rsid w:val="00586469"/>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5D51"/>
    <w:rsid w:val="005961F7"/>
    <w:rsid w:val="00596B9C"/>
    <w:rsid w:val="00596F83"/>
    <w:rsid w:val="00596FB6"/>
    <w:rsid w:val="00597857"/>
    <w:rsid w:val="005A0399"/>
    <w:rsid w:val="005A054D"/>
    <w:rsid w:val="005A06A5"/>
    <w:rsid w:val="005A0A46"/>
    <w:rsid w:val="005A0BE8"/>
    <w:rsid w:val="005A10B9"/>
    <w:rsid w:val="005A11EA"/>
    <w:rsid w:val="005A269F"/>
    <w:rsid w:val="005A305E"/>
    <w:rsid w:val="005A30BB"/>
    <w:rsid w:val="005A374A"/>
    <w:rsid w:val="005A3887"/>
    <w:rsid w:val="005A3C4D"/>
    <w:rsid w:val="005A3CCC"/>
    <w:rsid w:val="005A5029"/>
    <w:rsid w:val="005A61D0"/>
    <w:rsid w:val="005A633F"/>
    <w:rsid w:val="005A687D"/>
    <w:rsid w:val="005A68E8"/>
    <w:rsid w:val="005A6B6C"/>
    <w:rsid w:val="005B0397"/>
    <w:rsid w:val="005B0542"/>
    <w:rsid w:val="005B0A56"/>
    <w:rsid w:val="005B0B94"/>
    <w:rsid w:val="005B18ED"/>
    <w:rsid w:val="005B2101"/>
    <w:rsid w:val="005B2225"/>
    <w:rsid w:val="005B2799"/>
    <w:rsid w:val="005B2B77"/>
    <w:rsid w:val="005B3D4A"/>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40F4"/>
    <w:rsid w:val="005C43BE"/>
    <w:rsid w:val="005C44F3"/>
    <w:rsid w:val="005C5035"/>
    <w:rsid w:val="005C575F"/>
    <w:rsid w:val="005C5C81"/>
    <w:rsid w:val="005C6011"/>
    <w:rsid w:val="005C608B"/>
    <w:rsid w:val="005C6A85"/>
    <w:rsid w:val="005C712D"/>
    <w:rsid w:val="005C73ED"/>
    <w:rsid w:val="005C7530"/>
    <w:rsid w:val="005C7C75"/>
    <w:rsid w:val="005C7CB5"/>
    <w:rsid w:val="005D04DD"/>
    <w:rsid w:val="005D0500"/>
    <w:rsid w:val="005D06BF"/>
    <w:rsid w:val="005D092B"/>
    <w:rsid w:val="005D0E4F"/>
    <w:rsid w:val="005D1E32"/>
    <w:rsid w:val="005D206B"/>
    <w:rsid w:val="005D22B7"/>
    <w:rsid w:val="005D2BDE"/>
    <w:rsid w:val="005D362E"/>
    <w:rsid w:val="005D3D76"/>
    <w:rsid w:val="005D4220"/>
    <w:rsid w:val="005D4578"/>
    <w:rsid w:val="005D45C2"/>
    <w:rsid w:val="005D4852"/>
    <w:rsid w:val="005D48D5"/>
    <w:rsid w:val="005D4EFA"/>
    <w:rsid w:val="005D55BA"/>
    <w:rsid w:val="005D59F0"/>
    <w:rsid w:val="005D5ADB"/>
    <w:rsid w:val="005D616E"/>
    <w:rsid w:val="005D6471"/>
    <w:rsid w:val="005D648A"/>
    <w:rsid w:val="005D66A9"/>
    <w:rsid w:val="005D67DE"/>
    <w:rsid w:val="005D69BB"/>
    <w:rsid w:val="005D6A7E"/>
    <w:rsid w:val="005D6DA4"/>
    <w:rsid w:val="005D6E00"/>
    <w:rsid w:val="005D7313"/>
    <w:rsid w:val="005D7E0D"/>
    <w:rsid w:val="005E04FE"/>
    <w:rsid w:val="005E07F5"/>
    <w:rsid w:val="005E21F0"/>
    <w:rsid w:val="005E234A"/>
    <w:rsid w:val="005E25C9"/>
    <w:rsid w:val="005E35CC"/>
    <w:rsid w:val="005E371E"/>
    <w:rsid w:val="005E4249"/>
    <w:rsid w:val="005E53F9"/>
    <w:rsid w:val="005E5400"/>
    <w:rsid w:val="005E5EA0"/>
    <w:rsid w:val="005E63C1"/>
    <w:rsid w:val="005E775D"/>
    <w:rsid w:val="005E77D9"/>
    <w:rsid w:val="005F0A43"/>
    <w:rsid w:val="005F1A1B"/>
    <w:rsid w:val="005F20AB"/>
    <w:rsid w:val="005F27BF"/>
    <w:rsid w:val="005F2A6B"/>
    <w:rsid w:val="005F3661"/>
    <w:rsid w:val="005F4171"/>
    <w:rsid w:val="005F46D6"/>
    <w:rsid w:val="005F483B"/>
    <w:rsid w:val="005F4DD6"/>
    <w:rsid w:val="005F50D8"/>
    <w:rsid w:val="005F53A1"/>
    <w:rsid w:val="005F6908"/>
    <w:rsid w:val="005F6B77"/>
    <w:rsid w:val="005F715A"/>
    <w:rsid w:val="005F7487"/>
    <w:rsid w:val="005F780A"/>
    <w:rsid w:val="005F7998"/>
    <w:rsid w:val="006002C7"/>
    <w:rsid w:val="006004C9"/>
    <w:rsid w:val="00600F95"/>
    <w:rsid w:val="00601608"/>
    <w:rsid w:val="00601839"/>
    <w:rsid w:val="006021E9"/>
    <w:rsid w:val="00602759"/>
    <w:rsid w:val="0060277A"/>
    <w:rsid w:val="00602B7C"/>
    <w:rsid w:val="0060326E"/>
    <w:rsid w:val="00603312"/>
    <w:rsid w:val="00603C8A"/>
    <w:rsid w:val="00603F58"/>
    <w:rsid w:val="00604445"/>
    <w:rsid w:val="006048CC"/>
    <w:rsid w:val="006049CC"/>
    <w:rsid w:val="00604D00"/>
    <w:rsid w:val="00604DC7"/>
    <w:rsid w:val="00604E47"/>
    <w:rsid w:val="00605441"/>
    <w:rsid w:val="00606949"/>
    <w:rsid w:val="00606970"/>
    <w:rsid w:val="00606A20"/>
    <w:rsid w:val="00606CE5"/>
    <w:rsid w:val="00606D79"/>
    <w:rsid w:val="006072C6"/>
    <w:rsid w:val="0060744D"/>
    <w:rsid w:val="006076D5"/>
    <w:rsid w:val="006076F1"/>
    <w:rsid w:val="006078D5"/>
    <w:rsid w:val="00607A2E"/>
    <w:rsid w:val="00610DC8"/>
    <w:rsid w:val="00611394"/>
    <w:rsid w:val="00611F13"/>
    <w:rsid w:val="00612357"/>
    <w:rsid w:val="006130F7"/>
    <w:rsid w:val="00613AF8"/>
    <w:rsid w:val="00613D8E"/>
    <w:rsid w:val="006142E0"/>
    <w:rsid w:val="00614707"/>
    <w:rsid w:val="00614720"/>
    <w:rsid w:val="00615491"/>
    <w:rsid w:val="00616112"/>
    <w:rsid w:val="00616AC7"/>
    <w:rsid w:val="00616B1E"/>
    <w:rsid w:val="00617A2C"/>
    <w:rsid w:val="006202F8"/>
    <w:rsid w:val="006205CA"/>
    <w:rsid w:val="00620C5C"/>
    <w:rsid w:val="00621878"/>
    <w:rsid w:val="00621952"/>
    <w:rsid w:val="00621F53"/>
    <w:rsid w:val="0062243C"/>
    <w:rsid w:val="0062246F"/>
    <w:rsid w:val="00622997"/>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C"/>
    <w:rsid w:val="006306F8"/>
    <w:rsid w:val="006308AC"/>
    <w:rsid w:val="00630DCE"/>
    <w:rsid w:val="0063120A"/>
    <w:rsid w:val="0063150B"/>
    <w:rsid w:val="00631585"/>
    <w:rsid w:val="006318EF"/>
    <w:rsid w:val="006335AB"/>
    <w:rsid w:val="00633D87"/>
    <w:rsid w:val="00634ACF"/>
    <w:rsid w:val="00635035"/>
    <w:rsid w:val="0063580D"/>
    <w:rsid w:val="00635CAE"/>
    <w:rsid w:val="00636566"/>
    <w:rsid w:val="00636799"/>
    <w:rsid w:val="00637240"/>
    <w:rsid w:val="0063739B"/>
    <w:rsid w:val="0063755B"/>
    <w:rsid w:val="00637F41"/>
    <w:rsid w:val="00640123"/>
    <w:rsid w:val="00641A9B"/>
    <w:rsid w:val="00641FF6"/>
    <w:rsid w:val="00642587"/>
    <w:rsid w:val="00642C8F"/>
    <w:rsid w:val="00642D25"/>
    <w:rsid w:val="00642ECC"/>
    <w:rsid w:val="00643660"/>
    <w:rsid w:val="006437E9"/>
    <w:rsid w:val="00644031"/>
    <w:rsid w:val="0064491B"/>
    <w:rsid w:val="006453F6"/>
    <w:rsid w:val="00647785"/>
    <w:rsid w:val="00647C5C"/>
    <w:rsid w:val="00650139"/>
    <w:rsid w:val="00650ABA"/>
    <w:rsid w:val="006519D6"/>
    <w:rsid w:val="00652756"/>
    <w:rsid w:val="00652868"/>
    <w:rsid w:val="00652AD8"/>
    <w:rsid w:val="00652B79"/>
    <w:rsid w:val="006533C3"/>
    <w:rsid w:val="00654068"/>
    <w:rsid w:val="0065421E"/>
    <w:rsid w:val="00654B38"/>
    <w:rsid w:val="00654B83"/>
    <w:rsid w:val="00655061"/>
    <w:rsid w:val="0065510C"/>
    <w:rsid w:val="00655598"/>
    <w:rsid w:val="00655B63"/>
    <w:rsid w:val="00656B04"/>
    <w:rsid w:val="006571F6"/>
    <w:rsid w:val="0065791A"/>
    <w:rsid w:val="00657B4F"/>
    <w:rsid w:val="006602CB"/>
    <w:rsid w:val="006602FF"/>
    <w:rsid w:val="006618CC"/>
    <w:rsid w:val="00661A2D"/>
    <w:rsid w:val="00662111"/>
    <w:rsid w:val="00662118"/>
    <w:rsid w:val="00662860"/>
    <w:rsid w:val="006638AD"/>
    <w:rsid w:val="006642FD"/>
    <w:rsid w:val="00664488"/>
    <w:rsid w:val="00664728"/>
    <w:rsid w:val="00664783"/>
    <w:rsid w:val="0066596B"/>
    <w:rsid w:val="00667053"/>
    <w:rsid w:val="0066732C"/>
    <w:rsid w:val="00667909"/>
    <w:rsid w:val="006679F5"/>
    <w:rsid w:val="00667B77"/>
    <w:rsid w:val="00667C97"/>
    <w:rsid w:val="00670A72"/>
    <w:rsid w:val="00670DC8"/>
    <w:rsid w:val="006710F5"/>
    <w:rsid w:val="006712CE"/>
    <w:rsid w:val="006716DA"/>
    <w:rsid w:val="00671A13"/>
    <w:rsid w:val="00672599"/>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77A27"/>
    <w:rsid w:val="00677AD8"/>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8760A"/>
    <w:rsid w:val="00690363"/>
    <w:rsid w:val="00690938"/>
    <w:rsid w:val="00690A27"/>
    <w:rsid w:val="00690A49"/>
    <w:rsid w:val="00690BB6"/>
    <w:rsid w:val="00691715"/>
    <w:rsid w:val="00691B30"/>
    <w:rsid w:val="00691EEC"/>
    <w:rsid w:val="00693E1F"/>
    <w:rsid w:val="00693ECB"/>
    <w:rsid w:val="00694797"/>
    <w:rsid w:val="00695887"/>
    <w:rsid w:val="00695944"/>
    <w:rsid w:val="00695D0B"/>
    <w:rsid w:val="00696BCE"/>
    <w:rsid w:val="0069702C"/>
    <w:rsid w:val="00697733"/>
    <w:rsid w:val="006A011E"/>
    <w:rsid w:val="006A032E"/>
    <w:rsid w:val="006A0525"/>
    <w:rsid w:val="006A0E16"/>
    <w:rsid w:val="006A1387"/>
    <w:rsid w:val="006A16CE"/>
    <w:rsid w:val="006A254E"/>
    <w:rsid w:val="006A2C30"/>
    <w:rsid w:val="006A301C"/>
    <w:rsid w:val="006A32E9"/>
    <w:rsid w:val="006A3A72"/>
    <w:rsid w:val="006A3E2B"/>
    <w:rsid w:val="006A4217"/>
    <w:rsid w:val="006A439A"/>
    <w:rsid w:val="006A60DC"/>
    <w:rsid w:val="006A6279"/>
    <w:rsid w:val="006A6E17"/>
    <w:rsid w:val="006A7026"/>
    <w:rsid w:val="006B08CD"/>
    <w:rsid w:val="006B120D"/>
    <w:rsid w:val="006B1229"/>
    <w:rsid w:val="006B15DC"/>
    <w:rsid w:val="006B169B"/>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AF9"/>
    <w:rsid w:val="006B7D22"/>
    <w:rsid w:val="006B7D2C"/>
    <w:rsid w:val="006B7DE1"/>
    <w:rsid w:val="006C1019"/>
    <w:rsid w:val="006C1915"/>
    <w:rsid w:val="006C2BB5"/>
    <w:rsid w:val="006C2BEE"/>
    <w:rsid w:val="006C31CD"/>
    <w:rsid w:val="006C32AE"/>
    <w:rsid w:val="006C3363"/>
    <w:rsid w:val="006C3AD8"/>
    <w:rsid w:val="006C4516"/>
    <w:rsid w:val="006C455E"/>
    <w:rsid w:val="006C5958"/>
    <w:rsid w:val="006C5B4F"/>
    <w:rsid w:val="006C643C"/>
    <w:rsid w:val="006C691C"/>
    <w:rsid w:val="006C6E3A"/>
    <w:rsid w:val="006C6F40"/>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6DB"/>
    <w:rsid w:val="006D48FC"/>
    <w:rsid w:val="006D5B38"/>
    <w:rsid w:val="006D5E4B"/>
    <w:rsid w:val="006D6035"/>
    <w:rsid w:val="006D62BC"/>
    <w:rsid w:val="006D6450"/>
    <w:rsid w:val="006D6939"/>
    <w:rsid w:val="006D7EB0"/>
    <w:rsid w:val="006E0138"/>
    <w:rsid w:val="006E0A23"/>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048"/>
    <w:rsid w:val="006E5BE5"/>
    <w:rsid w:val="006E5E19"/>
    <w:rsid w:val="006E61C3"/>
    <w:rsid w:val="006E68EA"/>
    <w:rsid w:val="006E799D"/>
    <w:rsid w:val="006F0593"/>
    <w:rsid w:val="006F09F1"/>
    <w:rsid w:val="006F1064"/>
    <w:rsid w:val="006F10E5"/>
    <w:rsid w:val="006F1EB7"/>
    <w:rsid w:val="006F2C7B"/>
    <w:rsid w:val="006F2FB0"/>
    <w:rsid w:val="006F32FA"/>
    <w:rsid w:val="006F37BE"/>
    <w:rsid w:val="006F3AA4"/>
    <w:rsid w:val="006F4F93"/>
    <w:rsid w:val="006F52E5"/>
    <w:rsid w:val="006F5AAC"/>
    <w:rsid w:val="006F6052"/>
    <w:rsid w:val="006F6066"/>
    <w:rsid w:val="006F6850"/>
    <w:rsid w:val="006F707E"/>
    <w:rsid w:val="006F709F"/>
    <w:rsid w:val="006F7F66"/>
    <w:rsid w:val="007001DC"/>
    <w:rsid w:val="007009C0"/>
    <w:rsid w:val="00700DCF"/>
    <w:rsid w:val="00700E19"/>
    <w:rsid w:val="00701227"/>
    <w:rsid w:val="00701414"/>
    <w:rsid w:val="007025CB"/>
    <w:rsid w:val="00702745"/>
    <w:rsid w:val="00702A0D"/>
    <w:rsid w:val="00702EE8"/>
    <w:rsid w:val="00702FBA"/>
    <w:rsid w:val="007033D6"/>
    <w:rsid w:val="007034AA"/>
    <w:rsid w:val="007039A8"/>
    <w:rsid w:val="00703C9D"/>
    <w:rsid w:val="0070490C"/>
    <w:rsid w:val="00704A12"/>
    <w:rsid w:val="00705323"/>
    <w:rsid w:val="007057EB"/>
    <w:rsid w:val="00705A47"/>
    <w:rsid w:val="00705C38"/>
    <w:rsid w:val="00705DF9"/>
    <w:rsid w:val="00706465"/>
    <w:rsid w:val="0070651D"/>
    <w:rsid w:val="0070695A"/>
    <w:rsid w:val="0070724C"/>
    <w:rsid w:val="007077F6"/>
    <w:rsid w:val="0070782D"/>
    <w:rsid w:val="00707E3A"/>
    <w:rsid w:val="00707F95"/>
    <w:rsid w:val="007101F9"/>
    <w:rsid w:val="007109C2"/>
    <w:rsid w:val="0071124D"/>
    <w:rsid w:val="00711340"/>
    <w:rsid w:val="00711DD3"/>
    <w:rsid w:val="00712C42"/>
    <w:rsid w:val="00713CDA"/>
    <w:rsid w:val="00713DE4"/>
    <w:rsid w:val="00714354"/>
    <w:rsid w:val="007147C8"/>
    <w:rsid w:val="00714A8A"/>
    <w:rsid w:val="00714C47"/>
    <w:rsid w:val="00714D1C"/>
    <w:rsid w:val="00715B6C"/>
    <w:rsid w:val="00715E4C"/>
    <w:rsid w:val="007160A8"/>
    <w:rsid w:val="00716462"/>
    <w:rsid w:val="00716A06"/>
    <w:rsid w:val="0071723E"/>
    <w:rsid w:val="00717591"/>
    <w:rsid w:val="00717BF3"/>
    <w:rsid w:val="007200BD"/>
    <w:rsid w:val="0072036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908"/>
    <w:rsid w:val="00726A9B"/>
    <w:rsid w:val="00727530"/>
    <w:rsid w:val="00727684"/>
    <w:rsid w:val="00727B2C"/>
    <w:rsid w:val="007304FD"/>
    <w:rsid w:val="007316E7"/>
    <w:rsid w:val="00731D5E"/>
    <w:rsid w:val="00731E7C"/>
    <w:rsid w:val="007329EF"/>
    <w:rsid w:val="00732CDC"/>
    <w:rsid w:val="00732F72"/>
    <w:rsid w:val="0073327A"/>
    <w:rsid w:val="00733301"/>
    <w:rsid w:val="007333B2"/>
    <w:rsid w:val="0073375E"/>
    <w:rsid w:val="007340D9"/>
    <w:rsid w:val="00734EBE"/>
    <w:rsid w:val="00734FF2"/>
    <w:rsid w:val="0073593B"/>
    <w:rsid w:val="00735C77"/>
    <w:rsid w:val="00736AD3"/>
    <w:rsid w:val="00736DD8"/>
    <w:rsid w:val="00737656"/>
    <w:rsid w:val="007400D1"/>
    <w:rsid w:val="00740514"/>
    <w:rsid w:val="0074076A"/>
    <w:rsid w:val="0074105E"/>
    <w:rsid w:val="0074132D"/>
    <w:rsid w:val="00741791"/>
    <w:rsid w:val="00741AF4"/>
    <w:rsid w:val="00741DCC"/>
    <w:rsid w:val="0074203A"/>
    <w:rsid w:val="007427B5"/>
    <w:rsid w:val="00742865"/>
    <w:rsid w:val="0074296C"/>
    <w:rsid w:val="00742C83"/>
    <w:rsid w:val="00743306"/>
    <w:rsid w:val="0074347E"/>
    <w:rsid w:val="00743561"/>
    <w:rsid w:val="0074360F"/>
    <w:rsid w:val="00743EDF"/>
    <w:rsid w:val="007440C5"/>
    <w:rsid w:val="0074440C"/>
    <w:rsid w:val="007449DF"/>
    <w:rsid w:val="00744A64"/>
    <w:rsid w:val="00744D47"/>
    <w:rsid w:val="00744EA0"/>
    <w:rsid w:val="00745B82"/>
    <w:rsid w:val="0074638D"/>
    <w:rsid w:val="00746484"/>
    <w:rsid w:val="007467D1"/>
    <w:rsid w:val="0074704F"/>
    <w:rsid w:val="007479AC"/>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3AB"/>
    <w:rsid w:val="007574FC"/>
    <w:rsid w:val="0075753F"/>
    <w:rsid w:val="00760228"/>
    <w:rsid w:val="00760975"/>
    <w:rsid w:val="00761FDA"/>
    <w:rsid w:val="00762131"/>
    <w:rsid w:val="007621FF"/>
    <w:rsid w:val="00762417"/>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C70"/>
    <w:rsid w:val="00772D03"/>
    <w:rsid w:val="00772F8A"/>
    <w:rsid w:val="007733D0"/>
    <w:rsid w:val="00773847"/>
    <w:rsid w:val="007739C6"/>
    <w:rsid w:val="00774120"/>
    <w:rsid w:val="00774541"/>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2E4A"/>
    <w:rsid w:val="00783207"/>
    <w:rsid w:val="007835A9"/>
    <w:rsid w:val="00783D8D"/>
    <w:rsid w:val="00783E1D"/>
    <w:rsid w:val="0078483B"/>
    <w:rsid w:val="00784EED"/>
    <w:rsid w:val="007854C8"/>
    <w:rsid w:val="00785900"/>
    <w:rsid w:val="00785C8F"/>
    <w:rsid w:val="00785E20"/>
    <w:rsid w:val="00786958"/>
    <w:rsid w:val="00786E71"/>
    <w:rsid w:val="00787E5B"/>
    <w:rsid w:val="00790461"/>
    <w:rsid w:val="00790E68"/>
    <w:rsid w:val="007910D6"/>
    <w:rsid w:val="00791244"/>
    <w:rsid w:val="0079162F"/>
    <w:rsid w:val="00791FC1"/>
    <w:rsid w:val="00793E31"/>
    <w:rsid w:val="00794369"/>
    <w:rsid w:val="007944D5"/>
    <w:rsid w:val="007947C1"/>
    <w:rsid w:val="00794924"/>
    <w:rsid w:val="00794986"/>
    <w:rsid w:val="0079498A"/>
    <w:rsid w:val="007A0BC2"/>
    <w:rsid w:val="007A0DEC"/>
    <w:rsid w:val="007A1452"/>
    <w:rsid w:val="007A1867"/>
    <w:rsid w:val="007A1C36"/>
    <w:rsid w:val="007A1F44"/>
    <w:rsid w:val="007A21F2"/>
    <w:rsid w:val="007A23FF"/>
    <w:rsid w:val="007A2769"/>
    <w:rsid w:val="007A295B"/>
    <w:rsid w:val="007A2C6D"/>
    <w:rsid w:val="007A2EAA"/>
    <w:rsid w:val="007A2ECA"/>
    <w:rsid w:val="007A3424"/>
    <w:rsid w:val="007A35EF"/>
    <w:rsid w:val="007A36BA"/>
    <w:rsid w:val="007A43A2"/>
    <w:rsid w:val="007A4D04"/>
    <w:rsid w:val="007A4D2B"/>
    <w:rsid w:val="007A680D"/>
    <w:rsid w:val="007A7394"/>
    <w:rsid w:val="007A766D"/>
    <w:rsid w:val="007A7A96"/>
    <w:rsid w:val="007B01F0"/>
    <w:rsid w:val="007B01FE"/>
    <w:rsid w:val="007B03AF"/>
    <w:rsid w:val="007B09CA"/>
    <w:rsid w:val="007B0DE3"/>
    <w:rsid w:val="007B153B"/>
    <w:rsid w:val="007B1543"/>
    <w:rsid w:val="007B1614"/>
    <w:rsid w:val="007B1AC0"/>
    <w:rsid w:val="007B1D0D"/>
    <w:rsid w:val="007B270A"/>
    <w:rsid w:val="007B2D3B"/>
    <w:rsid w:val="007B2FD0"/>
    <w:rsid w:val="007B33A8"/>
    <w:rsid w:val="007B3421"/>
    <w:rsid w:val="007B350A"/>
    <w:rsid w:val="007B3DB9"/>
    <w:rsid w:val="007B52CD"/>
    <w:rsid w:val="007B66D4"/>
    <w:rsid w:val="007B77C5"/>
    <w:rsid w:val="007B7C66"/>
    <w:rsid w:val="007B7DC1"/>
    <w:rsid w:val="007B7EDB"/>
    <w:rsid w:val="007C0665"/>
    <w:rsid w:val="007C10BE"/>
    <w:rsid w:val="007C19AD"/>
    <w:rsid w:val="007C31A7"/>
    <w:rsid w:val="007C33F1"/>
    <w:rsid w:val="007C3598"/>
    <w:rsid w:val="007C3FA8"/>
    <w:rsid w:val="007C4832"/>
    <w:rsid w:val="007C5DF1"/>
    <w:rsid w:val="007C63F8"/>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587B"/>
    <w:rsid w:val="007D7175"/>
    <w:rsid w:val="007D72BF"/>
    <w:rsid w:val="007D73E7"/>
    <w:rsid w:val="007E05C7"/>
    <w:rsid w:val="007E0EAF"/>
    <w:rsid w:val="007E1369"/>
    <w:rsid w:val="007E18E7"/>
    <w:rsid w:val="007E1A1B"/>
    <w:rsid w:val="007E1A88"/>
    <w:rsid w:val="007E1CB8"/>
    <w:rsid w:val="007E2859"/>
    <w:rsid w:val="007E2A76"/>
    <w:rsid w:val="007E341A"/>
    <w:rsid w:val="007E34E2"/>
    <w:rsid w:val="007E3DA4"/>
    <w:rsid w:val="007E3FA7"/>
    <w:rsid w:val="007E4482"/>
    <w:rsid w:val="007E4C88"/>
    <w:rsid w:val="007E585E"/>
    <w:rsid w:val="007E6278"/>
    <w:rsid w:val="007E6F2F"/>
    <w:rsid w:val="007E7234"/>
    <w:rsid w:val="007E79D8"/>
    <w:rsid w:val="007E7A9C"/>
    <w:rsid w:val="007E7DDF"/>
    <w:rsid w:val="007F04B4"/>
    <w:rsid w:val="007F04C1"/>
    <w:rsid w:val="007F0BF4"/>
    <w:rsid w:val="007F11C8"/>
    <w:rsid w:val="007F1CFB"/>
    <w:rsid w:val="007F1E2B"/>
    <w:rsid w:val="007F220B"/>
    <w:rsid w:val="007F27DD"/>
    <w:rsid w:val="007F2B57"/>
    <w:rsid w:val="007F45A4"/>
    <w:rsid w:val="007F6689"/>
    <w:rsid w:val="007F6880"/>
    <w:rsid w:val="007F707B"/>
    <w:rsid w:val="007F70B0"/>
    <w:rsid w:val="007F76B4"/>
    <w:rsid w:val="008001B4"/>
    <w:rsid w:val="00800355"/>
    <w:rsid w:val="00800769"/>
    <w:rsid w:val="00800ED2"/>
    <w:rsid w:val="0080123C"/>
    <w:rsid w:val="008029C5"/>
    <w:rsid w:val="00802E74"/>
    <w:rsid w:val="00803171"/>
    <w:rsid w:val="00803521"/>
    <w:rsid w:val="00803797"/>
    <w:rsid w:val="00803F59"/>
    <w:rsid w:val="008041A5"/>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2CC4"/>
    <w:rsid w:val="008130D8"/>
    <w:rsid w:val="008132E4"/>
    <w:rsid w:val="008136D8"/>
    <w:rsid w:val="00813B40"/>
    <w:rsid w:val="0081458D"/>
    <w:rsid w:val="008146C4"/>
    <w:rsid w:val="00814BA6"/>
    <w:rsid w:val="008150C8"/>
    <w:rsid w:val="0081581D"/>
    <w:rsid w:val="00815C59"/>
    <w:rsid w:val="00815D99"/>
    <w:rsid w:val="008172BE"/>
    <w:rsid w:val="008179B7"/>
    <w:rsid w:val="00817B71"/>
    <w:rsid w:val="00820244"/>
    <w:rsid w:val="00820530"/>
    <w:rsid w:val="00820875"/>
    <w:rsid w:val="008213B7"/>
    <w:rsid w:val="00821F77"/>
    <w:rsid w:val="008221B3"/>
    <w:rsid w:val="0082248E"/>
    <w:rsid w:val="00823D7C"/>
    <w:rsid w:val="00824FDF"/>
    <w:rsid w:val="00825125"/>
    <w:rsid w:val="008257CC"/>
    <w:rsid w:val="00826BE7"/>
    <w:rsid w:val="00826FC5"/>
    <w:rsid w:val="008274BF"/>
    <w:rsid w:val="00827D02"/>
    <w:rsid w:val="00827E29"/>
    <w:rsid w:val="0083071F"/>
    <w:rsid w:val="00830DC3"/>
    <w:rsid w:val="00831493"/>
    <w:rsid w:val="00831555"/>
    <w:rsid w:val="00831F52"/>
    <w:rsid w:val="00832154"/>
    <w:rsid w:val="008328AC"/>
    <w:rsid w:val="008328D2"/>
    <w:rsid w:val="00832C61"/>
    <w:rsid w:val="00832F5C"/>
    <w:rsid w:val="00833EC8"/>
    <w:rsid w:val="00833EF9"/>
    <w:rsid w:val="00833F0A"/>
    <w:rsid w:val="00833FF9"/>
    <w:rsid w:val="008359E0"/>
    <w:rsid w:val="00835E8A"/>
    <w:rsid w:val="00836E6B"/>
    <w:rsid w:val="008376F6"/>
    <w:rsid w:val="008377C8"/>
    <w:rsid w:val="00837D5B"/>
    <w:rsid w:val="0084026E"/>
    <w:rsid w:val="0084058B"/>
    <w:rsid w:val="00840607"/>
    <w:rsid w:val="00840625"/>
    <w:rsid w:val="0084067A"/>
    <w:rsid w:val="008409DE"/>
    <w:rsid w:val="0084191F"/>
    <w:rsid w:val="008419AE"/>
    <w:rsid w:val="00841CD2"/>
    <w:rsid w:val="0084231F"/>
    <w:rsid w:val="008425B7"/>
    <w:rsid w:val="00842B77"/>
    <w:rsid w:val="0084309F"/>
    <w:rsid w:val="00843454"/>
    <w:rsid w:val="008437E9"/>
    <w:rsid w:val="00844001"/>
    <w:rsid w:val="008440F0"/>
    <w:rsid w:val="008453F3"/>
    <w:rsid w:val="008457AB"/>
    <w:rsid w:val="00845867"/>
    <w:rsid w:val="00845B67"/>
    <w:rsid w:val="00845C12"/>
    <w:rsid w:val="008469D9"/>
    <w:rsid w:val="00846DC0"/>
    <w:rsid w:val="00846DD5"/>
    <w:rsid w:val="008474A7"/>
    <w:rsid w:val="008475E7"/>
    <w:rsid w:val="00847AB0"/>
    <w:rsid w:val="00847AF7"/>
    <w:rsid w:val="008506B6"/>
    <w:rsid w:val="00850AE0"/>
    <w:rsid w:val="008511A7"/>
    <w:rsid w:val="008524D2"/>
    <w:rsid w:val="00852B7B"/>
    <w:rsid w:val="00852E19"/>
    <w:rsid w:val="008531C7"/>
    <w:rsid w:val="00853335"/>
    <w:rsid w:val="00853C68"/>
    <w:rsid w:val="00854234"/>
    <w:rsid w:val="008548A0"/>
    <w:rsid w:val="00854EF1"/>
    <w:rsid w:val="00855332"/>
    <w:rsid w:val="0085536A"/>
    <w:rsid w:val="008563B3"/>
    <w:rsid w:val="00856833"/>
    <w:rsid w:val="00856840"/>
    <w:rsid w:val="00856A47"/>
    <w:rsid w:val="00856DBD"/>
    <w:rsid w:val="00856E43"/>
    <w:rsid w:val="008570F1"/>
    <w:rsid w:val="0085727B"/>
    <w:rsid w:val="00860027"/>
    <w:rsid w:val="0086087C"/>
    <w:rsid w:val="00860D8E"/>
    <w:rsid w:val="008610F3"/>
    <w:rsid w:val="0086111E"/>
    <w:rsid w:val="00861A45"/>
    <w:rsid w:val="00862223"/>
    <w:rsid w:val="0086275E"/>
    <w:rsid w:val="00863584"/>
    <w:rsid w:val="00863B0E"/>
    <w:rsid w:val="008640D1"/>
    <w:rsid w:val="00864440"/>
    <w:rsid w:val="00864C0A"/>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208"/>
    <w:rsid w:val="0087048D"/>
    <w:rsid w:val="008712FD"/>
    <w:rsid w:val="008716A1"/>
    <w:rsid w:val="00871D9D"/>
    <w:rsid w:val="00872D3F"/>
    <w:rsid w:val="008733E4"/>
    <w:rsid w:val="00873723"/>
    <w:rsid w:val="00873F15"/>
    <w:rsid w:val="00874096"/>
    <w:rsid w:val="00874295"/>
    <w:rsid w:val="008756A4"/>
    <w:rsid w:val="00875BD3"/>
    <w:rsid w:val="00875F73"/>
    <w:rsid w:val="00876B22"/>
    <w:rsid w:val="0087734D"/>
    <w:rsid w:val="00880DB0"/>
    <w:rsid w:val="00880F30"/>
    <w:rsid w:val="00880FCE"/>
    <w:rsid w:val="008812AD"/>
    <w:rsid w:val="008817ED"/>
    <w:rsid w:val="00881F64"/>
    <w:rsid w:val="008833E8"/>
    <w:rsid w:val="0088388C"/>
    <w:rsid w:val="00883C51"/>
    <w:rsid w:val="00883D8D"/>
    <w:rsid w:val="0088429B"/>
    <w:rsid w:val="00885068"/>
    <w:rsid w:val="00887227"/>
    <w:rsid w:val="0088747C"/>
    <w:rsid w:val="00887622"/>
    <w:rsid w:val="00887B48"/>
    <w:rsid w:val="0089015C"/>
    <w:rsid w:val="00890B61"/>
    <w:rsid w:val="0089176E"/>
    <w:rsid w:val="008917E0"/>
    <w:rsid w:val="00892365"/>
    <w:rsid w:val="008923F8"/>
    <w:rsid w:val="008925AA"/>
    <w:rsid w:val="00892BE5"/>
    <w:rsid w:val="0089387C"/>
    <w:rsid w:val="0089430D"/>
    <w:rsid w:val="0089444E"/>
    <w:rsid w:val="008949DF"/>
    <w:rsid w:val="008951DB"/>
    <w:rsid w:val="00896036"/>
    <w:rsid w:val="00896C81"/>
    <w:rsid w:val="00896D83"/>
    <w:rsid w:val="00897288"/>
    <w:rsid w:val="00897FC2"/>
    <w:rsid w:val="008A0A00"/>
    <w:rsid w:val="008A0AB2"/>
    <w:rsid w:val="008A0CFC"/>
    <w:rsid w:val="008A0D09"/>
    <w:rsid w:val="008A1224"/>
    <w:rsid w:val="008A12FE"/>
    <w:rsid w:val="008A1C32"/>
    <w:rsid w:val="008A28B6"/>
    <w:rsid w:val="008A2BB1"/>
    <w:rsid w:val="008A3466"/>
    <w:rsid w:val="008A35B9"/>
    <w:rsid w:val="008A36CE"/>
    <w:rsid w:val="008A389F"/>
    <w:rsid w:val="008A395E"/>
    <w:rsid w:val="008A3D02"/>
    <w:rsid w:val="008A420D"/>
    <w:rsid w:val="008A428A"/>
    <w:rsid w:val="008A455D"/>
    <w:rsid w:val="008A4705"/>
    <w:rsid w:val="008A4AE0"/>
    <w:rsid w:val="008A5940"/>
    <w:rsid w:val="008A706D"/>
    <w:rsid w:val="008A73B2"/>
    <w:rsid w:val="008B043F"/>
    <w:rsid w:val="008B0808"/>
    <w:rsid w:val="008B0841"/>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6054"/>
    <w:rsid w:val="008B609C"/>
    <w:rsid w:val="008B6886"/>
    <w:rsid w:val="008B736A"/>
    <w:rsid w:val="008B775E"/>
    <w:rsid w:val="008B7B08"/>
    <w:rsid w:val="008C113B"/>
    <w:rsid w:val="008C13F0"/>
    <w:rsid w:val="008C19EC"/>
    <w:rsid w:val="008C1A4D"/>
    <w:rsid w:val="008C1F26"/>
    <w:rsid w:val="008C2A3A"/>
    <w:rsid w:val="008C39C8"/>
    <w:rsid w:val="008C3DAE"/>
    <w:rsid w:val="008C436E"/>
    <w:rsid w:val="008C4C7E"/>
    <w:rsid w:val="008C4CF6"/>
    <w:rsid w:val="008C4D12"/>
    <w:rsid w:val="008C4EC5"/>
    <w:rsid w:val="008C5C46"/>
    <w:rsid w:val="008C5FDA"/>
    <w:rsid w:val="008C6184"/>
    <w:rsid w:val="008C785E"/>
    <w:rsid w:val="008D0279"/>
    <w:rsid w:val="008D0AFB"/>
    <w:rsid w:val="008D1511"/>
    <w:rsid w:val="008D292D"/>
    <w:rsid w:val="008D2C1D"/>
    <w:rsid w:val="008D3106"/>
    <w:rsid w:val="008D32DF"/>
    <w:rsid w:val="008D35E9"/>
    <w:rsid w:val="008D3959"/>
    <w:rsid w:val="008D3966"/>
    <w:rsid w:val="008D3EEB"/>
    <w:rsid w:val="008D4272"/>
    <w:rsid w:val="008D4352"/>
    <w:rsid w:val="008D4490"/>
    <w:rsid w:val="008D5545"/>
    <w:rsid w:val="008D60BC"/>
    <w:rsid w:val="008D6D7B"/>
    <w:rsid w:val="008D7EB7"/>
    <w:rsid w:val="008E0A3D"/>
    <w:rsid w:val="008E0CF3"/>
    <w:rsid w:val="008E0EB8"/>
    <w:rsid w:val="008E10A6"/>
    <w:rsid w:val="008E1271"/>
    <w:rsid w:val="008E177D"/>
    <w:rsid w:val="008E21DD"/>
    <w:rsid w:val="008E2251"/>
    <w:rsid w:val="008E24B3"/>
    <w:rsid w:val="008E24CA"/>
    <w:rsid w:val="008E2F6E"/>
    <w:rsid w:val="008E38AD"/>
    <w:rsid w:val="008E3EEC"/>
    <w:rsid w:val="008E4308"/>
    <w:rsid w:val="008E5BF2"/>
    <w:rsid w:val="008E5C81"/>
    <w:rsid w:val="008E60AB"/>
    <w:rsid w:val="008E7180"/>
    <w:rsid w:val="008E7F8C"/>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5F76"/>
    <w:rsid w:val="008F60AF"/>
    <w:rsid w:val="008F66FE"/>
    <w:rsid w:val="008F6B09"/>
    <w:rsid w:val="008F72CC"/>
    <w:rsid w:val="008F72CD"/>
    <w:rsid w:val="008F74D3"/>
    <w:rsid w:val="0090041B"/>
    <w:rsid w:val="0090061E"/>
    <w:rsid w:val="00902C5D"/>
    <w:rsid w:val="00903802"/>
    <w:rsid w:val="00903AB6"/>
    <w:rsid w:val="00903B12"/>
    <w:rsid w:val="009040D1"/>
    <w:rsid w:val="00904BC9"/>
    <w:rsid w:val="00904C8F"/>
    <w:rsid w:val="00904F1E"/>
    <w:rsid w:val="00905032"/>
    <w:rsid w:val="0090552F"/>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FC9"/>
    <w:rsid w:val="0091151B"/>
    <w:rsid w:val="00912373"/>
    <w:rsid w:val="0091291A"/>
    <w:rsid w:val="00912BCF"/>
    <w:rsid w:val="0091354F"/>
    <w:rsid w:val="00913612"/>
    <w:rsid w:val="0091366A"/>
    <w:rsid w:val="00913824"/>
    <w:rsid w:val="00913C97"/>
    <w:rsid w:val="00915757"/>
    <w:rsid w:val="009159B3"/>
    <w:rsid w:val="00916181"/>
    <w:rsid w:val="00917022"/>
    <w:rsid w:val="0091758B"/>
    <w:rsid w:val="00917AC7"/>
    <w:rsid w:val="00917F06"/>
    <w:rsid w:val="009204C5"/>
    <w:rsid w:val="00920ADF"/>
    <w:rsid w:val="00920B88"/>
    <w:rsid w:val="00920BC9"/>
    <w:rsid w:val="0092180D"/>
    <w:rsid w:val="009224CA"/>
    <w:rsid w:val="00922D65"/>
    <w:rsid w:val="009232C9"/>
    <w:rsid w:val="00923608"/>
    <w:rsid w:val="009238E5"/>
    <w:rsid w:val="00923C79"/>
    <w:rsid w:val="00923F12"/>
    <w:rsid w:val="009243BE"/>
    <w:rsid w:val="009246D0"/>
    <w:rsid w:val="00924AFC"/>
    <w:rsid w:val="00924FF8"/>
    <w:rsid w:val="00925BA8"/>
    <w:rsid w:val="00925F36"/>
    <w:rsid w:val="009264A3"/>
    <w:rsid w:val="00926DA7"/>
    <w:rsid w:val="00926E40"/>
    <w:rsid w:val="00927049"/>
    <w:rsid w:val="00927F6F"/>
    <w:rsid w:val="00927F8B"/>
    <w:rsid w:val="009305C5"/>
    <w:rsid w:val="0093094D"/>
    <w:rsid w:val="009309A5"/>
    <w:rsid w:val="00930F3B"/>
    <w:rsid w:val="00931149"/>
    <w:rsid w:val="009328C7"/>
    <w:rsid w:val="009336EC"/>
    <w:rsid w:val="009337B3"/>
    <w:rsid w:val="00933F56"/>
    <w:rsid w:val="009347FE"/>
    <w:rsid w:val="00934C13"/>
    <w:rsid w:val="00934D73"/>
    <w:rsid w:val="00934DAC"/>
    <w:rsid w:val="00935228"/>
    <w:rsid w:val="009355A2"/>
    <w:rsid w:val="00935D18"/>
    <w:rsid w:val="00935F9E"/>
    <w:rsid w:val="00936D98"/>
    <w:rsid w:val="009377E8"/>
    <w:rsid w:val="00937BA3"/>
    <w:rsid w:val="0094029B"/>
    <w:rsid w:val="009406F1"/>
    <w:rsid w:val="00940711"/>
    <w:rsid w:val="00940788"/>
    <w:rsid w:val="00941B4D"/>
    <w:rsid w:val="00942C80"/>
    <w:rsid w:val="00943197"/>
    <w:rsid w:val="009435F2"/>
    <w:rsid w:val="0094507D"/>
    <w:rsid w:val="00945180"/>
    <w:rsid w:val="0094532C"/>
    <w:rsid w:val="0094580E"/>
    <w:rsid w:val="0094590C"/>
    <w:rsid w:val="00946355"/>
    <w:rsid w:val="009468B7"/>
    <w:rsid w:val="0094724E"/>
    <w:rsid w:val="009476B7"/>
    <w:rsid w:val="00947973"/>
    <w:rsid w:val="0094799B"/>
    <w:rsid w:val="00947BE6"/>
    <w:rsid w:val="0095048D"/>
    <w:rsid w:val="00951360"/>
    <w:rsid w:val="00951ADB"/>
    <w:rsid w:val="009520A4"/>
    <w:rsid w:val="00952911"/>
    <w:rsid w:val="00952ADE"/>
    <w:rsid w:val="00953778"/>
    <w:rsid w:val="0095380C"/>
    <w:rsid w:val="00953FC6"/>
    <w:rsid w:val="00954082"/>
    <w:rsid w:val="00954334"/>
    <w:rsid w:val="00954353"/>
    <w:rsid w:val="0095441E"/>
    <w:rsid w:val="0095562F"/>
    <w:rsid w:val="00955C0A"/>
    <w:rsid w:val="00955C4F"/>
    <w:rsid w:val="00955F4B"/>
    <w:rsid w:val="0095720D"/>
    <w:rsid w:val="0096039A"/>
    <w:rsid w:val="00960E12"/>
    <w:rsid w:val="009611E3"/>
    <w:rsid w:val="00961696"/>
    <w:rsid w:val="00962999"/>
    <w:rsid w:val="009634B1"/>
    <w:rsid w:val="00963770"/>
    <w:rsid w:val="00963B8E"/>
    <w:rsid w:val="00964E73"/>
    <w:rsid w:val="009657F1"/>
    <w:rsid w:val="0096606D"/>
    <w:rsid w:val="0096625D"/>
    <w:rsid w:val="00966CC1"/>
    <w:rsid w:val="009673B0"/>
    <w:rsid w:val="00967C54"/>
    <w:rsid w:val="009709F8"/>
    <w:rsid w:val="0097239D"/>
    <w:rsid w:val="00972929"/>
    <w:rsid w:val="00972F91"/>
    <w:rsid w:val="00973827"/>
    <w:rsid w:val="009742D3"/>
    <w:rsid w:val="00974825"/>
    <w:rsid w:val="00974ABB"/>
    <w:rsid w:val="00974DC8"/>
    <w:rsid w:val="00975516"/>
    <w:rsid w:val="00975D60"/>
    <w:rsid w:val="009769A2"/>
    <w:rsid w:val="0097743E"/>
    <w:rsid w:val="00977BA7"/>
    <w:rsid w:val="00977C14"/>
    <w:rsid w:val="00977E09"/>
    <w:rsid w:val="0098194F"/>
    <w:rsid w:val="009826C8"/>
    <w:rsid w:val="009836E4"/>
    <w:rsid w:val="00983C6F"/>
    <w:rsid w:val="0098412F"/>
    <w:rsid w:val="009844E7"/>
    <w:rsid w:val="00984DA5"/>
    <w:rsid w:val="009855B1"/>
    <w:rsid w:val="00985DD5"/>
    <w:rsid w:val="00985F28"/>
    <w:rsid w:val="00986119"/>
    <w:rsid w:val="00986149"/>
    <w:rsid w:val="00986176"/>
    <w:rsid w:val="009864F2"/>
    <w:rsid w:val="00986E7F"/>
    <w:rsid w:val="00987536"/>
    <w:rsid w:val="00990BD5"/>
    <w:rsid w:val="0099106B"/>
    <w:rsid w:val="009913A5"/>
    <w:rsid w:val="0099196F"/>
    <w:rsid w:val="00992658"/>
    <w:rsid w:val="009927CC"/>
    <w:rsid w:val="00992819"/>
    <w:rsid w:val="00992B98"/>
    <w:rsid w:val="00992D85"/>
    <w:rsid w:val="00993292"/>
    <w:rsid w:val="0099343E"/>
    <w:rsid w:val="0099359F"/>
    <w:rsid w:val="00994871"/>
    <w:rsid w:val="00994E08"/>
    <w:rsid w:val="00994FB5"/>
    <w:rsid w:val="009951F9"/>
    <w:rsid w:val="00995A8F"/>
    <w:rsid w:val="00995C95"/>
    <w:rsid w:val="00995E85"/>
    <w:rsid w:val="00996468"/>
    <w:rsid w:val="00996876"/>
    <w:rsid w:val="00996A86"/>
    <w:rsid w:val="00996DC9"/>
    <w:rsid w:val="00996FFA"/>
    <w:rsid w:val="00996FFE"/>
    <w:rsid w:val="009973F1"/>
    <w:rsid w:val="009973F3"/>
    <w:rsid w:val="009A010D"/>
    <w:rsid w:val="009A04DA"/>
    <w:rsid w:val="009A09F4"/>
    <w:rsid w:val="009A0C6F"/>
    <w:rsid w:val="009A14EF"/>
    <w:rsid w:val="009A188F"/>
    <w:rsid w:val="009A1C04"/>
    <w:rsid w:val="009A262E"/>
    <w:rsid w:val="009A2DF9"/>
    <w:rsid w:val="009A3A86"/>
    <w:rsid w:val="009A4028"/>
    <w:rsid w:val="009A42C5"/>
    <w:rsid w:val="009A4869"/>
    <w:rsid w:val="009A4CFC"/>
    <w:rsid w:val="009A4DE6"/>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AE3"/>
    <w:rsid w:val="009B5B85"/>
    <w:rsid w:val="009B61A2"/>
    <w:rsid w:val="009B63C4"/>
    <w:rsid w:val="009B6CF1"/>
    <w:rsid w:val="009B7204"/>
    <w:rsid w:val="009B73B0"/>
    <w:rsid w:val="009C0074"/>
    <w:rsid w:val="009C0564"/>
    <w:rsid w:val="009C064C"/>
    <w:rsid w:val="009C06E2"/>
    <w:rsid w:val="009C13BB"/>
    <w:rsid w:val="009C1530"/>
    <w:rsid w:val="009C2685"/>
    <w:rsid w:val="009C29BA"/>
    <w:rsid w:val="009C2D19"/>
    <w:rsid w:val="009C357D"/>
    <w:rsid w:val="009C39BC"/>
    <w:rsid w:val="009C4BC2"/>
    <w:rsid w:val="009C4D22"/>
    <w:rsid w:val="009C543D"/>
    <w:rsid w:val="009C6EA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275B"/>
    <w:rsid w:val="009D319C"/>
    <w:rsid w:val="009D3640"/>
    <w:rsid w:val="009D36B7"/>
    <w:rsid w:val="009D396F"/>
    <w:rsid w:val="009D3AD8"/>
    <w:rsid w:val="009D5BAB"/>
    <w:rsid w:val="009D68E2"/>
    <w:rsid w:val="009D6A0A"/>
    <w:rsid w:val="009D6EAE"/>
    <w:rsid w:val="009D7022"/>
    <w:rsid w:val="009D7BAC"/>
    <w:rsid w:val="009E058F"/>
    <w:rsid w:val="009E07EE"/>
    <w:rsid w:val="009E0A9E"/>
    <w:rsid w:val="009E169A"/>
    <w:rsid w:val="009E1914"/>
    <w:rsid w:val="009E19A2"/>
    <w:rsid w:val="009E3AFD"/>
    <w:rsid w:val="009E3CDD"/>
    <w:rsid w:val="009E3FBB"/>
    <w:rsid w:val="009E413F"/>
    <w:rsid w:val="009E4B16"/>
    <w:rsid w:val="009E5330"/>
    <w:rsid w:val="009E5C60"/>
    <w:rsid w:val="009E6041"/>
    <w:rsid w:val="009E6102"/>
    <w:rsid w:val="009E635A"/>
    <w:rsid w:val="009E6394"/>
    <w:rsid w:val="009E64DB"/>
    <w:rsid w:val="009E670D"/>
    <w:rsid w:val="009E6794"/>
    <w:rsid w:val="009E68E9"/>
    <w:rsid w:val="009E7189"/>
    <w:rsid w:val="009E7E46"/>
    <w:rsid w:val="009E7F0F"/>
    <w:rsid w:val="009E7FC1"/>
    <w:rsid w:val="009F01E1"/>
    <w:rsid w:val="009F0AB2"/>
    <w:rsid w:val="009F0B4D"/>
    <w:rsid w:val="009F1096"/>
    <w:rsid w:val="009F11B6"/>
    <w:rsid w:val="009F13DD"/>
    <w:rsid w:val="009F150E"/>
    <w:rsid w:val="009F27AD"/>
    <w:rsid w:val="009F2986"/>
    <w:rsid w:val="009F3339"/>
    <w:rsid w:val="009F3FB5"/>
    <w:rsid w:val="009F454D"/>
    <w:rsid w:val="009F4B86"/>
    <w:rsid w:val="009F4BBD"/>
    <w:rsid w:val="009F521F"/>
    <w:rsid w:val="009F553C"/>
    <w:rsid w:val="009F59F8"/>
    <w:rsid w:val="009F69E1"/>
    <w:rsid w:val="009F6F24"/>
    <w:rsid w:val="00A00412"/>
    <w:rsid w:val="00A005B0"/>
    <w:rsid w:val="00A00B5D"/>
    <w:rsid w:val="00A01521"/>
    <w:rsid w:val="00A0169C"/>
    <w:rsid w:val="00A01F17"/>
    <w:rsid w:val="00A022A5"/>
    <w:rsid w:val="00A025DB"/>
    <w:rsid w:val="00A0289D"/>
    <w:rsid w:val="00A02BE3"/>
    <w:rsid w:val="00A03A22"/>
    <w:rsid w:val="00A04448"/>
    <w:rsid w:val="00A04634"/>
    <w:rsid w:val="00A04B6D"/>
    <w:rsid w:val="00A05809"/>
    <w:rsid w:val="00A05BDC"/>
    <w:rsid w:val="00A06119"/>
    <w:rsid w:val="00A063D9"/>
    <w:rsid w:val="00A066AE"/>
    <w:rsid w:val="00A066CE"/>
    <w:rsid w:val="00A06E4E"/>
    <w:rsid w:val="00A07A48"/>
    <w:rsid w:val="00A100D1"/>
    <w:rsid w:val="00A108EE"/>
    <w:rsid w:val="00A10BB8"/>
    <w:rsid w:val="00A111C2"/>
    <w:rsid w:val="00A112E0"/>
    <w:rsid w:val="00A11FE5"/>
    <w:rsid w:val="00A1200D"/>
    <w:rsid w:val="00A128D1"/>
    <w:rsid w:val="00A12A7E"/>
    <w:rsid w:val="00A137E4"/>
    <w:rsid w:val="00A13C8E"/>
    <w:rsid w:val="00A14813"/>
    <w:rsid w:val="00A14C20"/>
    <w:rsid w:val="00A154BF"/>
    <w:rsid w:val="00A1566A"/>
    <w:rsid w:val="00A165BF"/>
    <w:rsid w:val="00A16DA4"/>
    <w:rsid w:val="00A16DF9"/>
    <w:rsid w:val="00A172E8"/>
    <w:rsid w:val="00A1796E"/>
    <w:rsid w:val="00A179FF"/>
    <w:rsid w:val="00A21132"/>
    <w:rsid w:val="00A214E0"/>
    <w:rsid w:val="00A21A36"/>
    <w:rsid w:val="00A21AD3"/>
    <w:rsid w:val="00A21F89"/>
    <w:rsid w:val="00A22B8E"/>
    <w:rsid w:val="00A22DC6"/>
    <w:rsid w:val="00A2315A"/>
    <w:rsid w:val="00A246B2"/>
    <w:rsid w:val="00A2479F"/>
    <w:rsid w:val="00A24F20"/>
    <w:rsid w:val="00A25294"/>
    <w:rsid w:val="00A254EE"/>
    <w:rsid w:val="00A25B40"/>
    <w:rsid w:val="00A25BE7"/>
    <w:rsid w:val="00A25FD8"/>
    <w:rsid w:val="00A26CBD"/>
    <w:rsid w:val="00A27008"/>
    <w:rsid w:val="00A27CDF"/>
    <w:rsid w:val="00A30519"/>
    <w:rsid w:val="00A307D0"/>
    <w:rsid w:val="00A309C6"/>
    <w:rsid w:val="00A30B0C"/>
    <w:rsid w:val="00A30D13"/>
    <w:rsid w:val="00A314F9"/>
    <w:rsid w:val="00A319D0"/>
    <w:rsid w:val="00A321F9"/>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0011"/>
    <w:rsid w:val="00A40BCF"/>
    <w:rsid w:val="00A41019"/>
    <w:rsid w:val="00A426F3"/>
    <w:rsid w:val="00A4376F"/>
    <w:rsid w:val="00A438E2"/>
    <w:rsid w:val="00A43B9A"/>
    <w:rsid w:val="00A43C7C"/>
    <w:rsid w:val="00A43E0C"/>
    <w:rsid w:val="00A445E5"/>
    <w:rsid w:val="00A4467B"/>
    <w:rsid w:val="00A4549F"/>
    <w:rsid w:val="00A45B9B"/>
    <w:rsid w:val="00A462FE"/>
    <w:rsid w:val="00A46DE7"/>
    <w:rsid w:val="00A4736C"/>
    <w:rsid w:val="00A4737C"/>
    <w:rsid w:val="00A4790C"/>
    <w:rsid w:val="00A501C9"/>
    <w:rsid w:val="00A50506"/>
    <w:rsid w:val="00A506AA"/>
    <w:rsid w:val="00A514D8"/>
    <w:rsid w:val="00A52175"/>
    <w:rsid w:val="00A53AEF"/>
    <w:rsid w:val="00A53F55"/>
    <w:rsid w:val="00A5417B"/>
    <w:rsid w:val="00A54307"/>
    <w:rsid w:val="00A54599"/>
    <w:rsid w:val="00A54852"/>
    <w:rsid w:val="00A54B82"/>
    <w:rsid w:val="00A54F2A"/>
    <w:rsid w:val="00A55119"/>
    <w:rsid w:val="00A55ED3"/>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2080"/>
    <w:rsid w:val="00A63028"/>
    <w:rsid w:val="00A630A2"/>
    <w:rsid w:val="00A632B8"/>
    <w:rsid w:val="00A63BF3"/>
    <w:rsid w:val="00A64942"/>
    <w:rsid w:val="00A64EFD"/>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8B9"/>
    <w:rsid w:val="00A74A92"/>
    <w:rsid w:val="00A74AA2"/>
    <w:rsid w:val="00A75CC1"/>
    <w:rsid w:val="00A75E88"/>
    <w:rsid w:val="00A75EA3"/>
    <w:rsid w:val="00A7788B"/>
    <w:rsid w:val="00A8056E"/>
    <w:rsid w:val="00A80B29"/>
    <w:rsid w:val="00A81149"/>
    <w:rsid w:val="00A82734"/>
    <w:rsid w:val="00A82BB5"/>
    <w:rsid w:val="00A82D58"/>
    <w:rsid w:val="00A8351F"/>
    <w:rsid w:val="00A8399D"/>
    <w:rsid w:val="00A83E3D"/>
    <w:rsid w:val="00A83E7E"/>
    <w:rsid w:val="00A8426A"/>
    <w:rsid w:val="00A8443A"/>
    <w:rsid w:val="00A846E3"/>
    <w:rsid w:val="00A8479C"/>
    <w:rsid w:val="00A84D90"/>
    <w:rsid w:val="00A8514F"/>
    <w:rsid w:val="00A8557B"/>
    <w:rsid w:val="00A856DF"/>
    <w:rsid w:val="00A85A05"/>
    <w:rsid w:val="00A860CF"/>
    <w:rsid w:val="00A860DF"/>
    <w:rsid w:val="00A86D63"/>
    <w:rsid w:val="00A87797"/>
    <w:rsid w:val="00A87CF8"/>
    <w:rsid w:val="00A90E72"/>
    <w:rsid w:val="00A91E1A"/>
    <w:rsid w:val="00A922A2"/>
    <w:rsid w:val="00A9327B"/>
    <w:rsid w:val="00A93B69"/>
    <w:rsid w:val="00A95BB8"/>
    <w:rsid w:val="00A963C7"/>
    <w:rsid w:val="00A97047"/>
    <w:rsid w:val="00A972BA"/>
    <w:rsid w:val="00A97B33"/>
    <w:rsid w:val="00AA1206"/>
    <w:rsid w:val="00AA1290"/>
    <w:rsid w:val="00AA1436"/>
    <w:rsid w:val="00AA1626"/>
    <w:rsid w:val="00AA1C25"/>
    <w:rsid w:val="00AA2DE6"/>
    <w:rsid w:val="00AA32D8"/>
    <w:rsid w:val="00AA3DB7"/>
    <w:rsid w:val="00AA3F5D"/>
    <w:rsid w:val="00AA4271"/>
    <w:rsid w:val="00AA499C"/>
    <w:rsid w:val="00AA5077"/>
    <w:rsid w:val="00AA51F5"/>
    <w:rsid w:val="00AA5A33"/>
    <w:rsid w:val="00AA5E3B"/>
    <w:rsid w:val="00AA60AD"/>
    <w:rsid w:val="00AA6509"/>
    <w:rsid w:val="00AA68B4"/>
    <w:rsid w:val="00AA6DC2"/>
    <w:rsid w:val="00AA752F"/>
    <w:rsid w:val="00AA78FF"/>
    <w:rsid w:val="00AB0543"/>
    <w:rsid w:val="00AB0AC9"/>
    <w:rsid w:val="00AB14DF"/>
    <w:rsid w:val="00AB163C"/>
    <w:rsid w:val="00AB185A"/>
    <w:rsid w:val="00AB1BA7"/>
    <w:rsid w:val="00AB1E04"/>
    <w:rsid w:val="00AB220E"/>
    <w:rsid w:val="00AB28F9"/>
    <w:rsid w:val="00AB29CF"/>
    <w:rsid w:val="00AB3113"/>
    <w:rsid w:val="00AB348A"/>
    <w:rsid w:val="00AB3F38"/>
    <w:rsid w:val="00AB3F9C"/>
    <w:rsid w:val="00AB43EC"/>
    <w:rsid w:val="00AB442B"/>
    <w:rsid w:val="00AB4BF4"/>
    <w:rsid w:val="00AB5ADF"/>
    <w:rsid w:val="00AB5E57"/>
    <w:rsid w:val="00AB65EF"/>
    <w:rsid w:val="00AB6BAE"/>
    <w:rsid w:val="00AB725F"/>
    <w:rsid w:val="00AC041E"/>
    <w:rsid w:val="00AC0705"/>
    <w:rsid w:val="00AC109B"/>
    <w:rsid w:val="00AC26AF"/>
    <w:rsid w:val="00AC2B9E"/>
    <w:rsid w:val="00AC2F78"/>
    <w:rsid w:val="00AC3053"/>
    <w:rsid w:val="00AC3247"/>
    <w:rsid w:val="00AC5C18"/>
    <w:rsid w:val="00AC61C6"/>
    <w:rsid w:val="00AC6BFE"/>
    <w:rsid w:val="00AC74DA"/>
    <w:rsid w:val="00AC7A2B"/>
    <w:rsid w:val="00AC7C25"/>
    <w:rsid w:val="00AD098E"/>
    <w:rsid w:val="00AD0A51"/>
    <w:rsid w:val="00AD0B37"/>
    <w:rsid w:val="00AD10E1"/>
    <w:rsid w:val="00AD11F7"/>
    <w:rsid w:val="00AD1206"/>
    <w:rsid w:val="00AD13E8"/>
    <w:rsid w:val="00AD1601"/>
    <w:rsid w:val="00AD1BEA"/>
    <w:rsid w:val="00AD1DB7"/>
    <w:rsid w:val="00AD1DD6"/>
    <w:rsid w:val="00AD1EB8"/>
    <w:rsid w:val="00AD2313"/>
    <w:rsid w:val="00AD2852"/>
    <w:rsid w:val="00AD3539"/>
    <w:rsid w:val="00AD366B"/>
    <w:rsid w:val="00AD3976"/>
    <w:rsid w:val="00AD3FA2"/>
    <w:rsid w:val="00AD4D2A"/>
    <w:rsid w:val="00AD542F"/>
    <w:rsid w:val="00AD65A4"/>
    <w:rsid w:val="00AD673E"/>
    <w:rsid w:val="00AD6D82"/>
    <w:rsid w:val="00AD7305"/>
    <w:rsid w:val="00AD74CB"/>
    <w:rsid w:val="00AD7E64"/>
    <w:rsid w:val="00AE0C56"/>
    <w:rsid w:val="00AE1296"/>
    <w:rsid w:val="00AE149E"/>
    <w:rsid w:val="00AE1F70"/>
    <w:rsid w:val="00AE22F2"/>
    <w:rsid w:val="00AE2315"/>
    <w:rsid w:val="00AE2325"/>
    <w:rsid w:val="00AE24B4"/>
    <w:rsid w:val="00AE29F4"/>
    <w:rsid w:val="00AE29FC"/>
    <w:rsid w:val="00AE2F3F"/>
    <w:rsid w:val="00AE345F"/>
    <w:rsid w:val="00AE380F"/>
    <w:rsid w:val="00AE3861"/>
    <w:rsid w:val="00AE3B4E"/>
    <w:rsid w:val="00AE3ECF"/>
    <w:rsid w:val="00AE4550"/>
    <w:rsid w:val="00AE4A97"/>
    <w:rsid w:val="00AE4AC9"/>
    <w:rsid w:val="00AE4FCE"/>
    <w:rsid w:val="00AE5881"/>
    <w:rsid w:val="00AE59EC"/>
    <w:rsid w:val="00AE5B63"/>
    <w:rsid w:val="00AE6029"/>
    <w:rsid w:val="00AE67B3"/>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5194"/>
    <w:rsid w:val="00AF53EF"/>
    <w:rsid w:val="00AF6177"/>
    <w:rsid w:val="00AF69F8"/>
    <w:rsid w:val="00AF73C3"/>
    <w:rsid w:val="00AF78AD"/>
    <w:rsid w:val="00AF795C"/>
    <w:rsid w:val="00AF7C57"/>
    <w:rsid w:val="00B00752"/>
    <w:rsid w:val="00B00C89"/>
    <w:rsid w:val="00B00E34"/>
    <w:rsid w:val="00B01765"/>
    <w:rsid w:val="00B026C1"/>
    <w:rsid w:val="00B02B9C"/>
    <w:rsid w:val="00B0353B"/>
    <w:rsid w:val="00B040B2"/>
    <w:rsid w:val="00B045F1"/>
    <w:rsid w:val="00B04EBC"/>
    <w:rsid w:val="00B052F7"/>
    <w:rsid w:val="00B06E5E"/>
    <w:rsid w:val="00B06E6F"/>
    <w:rsid w:val="00B06F42"/>
    <w:rsid w:val="00B06F6D"/>
    <w:rsid w:val="00B070C6"/>
    <w:rsid w:val="00B07AD7"/>
    <w:rsid w:val="00B101AE"/>
    <w:rsid w:val="00B10558"/>
    <w:rsid w:val="00B119E1"/>
    <w:rsid w:val="00B11A7D"/>
    <w:rsid w:val="00B11E46"/>
    <w:rsid w:val="00B12440"/>
    <w:rsid w:val="00B125B6"/>
    <w:rsid w:val="00B12AC1"/>
    <w:rsid w:val="00B13597"/>
    <w:rsid w:val="00B13928"/>
    <w:rsid w:val="00B13F04"/>
    <w:rsid w:val="00B14A6B"/>
    <w:rsid w:val="00B156A9"/>
    <w:rsid w:val="00B15784"/>
    <w:rsid w:val="00B15E7B"/>
    <w:rsid w:val="00B15F83"/>
    <w:rsid w:val="00B15FA8"/>
    <w:rsid w:val="00B160FF"/>
    <w:rsid w:val="00B16322"/>
    <w:rsid w:val="00B1662E"/>
    <w:rsid w:val="00B16A6F"/>
    <w:rsid w:val="00B16B3B"/>
    <w:rsid w:val="00B17170"/>
    <w:rsid w:val="00B22C0D"/>
    <w:rsid w:val="00B22C4F"/>
    <w:rsid w:val="00B23AF4"/>
    <w:rsid w:val="00B23C15"/>
    <w:rsid w:val="00B25762"/>
    <w:rsid w:val="00B25B40"/>
    <w:rsid w:val="00B25FDE"/>
    <w:rsid w:val="00B26AB0"/>
    <w:rsid w:val="00B26AD2"/>
    <w:rsid w:val="00B26CA2"/>
    <w:rsid w:val="00B27452"/>
    <w:rsid w:val="00B30795"/>
    <w:rsid w:val="00B30963"/>
    <w:rsid w:val="00B30B4E"/>
    <w:rsid w:val="00B30DEB"/>
    <w:rsid w:val="00B30FC6"/>
    <w:rsid w:val="00B31246"/>
    <w:rsid w:val="00B317ED"/>
    <w:rsid w:val="00B3262A"/>
    <w:rsid w:val="00B326FF"/>
    <w:rsid w:val="00B32DDA"/>
    <w:rsid w:val="00B337FE"/>
    <w:rsid w:val="00B340AA"/>
    <w:rsid w:val="00B34354"/>
    <w:rsid w:val="00B34381"/>
    <w:rsid w:val="00B346B1"/>
    <w:rsid w:val="00B34A9F"/>
    <w:rsid w:val="00B34B80"/>
    <w:rsid w:val="00B35021"/>
    <w:rsid w:val="00B3549B"/>
    <w:rsid w:val="00B35CDA"/>
    <w:rsid w:val="00B36920"/>
    <w:rsid w:val="00B3729C"/>
    <w:rsid w:val="00B37D97"/>
    <w:rsid w:val="00B405FA"/>
    <w:rsid w:val="00B411BD"/>
    <w:rsid w:val="00B41559"/>
    <w:rsid w:val="00B417AD"/>
    <w:rsid w:val="00B418E8"/>
    <w:rsid w:val="00B42285"/>
    <w:rsid w:val="00B4274B"/>
    <w:rsid w:val="00B428E7"/>
    <w:rsid w:val="00B435B1"/>
    <w:rsid w:val="00B4367F"/>
    <w:rsid w:val="00B438BA"/>
    <w:rsid w:val="00B43BD4"/>
    <w:rsid w:val="00B4427C"/>
    <w:rsid w:val="00B445EB"/>
    <w:rsid w:val="00B44F99"/>
    <w:rsid w:val="00B4550D"/>
    <w:rsid w:val="00B45708"/>
    <w:rsid w:val="00B45876"/>
    <w:rsid w:val="00B46E3F"/>
    <w:rsid w:val="00B4719E"/>
    <w:rsid w:val="00B5093A"/>
    <w:rsid w:val="00B5115B"/>
    <w:rsid w:val="00B51542"/>
    <w:rsid w:val="00B51676"/>
    <w:rsid w:val="00B51D1D"/>
    <w:rsid w:val="00B52EB6"/>
    <w:rsid w:val="00B5310E"/>
    <w:rsid w:val="00B541DE"/>
    <w:rsid w:val="00B54385"/>
    <w:rsid w:val="00B545DD"/>
    <w:rsid w:val="00B54ACC"/>
    <w:rsid w:val="00B54DCB"/>
    <w:rsid w:val="00B55AC2"/>
    <w:rsid w:val="00B55D36"/>
    <w:rsid w:val="00B560C9"/>
    <w:rsid w:val="00B561B5"/>
    <w:rsid w:val="00B56533"/>
    <w:rsid w:val="00B56CFC"/>
    <w:rsid w:val="00B57777"/>
    <w:rsid w:val="00B5785E"/>
    <w:rsid w:val="00B57A17"/>
    <w:rsid w:val="00B60185"/>
    <w:rsid w:val="00B6047F"/>
    <w:rsid w:val="00B6160C"/>
    <w:rsid w:val="00B61BE2"/>
    <w:rsid w:val="00B61D21"/>
    <w:rsid w:val="00B6266F"/>
    <w:rsid w:val="00B627AE"/>
    <w:rsid w:val="00B62A0A"/>
    <w:rsid w:val="00B62E0B"/>
    <w:rsid w:val="00B63C32"/>
    <w:rsid w:val="00B64434"/>
    <w:rsid w:val="00B6467C"/>
    <w:rsid w:val="00B646F0"/>
    <w:rsid w:val="00B65182"/>
    <w:rsid w:val="00B67C23"/>
    <w:rsid w:val="00B70562"/>
    <w:rsid w:val="00B7083D"/>
    <w:rsid w:val="00B70C99"/>
    <w:rsid w:val="00B711CE"/>
    <w:rsid w:val="00B71DC8"/>
    <w:rsid w:val="00B7249E"/>
    <w:rsid w:val="00B725C4"/>
    <w:rsid w:val="00B72DFD"/>
    <w:rsid w:val="00B72F61"/>
    <w:rsid w:val="00B73A65"/>
    <w:rsid w:val="00B73AE4"/>
    <w:rsid w:val="00B746C6"/>
    <w:rsid w:val="00B7604C"/>
    <w:rsid w:val="00B7652C"/>
    <w:rsid w:val="00B766BF"/>
    <w:rsid w:val="00B76FA6"/>
    <w:rsid w:val="00B77659"/>
    <w:rsid w:val="00B779A4"/>
    <w:rsid w:val="00B800FE"/>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6D9"/>
    <w:rsid w:val="00B86A3D"/>
    <w:rsid w:val="00B870D5"/>
    <w:rsid w:val="00B87519"/>
    <w:rsid w:val="00B875C7"/>
    <w:rsid w:val="00B908A3"/>
    <w:rsid w:val="00B90D10"/>
    <w:rsid w:val="00B90FE5"/>
    <w:rsid w:val="00B919AD"/>
    <w:rsid w:val="00B91A2B"/>
    <w:rsid w:val="00B93204"/>
    <w:rsid w:val="00B94250"/>
    <w:rsid w:val="00B9435D"/>
    <w:rsid w:val="00B94601"/>
    <w:rsid w:val="00B94E17"/>
    <w:rsid w:val="00B95311"/>
    <w:rsid w:val="00B954FD"/>
    <w:rsid w:val="00B95566"/>
    <w:rsid w:val="00B957FE"/>
    <w:rsid w:val="00B95F02"/>
    <w:rsid w:val="00B96BEF"/>
    <w:rsid w:val="00B96FC0"/>
    <w:rsid w:val="00B9715C"/>
    <w:rsid w:val="00B97260"/>
    <w:rsid w:val="00B973C2"/>
    <w:rsid w:val="00B97A69"/>
    <w:rsid w:val="00B97B35"/>
    <w:rsid w:val="00B97E47"/>
    <w:rsid w:val="00BA0632"/>
    <w:rsid w:val="00BA0A6D"/>
    <w:rsid w:val="00BA0AAA"/>
    <w:rsid w:val="00BA0DFB"/>
    <w:rsid w:val="00BA16FD"/>
    <w:rsid w:val="00BA2230"/>
    <w:rsid w:val="00BA270F"/>
    <w:rsid w:val="00BA29B9"/>
    <w:rsid w:val="00BA2A65"/>
    <w:rsid w:val="00BA2FEF"/>
    <w:rsid w:val="00BA3364"/>
    <w:rsid w:val="00BA365C"/>
    <w:rsid w:val="00BA3DD7"/>
    <w:rsid w:val="00BA44EE"/>
    <w:rsid w:val="00BA4582"/>
    <w:rsid w:val="00BA5936"/>
    <w:rsid w:val="00BA5A9F"/>
    <w:rsid w:val="00BA6B14"/>
    <w:rsid w:val="00BB056E"/>
    <w:rsid w:val="00BB059A"/>
    <w:rsid w:val="00BB09D8"/>
    <w:rsid w:val="00BB0A4A"/>
    <w:rsid w:val="00BB1548"/>
    <w:rsid w:val="00BB1CE7"/>
    <w:rsid w:val="00BB1F46"/>
    <w:rsid w:val="00BB2348"/>
    <w:rsid w:val="00BB27BA"/>
    <w:rsid w:val="00BB2B63"/>
    <w:rsid w:val="00BB2F54"/>
    <w:rsid w:val="00BB2F94"/>
    <w:rsid w:val="00BB2FD3"/>
    <w:rsid w:val="00BB2FDF"/>
    <w:rsid w:val="00BB2FFF"/>
    <w:rsid w:val="00BB3708"/>
    <w:rsid w:val="00BB481F"/>
    <w:rsid w:val="00BB5025"/>
    <w:rsid w:val="00BB5068"/>
    <w:rsid w:val="00BB5135"/>
    <w:rsid w:val="00BB51E1"/>
    <w:rsid w:val="00BB5FB6"/>
    <w:rsid w:val="00BB5FCB"/>
    <w:rsid w:val="00BB604B"/>
    <w:rsid w:val="00BB6CB1"/>
    <w:rsid w:val="00BB6F64"/>
    <w:rsid w:val="00BB72BC"/>
    <w:rsid w:val="00BB7629"/>
    <w:rsid w:val="00BC00EC"/>
    <w:rsid w:val="00BC08C5"/>
    <w:rsid w:val="00BC0B5C"/>
    <w:rsid w:val="00BC12FB"/>
    <w:rsid w:val="00BC136E"/>
    <w:rsid w:val="00BC1C3C"/>
    <w:rsid w:val="00BC307F"/>
    <w:rsid w:val="00BC3159"/>
    <w:rsid w:val="00BC3257"/>
    <w:rsid w:val="00BC39DB"/>
    <w:rsid w:val="00BC3A32"/>
    <w:rsid w:val="00BC3AD1"/>
    <w:rsid w:val="00BC3B07"/>
    <w:rsid w:val="00BC3D35"/>
    <w:rsid w:val="00BC46EF"/>
    <w:rsid w:val="00BC533C"/>
    <w:rsid w:val="00BC538D"/>
    <w:rsid w:val="00BC5C63"/>
    <w:rsid w:val="00BC5DC0"/>
    <w:rsid w:val="00BC6454"/>
    <w:rsid w:val="00BC6943"/>
    <w:rsid w:val="00BC6D88"/>
    <w:rsid w:val="00BC6FD6"/>
    <w:rsid w:val="00BC7222"/>
    <w:rsid w:val="00BC7A07"/>
    <w:rsid w:val="00BD008E"/>
    <w:rsid w:val="00BD010C"/>
    <w:rsid w:val="00BD07D5"/>
    <w:rsid w:val="00BD190B"/>
    <w:rsid w:val="00BD1951"/>
    <w:rsid w:val="00BD27D7"/>
    <w:rsid w:val="00BD2DE8"/>
    <w:rsid w:val="00BD2F3B"/>
    <w:rsid w:val="00BD3372"/>
    <w:rsid w:val="00BD4820"/>
    <w:rsid w:val="00BD4950"/>
    <w:rsid w:val="00BD4D75"/>
    <w:rsid w:val="00BD50AA"/>
    <w:rsid w:val="00BD5135"/>
    <w:rsid w:val="00BD51E9"/>
    <w:rsid w:val="00BD542B"/>
    <w:rsid w:val="00BD5E6F"/>
    <w:rsid w:val="00BD6A06"/>
    <w:rsid w:val="00BD6C44"/>
    <w:rsid w:val="00BD6E2C"/>
    <w:rsid w:val="00BD6E7F"/>
    <w:rsid w:val="00BD7291"/>
    <w:rsid w:val="00BD7EA3"/>
    <w:rsid w:val="00BD7FE2"/>
    <w:rsid w:val="00BE096F"/>
    <w:rsid w:val="00BE0AD1"/>
    <w:rsid w:val="00BE0B19"/>
    <w:rsid w:val="00BE0D9B"/>
    <w:rsid w:val="00BE0DD8"/>
    <w:rsid w:val="00BE188B"/>
    <w:rsid w:val="00BE1D82"/>
    <w:rsid w:val="00BE1EB9"/>
    <w:rsid w:val="00BE1EE4"/>
    <w:rsid w:val="00BE1F8B"/>
    <w:rsid w:val="00BE242B"/>
    <w:rsid w:val="00BE294C"/>
    <w:rsid w:val="00BE2B4F"/>
    <w:rsid w:val="00BE2F39"/>
    <w:rsid w:val="00BE332D"/>
    <w:rsid w:val="00BE3CF1"/>
    <w:rsid w:val="00BE41DA"/>
    <w:rsid w:val="00BE4B20"/>
    <w:rsid w:val="00BE528D"/>
    <w:rsid w:val="00BE5FC4"/>
    <w:rsid w:val="00BE637A"/>
    <w:rsid w:val="00BE6629"/>
    <w:rsid w:val="00BE6DA1"/>
    <w:rsid w:val="00BE7C4D"/>
    <w:rsid w:val="00BE7F6A"/>
    <w:rsid w:val="00BF00F6"/>
    <w:rsid w:val="00BF0274"/>
    <w:rsid w:val="00BF07F0"/>
    <w:rsid w:val="00BF08C4"/>
    <w:rsid w:val="00BF0AFF"/>
    <w:rsid w:val="00BF0BAF"/>
    <w:rsid w:val="00BF0F4F"/>
    <w:rsid w:val="00BF132C"/>
    <w:rsid w:val="00BF191D"/>
    <w:rsid w:val="00BF19CE"/>
    <w:rsid w:val="00BF1A21"/>
    <w:rsid w:val="00BF1BD6"/>
    <w:rsid w:val="00BF2B6F"/>
    <w:rsid w:val="00BF2EFC"/>
    <w:rsid w:val="00BF351A"/>
    <w:rsid w:val="00BF3914"/>
    <w:rsid w:val="00BF415E"/>
    <w:rsid w:val="00BF477D"/>
    <w:rsid w:val="00BF49B1"/>
    <w:rsid w:val="00BF5552"/>
    <w:rsid w:val="00BF6919"/>
    <w:rsid w:val="00BF6B5C"/>
    <w:rsid w:val="00BF73F2"/>
    <w:rsid w:val="00BF7854"/>
    <w:rsid w:val="00C00D8F"/>
    <w:rsid w:val="00C00E74"/>
    <w:rsid w:val="00C01671"/>
    <w:rsid w:val="00C017BA"/>
    <w:rsid w:val="00C01F54"/>
    <w:rsid w:val="00C02419"/>
    <w:rsid w:val="00C02766"/>
    <w:rsid w:val="00C0297F"/>
    <w:rsid w:val="00C02B13"/>
    <w:rsid w:val="00C03EE8"/>
    <w:rsid w:val="00C04A43"/>
    <w:rsid w:val="00C05AE3"/>
    <w:rsid w:val="00C05BEC"/>
    <w:rsid w:val="00C05F14"/>
    <w:rsid w:val="00C060C5"/>
    <w:rsid w:val="00C06E7D"/>
    <w:rsid w:val="00C070D0"/>
    <w:rsid w:val="00C075D8"/>
    <w:rsid w:val="00C07AC2"/>
    <w:rsid w:val="00C10194"/>
    <w:rsid w:val="00C1074E"/>
    <w:rsid w:val="00C1112B"/>
    <w:rsid w:val="00C11A88"/>
    <w:rsid w:val="00C12012"/>
    <w:rsid w:val="00C12874"/>
    <w:rsid w:val="00C12BC1"/>
    <w:rsid w:val="00C13243"/>
    <w:rsid w:val="00C13BDA"/>
    <w:rsid w:val="00C13FFD"/>
    <w:rsid w:val="00C14632"/>
    <w:rsid w:val="00C14FCA"/>
    <w:rsid w:val="00C15172"/>
    <w:rsid w:val="00C15481"/>
    <w:rsid w:val="00C1625F"/>
    <w:rsid w:val="00C169FA"/>
    <w:rsid w:val="00C16C30"/>
    <w:rsid w:val="00C170C7"/>
    <w:rsid w:val="00C1731B"/>
    <w:rsid w:val="00C2073F"/>
    <w:rsid w:val="00C20A00"/>
    <w:rsid w:val="00C21673"/>
    <w:rsid w:val="00C21C7A"/>
    <w:rsid w:val="00C22EE3"/>
    <w:rsid w:val="00C23130"/>
    <w:rsid w:val="00C2320D"/>
    <w:rsid w:val="00C23E8A"/>
    <w:rsid w:val="00C247B5"/>
    <w:rsid w:val="00C255A5"/>
    <w:rsid w:val="00C2584B"/>
    <w:rsid w:val="00C258E2"/>
    <w:rsid w:val="00C25942"/>
    <w:rsid w:val="00C25DD9"/>
    <w:rsid w:val="00C2663F"/>
    <w:rsid w:val="00C26DB8"/>
    <w:rsid w:val="00C275B1"/>
    <w:rsid w:val="00C27784"/>
    <w:rsid w:val="00C27959"/>
    <w:rsid w:val="00C3038D"/>
    <w:rsid w:val="00C30672"/>
    <w:rsid w:val="00C316D9"/>
    <w:rsid w:val="00C3287B"/>
    <w:rsid w:val="00C32D3C"/>
    <w:rsid w:val="00C3400F"/>
    <w:rsid w:val="00C341F4"/>
    <w:rsid w:val="00C34B64"/>
    <w:rsid w:val="00C34C36"/>
    <w:rsid w:val="00C352B3"/>
    <w:rsid w:val="00C3654C"/>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251"/>
    <w:rsid w:val="00C62953"/>
    <w:rsid w:val="00C62CD5"/>
    <w:rsid w:val="00C636E6"/>
    <w:rsid w:val="00C639D6"/>
    <w:rsid w:val="00C63F8E"/>
    <w:rsid w:val="00C64356"/>
    <w:rsid w:val="00C647FB"/>
    <w:rsid w:val="00C64F29"/>
    <w:rsid w:val="00C650D8"/>
    <w:rsid w:val="00C654E0"/>
    <w:rsid w:val="00C65C32"/>
    <w:rsid w:val="00C6688A"/>
    <w:rsid w:val="00C669FF"/>
    <w:rsid w:val="00C67EAB"/>
    <w:rsid w:val="00C7039C"/>
    <w:rsid w:val="00C70DFF"/>
    <w:rsid w:val="00C71226"/>
    <w:rsid w:val="00C715D3"/>
    <w:rsid w:val="00C71AC0"/>
    <w:rsid w:val="00C72967"/>
    <w:rsid w:val="00C72B52"/>
    <w:rsid w:val="00C72C14"/>
    <w:rsid w:val="00C7346E"/>
    <w:rsid w:val="00C73AA1"/>
    <w:rsid w:val="00C75136"/>
    <w:rsid w:val="00C75A6B"/>
    <w:rsid w:val="00C763B6"/>
    <w:rsid w:val="00C7644F"/>
    <w:rsid w:val="00C768F6"/>
    <w:rsid w:val="00C778B5"/>
    <w:rsid w:val="00C80073"/>
    <w:rsid w:val="00C80D1F"/>
    <w:rsid w:val="00C80DEA"/>
    <w:rsid w:val="00C81A49"/>
    <w:rsid w:val="00C82743"/>
    <w:rsid w:val="00C828CF"/>
    <w:rsid w:val="00C832DC"/>
    <w:rsid w:val="00C8377F"/>
    <w:rsid w:val="00C83F24"/>
    <w:rsid w:val="00C8534B"/>
    <w:rsid w:val="00C8646D"/>
    <w:rsid w:val="00C90D81"/>
    <w:rsid w:val="00C91423"/>
    <w:rsid w:val="00C915C6"/>
    <w:rsid w:val="00C918D4"/>
    <w:rsid w:val="00C91AA8"/>
    <w:rsid w:val="00C91DE3"/>
    <w:rsid w:val="00C920CC"/>
    <w:rsid w:val="00C92C7F"/>
    <w:rsid w:val="00C9369D"/>
    <w:rsid w:val="00C93872"/>
    <w:rsid w:val="00C944FA"/>
    <w:rsid w:val="00C95854"/>
    <w:rsid w:val="00C95A18"/>
    <w:rsid w:val="00C95EFF"/>
    <w:rsid w:val="00C95FCC"/>
    <w:rsid w:val="00C96BA0"/>
    <w:rsid w:val="00C96E6F"/>
    <w:rsid w:val="00C97872"/>
    <w:rsid w:val="00CA0532"/>
    <w:rsid w:val="00CA1F41"/>
    <w:rsid w:val="00CA2241"/>
    <w:rsid w:val="00CA22C8"/>
    <w:rsid w:val="00CA26B8"/>
    <w:rsid w:val="00CA2F03"/>
    <w:rsid w:val="00CA32CE"/>
    <w:rsid w:val="00CA3A3F"/>
    <w:rsid w:val="00CA3CDD"/>
    <w:rsid w:val="00CA3D8A"/>
    <w:rsid w:val="00CA3EB5"/>
    <w:rsid w:val="00CA403B"/>
    <w:rsid w:val="00CA43F7"/>
    <w:rsid w:val="00CA47DD"/>
    <w:rsid w:val="00CA505A"/>
    <w:rsid w:val="00CA52CD"/>
    <w:rsid w:val="00CA53BA"/>
    <w:rsid w:val="00CA59DD"/>
    <w:rsid w:val="00CA683A"/>
    <w:rsid w:val="00CA772C"/>
    <w:rsid w:val="00CA799B"/>
    <w:rsid w:val="00CA79B7"/>
    <w:rsid w:val="00CB008E"/>
    <w:rsid w:val="00CB01FA"/>
    <w:rsid w:val="00CB0737"/>
    <w:rsid w:val="00CB077F"/>
    <w:rsid w:val="00CB097A"/>
    <w:rsid w:val="00CB0E28"/>
    <w:rsid w:val="00CB1BF3"/>
    <w:rsid w:val="00CB2627"/>
    <w:rsid w:val="00CB26EC"/>
    <w:rsid w:val="00CB282A"/>
    <w:rsid w:val="00CB2D2A"/>
    <w:rsid w:val="00CB3791"/>
    <w:rsid w:val="00CB3F17"/>
    <w:rsid w:val="00CB5B1E"/>
    <w:rsid w:val="00CB6409"/>
    <w:rsid w:val="00CB6A08"/>
    <w:rsid w:val="00CB754D"/>
    <w:rsid w:val="00CB787A"/>
    <w:rsid w:val="00CC0AC9"/>
    <w:rsid w:val="00CC0C4A"/>
    <w:rsid w:val="00CC0EEB"/>
    <w:rsid w:val="00CC1778"/>
    <w:rsid w:val="00CC17F0"/>
    <w:rsid w:val="00CC1853"/>
    <w:rsid w:val="00CC1B1E"/>
    <w:rsid w:val="00CC1FAE"/>
    <w:rsid w:val="00CC1FF1"/>
    <w:rsid w:val="00CC2BEE"/>
    <w:rsid w:val="00CC352D"/>
    <w:rsid w:val="00CC3A23"/>
    <w:rsid w:val="00CC3E2F"/>
    <w:rsid w:val="00CC4847"/>
    <w:rsid w:val="00CC526E"/>
    <w:rsid w:val="00CC61AB"/>
    <w:rsid w:val="00CC63FA"/>
    <w:rsid w:val="00CC6DF2"/>
    <w:rsid w:val="00CC70E3"/>
    <w:rsid w:val="00CC737C"/>
    <w:rsid w:val="00CC77D9"/>
    <w:rsid w:val="00CC78FC"/>
    <w:rsid w:val="00CC7D09"/>
    <w:rsid w:val="00CD0486"/>
    <w:rsid w:val="00CD0573"/>
    <w:rsid w:val="00CD0649"/>
    <w:rsid w:val="00CD087D"/>
    <w:rsid w:val="00CD0E18"/>
    <w:rsid w:val="00CD0F5D"/>
    <w:rsid w:val="00CD12A2"/>
    <w:rsid w:val="00CD1975"/>
    <w:rsid w:val="00CD1C0B"/>
    <w:rsid w:val="00CD239A"/>
    <w:rsid w:val="00CD2F89"/>
    <w:rsid w:val="00CD3B1C"/>
    <w:rsid w:val="00CD42F0"/>
    <w:rsid w:val="00CD4459"/>
    <w:rsid w:val="00CD4A65"/>
    <w:rsid w:val="00CD5512"/>
    <w:rsid w:val="00CD58FD"/>
    <w:rsid w:val="00CD6E3D"/>
    <w:rsid w:val="00CD71AB"/>
    <w:rsid w:val="00CD730A"/>
    <w:rsid w:val="00CD7434"/>
    <w:rsid w:val="00CD74B6"/>
    <w:rsid w:val="00CD74D4"/>
    <w:rsid w:val="00CD77A1"/>
    <w:rsid w:val="00CD7EFF"/>
    <w:rsid w:val="00CE0109"/>
    <w:rsid w:val="00CE11DD"/>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03A"/>
    <w:rsid w:val="00CF3386"/>
    <w:rsid w:val="00CF3717"/>
    <w:rsid w:val="00CF3C18"/>
    <w:rsid w:val="00CF40FB"/>
    <w:rsid w:val="00CF4247"/>
    <w:rsid w:val="00CF5203"/>
    <w:rsid w:val="00CF5263"/>
    <w:rsid w:val="00CF60B5"/>
    <w:rsid w:val="00D004FA"/>
    <w:rsid w:val="00D009C8"/>
    <w:rsid w:val="00D01B21"/>
    <w:rsid w:val="00D01E2F"/>
    <w:rsid w:val="00D02285"/>
    <w:rsid w:val="00D023AB"/>
    <w:rsid w:val="00D02993"/>
    <w:rsid w:val="00D02E98"/>
    <w:rsid w:val="00D03102"/>
    <w:rsid w:val="00D03306"/>
    <w:rsid w:val="00D03727"/>
    <w:rsid w:val="00D0378A"/>
    <w:rsid w:val="00D04033"/>
    <w:rsid w:val="00D04C88"/>
    <w:rsid w:val="00D05132"/>
    <w:rsid w:val="00D05EA9"/>
    <w:rsid w:val="00D05FB6"/>
    <w:rsid w:val="00D065A2"/>
    <w:rsid w:val="00D0689F"/>
    <w:rsid w:val="00D071F8"/>
    <w:rsid w:val="00D07252"/>
    <w:rsid w:val="00D074F4"/>
    <w:rsid w:val="00D07CE1"/>
    <w:rsid w:val="00D1026A"/>
    <w:rsid w:val="00D107CF"/>
    <w:rsid w:val="00D10912"/>
    <w:rsid w:val="00D10E4D"/>
    <w:rsid w:val="00D10EAB"/>
    <w:rsid w:val="00D1117D"/>
    <w:rsid w:val="00D1164C"/>
    <w:rsid w:val="00D11AEB"/>
    <w:rsid w:val="00D11B0B"/>
    <w:rsid w:val="00D11E50"/>
    <w:rsid w:val="00D12293"/>
    <w:rsid w:val="00D122EF"/>
    <w:rsid w:val="00D1344F"/>
    <w:rsid w:val="00D13789"/>
    <w:rsid w:val="00D13B8A"/>
    <w:rsid w:val="00D14236"/>
    <w:rsid w:val="00D14553"/>
    <w:rsid w:val="00D14C82"/>
    <w:rsid w:val="00D14DB1"/>
    <w:rsid w:val="00D15D85"/>
    <w:rsid w:val="00D15F43"/>
    <w:rsid w:val="00D16E87"/>
    <w:rsid w:val="00D16F78"/>
    <w:rsid w:val="00D17760"/>
    <w:rsid w:val="00D17BBF"/>
    <w:rsid w:val="00D20B8B"/>
    <w:rsid w:val="00D20E8F"/>
    <w:rsid w:val="00D20FF9"/>
    <w:rsid w:val="00D2162C"/>
    <w:rsid w:val="00D21A3C"/>
    <w:rsid w:val="00D21D21"/>
    <w:rsid w:val="00D22637"/>
    <w:rsid w:val="00D233F1"/>
    <w:rsid w:val="00D237F0"/>
    <w:rsid w:val="00D24DD7"/>
    <w:rsid w:val="00D256F8"/>
    <w:rsid w:val="00D2626C"/>
    <w:rsid w:val="00D2685C"/>
    <w:rsid w:val="00D26A3B"/>
    <w:rsid w:val="00D275C6"/>
    <w:rsid w:val="00D27752"/>
    <w:rsid w:val="00D27895"/>
    <w:rsid w:val="00D27B03"/>
    <w:rsid w:val="00D302FD"/>
    <w:rsid w:val="00D3038A"/>
    <w:rsid w:val="00D3098D"/>
    <w:rsid w:val="00D30A62"/>
    <w:rsid w:val="00D30B94"/>
    <w:rsid w:val="00D31A02"/>
    <w:rsid w:val="00D3323C"/>
    <w:rsid w:val="00D33456"/>
    <w:rsid w:val="00D3396F"/>
    <w:rsid w:val="00D33D4D"/>
    <w:rsid w:val="00D33FFA"/>
    <w:rsid w:val="00D34544"/>
    <w:rsid w:val="00D34A0B"/>
    <w:rsid w:val="00D34AF1"/>
    <w:rsid w:val="00D35277"/>
    <w:rsid w:val="00D35551"/>
    <w:rsid w:val="00D35C41"/>
    <w:rsid w:val="00D36234"/>
    <w:rsid w:val="00D36371"/>
    <w:rsid w:val="00D372F0"/>
    <w:rsid w:val="00D37D59"/>
    <w:rsid w:val="00D37E42"/>
    <w:rsid w:val="00D41123"/>
    <w:rsid w:val="00D4213B"/>
    <w:rsid w:val="00D4304F"/>
    <w:rsid w:val="00D437D8"/>
    <w:rsid w:val="00D43EF0"/>
    <w:rsid w:val="00D447F7"/>
    <w:rsid w:val="00D44994"/>
    <w:rsid w:val="00D449CB"/>
    <w:rsid w:val="00D45DF3"/>
    <w:rsid w:val="00D46174"/>
    <w:rsid w:val="00D4660F"/>
    <w:rsid w:val="00D47DD0"/>
    <w:rsid w:val="00D47EFC"/>
    <w:rsid w:val="00D50183"/>
    <w:rsid w:val="00D50619"/>
    <w:rsid w:val="00D514C6"/>
    <w:rsid w:val="00D5185E"/>
    <w:rsid w:val="00D51D12"/>
    <w:rsid w:val="00D52B57"/>
    <w:rsid w:val="00D52D23"/>
    <w:rsid w:val="00D5362B"/>
    <w:rsid w:val="00D53990"/>
    <w:rsid w:val="00D546E3"/>
    <w:rsid w:val="00D54A04"/>
    <w:rsid w:val="00D54ADF"/>
    <w:rsid w:val="00D54BF7"/>
    <w:rsid w:val="00D55072"/>
    <w:rsid w:val="00D551B5"/>
    <w:rsid w:val="00D554CF"/>
    <w:rsid w:val="00D556B9"/>
    <w:rsid w:val="00D56853"/>
    <w:rsid w:val="00D56DB2"/>
    <w:rsid w:val="00D5747F"/>
    <w:rsid w:val="00D57495"/>
    <w:rsid w:val="00D574FA"/>
    <w:rsid w:val="00D57695"/>
    <w:rsid w:val="00D57880"/>
    <w:rsid w:val="00D603D9"/>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2758"/>
    <w:rsid w:val="00D730F8"/>
    <w:rsid w:val="00D732CA"/>
    <w:rsid w:val="00D7356F"/>
    <w:rsid w:val="00D73587"/>
    <w:rsid w:val="00D73C19"/>
    <w:rsid w:val="00D73EBB"/>
    <w:rsid w:val="00D74EBA"/>
    <w:rsid w:val="00D751FB"/>
    <w:rsid w:val="00D754D6"/>
    <w:rsid w:val="00D75FCA"/>
    <w:rsid w:val="00D75FE7"/>
    <w:rsid w:val="00D761AA"/>
    <w:rsid w:val="00D762D1"/>
    <w:rsid w:val="00D768F0"/>
    <w:rsid w:val="00D76FAE"/>
    <w:rsid w:val="00D77099"/>
    <w:rsid w:val="00D77482"/>
    <w:rsid w:val="00D777D7"/>
    <w:rsid w:val="00D80768"/>
    <w:rsid w:val="00D80AB8"/>
    <w:rsid w:val="00D8129F"/>
    <w:rsid w:val="00D81792"/>
    <w:rsid w:val="00D819B1"/>
    <w:rsid w:val="00D81C35"/>
    <w:rsid w:val="00D81F1B"/>
    <w:rsid w:val="00D81FA2"/>
    <w:rsid w:val="00D82494"/>
    <w:rsid w:val="00D82681"/>
    <w:rsid w:val="00D83AE9"/>
    <w:rsid w:val="00D83C0B"/>
    <w:rsid w:val="00D83C49"/>
    <w:rsid w:val="00D853A7"/>
    <w:rsid w:val="00D857B8"/>
    <w:rsid w:val="00D85A56"/>
    <w:rsid w:val="00D85EC5"/>
    <w:rsid w:val="00D85F80"/>
    <w:rsid w:val="00D8623C"/>
    <w:rsid w:val="00D86363"/>
    <w:rsid w:val="00D86512"/>
    <w:rsid w:val="00D87175"/>
    <w:rsid w:val="00D87957"/>
    <w:rsid w:val="00D87AAF"/>
    <w:rsid w:val="00D87ABF"/>
    <w:rsid w:val="00D87D4D"/>
    <w:rsid w:val="00D90286"/>
    <w:rsid w:val="00D90CD3"/>
    <w:rsid w:val="00D91495"/>
    <w:rsid w:val="00D919E6"/>
    <w:rsid w:val="00D91BE1"/>
    <w:rsid w:val="00D91D50"/>
    <w:rsid w:val="00D921FC"/>
    <w:rsid w:val="00D92C29"/>
    <w:rsid w:val="00D92C84"/>
    <w:rsid w:val="00D931EE"/>
    <w:rsid w:val="00D936E2"/>
    <w:rsid w:val="00D943E0"/>
    <w:rsid w:val="00D95104"/>
    <w:rsid w:val="00D95600"/>
    <w:rsid w:val="00D9622F"/>
    <w:rsid w:val="00D9683C"/>
    <w:rsid w:val="00D96C9B"/>
    <w:rsid w:val="00D96EF4"/>
    <w:rsid w:val="00D97884"/>
    <w:rsid w:val="00DA0A7F"/>
    <w:rsid w:val="00DA12F1"/>
    <w:rsid w:val="00DA1940"/>
    <w:rsid w:val="00DA1C31"/>
    <w:rsid w:val="00DA20BC"/>
    <w:rsid w:val="00DA2B2A"/>
    <w:rsid w:val="00DA2ED7"/>
    <w:rsid w:val="00DA3768"/>
    <w:rsid w:val="00DA3E7A"/>
    <w:rsid w:val="00DA430C"/>
    <w:rsid w:val="00DA5C29"/>
    <w:rsid w:val="00DA615D"/>
    <w:rsid w:val="00DA6598"/>
    <w:rsid w:val="00DA65F8"/>
    <w:rsid w:val="00DA6C0F"/>
    <w:rsid w:val="00DA702F"/>
    <w:rsid w:val="00DA770B"/>
    <w:rsid w:val="00DA7D1E"/>
    <w:rsid w:val="00DA7E7A"/>
    <w:rsid w:val="00DA7F8A"/>
    <w:rsid w:val="00DB0176"/>
    <w:rsid w:val="00DB0404"/>
    <w:rsid w:val="00DB047B"/>
    <w:rsid w:val="00DB06D1"/>
    <w:rsid w:val="00DB08F5"/>
    <w:rsid w:val="00DB0B62"/>
    <w:rsid w:val="00DB0C0D"/>
    <w:rsid w:val="00DB0CC8"/>
    <w:rsid w:val="00DB11F8"/>
    <w:rsid w:val="00DB18F8"/>
    <w:rsid w:val="00DB1B37"/>
    <w:rsid w:val="00DB1F2A"/>
    <w:rsid w:val="00DB297F"/>
    <w:rsid w:val="00DB2BBE"/>
    <w:rsid w:val="00DB3153"/>
    <w:rsid w:val="00DB317A"/>
    <w:rsid w:val="00DB321B"/>
    <w:rsid w:val="00DB388C"/>
    <w:rsid w:val="00DB3B82"/>
    <w:rsid w:val="00DB3BCC"/>
    <w:rsid w:val="00DB44F4"/>
    <w:rsid w:val="00DB46B7"/>
    <w:rsid w:val="00DB485D"/>
    <w:rsid w:val="00DB4DD3"/>
    <w:rsid w:val="00DB5812"/>
    <w:rsid w:val="00DB62CB"/>
    <w:rsid w:val="00DB6541"/>
    <w:rsid w:val="00DC0B32"/>
    <w:rsid w:val="00DC0CF6"/>
    <w:rsid w:val="00DC1327"/>
    <w:rsid w:val="00DC1350"/>
    <w:rsid w:val="00DC1A5C"/>
    <w:rsid w:val="00DC1D7E"/>
    <w:rsid w:val="00DC2072"/>
    <w:rsid w:val="00DC3237"/>
    <w:rsid w:val="00DC36BD"/>
    <w:rsid w:val="00DC41A4"/>
    <w:rsid w:val="00DC5672"/>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3EF5"/>
    <w:rsid w:val="00DD4DC1"/>
    <w:rsid w:val="00DD4EB3"/>
    <w:rsid w:val="00DD53FA"/>
    <w:rsid w:val="00DD5F42"/>
    <w:rsid w:val="00DD617B"/>
    <w:rsid w:val="00DD658C"/>
    <w:rsid w:val="00DD79E9"/>
    <w:rsid w:val="00DE00FC"/>
    <w:rsid w:val="00DE0258"/>
    <w:rsid w:val="00DE0AE0"/>
    <w:rsid w:val="00DE0C16"/>
    <w:rsid w:val="00DE0CB0"/>
    <w:rsid w:val="00DE0E59"/>
    <w:rsid w:val="00DE0F6C"/>
    <w:rsid w:val="00DE12FB"/>
    <w:rsid w:val="00DE1DAF"/>
    <w:rsid w:val="00DE1F7E"/>
    <w:rsid w:val="00DE2164"/>
    <w:rsid w:val="00DE219B"/>
    <w:rsid w:val="00DE252B"/>
    <w:rsid w:val="00DE2777"/>
    <w:rsid w:val="00DE2E0C"/>
    <w:rsid w:val="00DE344D"/>
    <w:rsid w:val="00DE38DE"/>
    <w:rsid w:val="00DE45BB"/>
    <w:rsid w:val="00DE52E3"/>
    <w:rsid w:val="00DE58C0"/>
    <w:rsid w:val="00DE5E4B"/>
    <w:rsid w:val="00DE6468"/>
    <w:rsid w:val="00DE6765"/>
    <w:rsid w:val="00DE6948"/>
    <w:rsid w:val="00DE73AF"/>
    <w:rsid w:val="00DE7C00"/>
    <w:rsid w:val="00DF0250"/>
    <w:rsid w:val="00DF03E9"/>
    <w:rsid w:val="00DF03ED"/>
    <w:rsid w:val="00DF04EE"/>
    <w:rsid w:val="00DF069A"/>
    <w:rsid w:val="00DF08EF"/>
    <w:rsid w:val="00DF0BF4"/>
    <w:rsid w:val="00DF153B"/>
    <w:rsid w:val="00DF179D"/>
    <w:rsid w:val="00DF1E9C"/>
    <w:rsid w:val="00DF1F93"/>
    <w:rsid w:val="00DF3E2A"/>
    <w:rsid w:val="00DF4072"/>
    <w:rsid w:val="00DF430C"/>
    <w:rsid w:val="00DF44A6"/>
    <w:rsid w:val="00DF4572"/>
    <w:rsid w:val="00DF4658"/>
    <w:rsid w:val="00DF48EE"/>
    <w:rsid w:val="00DF53E2"/>
    <w:rsid w:val="00DF5F66"/>
    <w:rsid w:val="00DF645A"/>
    <w:rsid w:val="00DF6C8B"/>
    <w:rsid w:val="00DF6F17"/>
    <w:rsid w:val="00DF78E7"/>
    <w:rsid w:val="00DF78FA"/>
    <w:rsid w:val="00DF7920"/>
    <w:rsid w:val="00E002F1"/>
    <w:rsid w:val="00E00756"/>
    <w:rsid w:val="00E0082C"/>
    <w:rsid w:val="00E00C5F"/>
    <w:rsid w:val="00E01131"/>
    <w:rsid w:val="00E01759"/>
    <w:rsid w:val="00E01AD3"/>
    <w:rsid w:val="00E01BA9"/>
    <w:rsid w:val="00E01DAA"/>
    <w:rsid w:val="00E01FB4"/>
    <w:rsid w:val="00E023E5"/>
    <w:rsid w:val="00E02432"/>
    <w:rsid w:val="00E0262A"/>
    <w:rsid w:val="00E03377"/>
    <w:rsid w:val="00E03E98"/>
    <w:rsid w:val="00E04022"/>
    <w:rsid w:val="00E04772"/>
    <w:rsid w:val="00E057B6"/>
    <w:rsid w:val="00E06CD8"/>
    <w:rsid w:val="00E0728F"/>
    <w:rsid w:val="00E0755C"/>
    <w:rsid w:val="00E1007B"/>
    <w:rsid w:val="00E10494"/>
    <w:rsid w:val="00E107B9"/>
    <w:rsid w:val="00E10930"/>
    <w:rsid w:val="00E10B83"/>
    <w:rsid w:val="00E1235C"/>
    <w:rsid w:val="00E1238F"/>
    <w:rsid w:val="00E127B0"/>
    <w:rsid w:val="00E12AB3"/>
    <w:rsid w:val="00E13D6F"/>
    <w:rsid w:val="00E14A7E"/>
    <w:rsid w:val="00E151E1"/>
    <w:rsid w:val="00E15F65"/>
    <w:rsid w:val="00E16614"/>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0DE"/>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2D0"/>
    <w:rsid w:val="00E36A1B"/>
    <w:rsid w:val="00E370B3"/>
    <w:rsid w:val="00E400EC"/>
    <w:rsid w:val="00E4077C"/>
    <w:rsid w:val="00E40D9E"/>
    <w:rsid w:val="00E41E54"/>
    <w:rsid w:val="00E429ED"/>
    <w:rsid w:val="00E42C1A"/>
    <w:rsid w:val="00E42C53"/>
    <w:rsid w:val="00E42DC5"/>
    <w:rsid w:val="00E4335E"/>
    <w:rsid w:val="00E43728"/>
    <w:rsid w:val="00E43752"/>
    <w:rsid w:val="00E43CDA"/>
    <w:rsid w:val="00E43F37"/>
    <w:rsid w:val="00E44968"/>
    <w:rsid w:val="00E44B53"/>
    <w:rsid w:val="00E450ED"/>
    <w:rsid w:val="00E45132"/>
    <w:rsid w:val="00E45BBA"/>
    <w:rsid w:val="00E46635"/>
    <w:rsid w:val="00E46D29"/>
    <w:rsid w:val="00E473A0"/>
    <w:rsid w:val="00E4791B"/>
    <w:rsid w:val="00E47B8C"/>
    <w:rsid w:val="00E47E31"/>
    <w:rsid w:val="00E47F56"/>
    <w:rsid w:val="00E50271"/>
    <w:rsid w:val="00E50713"/>
    <w:rsid w:val="00E50AC6"/>
    <w:rsid w:val="00E51DDD"/>
    <w:rsid w:val="00E51FDD"/>
    <w:rsid w:val="00E52435"/>
    <w:rsid w:val="00E52907"/>
    <w:rsid w:val="00E530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0FFE"/>
    <w:rsid w:val="00E61C5D"/>
    <w:rsid w:val="00E61CC0"/>
    <w:rsid w:val="00E6277B"/>
    <w:rsid w:val="00E62B62"/>
    <w:rsid w:val="00E62EE6"/>
    <w:rsid w:val="00E634BA"/>
    <w:rsid w:val="00E63CA2"/>
    <w:rsid w:val="00E64424"/>
    <w:rsid w:val="00E64C99"/>
    <w:rsid w:val="00E64CD3"/>
    <w:rsid w:val="00E64FB1"/>
    <w:rsid w:val="00E65C9D"/>
    <w:rsid w:val="00E664FF"/>
    <w:rsid w:val="00E67107"/>
    <w:rsid w:val="00E671C9"/>
    <w:rsid w:val="00E6743F"/>
    <w:rsid w:val="00E6758E"/>
    <w:rsid w:val="00E679CE"/>
    <w:rsid w:val="00E67A3A"/>
    <w:rsid w:val="00E67DC5"/>
    <w:rsid w:val="00E67E23"/>
    <w:rsid w:val="00E70016"/>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853"/>
    <w:rsid w:val="00E80C23"/>
    <w:rsid w:val="00E80E5B"/>
    <w:rsid w:val="00E80F3E"/>
    <w:rsid w:val="00E80F69"/>
    <w:rsid w:val="00E8119F"/>
    <w:rsid w:val="00E816C5"/>
    <w:rsid w:val="00E81CCE"/>
    <w:rsid w:val="00E81CE0"/>
    <w:rsid w:val="00E81E7C"/>
    <w:rsid w:val="00E8224D"/>
    <w:rsid w:val="00E8296B"/>
    <w:rsid w:val="00E82EA6"/>
    <w:rsid w:val="00E83878"/>
    <w:rsid w:val="00E83C9A"/>
    <w:rsid w:val="00E83F40"/>
    <w:rsid w:val="00E848E8"/>
    <w:rsid w:val="00E84CA2"/>
    <w:rsid w:val="00E8519F"/>
    <w:rsid w:val="00E85C15"/>
    <w:rsid w:val="00E85CC3"/>
    <w:rsid w:val="00E85EEB"/>
    <w:rsid w:val="00E8644A"/>
    <w:rsid w:val="00E8671B"/>
    <w:rsid w:val="00E86A52"/>
    <w:rsid w:val="00E87125"/>
    <w:rsid w:val="00E87BA0"/>
    <w:rsid w:val="00E87F16"/>
    <w:rsid w:val="00E90279"/>
    <w:rsid w:val="00E90635"/>
    <w:rsid w:val="00E909A1"/>
    <w:rsid w:val="00E90BFF"/>
    <w:rsid w:val="00E91504"/>
    <w:rsid w:val="00E91F04"/>
    <w:rsid w:val="00E91F35"/>
    <w:rsid w:val="00E92B7F"/>
    <w:rsid w:val="00E93008"/>
    <w:rsid w:val="00E93261"/>
    <w:rsid w:val="00E93662"/>
    <w:rsid w:val="00E93797"/>
    <w:rsid w:val="00E942C3"/>
    <w:rsid w:val="00E94560"/>
    <w:rsid w:val="00E95870"/>
    <w:rsid w:val="00E95ACA"/>
    <w:rsid w:val="00E95B3C"/>
    <w:rsid w:val="00E95BA6"/>
    <w:rsid w:val="00E961DB"/>
    <w:rsid w:val="00E967AE"/>
    <w:rsid w:val="00E97648"/>
    <w:rsid w:val="00E97869"/>
    <w:rsid w:val="00EA0044"/>
    <w:rsid w:val="00EA0E4A"/>
    <w:rsid w:val="00EA1111"/>
    <w:rsid w:val="00EA1A54"/>
    <w:rsid w:val="00EA1D41"/>
    <w:rsid w:val="00EA2226"/>
    <w:rsid w:val="00EA2569"/>
    <w:rsid w:val="00EA25DC"/>
    <w:rsid w:val="00EA26FC"/>
    <w:rsid w:val="00EA2802"/>
    <w:rsid w:val="00EA2D1F"/>
    <w:rsid w:val="00EA30A5"/>
    <w:rsid w:val="00EA3B5A"/>
    <w:rsid w:val="00EA410E"/>
    <w:rsid w:val="00EA4556"/>
    <w:rsid w:val="00EA4FD1"/>
    <w:rsid w:val="00EA53C2"/>
    <w:rsid w:val="00EA5695"/>
    <w:rsid w:val="00EA5B0A"/>
    <w:rsid w:val="00EA5F62"/>
    <w:rsid w:val="00EA65AD"/>
    <w:rsid w:val="00EA6FA8"/>
    <w:rsid w:val="00EA714F"/>
    <w:rsid w:val="00EA7561"/>
    <w:rsid w:val="00EA7FCF"/>
    <w:rsid w:val="00EB0133"/>
    <w:rsid w:val="00EB0CA3"/>
    <w:rsid w:val="00EB1016"/>
    <w:rsid w:val="00EB104F"/>
    <w:rsid w:val="00EB1992"/>
    <w:rsid w:val="00EB1B27"/>
    <w:rsid w:val="00EB1DA8"/>
    <w:rsid w:val="00EB2862"/>
    <w:rsid w:val="00EB2DAC"/>
    <w:rsid w:val="00EB32EB"/>
    <w:rsid w:val="00EB4254"/>
    <w:rsid w:val="00EB49B1"/>
    <w:rsid w:val="00EB4CFF"/>
    <w:rsid w:val="00EB5476"/>
    <w:rsid w:val="00EB5992"/>
    <w:rsid w:val="00EB70B0"/>
    <w:rsid w:val="00EB7633"/>
    <w:rsid w:val="00EB7736"/>
    <w:rsid w:val="00EB7B17"/>
    <w:rsid w:val="00EC0493"/>
    <w:rsid w:val="00EC0F69"/>
    <w:rsid w:val="00EC1031"/>
    <w:rsid w:val="00EC2E2D"/>
    <w:rsid w:val="00EC2E5B"/>
    <w:rsid w:val="00EC315F"/>
    <w:rsid w:val="00EC39AE"/>
    <w:rsid w:val="00EC462B"/>
    <w:rsid w:val="00EC46A0"/>
    <w:rsid w:val="00EC4723"/>
    <w:rsid w:val="00EC5000"/>
    <w:rsid w:val="00EC508F"/>
    <w:rsid w:val="00EC56E0"/>
    <w:rsid w:val="00EC583B"/>
    <w:rsid w:val="00EC6057"/>
    <w:rsid w:val="00EC6847"/>
    <w:rsid w:val="00EC6DAD"/>
    <w:rsid w:val="00EC72CC"/>
    <w:rsid w:val="00EC75D1"/>
    <w:rsid w:val="00EC7757"/>
    <w:rsid w:val="00EC7DB6"/>
    <w:rsid w:val="00ED0D13"/>
    <w:rsid w:val="00ED13E2"/>
    <w:rsid w:val="00ED162F"/>
    <w:rsid w:val="00ED1CE3"/>
    <w:rsid w:val="00ED293D"/>
    <w:rsid w:val="00ED2E52"/>
    <w:rsid w:val="00ED3024"/>
    <w:rsid w:val="00ED34A5"/>
    <w:rsid w:val="00ED3560"/>
    <w:rsid w:val="00ED3C93"/>
    <w:rsid w:val="00ED4AA4"/>
    <w:rsid w:val="00ED4E4C"/>
    <w:rsid w:val="00ED5FE4"/>
    <w:rsid w:val="00ED71C5"/>
    <w:rsid w:val="00ED73CC"/>
    <w:rsid w:val="00ED78D4"/>
    <w:rsid w:val="00ED7F98"/>
    <w:rsid w:val="00EE04F1"/>
    <w:rsid w:val="00EE16FA"/>
    <w:rsid w:val="00EE1D2D"/>
    <w:rsid w:val="00EE2043"/>
    <w:rsid w:val="00EE2C38"/>
    <w:rsid w:val="00EE3476"/>
    <w:rsid w:val="00EE3C42"/>
    <w:rsid w:val="00EE3D4F"/>
    <w:rsid w:val="00EE3D93"/>
    <w:rsid w:val="00EE3FE5"/>
    <w:rsid w:val="00EE4294"/>
    <w:rsid w:val="00EE534D"/>
    <w:rsid w:val="00EE5525"/>
    <w:rsid w:val="00EE5560"/>
    <w:rsid w:val="00EE580D"/>
    <w:rsid w:val="00EE59E2"/>
    <w:rsid w:val="00EE6F1E"/>
    <w:rsid w:val="00EE6FFC"/>
    <w:rsid w:val="00EE74AB"/>
    <w:rsid w:val="00EF0348"/>
    <w:rsid w:val="00EF0935"/>
    <w:rsid w:val="00EF0951"/>
    <w:rsid w:val="00EF1281"/>
    <w:rsid w:val="00EF1680"/>
    <w:rsid w:val="00EF1EE8"/>
    <w:rsid w:val="00EF1F9C"/>
    <w:rsid w:val="00EF2480"/>
    <w:rsid w:val="00EF24B0"/>
    <w:rsid w:val="00EF4230"/>
    <w:rsid w:val="00EF4366"/>
    <w:rsid w:val="00EF4CD6"/>
    <w:rsid w:val="00EF4E38"/>
    <w:rsid w:val="00EF55A0"/>
    <w:rsid w:val="00EF5B63"/>
    <w:rsid w:val="00EF5D67"/>
    <w:rsid w:val="00EF63D1"/>
    <w:rsid w:val="00EF6513"/>
    <w:rsid w:val="00EF6683"/>
    <w:rsid w:val="00EF6B3E"/>
    <w:rsid w:val="00EF6CC3"/>
    <w:rsid w:val="00EF6DA2"/>
    <w:rsid w:val="00EF6FD3"/>
    <w:rsid w:val="00EF7002"/>
    <w:rsid w:val="00EF769B"/>
    <w:rsid w:val="00EF7E23"/>
    <w:rsid w:val="00F0089F"/>
    <w:rsid w:val="00F027BA"/>
    <w:rsid w:val="00F02ED5"/>
    <w:rsid w:val="00F03A17"/>
    <w:rsid w:val="00F03BBB"/>
    <w:rsid w:val="00F03E79"/>
    <w:rsid w:val="00F0403D"/>
    <w:rsid w:val="00F041FE"/>
    <w:rsid w:val="00F045D0"/>
    <w:rsid w:val="00F0628D"/>
    <w:rsid w:val="00F06651"/>
    <w:rsid w:val="00F07C75"/>
    <w:rsid w:val="00F07DE6"/>
    <w:rsid w:val="00F100BE"/>
    <w:rsid w:val="00F1056C"/>
    <w:rsid w:val="00F10629"/>
    <w:rsid w:val="00F107F1"/>
    <w:rsid w:val="00F109C7"/>
    <w:rsid w:val="00F10B25"/>
    <w:rsid w:val="00F10DD2"/>
    <w:rsid w:val="00F10FC1"/>
    <w:rsid w:val="00F11130"/>
    <w:rsid w:val="00F11150"/>
    <w:rsid w:val="00F112FD"/>
    <w:rsid w:val="00F127A4"/>
    <w:rsid w:val="00F1296C"/>
    <w:rsid w:val="00F133A1"/>
    <w:rsid w:val="00F135B2"/>
    <w:rsid w:val="00F135F7"/>
    <w:rsid w:val="00F13C38"/>
    <w:rsid w:val="00F13CCC"/>
    <w:rsid w:val="00F13ECD"/>
    <w:rsid w:val="00F1419A"/>
    <w:rsid w:val="00F14782"/>
    <w:rsid w:val="00F147C8"/>
    <w:rsid w:val="00F155CE"/>
    <w:rsid w:val="00F156E0"/>
    <w:rsid w:val="00F16295"/>
    <w:rsid w:val="00F17AF0"/>
    <w:rsid w:val="00F17EAE"/>
    <w:rsid w:val="00F201D4"/>
    <w:rsid w:val="00F2088C"/>
    <w:rsid w:val="00F208A1"/>
    <w:rsid w:val="00F21176"/>
    <w:rsid w:val="00F213E6"/>
    <w:rsid w:val="00F21728"/>
    <w:rsid w:val="00F218D4"/>
    <w:rsid w:val="00F219F9"/>
    <w:rsid w:val="00F21F17"/>
    <w:rsid w:val="00F2250A"/>
    <w:rsid w:val="00F2291B"/>
    <w:rsid w:val="00F22F1C"/>
    <w:rsid w:val="00F2324D"/>
    <w:rsid w:val="00F23510"/>
    <w:rsid w:val="00F24543"/>
    <w:rsid w:val="00F24788"/>
    <w:rsid w:val="00F24FBA"/>
    <w:rsid w:val="00F25F88"/>
    <w:rsid w:val="00F2640F"/>
    <w:rsid w:val="00F26EC1"/>
    <w:rsid w:val="00F2725F"/>
    <w:rsid w:val="00F27AAB"/>
    <w:rsid w:val="00F27C34"/>
    <w:rsid w:val="00F27E46"/>
    <w:rsid w:val="00F30092"/>
    <w:rsid w:val="00F301C2"/>
    <w:rsid w:val="00F302E1"/>
    <w:rsid w:val="00F308EC"/>
    <w:rsid w:val="00F309AA"/>
    <w:rsid w:val="00F31472"/>
    <w:rsid w:val="00F31B22"/>
    <w:rsid w:val="00F31B49"/>
    <w:rsid w:val="00F31C81"/>
    <w:rsid w:val="00F32F56"/>
    <w:rsid w:val="00F33AAF"/>
    <w:rsid w:val="00F33D4F"/>
    <w:rsid w:val="00F34C3E"/>
    <w:rsid w:val="00F34CD6"/>
    <w:rsid w:val="00F35528"/>
    <w:rsid w:val="00F3560F"/>
    <w:rsid w:val="00F35873"/>
    <w:rsid w:val="00F358FD"/>
    <w:rsid w:val="00F35920"/>
    <w:rsid w:val="00F35C74"/>
    <w:rsid w:val="00F361C5"/>
    <w:rsid w:val="00F365BF"/>
    <w:rsid w:val="00F366A5"/>
    <w:rsid w:val="00F36737"/>
    <w:rsid w:val="00F36C5F"/>
    <w:rsid w:val="00F36D5D"/>
    <w:rsid w:val="00F37259"/>
    <w:rsid w:val="00F37F6A"/>
    <w:rsid w:val="00F405A4"/>
    <w:rsid w:val="00F4083C"/>
    <w:rsid w:val="00F40B2E"/>
    <w:rsid w:val="00F41F05"/>
    <w:rsid w:val="00F42811"/>
    <w:rsid w:val="00F433BD"/>
    <w:rsid w:val="00F43550"/>
    <w:rsid w:val="00F43574"/>
    <w:rsid w:val="00F4432B"/>
    <w:rsid w:val="00F44EC5"/>
    <w:rsid w:val="00F44F8B"/>
    <w:rsid w:val="00F44FAF"/>
    <w:rsid w:val="00F457F4"/>
    <w:rsid w:val="00F45A1D"/>
    <w:rsid w:val="00F4639A"/>
    <w:rsid w:val="00F47498"/>
    <w:rsid w:val="00F47716"/>
    <w:rsid w:val="00F5042A"/>
    <w:rsid w:val="00F5072C"/>
    <w:rsid w:val="00F509F1"/>
    <w:rsid w:val="00F5110F"/>
    <w:rsid w:val="00F512B2"/>
    <w:rsid w:val="00F51323"/>
    <w:rsid w:val="00F5258B"/>
    <w:rsid w:val="00F5283D"/>
    <w:rsid w:val="00F52ABA"/>
    <w:rsid w:val="00F52BC7"/>
    <w:rsid w:val="00F52E5E"/>
    <w:rsid w:val="00F530ED"/>
    <w:rsid w:val="00F5320E"/>
    <w:rsid w:val="00F53663"/>
    <w:rsid w:val="00F53BF4"/>
    <w:rsid w:val="00F53D01"/>
    <w:rsid w:val="00F53D8C"/>
    <w:rsid w:val="00F54266"/>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41FC"/>
    <w:rsid w:val="00F647F7"/>
    <w:rsid w:val="00F6500B"/>
    <w:rsid w:val="00F6583C"/>
    <w:rsid w:val="00F6589A"/>
    <w:rsid w:val="00F6596E"/>
    <w:rsid w:val="00F661CC"/>
    <w:rsid w:val="00F662A5"/>
    <w:rsid w:val="00F66E54"/>
    <w:rsid w:val="00F6783E"/>
    <w:rsid w:val="00F70265"/>
    <w:rsid w:val="00F70DBE"/>
    <w:rsid w:val="00F71124"/>
    <w:rsid w:val="00F715A7"/>
    <w:rsid w:val="00F71888"/>
    <w:rsid w:val="00F719CD"/>
    <w:rsid w:val="00F71BB8"/>
    <w:rsid w:val="00F72584"/>
    <w:rsid w:val="00F7290D"/>
    <w:rsid w:val="00F72942"/>
    <w:rsid w:val="00F72B93"/>
    <w:rsid w:val="00F7302F"/>
    <w:rsid w:val="00F732EC"/>
    <w:rsid w:val="00F7382D"/>
    <w:rsid w:val="00F73A54"/>
    <w:rsid w:val="00F73D08"/>
    <w:rsid w:val="00F7586B"/>
    <w:rsid w:val="00F758DB"/>
    <w:rsid w:val="00F75F2F"/>
    <w:rsid w:val="00F76332"/>
    <w:rsid w:val="00F76445"/>
    <w:rsid w:val="00F76ECC"/>
    <w:rsid w:val="00F77189"/>
    <w:rsid w:val="00F776AA"/>
    <w:rsid w:val="00F77C93"/>
    <w:rsid w:val="00F80399"/>
    <w:rsid w:val="00F812C8"/>
    <w:rsid w:val="00F8132D"/>
    <w:rsid w:val="00F818AE"/>
    <w:rsid w:val="00F81B40"/>
    <w:rsid w:val="00F81D40"/>
    <w:rsid w:val="00F82017"/>
    <w:rsid w:val="00F820C4"/>
    <w:rsid w:val="00F82B9E"/>
    <w:rsid w:val="00F83829"/>
    <w:rsid w:val="00F83BBE"/>
    <w:rsid w:val="00F84069"/>
    <w:rsid w:val="00F84083"/>
    <w:rsid w:val="00F843D7"/>
    <w:rsid w:val="00F85536"/>
    <w:rsid w:val="00F8657A"/>
    <w:rsid w:val="00F8679A"/>
    <w:rsid w:val="00F86D32"/>
    <w:rsid w:val="00F87117"/>
    <w:rsid w:val="00F871F8"/>
    <w:rsid w:val="00F8736C"/>
    <w:rsid w:val="00F87932"/>
    <w:rsid w:val="00F87CEC"/>
    <w:rsid w:val="00F9030E"/>
    <w:rsid w:val="00F90ADB"/>
    <w:rsid w:val="00F90E78"/>
    <w:rsid w:val="00F91209"/>
    <w:rsid w:val="00F919B6"/>
    <w:rsid w:val="00F91AE6"/>
    <w:rsid w:val="00F91F3B"/>
    <w:rsid w:val="00F91F82"/>
    <w:rsid w:val="00F9221F"/>
    <w:rsid w:val="00F92A21"/>
    <w:rsid w:val="00F931C7"/>
    <w:rsid w:val="00F93559"/>
    <w:rsid w:val="00F93ABC"/>
    <w:rsid w:val="00F93C56"/>
    <w:rsid w:val="00F93D72"/>
    <w:rsid w:val="00F93E65"/>
    <w:rsid w:val="00F94070"/>
    <w:rsid w:val="00F950B5"/>
    <w:rsid w:val="00F9513F"/>
    <w:rsid w:val="00F95A5C"/>
    <w:rsid w:val="00F96A47"/>
    <w:rsid w:val="00F97440"/>
    <w:rsid w:val="00F978A6"/>
    <w:rsid w:val="00F97908"/>
    <w:rsid w:val="00F97B43"/>
    <w:rsid w:val="00F97C85"/>
    <w:rsid w:val="00F97E73"/>
    <w:rsid w:val="00FA0103"/>
    <w:rsid w:val="00FA02D4"/>
    <w:rsid w:val="00FA07F8"/>
    <w:rsid w:val="00FA09BE"/>
    <w:rsid w:val="00FA0F81"/>
    <w:rsid w:val="00FA105C"/>
    <w:rsid w:val="00FA131C"/>
    <w:rsid w:val="00FA1475"/>
    <w:rsid w:val="00FA148A"/>
    <w:rsid w:val="00FA27C8"/>
    <w:rsid w:val="00FA2C66"/>
    <w:rsid w:val="00FA3B76"/>
    <w:rsid w:val="00FA4D66"/>
    <w:rsid w:val="00FA55D4"/>
    <w:rsid w:val="00FA5A4E"/>
    <w:rsid w:val="00FA7229"/>
    <w:rsid w:val="00FA7896"/>
    <w:rsid w:val="00FA7964"/>
    <w:rsid w:val="00FA7BC1"/>
    <w:rsid w:val="00FA7EDB"/>
    <w:rsid w:val="00FB0082"/>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B35"/>
    <w:rsid w:val="00FB742F"/>
    <w:rsid w:val="00FB79BD"/>
    <w:rsid w:val="00FB7F2B"/>
    <w:rsid w:val="00FC0150"/>
    <w:rsid w:val="00FC03AB"/>
    <w:rsid w:val="00FC03F5"/>
    <w:rsid w:val="00FC103E"/>
    <w:rsid w:val="00FC1128"/>
    <w:rsid w:val="00FC18C5"/>
    <w:rsid w:val="00FC1BF6"/>
    <w:rsid w:val="00FC2C2C"/>
    <w:rsid w:val="00FC3028"/>
    <w:rsid w:val="00FC4351"/>
    <w:rsid w:val="00FC459A"/>
    <w:rsid w:val="00FC4729"/>
    <w:rsid w:val="00FC4A8C"/>
    <w:rsid w:val="00FC53DB"/>
    <w:rsid w:val="00FC5FC2"/>
    <w:rsid w:val="00FC6177"/>
    <w:rsid w:val="00FC63D1"/>
    <w:rsid w:val="00FC6A01"/>
    <w:rsid w:val="00FC7528"/>
    <w:rsid w:val="00FC7B30"/>
    <w:rsid w:val="00FD03F5"/>
    <w:rsid w:val="00FD0572"/>
    <w:rsid w:val="00FD074D"/>
    <w:rsid w:val="00FD0AD5"/>
    <w:rsid w:val="00FD16B9"/>
    <w:rsid w:val="00FD1A97"/>
    <w:rsid w:val="00FD2601"/>
    <w:rsid w:val="00FD2A3B"/>
    <w:rsid w:val="00FD2D7B"/>
    <w:rsid w:val="00FD37F6"/>
    <w:rsid w:val="00FD4276"/>
    <w:rsid w:val="00FD4589"/>
    <w:rsid w:val="00FD473E"/>
    <w:rsid w:val="00FD570B"/>
    <w:rsid w:val="00FD571E"/>
    <w:rsid w:val="00FD5BEE"/>
    <w:rsid w:val="00FD6DF3"/>
    <w:rsid w:val="00FD77F9"/>
    <w:rsid w:val="00FD7D38"/>
    <w:rsid w:val="00FD7DF9"/>
    <w:rsid w:val="00FE053E"/>
    <w:rsid w:val="00FE0B51"/>
    <w:rsid w:val="00FE0B78"/>
    <w:rsid w:val="00FE0ED4"/>
    <w:rsid w:val="00FE1EAB"/>
    <w:rsid w:val="00FE1FFD"/>
    <w:rsid w:val="00FE20C8"/>
    <w:rsid w:val="00FE2E57"/>
    <w:rsid w:val="00FE2FD0"/>
    <w:rsid w:val="00FE3465"/>
    <w:rsid w:val="00FE49C9"/>
    <w:rsid w:val="00FE67CF"/>
    <w:rsid w:val="00FE6D20"/>
    <w:rsid w:val="00FE6FB9"/>
    <w:rsid w:val="00FE7549"/>
    <w:rsid w:val="00FE7BCC"/>
    <w:rsid w:val="00FF114E"/>
    <w:rsid w:val="00FF126D"/>
    <w:rsid w:val="00FF2310"/>
    <w:rsid w:val="00FF2E73"/>
    <w:rsid w:val="00FF4AE2"/>
    <w:rsid w:val="00FF4CCB"/>
    <w:rsid w:val="00FF502C"/>
    <w:rsid w:val="00FF50A8"/>
    <w:rsid w:val="00FF5563"/>
    <w:rsid w:val="00FF571E"/>
    <w:rsid w:val="00FF5A64"/>
    <w:rsid w:val="00FF5FED"/>
    <w:rsid w:val="00FF65E4"/>
    <w:rsid w:val="00FF6BD1"/>
    <w:rsid w:val="00FF6CC0"/>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FE1FFD"/>
    <w:pPr>
      <w:keepNext/>
      <w:numPr>
        <w:ilvl w:val="1"/>
        <w:numId w:val="2"/>
      </w:numPr>
      <w:spacing w:before="120"/>
      <w:ind w:left="576"/>
      <w:outlineLvl w:val="1"/>
    </w:pPr>
    <w:rPr>
      <w:b/>
      <w:bCs/>
      <w:sz w:val="24"/>
    </w:rPr>
  </w:style>
  <w:style w:type="paragraph" w:styleId="Heading3">
    <w:name w:val="heading 3"/>
    <w:aliases w:val="H3,h3"/>
    <w:basedOn w:val="Normal"/>
    <w:next w:val="Normal"/>
    <w:qFormat/>
    <w:rsid w:val="004D60DC"/>
    <w:pPr>
      <w:keepNext/>
      <w:numPr>
        <w:ilvl w:val="2"/>
        <w:numId w:val="2"/>
      </w:numPr>
      <w:spacing w:before="120"/>
      <w:outlineLvl w:val="2"/>
    </w:pPr>
    <w:rPr>
      <w:b/>
    </w:rPr>
  </w:style>
  <w:style w:type="paragraph" w:styleId="Heading4">
    <w:name w:val="heading 4"/>
    <w:aliases w:val="h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val="en-US" w:eastAsia="en-US"/>
    </w:rPr>
  </w:style>
  <w:style w:type="character" w:customStyle="1" w:styleId="Heading1Char">
    <w:name w:val="Heading 1 Char"/>
    <w:link w:val="Heading1"/>
    <w:rsid w:val="00460CD3"/>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EE6CE-B62D-4405-BD69-06D72E5B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dc:creator>
  <cp:lastModifiedBy>Huawei4</cp:lastModifiedBy>
  <cp:revision>3</cp:revision>
  <cp:lastPrinted>2017-03-07T08:15:00Z</cp:lastPrinted>
  <dcterms:created xsi:type="dcterms:W3CDTF">2017-05-05T09:01:00Z</dcterms:created>
  <dcterms:modified xsi:type="dcterms:W3CDTF">2017-05-05T18:32:00Z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(3)l5zi3ETZDR5wJdXg7dCYLcYfKtfIAbH8q/qRincEOZVGmwUmdDUJ78SqRyXhlWB8GNwky4Af
Ko/5vL25BC1AayAzkKEhP95gZnzDajkS4Fz40gVOqSK0iwpR1avpHGJkPTDGLhZOjsXy9RkN
DD4YSdWR6BYLeXAGN9M/xEREIvLzA6L8M8GUOke1Pw3A611QCSBoglzzTT2uGgvRSDrsLg5r
W/nRIcSqA+uWz3nu7t</vt:lpwstr>
  </property>
  <property fmtid="{D5CDD505-2E9C-101B-9397-08002B2CF9AE}" pid="13" name="_2015_ms_pID_725343_00">
    <vt:lpwstr>_2015_ms_pID_725343</vt:lpwstr>
  </property>
  <property fmtid="{D5CDD505-2E9C-101B-9397-08002B2CF9AE}" pid="14" name="_2015_ms_pID_7253431">
    <vt:lpwstr>WJwwLj6kikzu0IMWI53yKs+eYO0hnI7Me4vmrrJpoIpjMCKyuJV8im
dbfmbDrqwS+twDHfB7Pj4jd5nkPbiQROwzaLgXdaijKAE6UeZb97zxT+AXUt9/Q8DWteRy7S
+QjdM/88eNBbf6xCrkr/Ej86EV4Te/04PPK52ZfzDAE4mlza8DA386hfZMm7iBcVVyVIevIe
N3w1yr4jAt75vClzDUF6Wt2NVdrmRzJKDnQo</vt:lpwstr>
  </property>
  <property fmtid="{D5CDD505-2E9C-101B-9397-08002B2CF9AE}" pid="15" name="_2015_ms_pID_7253431_00">
    <vt:lpwstr>_2015_ms_pID_7253431</vt:lpwstr>
  </property>
  <property fmtid="{D5CDD505-2E9C-101B-9397-08002B2CF9AE}" pid="16" name="_2015_ms_pID_7253432">
    <vt:lpwstr>oYelHFY9rVv9adNXVPIQg9jecUKPR0dPe9E7
CTsoWkn+</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1494008977</vt:lpwstr>
  </property>
</Properties>
</file>