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F1D99D" w14:textId="10FD8A84"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</w:t>
      </w:r>
      <w:r w:rsidR="00AC7789">
        <w:t>88</w:t>
      </w:r>
      <w:r w:rsidR="00E64B80">
        <w:t>bis</w:t>
      </w:r>
      <w:r w:rsidRPr="00327997">
        <w:tab/>
      </w:r>
      <w:r w:rsidR="00C46FC3" w:rsidRPr="00C46FC3">
        <w:t>R1-1705921</w:t>
      </w:r>
    </w:p>
    <w:p w14:paraId="013639C6" w14:textId="77777777" w:rsidR="00E90E49" w:rsidRDefault="00E64B80" w:rsidP="00327997">
      <w:pPr>
        <w:pStyle w:val="3GPPHeader"/>
      </w:pPr>
      <w:r>
        <w:t>Spokane, WA, USA</w:t>
      </w:r>
      <w:r w:rsidR="0027144F" w:rsidRPr="009C6832">
        <w:t xml:space="preserve">, </w:t>
      </w:r>
      <w:r>
        <w:t>3</w:t>
      </w:r>
      <w:r>
        <w:rPr>
          <w:vertAlign w:val="superscript"/>
        </w:rPr>
        <w:t>rd</w:t>
      </w:r>
      <w:r w:rsidR="00A85C6C">
        <w:t xml:space="preserve"> </w:t>
      </w:r>
      <w:r w:rsidR="0027144F" w:rsidRPr="009C6832">
        <w:t xml:space="preserve">– </w:t>
      </w:r>
      <w:r>
        <w:t>7</w:t>
      </w:r>
      <w:r w:rsidR="00A85C6C" w:rsidRPr="00A85C6C">
        <w:rPr>
          <w:vertAlign w:val="superscript"/>
        </w:rPr>
        <w:t>th</w:t>
      </w:r>
      <w:r w:rsidR="00A85C6C">
        <w:t xml:space="preserve"> </w:t>
      </w:r>
      <w:r>
        <w:t>April</w:t>
      </w:r>
      <w:r w:rsidR="00790B99" w:rsidRPr="009C6832">
        <w:t>,</w:t>
      </w:r>
      <w:r w:rsidR="0027144F" w:rsidRPr="009C6832">
        <w:t xml:space="preserve"> 20</w:t>
      </w:r>
      <w:r w:rsidR="00A85C6C">
        <w:t>17</w:t>
      </w:r>
    </w:p>
    <w:p w14:paraId="18531D53" w14:textId="77777777" w:rsidR="00E90E49" w:rsidRPr="00CE0424" w:rsidRDefault="00E90E49" w:rsidP="00357380">
      <w:pPr>
        <w:pStyle w:val="3GPPHeader"/>
      </w:pPr>
    </w:p>
    <w:p w14:paraId="4798BC10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49739F05" w14:textId="1F9EC74F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DE65CA" w:rsidRPr="00EC1EAE">
        <w:rPr>
          <w:iCs/>
          <w:lang w:val="en-US"/>
        </w:rPr>
        <w:t>Updated NR MIMO Phase 1 SLS calibration results at 4 GHz</w:t>
      </w:r>
    </w:p>
    <w:p w14:paraId="73A865DE" w14:textId="1335AECD" w:rsidR="00952A24" w:rsidRPr="004C292B" w:rsidRDefault="00952A24" w:rsidP="00327997">
      <w:pPr>
        <w:pStyle w:val="3GPPHeader"/>
        <w:rPr>
          <w:lang w:val="en-US"/>
        </w:rPr>
      </w:pPr>
      <w:r w:rsidRPr="004C292B">
        <w:rPr>
          <w:lang w:val="en-US"/>
        </w:rPr>
        <w:t>Agenda Item:</w:t>
      </w:r>
      <w:r w:rsidRPr="004C292B">
        <w:rPr>
          <w:lang w:val="en-US"/>
        </w:rPr>
        <w:tab/>
      </w:r>
      <w:r w:rsidR="00207ECF" w:rsidRPr="004C292B">
        <w:rPr>
          <w:lang w:val="en-US"/>
        </w:rPr>
        <w:t>8.1.2.6</w:t>
      </w:r>
    </w:p>
    <w:p w14:paraId="1E58FACC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569A3568" w14:textId="77777777" w:rsidR="00E90E49" w:rsidRPr="00CE0424" w:rsidRDefault="007F75D5" w:rsidP="00CE0424">
      <w:pPr>
        <w:pStyle w:val="Heading1"/>
      </w:pPr>
      <w:r>
        <w:t>Introduction</w:t>
      </w:r>
    </w:p>
    <w:p w14:paraId="79C2F13F" w14:textId="7356D947" w:rsidR="00BF4074" w:rsidRDefault="00BF4074" w:rsidP="00BF4074">
      <w:pPr>
        <w:pStyle w:val="CommentText"/>
        <w:rPr>
          <w:lang w:val="en-US"/>
        </w:rPr>
      </w:pPr>
      <w:bookmarkStart w:id="0" w:name="_Ref178064866"/>
      <w:r w:rsidRPr="0089520E">
        <w:rPr>
          <w:lang w:val="en-US"/>
        </w:rPr>
        <w:t xml:space="preserve">In RAN1#86, </w:t>
      </w:r>
      <w:r>
        <w:rPr>
          <w:lang w:val="en-US"/>
        </w:rPr>
        <w:t>it was agreed to start NR</w:t>
      </w:r>
      <w:r w:rsidRPr="0089520E">
        <w:rPr>
          <w:lang w:val="en-US"/>
        </w:rPr>
        <w:t xml:space="preserve"> MIMO calibration</w:t>
      </w:r>
      <w:r>
        <w:rPr>
          <w:lang w:val="en-US"/>
        </w:rPr>
        <w:t xml:space="preserve">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_Ref462388067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526C79"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.</w:t>
      </w:r>
      <w:r w:rsidRPr="0089520E">
        <w:rPr>
          <w:lang w:val="en-US"/>
        </w:rPr>
        <w:t xml:space="preserve"> </w:t>
      </w:r>
      <w:r>
        <w:rPr>
          <w:lang w:val="en-US"/>
        </w:rPr>
        <w:t xml:space="preserve">From subsequent email discussion [86-20] it was agreed to follow a phased approach according to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_Ref466035581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526C79">
        <w:rPr>
          <w:lang w:val="en-US"/>
        </w:rPr>
        <w:t>[2]</w:t>
      </w:r>
      <w:r>
        <w:rPr>
          <w:lang w:val="en-US"/>
        </w:rPr>
        <w:fldChar w:fldCharType="end"/>
      </w:r>
    </w:p>
    <w:p w14:paraId="46AE03C9" w14:textId="77777777" w:rsidR="00BF4074" w:rsidRPr="0089520E" w:rsidRDefault="00BF4074" w:rsidP="00BF4074">
      <w:pPr>
        <w:pStyle w:val="CommentText"/>
        <w:numPr>
          <w:ilvl w:val="0"/>
          <w:numId w:val="15"/>
        </w:numPr>
        <w:rPr>
          <w:lang w:val="en-US"/>
        </w:rPr>
      </w:pPr>
      <w:r w:rsidRPr="0089520E">
        <w:rPr>
          <w:lang w:val="en-US"/>
        </w:rPr>
        <w:t xml:space="preserve">Phase 1: Calibration can be used to check the channel model and the basic beamforming behavior, e.g., by looking at the SNR/SINR distribution (aim to finish it in RAN1#86bis) </w:t>
      </w:r>
    </w:p>
    <w:p w14:paraId="1CD40047" w14:textId="77777777" w:rsidR="00BF4074" w:rsidRPr="0089520E" w:rsidRDefault="00BF4074" w:rsidP="00BF4074">
      <w:pPr>
        <w:pStyle w:val="CommentText"/>
        <w:numPr>
          <w:ilvl w:val="0"/>
          <w:numId w:val="15"/>
        </w:numPr>
        <w:rPr>
          <w:lang w:val="en-US"/>
        </w:rPr>
      </w:pPr>
      <w:r w:rsidRPr="0089520E">
        <w:rPr>
          <w:lang w:val="en-US"/>
        </w:rPr>
        <w:t>Phase 2:  Start discussion on whether and how to establish the baseline.  Further discuss simulation assumptions for Phase 2 and Phase 3. Calibration can be used to check the link/system level performances, e.g., by looking at the BLER and spectrum efficiency (aim to finish it in RAN1#87)</w:t>
      </w:r>
    </w:p>
    <w:p w14:paraId="0C1B577F" w14:textId="77777777" w:rsidR="00BF4074" w:rsidRPr="0089520E" w:rsidRDefault="00BF4074" w:rsidP="00BF4074">
      <w:pPr>
        <w:pStyle w:val="CommentText"/>
        <w:numPr>
          <w:ilvl w:val="0"/>
          <w:numId w:val="15"/>
        </w:numPr>
        <w:rPr>
          <w:lang w:val="en-US"/>
        </w:rPr>
      </w:pPr>
      <w:r w:rsidRPr="0089520E">
        <w:rPr>
          <w:lang w:val="en-US"/>
        </w:rPr>
        <w:t xml:space="preserve">Phase 3: Calibration can be used to check the UE movement/rotation/blockage (aim to finish it after RAN1#87) </w:t>
      </w:r>
    </w:p>
    <w:p w14:paraId="470840B9" w14:textId="1801B7D5" w:rsidR="00BF4074" w:rsidRDefault="00BF4074" w:rsidP="00BF4074">
      <w:pPr>
        <w:pStyle w:val="BodyText"/>
        <w:rPr>
          <w:lang w:val="en-US"/>
        </w:rPr>
      </w:pPr>
      <w:r>
        <w:rPr>
          <w:lang w:val="en-US"/>
        </w:rPr>
        <w:t xml:space="preserve">Further clarifications of simulation assumptions have been made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_Ref473648985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526C79"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_Ref470614820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526C79">
        <w:rPr>
          <w:lang w:val="en-US"/>
        </w:rPr>
        <w:t>[4]</w:t>
      </w:r>
      <w:r>
        <w:rPr>
          <w:lang w:val="en-US"/>
        </w:rPr>
        <w:fldChar w:fldCharType="end"/>
      </w:r>
      <w:r>
        <w:rPr>
          <w:lang w:val="en-US"/>
        </w:rPr>
        <w:t xml:space="preserve">. </w:t>
      </w:r>
      <w:r w:rsidR="00477CBF">
        <w:rPr>
          <w:lang w:val="en-US"/>
        </w:rPr>
        <w:t>Even after these clarifications there have been some uncerta</w:t>
      </w:r>
      <w:r w:rsidR="003F0B5C">
        <w:rPr>
          <w:lang w:val="en-US"/>
        </w:rPr>
        <w:t>i</w:t>
      </w:r>
      <w:r w:rsidR="00477CBF">
        <w:rPr>
          <w:lang w:val="en-US"/>
        </w:rPr>
        <w:t xml:space="preserve">nties in </w:t>
      </w:r>
      <w:r w:rsidR="00EC1EAE">
        <w:rPr>
          <w:lang w:val="en-US"/>
        </w:rPr>
        <w:t>some</w:t>
      </w:r>
      <w:r w:rsidR="00477CBF">
        <w:rPr>
          <w:lang w:val="en-US"/>
        </w:rPr>
        <w:t xml:space="preserve"> parameter settings, mainly related to mechanical tilt and car penetration loss. These </w:t>
      </w:r>
      <w:r w:rsidR="003F0B5C">
        <w:rPr>
          <w:lang w:val="en-US"/>
        </w:rPr>
        <w:t xml:space="preserve">uncertainties </w:t>
      </w:r>
      <w:r w:rsidR="00477CBF">
        <w:rPr>
          <w:lang w:val="en-US"/>
        </w:rPr>
        <w:t xml:space="preserve">have recently been clarified in </w:t>
      </w:r>
      <w:r w:rsidR="00477CBF">
        <w:rPr>
          <w:lang w:val="en-US"/>
        </w:rPr>
        <w:fldChar w:fldCharType="begin"/>
      </w:r>
      <w:r w:rsidR="00477CBF">
        <w:rPr>
          <w:lang w:val="en-US"/>
        </w:rPr>
        <w:instrText xml:space="preserve"> REF _Ref477805445 \r \h </w:instrText>
      </w:r>
      <w:r w:rsidR="00477CBF">
        <w:rPr>
          <w:lang w:val="en-US"/>
        </w:rPr>
      </w:r>
      <w:r w:rsidR="00477CBF">
        <w:rPr>
          <w:lang w:val="en-US"/>
        </w:rPr>
        <w:fldChar w:fldCharType="separate"/>
      </w:r>
      <w:r w:rsidR="00526C79">
        <w:rPr>
          <w:lang w:val="en-US"/>
        </w:rPr>
        <w:t>[5]</w:t>
      </w:r>
      <w:r w:rsidR="00477CBF">
        <w:rPr>
          <w:lang w:val="en-US"/>
        </w:rPr>
        <w:fldChar w:fldCharType="end"/>
      </w:r>
      <w:r w:rsidR="00477CBF">
        <w:rPr>
          <w:lang w:val="en-US"/>
        </w:rPr>
        <w:t xml:space="preserve"> and in the [</w:t>
      </w:r>
      <w:r w:rsidR="00477CBF" w:rsidRPr="00477CBF">
        <w:rPr>
          <w:lang w:val="en-US"/>
        </w:rPr>
        <w:t>NRAH1-02-Ph1</w:t>
      </w:r>
      <w:r w:rsidR="00477CBF">
        <w:rPr>
          <w:lang w:val="en-US"/>
        </w:rPr>
        <w:t xml:space="preserve">] email discussion. </w:t>
      </w:r>
      <w:r w:rsidR="002C4C4C">
        <w:rPr>
          <w:lang w:val="en-US"/>
        </w:rPr>
        <w:t>O</w:t>
      </w:r>
      <w:r w:rsidR="00477CBF">
        <w:rPr>
          <w:lang w:val="en-US"/>
        </w:rPr>
        <w:t>ur previously submitted contributions</w:t>
      </w:r>
      <w:r w:rsidR="002824B5">
        <w:rPr>
          <w:lang w:val="en-US"/>
        </w:rPr>
        <w:t xml:space="preserve"> on Phase 1 results </w:t>
      </w:r>
      <w:r w:rsidR="002824B5">
        <w:rPr>
          <w:lang w:val="en-US"/>
        </w:rPr>
        <w:fldChar w:fldCharType="begin"/>
      </w:r>
      <w:r w:rsidR="002824B5">
        <w:rPr>
          <w:lang w:val="en-US"/>
        </w:rPr>
        <w:instrText xml:space="preserve"> REF _Ref477852727 \r \h </w:instrText>
      </w:r>
      <w:r w:rsidR="002824B5">
        <w:rPr>
          <w:lang w:val="en-US"/>
        </w:rPr>
      </w:r>
      <w:r w:rsidR="002824B5">
        <w:rPr>
          <w:lang w:val="en-US"/>
        </w:rPr>
        <w:fldChar w:fldCharType="separate"/>
      </w:r>
      <w:r w:rsidR="00526C79">
        <w:rPr>
          <w:lang w:val="en-US"/>
        </w:rPr>
        <w:t>[6]</w:t>
      </w:r>
      <w:r w:rsidR="002824B5">
        <w:rPr>
          <w:lang w:val="en-US"/>
        </w:rPr>
        <w:fldChar w:fldCharType="end"/>
      </w:r>
      <w:r w:rsidR="002824B5">
        <w:rPr>
          <w:lang w:val="en-US"/>
        </w:rPr>
        <w:t>-</w:t>
      </w:r>
      <w:r w:rsidR="002824B5">
        <w:rPr>
          <w:lang w:val="en-US"/>
        </w:rPr>
        <w:fldChar w:fldCharType="begin"/>
      </w:r>
      <w:r w:rsidR="002824B5">
        <w:rPr>
          <w:lang w:val="en-US"/>
        </w:rPr>
        <w:instrText xml:space="preserve"> REF _Ref477852735 \r \h </w:instrText>
      </w:r>
      <w:r w:rsidR="002824B5">
        <w:rPr>
          <w:lang w:val="en-US"/>
        </w:rPr>
      </w:r>
      <w:r w:rsidR="002824B5">
        <w:rPr>
          <w:lang w:val="en-US"/>
        </w:rPr>
        <w:fldChar w:fldCharType="separate"/>
      </w:r>
      <w:r w:rsidR="00526C79">
        <w:rPr>
          <w:lang w:val="en-US"/>
        </w:rPr>
        <w:t>[7]</w:t>
      </w:r>
      <w:r w:rsidR="002824B5">
        <w:rPr>
          <w:lang w:val="en-US"/>
        </w:rPr>
        <w:fldChar w:fldCharType="end"/>
      </w:r>
      <w:r w:rsidR="00477CBF">
        <w:rPr>
          <w:lang w:val="en-US"/>
        </w:rPr>
        <w:t xml:space="preserve"> have not been fully aligned with these </w:t>
      </w:r>
      <w:r w:rsidR="002C4C4C">
        <w:rPr>
          <w:lang w:val="en-US"/>
        </w:rPr>
        <w:t xml:space="preserve">recent </w:t>
      </w:r>
      <w:r w:rsidR="00477CBF">
        <w:rPr>
          <w:lang w:val="en-US"/>
        </w:rPr>
        <w:t>clarifications</w:t>
      </w:r>
      <w:r w:rsidR="002C4C4C">
        <w:rPr>
          <w:lang w:val="en-US"/>
        </w:rPr>
        <w:t>. Furthermore, mechanical tilt and car penetration loss can have a strong impact on the results in some cases. Therefore, in this contribution</w:t>
      </w:r>
      <w:r w:rsidR="00B577B6">
        <w:rPr>
          <w:lang w:val="en-US"/>
        </w:rPr>
        <w:t>,</w:t>
      </w:r>
      <w:r w:rsidR="002C4C4C">
        <w:rPr>
          <w:lang w:val="en-US"/>
        </w:rPr>
        <w:t xml:space="preserve"> we provide our updated simulation results based on these recent clarifications</w:t>
      </w:r>
      <w:r w:rsidR="00B577B6">
        <w:rPr>
          <w:lang w:val="en-US"/>
        </w:rPr>
        <w:t xml:space="preserve"> for the Dense urban 4 GHz scenario</w:t>
      </w:r>
      <w:r w:rsidR="002C4C4C">
        <w:rPr>
          <w:lang w:val="en-US"/>
        </w:rPr>
        <w:t>.</w:t>
      </w:r>
      <w:r w:rsidR="00B577B6">
        <w:rPr>
          <w:lang w:val="en-US"/>
        </w:rPr>
        <w:t xml:space="preserve"> In a companion contribution </w:t>
      </w:r>
      <w:r w:rsidR="00C13ABF">
        <w:rPr>
          <w:lang w:val="en-US"/>
        </w:rPr>
        <w:fldChar w:fldCharType="begin"/>
      </w:r>
      <w:r w:rsidR="00C13ABF">
        <w:rPr>
          <w:lang w:val="en-US"/>
        </w:rPr>
        <w:instrText xml:space="preserve"> REF _Ref478128297 \r \h </w:instrText>
      </w:r>
      <w:r w:rsidR="00C13ABF">
        <w:rPr>
          <w:lang w:val="en-US"/>
        </w:rPr>
      </w:r>
      <w:r w:rsidR="00C13ABF">
        <w:rPr>
          <w:lang w:val="en-US"/>
        </w:rPr>
        <w:fldChar w:fldCharType="separate"/>
      </w:r>
      <w:r w:rsidR="00C13ABF">
        <w:rPr>
          <w:lang w:val="en-US"/>
        </w:rPr>
        <w:t>[8]</w:t>
      </w:r>
      <w:r w:rsidR="00C13ABF">
        <w:rPr>
          <w:lang w:val="en-US"/>
        </w:rPr>
        <w:fldChar w:fldCharType="end"/>
      </w:r>
      <w:r w:rsidR="00C13ABF">
        <w:rPr>
          <w:lang w:val="en-US"/>
        </w:rPr>
        <w:t xml:space="preserve"> </w:t>
      </w:r>
      <w:r w:rsidR="00B577B6">
        <w:rPr>
          <w:lang w:val="en-US"/>
        </w:rPr>
        <w:t>we provide updated results for 30 GHz scenarios.</w:t>
      </w:r>
    </w:p>
    <w:bookmarkEnd w:id="0"/>
    <w:p w14:paraId="2D44ACCA" w14:textId="1990BF0B" w:rsidR="004000E8" w:rsidRDefault="00682BBC" w:rsidP="00CE0424">
      <w:pPr>
        <w:pStyle w:val="Heading1"/>
      </w:pPr>
      <w:r>
        <w:t>Simulation results</w:t>
      </w:r>
    </w:p>
    <w:p w14:paraId="3EA57C47" w14:textId="5F4E62B0" w:rsidR="003A0E41" w:rsidRDefault="002824B5" w:rsidP="003A0E41">
      <w:r>
        <w:t xml:space="preserve">The main differences between the results presented in this contribution and our previous contributions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_Ref477852727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526C79">
        <w:rPr>
          <w:lang w:val="en-US"/>
        </w:rPr>
        <w:t>[6]</w:t>
      </w:r>
      <w:r>
        <w:rPr>
          <w:lang w:val="en-US"/>
        </w:rPr>
        <w:fldChar w:fldCharType="end"/>
      </w:r>
      <w:r>
        <w:rPr>
          <w:lang w:val="en-US"/>
        </w:rPr>
        <w:t>-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_Ref477852735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526C79">
        <w:rPr>
          <w:lang w:val="en-US"/>
        </w:rPr>
        <w:t>[7]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>
        <w:t>are</w:t>
      </w:r>
      <w:r w:rsidR="00687124">
        <w:t xml:space="preserve"> that the results presented herein</w:t>
      </w:r>
      <w:r>
        <w:t xml:space="preserve"> are based on the assumptions of no mechanical tilt and no car penetration loss. </w:t>
      </w:r>
      <w:r w:rsidR="00842688">
        <w:t>Details of all parameter settings used for the results presented here are given in Appendix.</w:t>
      </w:r>
    </w:p>
    <w:p w14:paraId="4C5F6E45" w14:textId="6368317E" w:rsidR="00411B3B" w:rsidRDefault="00411B3B" w:rsidP="00411B3B">
      <w:pPr>
        <w:pStyle w:val="Heading2"/>
      </w:pPr>
      <w:r>
        <w:t>SINR</w:t>
      </w:r>
    </w:p>
    <w:p w14:paraId="7735546F" w14:textId="777964CA" w:rsidR="00411B3B" w:rsidRDefault="00682BBC" w:rsidP="003A0E41">
      <w:r>
        <w:t xml:space="preserve">SINR CDFs for the Dense urban macro scenario with and without beamforming are shown in </w:t>
      </w:r>
      <w:r>
        <w:fldChar w:fldCharType="begin"/>
      </w:r>
      <w:r>
        <w:instrText xml:space="preserve"> REF _Ref477807463 \h </w:instrText>
      </w:r>
      <w:r>
        <w:fldChar w:fldCharType="separate"/>
      </w:r>
      <w:r w:rsidR="00526C79">
        <w:t xml:space="preserve">Figure </w:t>
      </w:r>
      <w:r w:rsidR="00526C79">
        <w:rPr>
          <w:noProof/>
        </w:rPr>
        <w:t>1</w:t>
      </w:r>
      <w:r>
        <w:fldChar w:fldCharType="end"/>
      </w:r>
      <w:r>
        <w:t xml:space="preserve">. </w:t>
      </w:r>
    </w:p>
    <w:p w14:paraId="71EF7583" w14:textId="2769304C" w:rsidR="00411B3B" w:rsidRDefault="00411B3B" w:rsidP="00411B3B">
      <w:pPr>
        <w:jc w:val="center"/>
      </w:pPr>
      <w:r>
        <w:rPr>
          <w:noProof/>
          <w:lang w:val="sv-SE" w:eastAsia="sv-SE"/>
        </w:rPr>
        <w:lastRenderedPageBreak/>
        <w:drawing>
          <wp:inline distT="0" distB="0" distL="0" distR="0" wp14:anchorId="7B7C0A63" wp14:editId="484AF1E7">
            <wp:extent cx="4269600" cy="3200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_DU_SINR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96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6E89F0" w14:textId="1AEBA6BB" w:rsidR="002748A0" w:rsidRPr="002748A0" w:rsidRDefault="002748A0" w:rsidP="002748A0">
      <w:pPr>
        <w:pStyle w:val="Caption"/>
      </w:pPr>
      <w:bookmarkStart w:id="1" w:name="_Ref47780746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26C79">
        <w:rPr>
          <w:noProof/>
        </w:rPr>
        <w:t>1</w:t>
      </w:r>
      <w:r>
        <w:fldChar w:fldCharType="end"/>
      </w:r>
      <w:bookmarkEnd w:id="1"/>
      <w:r>
        <w:tab/>
      </w:r>
      <w:r w:rsidR="00D220D4">
        <w:t>SINR CDFs for the Dense urban macro scenario</w:t>
      </w:r>
    </w:p>
    <w:p w14:paraId="5F2A46DC" w14:textId="77777777" w:rsidR="00411B3B" w:rsidRDefault="00411B3B" w:rsidP="00411B3B">
      <w:pPr>
        <w:jc w:val="center"/>
      </w:pPr>
    </w:p>
    <w:p w14:paraId="7F61CAD5" w14:textId="4834E696" w:rsidR="00411B3B" w:rsidRDefault="00411B3B" w:rsidP="003A0E41"/>
    <w:p w14:paraId="307EF511" w14:textId="183B821D" w:rsidR="00411B3B" w:rsidRDefault="00411B3B" w:rsidP="00411B3B">
      <w:pPr>
        <w:pStyle w:val="Heading2"/>
      </w:pPr>
      <w:r>
        <w:t>SNR</w:t>
      </w:r>
    </w:p>
    <w:p w14:paraId="1DC5F55D" w14:textId="1CD8C9AD" w:rsidR="00D220D4" w:rsidRDefault="00D220D4" w:rsidP="00D220D4">
      <w:pPr>
        <w:pStyle w:val="BodyText"/>
      </w:pPr>
      <w:r>
        <w:t>In RAN1#87, it was agreed to also calibrate SNR in the NR MIMO Phase 1 system level calibration according to</w:t>
      </w:r>
      <w:r w:rsidR="00875A9F">
        <w:t xml:space="preserve"> </w:t>
      </w:r>
      <w:r w:rsidR="00875A9F">
        <w:fldChar w:fldCharType="begin"/>
      </w:r>
      <w:r w:rsidR="00875A9F">
        <w:instrText xml:space="preserve"> REF _Ref471379558 \r \h </w:instrText>
      </w:r>
      <w:r w:rsidR="00875A9F">
        <w:fldChar w:fldCharType="separate"/>
      </w:r>
      <w:r w:rsidR="00C13ABF">
        <w:t>[9]</w:t>
      </w:r>
      <w:r w:rsidR="00875A9F">
        <w:fldChar w:fldCharType="end"/>
      </w:r>
      <w:r>
        <w:t>:</w:t>
      </w:r>
    </w:p>
    <w:p w14:paraId="4E62C53B" w14:textId="6D1B2FAF" w:rsidR="00D220D4" w:rsidRDefault="00D220D4" w:rsidP="00D220D4">
      <w:pPr>
        <w:autoSpaceDE/>
        <w:autoSpaceDN/>
        <w:adjustRightInd/>
        <w:spacing w:after="0"/>
        <w:jc w:val="left"/>
        <w:rPr>
          <w:rFonts w:eastAsia="SimSun"/>
          <w:color w:val="000000" w:themeColor="text1"/>
        </w:rPr>
      </w:pPr>
      <w:r w:rsidRPr="008F1646">
        <w:rPr>
          <w:rFonts w:eastAsia="SimSun"/>
          <w:color w:val="000000" w:themeColor="text1"/>
        </w:rPr>
        <w:t xml:space="preserve">1.       For system level calibration,  SNR CDF curves are generated with no interference in this step </w:t>
      </w:r>
      <w:r w:rsidRPr="008F1646">
        <w:rPr>
          <w:rFonts w:eastAsia="SimSun"/>
          <w:color w:val="000000" w:themeColor="text1"/>
        </w:rPr>
        <w:br/>
        <w:t xml:space="preserve">a.       Single TX/RX subelement - without TX/RX beamforming   </w:t>
      </w:r>
      <w:r w:rsidRPr="008F1646">
        <w:rPr>
          <w:rFonts w:eastAsia="SimSun"/>
          <w:color w:val="000000" w:themeColor="text1"/>
        </w:rPr>
        <w:br/>
        <w:t xml:space="preserve">        </w:t>
      </w:r>
      <w:r>
        <w:rPr>
          <w:rFonts w:eastAsia="SimSun" w:hint="eastAsia"/>
          <w:color w:val="000000" w:themeColor="text1"/>
        </w:rPr>
        <w:tab/>
      </w:r>
      <w:r w:rsidRPr="008F1646">
        <w:rPr>
          <w:rFonts w:eastAsia="SimSun"/>
          <w:color w:val="000000" w:themeColor="text1"/>
        </w:rPr>
        <w:t xml:space="preserve">-  The first sub-element in a single fixed panel is used with single-pol. </w:t>
      </w:r>
      <w:r w:rsidRPr="008F1646">
        <w:rPr>
          <w:rFonts w:eastAsia="SimSun"/>
          <w:color w:val="000000" w:themeColor="text1"/>
        </w:rPr>
        <w:br/>
        <w:t xml:space="preserve">b.       With analog TX/RX beamforming, using a single digital TX/RX port </w:t>
      </w:r>
      <w:r w:rsidRPr="008F1646">
        <w:rPr>
          <w:rFonts w:eastAsia="SimSun"/>
          <w:color w:val="000000" w:themeColor="text1"/>
        </w:rPr>
        <w:br/>
        <w:t>       </w:t>
      </w:r>
      <w:r w:rsidR="003F0B5C">
        <w:rPr>
          <w:rFonts w:eastAsia="SimSun" w:hint="eastAsia"/>
          <w:color w:val="000000" w:themeColor="text1"/>
        </w:rPr>
        <w:tab/>
      </w:r>
      <w:r w:rsidRPr="008F1646">
        <w:rPr>
          <w:rFonts w:eastAsia="SimSun"/>
          <w:color w:val="000000" w:themeColor="text1"/>
        </w:rPr>
        <w:t xml:space="preserve">-  The first TXU/RXU in a single fixed panel is used with single-pol </w:t>
      </w:r>
      <w:r w:rsidRPr="008F1646">
        <w:rPr>
          <w:rFonts w:eastAsia="SimSun"/>
          <w:color w:val="000000" w:themeColor="text1"/>
        </w:rPr>
        <w:br/>
        <w:t xml:space="preserve">b'.       With fixed analog TX/RX beamforming, using a single digital TX/RX port </w:t>
      </w:r>
      <w:r w:rsidRPr="008F1646">
        <w:rPr>
          <w:rFonts w:eastAsia="SimSun"/>
          <w:color w:val="000000" w:themeColor="text1"/>
        </w:rPr>
        <w:br/>
        <w:t xml:space="preserve">        </w:t>
      </w:r>
      <w:r>
        <w:rPr>
          <w:rFonts w:eastAsia="SimSun" w:hint="eastAsia"/>
          <w:color w:val="000000" w:themeColor="text1"/>
        </w:rPr>
        <w:tab/>
      </w:r>
      <w:r w:rsidRPr="008F1646">
        <w:rPr>
          <w:rFonts w:eastAsia="SimSun"/>
          <w:color w:val="000000" w:themeColor="text1"/>
        </w:rPr>
        <w:t xml:space="preserve">-  The first TXU/RXU in a single fixed panel is used with single-pol </w:t>
      </w:r>
      <w:r w:rsidRPr="008F1646">
        <w:rPr>
          <w:rFonts w:eastAsia="SimSun"/>
          <w:color w:val="000000" w:themeColor="text1"/>
        </w:rPr>
        <w:br/>
        <w:t xml:space="preserve">c.       With analog TX/RX beamforming, and with SVD-based digital TX/RX beamforming </w:t>
      </w:r>
      <w:r w:rsidRPr="008F1646">
        <w:rPr>
          <w:rFonts w:eastAsia="SimSun"/>
          <w:color w:val="000000" w:themeColor="text1"/>
        </w:rPr>
        <w:br/>
        <w:t xml:space="preserve">        </w:t>
      </w:r>
      <w:r>
        <w:rPr>
          <w:rFonts w:eastAsia="SimSun" w:hint="eastAsia"/>
          <w:color w:val="000000" w:themeColor="text1"/>
        </w:rPr>
        <w:tab/>
      </w:r>
      <w:r w:rsidRPr="008F1646">
        <w:rPr>
          <w:rFonts w:eastAsia="SimSun"/>
          <w:color w:val="000000" w:themeColor="text1"/>
        </w:rPr>
        <w:t> - The UE panel with the best receive SNR is chosen for output metric. i.e. no com</w:t>
      </w:r>
      <w:r>
        <w:rPr>
          <w:rFonts w:eastAsia="SimSun"/>
          <w:color w:val="000000" w:themeColor="text1"/>
        </w:rPr>
        <w:t xml:space="preserve">bining is done between panels. </w:t>
      </w:r>
    </w:p>
    <w:p w14:paraId="3DFB3F58" w14:textId="125AC7C9" w:rsidR="00D220D4" w:rsidRDefault="00D220D4" w:rsidP="00D220D4"/>
    <w:p w14:paraId="3FAF2FC7" w14:textId="6244EC81" w:rsidR="00D220D4" w:rsidRPr="00D220D4" w:rsidRDefault="00D220D4" w:rsidP="00D220D4">
      <w:r>
        <w:t xml:space="preserve">Results for these different cases are shown in </w:t>
      </w:r>
      <w:r>
        <w:fldChar w:fldCharType="begin"/>
      </w:r>
      <w:r>
        <w:instrText xml:space="preserve"> REF _Ref477807390 \h </w:instrText>
      </w:r>
      <w:r>
        <w:fldChar w:fldCharType="separate"/>
      </w:r>
      <w:r w:rsidR="00526C79">
        <w:t xml:space="preserve">Figure </w:t>
      </w:r>
      <w:r w:rsidR="00526C79">
        <w:rPr>
          <w:noProof/>
        </w:rPr>
        <w:t>2</w:t>
      </w:r>
      <w:r>
        <w:fldChar w:fldCharType="end"/>
      </w:r>
      <w:r>
        <w:t>.</w:t>
      </w:r>
    </w:p>
    <w:p w14:paraId="38C6CEB3" w14:textId="3EB80DF8" w:rsidR="00411B3B" w:rsidRDefault="00BC47B8" w:rsidP="00BC47B8">
      <w:pPr>
        <w:jc w:val="center"/>
      </w:pPr>
      <w:r>
        <w:rPr>
          <w:noProof/>
          <w:lang w:val="sv-SE" w:eastAsia="sv-SE"/>
        </w:rPr>
        <w:lastRenderedPageBreak/>
        <w:drawing>
          <wp:inline distT="0" distB="0" distL="0" distR="0" wp14:anchorId="5112C7EE" wp14:editId="0053BF3B">
            <wp:extent cx="4269600" cy="3200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ig_DU_SNR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96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CA6C1" w14:textId="53FA3449" w:rsidR="002748A0" w:rsidRDefault="002748A0" w:rsidP="002748A0">
      <w:pPr>
        <w:pStyle w:val="Caption"/>
      </w:pPr>
      <w:bookmarkStart w:id="2" w:name="_Ref47780739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26C79">
        <w:rPr>
          <w:noProof/>
        </w:rPr>
        <w:t>2</w:t>
      </w:r>
      <w:r>
        <w:fldChar w:fldCharType="end"/>
      </w:r>
      <w:bookmarkEnd w:id="2"/>
      <w:r>
        <w:tab/>
      </w:r>
      <w:r w:rsidR="00D220D4">
        <w:t>SNR CDFs for the Dense urban macro scenario</w:t>
      </w:r>
    </w:p>
    <w:p w14:paraId="148C9499" w14:textId="77777777" w:rsidR="00BC47B8" w:rsidRPr="003A0E41" w:rsidRDefault="00BC47B8" w:rsidP="00BC47B8">
      <w:pPr>
        <w:jc w:val="center"/>
      </w:pPr>
    </w:p>
    <w:p w14:paraId="6D9D80CA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276E946A" w14:textId="06F31279" w:rsidR="00C01F33" w:rsidRDefault="003A0E41" w:rsidP="00687124">
      <w:pPr>
        <w:pStyle w:val="BodyText"/>
        <w:rPr>
          <w:iCs/>
          <w:lang w:val="en-US"/>
        </w:rPr>
      </w:pPr>
      <w:r>
        <w:t xml:space="preserve">In this contribution </w:t>
      </w:r>
      <w:r w:rsidR="00687124">
        <w:t xml:space="preserve">we have provided updated NR </w:t>
      </w:r>
      <w:r w:rsidR="00687124" w:rsidRPr="00EC1EAE">
        <w:rPr>
          <w:iCs/>
          <w:lang w:val="en-US"/>
        </w:rPr>
        <w:t xml:space="preserve">MIMO Phase 1 SLS calibration results </w:t>
      </w:r>
      <w:r w:rsidR="00687124">
        <w:rPr>
          <w:iCs/>
          <w:lang w:val="en-US"/>
        </w:rPr>
        <w:t>for the Dense urban scenario based</w:t>
      </w:r>
      <w:r w:rsidR="006729EA">
        <w:rPr>
          <w:iCs/>
          <w:lang w:val="en-US"/>
        </w:rPr>
        <w:t xml:space="preserve"> on</w:t>
      </w:r>
      <w:bookmarkStart w:id="3" w:name="_GoBack"/>
      <w:bookmarkEnd w:id="3"/>
      <w:r w:rsidR="00687124">
        <w:rPr>
          <w:iCs/>
          <w:lang w:val="en-US"/>
        </w:rPr>
        <w:t xml:space="preserve"> recent clarifications on simulation assumptions.</w:t>
      </w:r>
    </w:p>
    <w:p w14:paraId="7F791727" w14:textId="77777777" w:rsidR="00365C21" w:rsidRPr="00790B99" w:rsidRDefault="00365C21" w:rsidP="00687124">
      <w:pPr>
        <w:pStyle w:val="BodyText"/>
        <w:rPr>
          <w:b/>
          <w:bCs/>
        </w:rPr>
      </w:pPr>
    </w:p>
    <w:p w14:paraId="58408105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0E96EA7B" w14:textId="77777777" w:rsidR="00D87955" w:rsidRDefault="00D87955" w:rsidP="00D87955">
      <w:pPr>
        <w:pStyle w:val="Reference"/>
      </w:pPr>
      <w:bookmarkStart w:id="5" w:name="_Ref462388067"/>
      <w:r w:rsidRPr="00014265">
        <w:t>R1-168487</w:t>
      </w:r>
      <w:r>
        <w:rPr>
          <w:rFonts w:eastAsiaTheme="minorEastAsia" w:hint="eastAsia"/>
        </w:rPr>
        <w:t xml:space="preserve">, </w:t>
      </w:r>
      <w:r w:rsidRPr="00014265">
        <w:t>WF on NR MIMO calibration</w:t>
      </w:r>
      <w:r>
        <w:rPr>
          <w:rFonts w:eastAsiaTheme="minorEastAsia" w:hint="eastAsia"/>
        </w:rPr>
        <w:t xml:space="preserve">, </w:t>
      </w:r>
      <w:r w:rsidRPr="00014265">
        <w:t>ZTE Corporation, ZTE Microelectronics, Intel Corporation, Samsung, ASTRI, Xinwei, MediaTek, Nokia, ASB, Ericsson, NTT DOCOMO, Qualcomm, CATT</w:t>
      </w:r>
      <w:bookmarkEnd w:id="5"/>
      <w:r>
        <w:t xml:space="preserve"> </w:t>
      </w:r>
    </w:p>
    <w:p w14:paraId="4EAE195E" w14:textId="77777777" w:rsidR="00D87955" w:rsidRPr="00C00C12" w:rsidRDefault="00D87955" w:rsidP="00D87955">
      <w:pPr>
        <w:pStyle w:val="Reference"/>
        <w:rPr>
          <w:lang w:val="en-US"/>
        </w:rPr>
      </w:pPr>
      <w:bookmarkStart w:id="6" w:name="_Ref466035581"/>
      <w:bookmarkStart w:id="7" w:name="_Ref473648396"/>
      <w:r w:rsidRPr="0089520E">
        <w:rPr>
          <w:lang w:val="en-US"/>
        </w:rPr>
        <w:t>R1-1608661, Summary of [86-20] email discussion on MIMO calibration for NR, ZTE</w:t>
      </w:r>
      <w:bookmarkEnd w:id="6"/>
    </w:p>
    <w:p w14:paraId="08101D31" w14:textId="77777777" w:rsidR="00D87955" w:rsidRPr="004B32CA" w:rsidRDefault="00D87955" w:rsidP="00D87955">
      <w:pPr>
        <w:pStyle w:val="Reference"/>
        <w:rPr>
          <w:rFonts w:eastAsiaTheme="minorEastAsia"/>
        </w:rPr>
      </w:pPr>
      <w:bookmarkStart w:id="8" w:name="_Ref473648985"/>
      <w:r w:rsidRPr="00705002">
        <w:rPr>
          <w:rFonts w:eastAsiaTheme="minorEastAsia"/>
        </w:rPr>
        <w:t>R1-1613741</w:t>
      </w:r>
      <w:r>
        <w:rPr>
          <w:rFonts w:eastAsiaTheme="minorEastAsia" w:hint="eastAsia"/>
        </w:rPr>
        <w:t xml:space="preserve">, </w:t>
      </w:r>
      <w:r w:rsidRPr="00705002">
        <w:rPr>
          <w:rFonts w:eastAsiaTheme="minorEastAsia"/>
        </w:rPr>
        <w:t>Way forward on Phase 1 and Phase 2 MIMO calibration for NR</w:t>
      </w:r>
      <w:r>
        <w:rPr>
          <w:rFonts w:eastAsiaTheme="minorEastAsia" w:hint="eastAsia"/>
        </w:rPr>
        <w:t xml:space="preserve">, </w:t>
      </w:r>
      <w:r w:rsidRPr="00705002">
        <w:rPr>
          <w:rFonts w:eastAsiaTheme="minorEastAsia"/>
        </w:rPr>
        <w:t>ZTE, ZTE Microelectronics, Ericsson, LG Electronics, Spreadtrum Communications</w:t>
      </w:r>
      <w:bookmarkEnd w:id="7"/>
      <w:bookmarkEnd w:id="8"/>
    </w:p>
    <w:p w14:paraId="6D3CA5CF" w14:textId="77777777" w:rsidR="00D87955" w:rsidRPr="00CE0ADB" w:rsidRDefault="00D87955" w:rsidP="00D87955">
      <w:pPr>
        <w:pStyle w:val="Reference"/>
        <w:rPr>
          <w:rFonts w:eastAsiaTheme="minorEastAsia"/>
        </w:rPr>
      </w:pPr>
      <w:bookmarkStart w:id="9" w:name="_Ref470614820"/>
      <w:r w:rsidRPr="00424516">
        <w:rPr>
          <w:rFonts w:eastAsiaTheme="minorEastAsia"/>
        </w:rPr>
        <w:t>R1-1700395</w:t>
      </w:r>
      <w:r w:rsidRPr="0041302B">
        <w:rPr>
          <w:rFonts w:eastAsiaTheme="minorEastAsia" w:hint="eastAsia"/>
        </w:rPr>
        <w:t xml:space="preserve">, </w:t>
      </w:r>
      <w:r w:rsidRPr="007942A2">
        <w:rPr>
          <w:rFonts w:eastAsiaTheme="minorEastAsia"/>
        </w:rPr>
        <w:t>Summary of 87-30 email discussion on NR MIMO calibration</w:t>
      </w:r>
      <w:r w:rsidRPr="00655505">
        <w:rPr>
          <w:rFonts w:eastAsiaTheme="minorEastAsia"/>
        </w:rPr>
        <w:t>, ZTE, ZTE Microelectronics</w:t>
      </w:r>
      <w:bookmarkEnd w:id="9"/>
    </w:p>
    <w:p w14:paraId="732EB4CA" w14:textId="19E0262C" w:rsidR="002B631E" w:rsidRDefault="002B631E" w:rsidP="002B631E">
      <w:pPr>
        <w:pStyle w:val="Reference"/>
      </w:pPr>
      <w:bookmarkStart w:id="10" w:name="_Ref477805445"/>
      <w:r w:rsidRPr="00055B17">
        <w:t xml:space="preserve">R1-1703534, Evaluation assumptions for Phase 1 NR MIMO system level calibration, </w:t>
      </w:r>
      <w:r w:rsidRPr="00055B17">
        <w:rPr>
          <w:rFonts w:eastAsia="SimSun" w:cs="Arial"/>
        </w:rPr>
        <w:t>ZTE, ZTE Microelectronics</w:t>
      </w:r>
      <w:bookmarkEnd w:id="10"/>
      <w:r w:rsidRPr="00055B17">
        <w:t xml:space="preserve"> </w:t>
      </w:r>
    </w:p>
    <w:p w14:paraId="47252D77" w14:textId="160D44C6" w:rsidR="00C05B35" w:rsidRDefault="002D1F38" w:rsidP="00C05B35">
      <w:pPr>
        <w:pStyle w:val="Reference"/>
      </w:pPr>
      <w:bookmarkStart w:id="11" w:name="_Ref477852727"/>
      <w:r w:rsidRPr="0089520E">
        <w:rPr>
          <w:lang w:val="en-US"/>
        </w:rPr>
        <w:t>R1-161</w:t>
      </w:r>
      <w:r>
        <w:rPr>
          <w:lang w:val="en-US"/>
        </w:rPr>
        <w:t>3115</w:t>
      </w:r>
      <w:r w:rsidR="00C05B35">
        <w:t>,</w:t>
      </w:r>
      <w:r w:rsidR="00C05B35" w:rsidRPr="005A6783">
        <w:t xml:space="preserve"> Phase 1 NR MIMO calibration results</w:t>
      </w:r>
      <w:r w:rsidR="00C05B35">
        <w:t>, Ericsson</w:t>
      </w:r>
      <w:bookmarkEnd w:id="11"/>
    </w:p>
    <w:p w14:paraId="5F8C53D1" w14:textId="5625AFF2" w:rsidR="00EC1EAE" w:rsidRDefault="00EC1EAE" w:rsidP="00EC1EAE">
      <w:pPr>
        <w:pStyle w:val="Reference"/>
      </w:pPr>
      <w:bookmarkStart w:id="12" w:name="_Ref477852735"/>
      <w:r w:rsidRPr="00EC1EAE">
        <w:t>R1-1700774</w:t>
      </w:r>
      <w:r w:rsidR="00C05B35">
        <w:t>,</w:t>
      </w:r>
      <w:r w:rsidRPr="00EC1EAE">
        <w:t xml:space="preserve"> NR MIMO Phase 1 SNR system level calibration results for below 6 GHz</w:t>
      </w:r>
      <w:r>
        <w:t>, Ericsson</w:t>
      </w:r>
      <w:bookmarkEnd w:id="12"/>
      <w:r w:rsidRPr="00EC1EAE">
        <w:t xml:space="preserve"> </w:t>
      </w:r>
    </w:p>
    <w:p w14:paraId="7EDBBBD7" w14:textId="09587457" w:rsidR="00526C79" w:rsidRDefault="00526C79" w:rsidP="00EC1EAE">
      <w:pPr>
        <w:pStyle w:val="Reference"/>
      </w:pPr>
      <w:bookmarkStart w:id="13" w:name="_Ref478128297"/>
      <w:r w:rsidRPr="00F70A8D">
        <w:t>R1-1705922</w:t>
      </w:r>
      <w:r>
        <w:t xml:space="preserve">, </w:t>
      </w:r>
      <w:r w:rsidRPr="004D739C">
        <w:rPr>
          <w:iCs/>
          <w:lang w:val="en-US"/>
        </w:rPr>
        <w:t>Updated NR MIMO Phase 1 SLS calibration results at 30 GHz</w:t>
      </w:r>
      <w:r>
        <w:rPr>
          <w:iCs/>
          <w:lang w:val="en-US"/>
        </w:rPr>
        <w:t>, Ericsson</w:t>
      </w:r>
      <w:bookmarkEnd w:id="13"/>
    </w:p>
    <w:p w14:paraId="630E2F68" w14:textId="143E80FC" w:rsidR="001200E6" w:rsidRPr="00055B17" w:rsidRDefault="001200E6" w:rsidP="001200E6">
      <w:pPr>
        <w:pStyle w:val="Reference"/>
      </w:pPr>
      <w:bookmarkStart w:id="14" w:name="_Ref471379558"/>
      <w:r w:rsidRPr="00125EA5">
        <w:t>R1-1613741</w:t>
      </w:r>
      <w:r>
        <w:t>, “</w:t>
      </w:r>
      <w:r w:rsidRPr="00125EA5">
        <w:t>Way forward on Phase 1 and Phase 2 MIMO calibration for NR</w:t>
      </w:r>
      <w:r>
        <w:t xml:space="preserve">”, </w:t>
      </w:r>
      <w:r w:rsidRPr="00125EA5">
        <w:t>ZTE, ZTE Microelectronics, Ericsson, LG Electronics, Spreadtrum Communications</w:t>
      </w:r>
      <w:bookmarkEnd w:id="14"/>
    </w:p>
    <w:p w14:paraId="6C28435B" w14:textId="72CBF102" w:rsidR="00BF4074" w:rsidRDefault="00BF4074" w:rsidP="00BF4074">
      <w:pPr>
        <w:pStyle w:val="Reference"/>
        <w:numPr>
          <w:ilvl w:val="0"/>
          <w:numId w:val="0"/>
        </w:numPr>
        <w:ind w:left="567" w:hanging="567"/>
      </w:pPr>
    </w:p>
    <w:p w14:paraId="14E9DA9B" w14:textId="63620A70" w:rsidR="00BF4074" w:rsidRDefault="00BF4074" w:rsidP="00BF4074">
      <w:pPr>
        <w:pStyle w:val="Heading1"/>
      </w:pPr>
      <w:r>
        <w:lastRenderedPageBreak/>
        <w:t>Appendix</w:t>
      </w:r>
    </w:p>
    <w:p w14:paraId="72BA6AA8" w14:textId="77777777" w:rsidR="00BF4074" w:rsidRDefault="00BF4074" w:rsidP="00BF4074">
      <w:pPr>
        <w:pStyle w:val="Heading2"/>
      </w:pPr>
      <w:r>
        <w:t>Simulation assumptions</w:t>
      </w:r>
    </w:p>
    <w:p w14:paraId="43375E01" w14:textId="0CA3292D" w:rsidR="00BF4074" w:rsidRDefault="00BF4074" w:rsidP="00BF4074"/>
    <w:tbl>
      <w:tblPr>
        <w:tblW w:w="85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0"/>
        <w:gridCol w:w="6436"/>
      </w:tblGrid>
      <w:tr w:rsidR="00BF4074" w:rsidRPr="009F76E9" w14:paraId="59F9C53E" w14:textId="77777777" w:rsidTr="00875A9F">
        <w:trPr>
          <w:jc w:val="center"/>
        </w:trPr>
        <w:tc>
          <w:tcPr>
            <w:tcW w:w="2100" w:type="dxa"/>
            <w:shd w:val="clear" w:color="auto" w:fill="7F7F7F"/>
            <w:vAlign w:val="center"/>
          </w:tcPr>
          <w:p w14:paraId="340A6775" w14:textId="77777777" w:rsidR="00BF4074" w:rsidRPr="009F76E9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Parameter</w:t>
            </w:r>
          </w:p>
        </w:tc>
        <w:tc>
          <w:tcPr>
            <w:tcW w:w="6436" w:type="dxa"/>
            <w:shd w:val="clear" w:color="auto" w:fill="7F7F7F"/>
            <w:vAlign w:val="center"/>
          </w:tcPr>
          <w:p w14:paraId="0E2FC734" w14:textId="77777777" w:rsidR="00BF4074" w:rsidRPr="009F76E9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Value</w:t>
            </w:r>
          </w:p>
        </w:tc>
      </w:tr>
      <w:tr w:rsidR="00BF4074" w:rsidRPr="009F76E9" w14:paraId="53784125" w14:textId="77777777" w:rsidTr="00875A9F">
        <w:trPr>
          <w:jc w:val="center"/>
        </w:trPr>
        <w:tc>
          <w:tcPr>
            <w:tcW w:w="2100" w:type="dxa"/>
            <w:vAlign w:val="center"/>
          </w:tcPr>
          <w:p w14:paraId="5E10D3EF" w14:textId="77777777" w:rsidR="00BF4074" w:rsidRPr="009F76E9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Layout</w:t>
            </w:r>
          </w:p>
        </w:tc>
        <w:tc>
          <w:tcPr>
            <w:tcW w:w="6436" w:type="dxa"/>
            <w:vAlign w:val="center"/>
          </w:tcPr>
          <w:p w14:paraId="469F4DB1" w14:textId="77777777" w:rsidR="00BF4074" w:rsidRPr="004B32CA" w:rsidRDefault="00BF4074" w:rsidP="00875A9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2CA">
              <w:rPr>
                <w:rFonts w:ascii="Times New Roman" w:hAnsi="Times New Roman" w:hint="eastAsia"/>
                <w:sz w:val="20"/>
                <w:szCs w:val="20"/>
              </w:rPr>
              <w:t>Single layer</w:t>
            </w:r>
          </w:p>
          <w:p w14:paraId="68745F48" w14:textId="77777777" w:rsidR="00BF4074" w:rsidRPr="009F76E9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2CA">
              <w:rPr>
                <w:rFonts w:ascii="Times New Roman" w:hAnsi="Times New Roman" w:hint="eastAsia"/>
                <w:sz w:val="20"/>
                <w:szCs w:val="20"/>
              </w:rPr>
              <w:t>Macro layer: Hex Grid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7 sites </w:t>
            </w:r>
          </w:p>
        </w:tc>
      </w:tr>
      <w:tr w:rsidR="00BF4074" w:rsidRPr="009F76E9" w14:paraId="6D338D58" w14:textId="77777777" w:rsidTr="00875A9F">
        <w:trPr>
          <w:jc w:val="center"/>
        </w:trPr>
        <w:tc>
          <w:tcPr>
            <w:tcW w:w="2100" w:type="dxa"/>
            <w:vAlign w:val="center"/>
          </w:tcPr>
          <w:p w14:paraId="4768092C" w14:textId="77777777" w:rsidR="00BF4074" w:rsidRPr="009F76E9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ISD</w:t>
            </w:r>
          </w:p>
        </w:tc>
        <w:tc>
          <w:tcPr>
            <w:tcW w:w="6436" w:type="dxa"/>
            <w:vAlign w:val="center"/>
          </w:tcPr>
          <w:p w14:paraId="7D34C9ED" w14:textId="77777777" w:rsidR="00BF4074" w:rsidRPr="009F76E9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</w:tr>
      <w:tr w:rsidR="00BF4074" w:rsidRPr="009F76E9" w14:paraId="224C46E4" w14:textId="77777777" w:rsidTr="00875A9F">
        <w:trPr>
          <w:jc w:val="center"/>
        </w:trPr>
        <w:tc>
          <w:tcPr>
            <w:tcW w:w="2100" w:type="dxa"/>
            <w:vAlign w:val="center"/>
          </w:tcPr>
          <w:p w14:paraId="6DC259BC" w14:textId="77777777" w:rsidR="00BF4074" w:rsidRPr="009F76E9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6436" w:type="dxa"/>
            <w:vAlign w:val="center"/>
          </w:tcPr>
          <w:p w14:paraId="53F9695F" w14:textId="77777777" w:rsidR="00BF4074" w:rsidRPr="009F76E9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GHz</w:t>
            </w:r>
          </w:p>
        </w:tc>
      </w:tr>
      <w:tr w:rsidR="00BF4074" w:rsidRPr="009F76E9" w14:paraId="2F1EF396" w14:textId="77777777" w:rsidTr="00875A9F">
        <w:trPr>
          <w:jc w:val="center"/>
        </w:trPr>
        <w:tc>
          <w:tcPr>
            <w:tcW w:w="2100" w:type="dxa"/>
            <w:vAlign w:val="center"/>
          </w:tcPr>
          <w:p w14:paraId="63486973" w14:textId="77777777" w:rsidR="00BF4074" w:rsidRPr="009F76E9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System bandwidth </w:t>
            </w:r>
          </w:p>
        </w:tc>
        <w:tc>
          <w:tcPr>
            <w:tcW w:w="6436" w:type="dxa"/>
            <w:vAlign w:val="center"/>
          </w:tcPr>
          <w:p w14:paraId="6C024BB3" w14:textId="77777777" w:rsidR="00BF4074" w:rsidRPr="009F76E9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 MHz</w:t>
            </w:r>
          </w:p>
        </w:tc>
      </w:tr>
      <w:tr w:rsidR="00BF4074" w:rsidRPr="009F76E9" w14:paraId="6A485F9A" w14:textId="77777777" w:rsidTr="00875A9F">
        <w:trPr>
          <w:jc w:val="center"/>
        </w:trPr>
        <w:tc>
          <w:tcPr>
            <w:tcW w:w="2100" w:type="dxa"/>
            <w:vAlign w:val="center"/>
          </w:tcPr>
          <w:p w14:paraId="51738826" w14:textId="77777777" w:rsidR="00BF4074" w:rsidRPr="009F76E9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Subcarrier spacing</w:t>
            </w:r>
          </w:p>
        </w:tc>
        <w:tc>
          <w:tcPr>
            <w:tcW w:w="6436" w:type="dxa"/>
            <w:vAlign w:val="center"/>
          </w:tcPr>
          <w:p w14:paraId="583AFEA8" w14:textId="77777777" w:rsidR="00BF4074" w:rsidRPr="009F76E9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 kHz</w:t>
            </w:r>
          </w:p>
        </w:tc>
      </w:tr>
      <w:tr w:rsidR="00BF4074" w:rsidRPr="009F76E9" w14:paraId="6DF846B8" w14:textId="77777777" w:rsidTr="00875A9F">
        <w:trPr>
          <w:jc w:val="center"/>
        </w:trPr>
        <w:tc>
          <w:tcPr>
            <w:tcW w:w="2100" w:type="dxa"/>
            <w:vAlign w:val="center"/>
          </w:tcPr>
          <w:p w14:paraId="75887859" w14:textId="77777777" w:rsidR="00BF4074" w:rsidRPr="009F76E9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6436" w:type="dxa"/>
            <w:vAlign w:val="center"/>
          </w:tcPr>
          <w:p w14:paraId="0F7DF3A2" w14:textId="77777777" w:rsidR="00BF4074" w:rsidRPr="009F76E9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3D UMa</w:t>
            </w:r>
          </w:p>
        </w:tc>
      </w:tr>
      <w:tr w:rsidR="00BF4074" w:rsidRPr="009F76E9" w14:paraId="24C87095" w14:textId="77777777" w:rsidTr="00875A9F">
        <w:trPr>
          <w:jc w:val="center"/>
        </w:trPr>
        <w:tc>
          <w:tcPr>
            <w:tcW w:w="2100" w:type="dxa"/>
          </w:tcPr>
          <w:p w14:paraId="68BDFBE0" w14:textId="77777777" w:rsidR="00BF4074" w:rsidRPr="00C711BC" w:rsidRDefault="00BF4074" w:rsidP="00875A9F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TXRU mapping to antenna elements</w:t>
            </w:r>
          </w:p>
        </w:tc>
        <w:tc>
          <w:tcPr>
            <w:tcW w:w="6436" w:type="dxa"/>
          </w:tcPr>
          <w:p w14:paraId="5B74A41A" w14:textId="77777777" w:rsidR="00BF4074" w:rsidRPr="00C711BC" w:rsidRDefault="00BF4074" w:rsidP="00875A9F">
            <w:pPr>
              <w:jc w:val="center"/>
              <w:rPr>
                <w:lang w:eastAsia="ja-JP"/>
              </w:rPr>
            </w:pPr>
            <w:r w:rsidRPr="00C711BC">
              <w:rPr>
                <w:rFonts w:eastAsiaTheme="minorEastAsia"/>
              </w:rPr>
              <w:t xml:space="preserve">One </w:t>
            </w:r>
            <w:r w:rsidRPr="00C711BC">
              <w:rPr>
                <w:lang w:eastAsia="ja-JP"/>
              </w:rPr>
              <w:t>TXRU per vertical dimension per polarization</w:t>
            </w:r>
          </w:p>
        </w:tc>
      </w:tr>
      <w:tr w:rsidR="00BF4074" w:rsidRPr="009F76E9" w14:paraId="29E1634F" w14:textId="77777777" w:rsidTr="00875A9F">
        <w:trPr>
          <w:jc w:val="center"/>
        </w:trPr>
        <w:tc>
          <w:tcPr>
            <w:tcW w:w="2100" w:type="dxa"/>
          </w:tcPr>
          <w:p w14:paraId="3893D6A0" w14:textId="77777777" w:rsidR="00BF4074" w:rsidRPr="00C711BC" w:rsidRDefault="00BF4074" w:rsidP="00875A9F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TXRU mapping weights</w:t>
            </w:r>
          </w:p>
        </w:tc>
        <w:tc>
          <w:tcPr>
            <w:tcW w:w="6436" w:type="dxa"/>
          </w:tcPr>
          <w:p w14:paraId="1A9D9171" w14:textId="77777777" w:rsidR="00BF4074" w:rsidRPr="00C711BC" w:rsidRDefault="00BF4074" w:rsidP="00875A9F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TXRU virtualization only in the vertical dimension (i.e. 1D virtualization) using DFT, i.e., 1D sub-array partition model defined in TR36.897</w:t>
            </w:r>
          </w:p>
        </w:tc>
      </w:tr>
      <w:tr w:rsidR="00BF4074" w:rsidRPr="009F76E9" w14:paraId="74ACF6C4" w14:textId="77777777" w:rsidTr="00875A9F">
        <w:trPr>
          <w:jc w:val="center"/>
        </w:trPr>
        <w:tc>
          <w:tcPr>
            <w:tcW w:w="2100" w:type="dxa"/>
          </w:tcPr>
          <w:p w14:paraId="46AB9D93" w14:textId="77777777" w:rsidR="00BF4074" w:rsidRPr="00C711BC" w:rsidRDefault="00BF4074" w:rsidP="00875A9F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 xml:space="preserve">Criteria for </w:t>
            </w:r>
            <w:r w:rsidRPr="00C711BC">
              <w:rPr>
                <w:rFonts w:eastAsiaTheme="minorEastAsia"/>
              </w:rPr>
              <w:t>s</w:t>
            </w:r>
            <w:r w:rsidRPr="00C711BC">
              <w:rPr>
                <w:lang w:eastAsia="ja-JP"/>
              </w:rPr>
              <w:t>election for serving TRP</w:t>
            </w:r>
          </w:p>
        </w:tc>
        <w:tc>
          <w:tcPr>
            <w:tcW w:w="6436" w:type="dxa"/>
          </w:tcPr>
          <w:p w14:paraId="40C8DC01" w14:textId="77777777" w:rsidR="00BF4074" w:rsidRPr="00C711BC" w:rsidRDefault="00BF4074" w:rsidP="00875A9F">
            <w:pPr>
              <w:jc w:val="center"/>
              <w:rPr>
                <w:lang w:eastAsia="ja-JP"/>
              </w:rPr>
            </w:pPr>
            <w:r w:rsidRPr="00C711BC">
              <w:rPr>
                <w:rFonts w:eastAsiaTheme="minorEastAsia"/>
              </w:rPr>
              <w:t>M</w:t>
            </w:r>
            <w:r w:rsidRPr="00C711BC">
              <w:rPr>
                <w:lang w:eastAsia="ja-JP"/>
              </w:rPr>
              <w:t>aximizing RSRP with best analog beam pair, where the digital beamforming is not considered</w:t>
            </w:r>
            <w:r w:rsidRPr="00C711BC">
              <w:rPr>
                <w:rFonts w:eastAsiaTheme="minorEastAsia"/>
              </w:rPr>
              <w:t>. The selection is done per drop, i.e., only at the beginning of drop and kept unchanged.</w:t>
            </w:r>
          </w:p>
        </w:tc>
      </w:tr>
      <w:tr w:rsidR="00BF4074" w:rsidRPr="009F76E9" w14:paraId="25FD8514" w14:textId="77777777" w:rsidTr="00875A9F">
        <w:trPr>
          <w:jc w:val="center"/>
        </w:trPr>
        <w:tc>
          <w:tcPr>
            <w:tcW w:w="2100" w:type="dxa"/>
          </w:tcPr>
          <w:p w14:paraId="2A83A654" w14:textId="77777777" w:rsidR="00BF4074" w:rsidRPr="00C711BC" w:rsidRDefault="00BF4074" w:rsidP="00875A9F">
            <w:pPr>
              <w:jc w:val="center"/>
              <w:rPr>
                <w:rFonts w:eastAsiaTheme="minorEastAsia"/>
              </w:rPr>
            </w:pPr>
            <w:r w:rsidRPr="00C711BC">
              <w:rPr>
                <w:lang w:eastAsia="ja-JP"/>
              </w:rPr>
              <w:t>Criteria for beam selection</w:t>
            </w:r>
            <w:r w:rsidRPr="00C711BC">
              <w:rPr>
                <w:rFonts w:eastAsiaTheme="minorEastAsia"/>
              </w:rPr>
              <w:t xml:space="preserve"> for serving TRP</w:t>
            </w:r>
          </w:p>
        </w:tc>
        <w:tc>
          <w:tcPr>
            <w:tcW w:w="6436" w:type="dxa"/>
          </w:tcPr>
          <w:p w14:paraId="1790B85D" w14:textId="77777777" w:rsidR="00BF4074" w:rsidRPr="00C711BC" w:rsidRDefault="00BF4074" w:rsidP="00875A9F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 xml:space="preserve">Select the best beam pair among the limited set of DFT beams, based on the criteria of maximizing receive power after beamforming.  </w:t>
            </w:r>
            <w:r w:rsidRPr="00C711BC">
              <w:rPr>
                <w:rFonts w:eastAsiaTheme="minorEastAsia"/>
              </w:rPr>
              <w:t>The selection is done per drop, i.e., only at the beginning of drop and kept unchanged.</w:t>
            </w:r>
          </w:p>
        </w:tc>
      </w:tr>
      <w:tr w:rsidR="00BF4074" w:rsidRPr="009F76E9" w14:paraId="08B3067A" w14:textId="77777777" w:rsidTr="00875A9F">
        <w:trPr>
          <w:jc w:val="center"/>
        </w:trPr>
        <w:tc>
          <w:tcPr>
            <w:tcW w:w="2100" w:type="dxa"/>
          </w:tcPr>
          <w:p w14:paraId="09E71A13" w14:textId="77777777" w:rsidR="00BF4074" w:rsidRPr="00C711BC" w:rsidRDefault="00BF4074" w:rsidP="00875A9F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Criteria for Beam Selection for interfering TRP</w:t>
            </w:r>
          </w:p>
        </w:tc>
        <w:tc>
          <w:tcPr>
            <w:tcW w:w="6436" w:type="dxa"/>
          </w:tcPr>
          <w:p w14:paraId="01DFFB29" w14:textId="77777777" w:rsidR="00BF4074" w:rsidRPr="00C711BC" w:rsidRDefault="00BF4074" w:rsidP="00875A9F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Considering the real traffic in adjacent cells, the actual beam or SVD precoder that is used by the non-serving TRPs in its data transmission is used as interfering beams.</w:t>
            </w:r>
          </w:p>
        </w:tc>
      </w:tr>
      <w:tr w:rsidR="00BF4074" w:rsidRPr="009F76E9" w14:paraId="4299F24F" w14:textId="77777777" w:rsidTr="00875A9F">
        <w:trPr>
          <w:jc w:val="center"/>
        </w:trPr>
        <w:tc>
          <w:tcPr>
            <w:tcW w:w="2100" w:type="dxa"/>
          </w:tcPr>
          <w:p w14:paraId="570C1ABD" w14:textId="77777777" w:rsidR="00BF4074" w:rsidRPr="00C711BC" w:rsidRDefault="00BF4074" w:rsidP="00875A9F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Constraints for the range of selective beams per TRP sector</w:t>
            </w:r>
          </w:p>
        </w:tc>
        <w:tc>
          <w:tcPr>
            <w:tcW w:w="6436" w:type="dxa"/>
          </w:tcPr>
          <w:p w14:paraId="066A99C6" w14:textId="77777777" w:rsidR="00BF4074" w:rsidRPr="00C711BC" w:rsidRDefault="00BF4074" w:rsidP="00875A9F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[-60, 60] in azimuth</w:t>
            </w:r>
            <w:r w:rsidRPr="00C711BC">
              <w:rPr>
                <w:rFonts w:eastAsiaTheme="minorEastAsia"/>
              </w:rPr>
              <w:t xml:space="preserve"> domain</w:t>
            </w:r>
            <w:r w:rsidRPr="00C711BC">
              <w:rPr>
                <w:lang w:eastAsia="ja-JP"/>
              </w:rPr>
              <w:t xml:space="preserve"> and [100, 160] in zenith</w:t>
            </w:r>
            <w:r w:rsidRPr="00C711BC">
              <w:rPr>
                <w:rFonts w:eastAsiaTheme="minorEastAsia"/>
              </w:rPr>
              <w:t xml:space="preserve"> domain</w:t>
            </w:r>
          </w:p>
        </w:tc>
      </w:tr>
      <w:tr w:rsidR="00BF4074" w:rsidRPr="009F76E9" w14:paraId="5F7F7BF4" w14:textId="77777777" w:rsidTr="00875A9F">
        <w:trPr>
          <w:jc w:val="center"/>
        </w:trPr>
        <w:tc>
          <w:tcPr>
            <w:tcW w:w="2100" w:type="dxa"/>
          </w:tcPr>
          <w:p w14:paraId="26F18F13" w14:textId="77777777" w:rsidR="00BF4074" w:rsidRPr="00C711BC" w:rsidRDefault="00BF4074" w:rsidP="00875A9F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Scheduling algorithm</w:t>
            </w:r>
          </w:p>
        </w:tc>
        <w:tc>
          <w:tcPr>
            <w:tcW w:w="6436" w:type="dxa"/>
          </w:tcPr>
          <w:p w14:paraId="1C0AA598" w14:textId="77777777" w:rsidR="00BF4074" w:rsidRPr="00C711BC" w:rsidRDefault="00BF4074" w:rsidP="00875A9F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Round robin</w:t>
            </w:r>
          </w:p>
        </w:tc>
      </w:tr>
      <w:tr w:rsidR="00BF4074" w:rsidRPr="009F76E9" w14:paraId="27336214" w14:textId="77777777" w:rsidTr="00875A9F">
        <w:trPr>
          <w:jc w:val="center"/>
        </w:trPr>
        <w:tc>
          <w:tcPr>
            <w:tcW w:w="2100" w:type="dxa"/>
          </w:tcPr>
          <w:p w14:paraId="38C32146" w14:textId="77777777" w:rsidR="00BF4074" w:rsidRPr="00C711BC" w:rsidRDefault="00BF4074" w:rsidP="00875A9F">
            <w:pPr>
              <w:jc w:val="center"/>
              <w:rPr>
                <w:rFonts w:eastAsiaTheme="minorEastAsia"/>
              </w:rPr>
            </w:pPr>
            <w:r w:rsidRPr="00C711BC">
              <w:rPr>
                <w:rFonts w:eastAsiaTheme="minorEastAsia"/>
              </w:rPr>
              <w:t>Traffic Model</w:t>
            </w:r>
          </w:p>
        </w:tc>
        <w:tc>
          <w:tcPr>
            <w:tcW w:w="6436" w:type="dxa"/>
          </w:tcPr>
          <w:p w14:paraId="30E047E8" w14:textId="77777777" w:rsidR="00BF4074" w:rsidRPr="00C711BC" w:rsidRDefault="00BF4074" w:rsidP="00875A9F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Full buffer</w:t>
            </w:r>
          </w:p>
        </w:tc>
      </w:tr>
      <w:tr w:rsidR="00BF4074" w:rsidRPr="009F76E9" w14:paraId="26D60E39" w14:textId="77777777" w:rsidTr="00875A9F">
        <w:trPr>
          <w:jc w:val="center"/>
        </w:trPr>
        <w:tc>
          <w:tcPr>
            <w:tcW w:w="2100" w:type="dxa"/>
            <w:vAlign w:val="center"/>
          </w:tcPr>
          <w:p w14:paraId="79466816" w14:textId="77777777" w:rsidR="00BF4074" w:rsidRPr="009F76E9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Tx power</w:t>
            </w:r>
          </w:p>
        </w:tc>
        <w:tc>
          <w:tcPr>
            <w:tcW w:w="6436" w:type="dxa"/>
            <w:vAlign w:val="center"/>
          </w:tcPr>
          <w:p w14:paraId="1D14177E" w14:textId="77777777" w:rsidR="00BF4074" w:rsidRPr="009F76E9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44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dBm</w:t>
            </w:r>
          </w:p>
        </w:tc>
      </w:tr>
      <w:tr w:rsidR="00BF4074" w:rsidRPr="006729EA" w14:paraId="6BFA966A" w14:textId="77777777" w:rsidTr="00875A9F">
        <w:trPr>
          <w:jc w:val="center"/>
        </w:trPr>
        <w:tc>
          <w:tcPr>
            <w:tcW w:w="2100" w:type="dxa"/>
            <w:vAlign w:val="center"/>
          </w:tcPr>
          <w:p w14:paraId="7CEC6530" w14:textId="77777777" w:rsidR="00BF4074" w:rsidRPr="009F76E9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BS </w:t>
            </w:r>
            <w:r>
              <w:rPr>
                <w:rFonts w:ascii="Times New Roman" w:hAnsi="Times New Roman"/>
                <w:sz w:val="20"/>
                <w:szCs w:val="20"/>
              </w:rPr>
              <w:t>a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 xml:space="preserve">ntenna </w:t>
            </w: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onfiguration</w:t>
            </w:r>
          </w:p>
        </w:tc>
        <w:tc>
          <w:tcPr>
            <w:tcW w:w="6436" w:type="dxa"/>
            <w:vAlign w:val="center"/>
          </w:tcPr>
          <w:p w14:paraId="13F2E364" w14:textId="77777777" w:rsidR="00BF4074" w:rsidRPr="00DE295F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DE295F">
              <w:rPr>
                <w:rFonts w:ascii="Times New Roman" w:hAnsi="Times New Roman"/>
                <w:sz w:val="20"/>
                <w:szCs w:val="20"/>
                <w:lang w:val="sv-SE"/>
              </w:rPr>
              <w:t>(M,N,P,Mg,Ng) = (8,8,2,1,1)</w:t>
            </w:r>
          </w:p>
          <w:p w14:paraId="680A3E08" w14:textId="77777777" w:rsidR="00BF4074" w:rsidRPr="00426CAC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DE295F">
              <w:rPr>
                <w:rFonts w:ascii="Times New Roman" w:hAnsi="Times New Roman"/>
                <w:sz w:val="20"/>
                <w:szCs w:val="20"/>
                <w:lang w:val="sv-SE"/>
              </w:rPr>
              <w:t>(dH,dV) = (0.5, 0.8)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λ</w:t>
            </w:r>
            <w:r w:rsidRPr="00DE295F">
              <w:rPr>
                <w:rFonts w:ascii="Times New Roman" w:hAnsi="Times New Roman"/>
                <w:sz w:val="20"/>
                <w:szCs w:val="20"/>
                <w:lang w:val="sv-SE"/>
              </w:rPr>
              <w:t xml:space="preserve"> </w:t>
            </w:r>
          </w:p>
        </w:tc>
      </w:tr>
      <w:tr w:rsidR="00BF4074" w:rsidRPr="009F76E9" w14:paraId="3DC28B23" w14:textId="77777777" w:rsidTr="00875A9F">
        <w:trPr>
          <w:jc w:val="center"/>
        </w:trPr>
        <w:tc>
          <w:tcPr>
            <w:tcW w:w="2100" w:type="dxa"/>
            <w:vAlign w:val="center"/>
          </w:tcPr>
          <w:p w14:paraId="076954BA" w14:textId="77777777" w:rsidR="00BF4074" w:rsidRPr="009F76E9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antenna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onfiguration</w:t>
            </w:r>
          </w:p>
        </w:tc>
        <w:tc>
          <w:tcPr>
            <w:tcW w:w="6436" w:type="dxa"/>
            <w:vAlign w:val="center"/>
          </w:tcPr>
          <w:p w14:paraId="6EE40C8E" w14:textId="77777777" w:rsidR="00BF4074" w:rsidRPr="00CB04E1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(M,N,P,Mg,Ng) = (1,1,2,1,1)</w:t>
            </w:r>
          </w:p>
        </w:tc>
      </w:tr>
      <w:tr w:rsidR="00BF4074" w:rsidRPr="009F76E9" w14:paraId="450C79E0" w14:textId="77777777" w:rsidTr="00875A9F">
        <w:trPr>
          <w:jc w:val="center"/>
        </w:trPr>
        <w:tc>
          <w:tcPr>
            <w:tcW w:w="2100" w:type="dxa"/>
            <w:vAlign w:val="center"/>
          </w:tcPr>
          <w:p w14:paraId="6B6098C0" w14:textId="77777777" w:rsidR="00BF4074" w:rsidRPr="009F76E9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BS antenna pattern</w:t>
            </w:r>
          </w:p>
        </w:tc>
        <w:tc>
          <w:tcPr>
            <w:tcW w:w="6436" w:type="dxa"/>
            <w:vAlign w:val="center"/>
          </w:tcPr>
          <w:p w14:paraId="73D0F230" w14:textId="77777777" w:rsidR="00BF4074" w:rsidRPr="009F76E9" w:rsidRDefault="00BF4074" w:rsidP="00875A9F">
            <w:pPr>
              <w:snapToGrid w:val="0"/>
              <w:spacing w:before="60" w:after="156"/>
              <w:rPr>
                <w:rFonts w:eastAsiaTheme="minorEastAsia"/>
                <w:kern w:val="24"/>
              </w:rPr>
            </w:pPr>
          </w:p>
          <w:p w14:paraId="31E7FFC5" w14:textId="77777777" w:rsidR="00BF4074" w:rsidRPr="009F76E9" w:rsidRDefault="00BF4074" w:rsidP="00875A9F">
            <w:pPr>
              <w:snapToGrid w:val="0"/>
              <w:spacing w:before="60" w:after="156"/>
              <w:jc w:val="center"/>
            </w:pPr>
            <w:r w:rsidRPr="009F76E9">
              <w:rPr>
                <w:rFonts w:eastAsia="SimSun"/>
                <w:color w:val="000000"/>
                <w:position w:val="-38"/>
              </w:rPr>
              <w:object w:dxaOrig="5520" w:dyaOrig="859" w14:anchorId="7AE4681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7.35pt;height:42.55pt" o:ole="">
                  <v:imagedata r:id="rId15" o:title=""/>
                </v:shape>
                <o:OLEObject Type="Embed" ProgID="Equation.3" ShapeID="_x0000_i1025" DrawAspect="Content" ObjectID="_1551871626" r:id="rId16"/>
              </w:object>
            </w:r>
          </w:p>
          <w:p w14:paraId="2C4BE470" w14:textId="77777777" w:rsidR="00BF4074" w:rsidRPr="009F76E9" w:rsidRDefault="00BF4074" w:rsidP="00875A9F">
            <w:pPr>
              <w:snapToGrid w:val="0"/>
              <w:spacing w:before="60" w:after="156"/>
              <w:jc w:val="center"/>
            </w:pPr>
            <w:r w:rsidRPr="009F76E9">
              <w:rPr>
                <w:rFonts w:eastAsia="SimSun"/>
                <w:color w:val="000000"/>
                <w:position w:val="-36"/>
              </w:rPr>
              <w:object w:dxaOrig="4819" w:dyaOrig="840" w14:anchorId="277B0325">
                <v:shape id="_x0000_i1026" type="#_x0000_t75" style="width:242.9pt;height:42.55pt" o:ole="">
                  <v:imagedata r:id="rId17" o:title=""/>
                </v:shape>
                <o:OLEObject Type="Embed" ProgID="Equation.3" ShapeID="_x0000_i1026" DrawAspect="Content" ObjectID="_1551871627" r:id="rId18"/>
              </w:object>
            </w:r>
          </w:p>
          <w:p w14:paraId="7687552E" w14:textId="77777777" w:rsidR="00BF4074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position w:val="-12"/>
                <w:sz w:val="20"/>
                <w:szCs w:val="20"/>
              </w:rPr>
              <w:object w:dxaOrig="4140" w:dyaOrig="340" w14:anchorId="3534576B">
                <v:shape id="_x0000_i1027" type="#_x0000_t75" style="width:207.85pt;height:16.9pt" o:ole="">
                  <v:imagedata r:id="rId19" o:title=""/>
                </v:shape>
                <o:OLEObject Type="Embed" ProgID="Equation.3" ShapeID="_x0000_i1027" DrawAspect="Content" ObjectID="_1551871628" r:id="rId20"/>
              </w:object>
            </w:r>
          </w:p>
          <w:p w14:paraId="40DBC444" w14:textId="77777777" w:rsidR="00BF4074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Max gain = 8 dBi</w:t>
            </w:r>
          </w:p>
          <w:p w14:paraId="4A053699" w14:textId="77777777" w:rsidR="00BF4074" w:rsidRPr="009F76E9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Polarization: ±45º</w:t>
            </w:r>
          </w:p>
        </w:tc>
      </w:tr>
      <w:tr w:rsidR="00BF4074" w:rsidRPr="009F76E9" w14:paraId="0B0D1E11" w14:textId="77777777" w:rsidTr="00875A9F">
        <w:trPr>
          <w:jc w:val="center"/>
        </w:trPr>
        <w:tc>
          <w:tcPr>
            <w:tcW w:w="2100" w:type="dxa"/>
          </w:tcPr>
          <w:p w14:paraId="0AAC6E9B" w14:textId="77777777" w:rsidR="00BF4074" w:rsidRPr="007349B7" w:rsidRDefault="00BF4074" w:rsidP="00875A9F">
            <w:pPr>
              <w:jc w:val="center"/>
              <w:rPr>
                <w:lang w:eastAsia="ja-JP"/>
              </w:rPr>
            </w:pPr>
            <w:r w:rsidRPr="007349B7">
              <w:rPr>
                <w:lang w:eastAsia="ja-JP"/>
              </w:rPr>
              <w:lastRenderedPageBreak/>
              <w:t>BS array orientation</w:t>
            </w:r>
          </w:p>
        </w:tc>
        <w:tc>
          <w:tcPr>
            <w:tcW w:w="6436" w:type="dxa"/>
          </w:tcPr>
          <w:p w14:paraId="141BD6D3" w14:textId="77777777" w:rsidR="00BF4074" w:rsidRPr="007349B7" w:rsidRDefault="00BF4074" w:rsidP="00875A9F">
            <w:pPr>
              <w:spacing w:before="60" w:after="60" w:line="224" w:lineRule="atLeast"/>
              <w:jc w:val="center"/>
              <w:rPr>
                <w:rFonts w:eastAsiaTheme="minorEastAsia"/>
              </w:rPr>
            </w:pPr>
            <w:r w:rsidRPr="007349B7">
              <w:t>azimuth 0 degree; mechanic</w:t>
            </w:r>
            <w:r>
              <w:t>al</w:t>
            </w:r>
            <w:r w:rsidRPr="007349B7">
              <w:t xml:space="preserve"> downtilt: 0 degree</w:t>
            </w:r>
          </w:p>
        </w:tc>
      </w:tr>
      <w:tr w:rsidR="00BF4074" w:rsidRPr="009F76E9" w14:paraId="220C7BF9" w14:textId="77777777" w:rsidTr="00875A9F">
        <w:trPr>
          <w:jc w:val="center"/>
        </w:trPr>
        <w:tc>
          <w:tcPr>
            <w:tcW w:w="2100" w:type="dxa"/>
            <w:vAlign w:val="center"/>
          </w:tcPr>
          <w:p w14:paraId="11473B9C" w14:textId="77777777" w:rsidR="00BF4074" w:rsidRPr="009F76E9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UE</w:t>
            </w: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 xml:space="preserve"> antenna pattern</w:t>
            </w:r>
          </w:p>
        </w:tc>
        <w:tc>
          <w:tcPr>
            <w:tcW w:w="6436" w:type="dxa"/>
            <w:vAlign w:val="center"/>
          </w:tcPr>
          <w:p w14:paraId="74C68372" w14:textId="77777777" w:rsidR="00BF4074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Isotropic</w:t>
            </w:r>
          </w:p>
          <w:p w14:paraId="7EAD99F5" w14:textId="77777777" w:rsidR="00BF4074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Max gain = 0 dBi</w:t>
            </w:r>
          </w:p>
          <w:p w14:paraId="64F83B6C" w14:textId="77777777" w:rsidR="00BF4074" w:rsidRPr="009F76E9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Polarization: 0º and 90º</w:t>
            </w:r>
          </w:p>
        </w:tc>
      </w:tr>
      <w:tr w:rsidR="00BF4074" w:rsidRPr="009F76E9" w14:paraId="4563B684" w14:textId="77777777" w:rsidTr="00875A9F">
        <w:trPr>
          <w:jc w:val="center"/>
        </w:trPr>
        <w:tc>
          <w:tcPr>
            <w:tcW w:w="2100" w:type="dxa"/>
            <w:vAlign w:val="center"/>
          </w:tcPr>
          <w:p w14:paraId="53FCBBD9" w14:textId="77777777" w:rsidR="00BF4074" w:rsidRPr="009F76E9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height</w:t>
            </w:r>
          </w:p>
        </w:tc>
        <w:tc>
          <w:tcPr>
            <w:tcW w:w="6436" w:type="dxa"/>
            <w:vAlign w:val="center"/>
          </w:tcPr>
          <w:p w14:paraId="21BF5D1C" w14:textId="77777777" w:rsidR="00BF4074" w:rsidRPr="009F76E9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</w:tr>
      <w:tr w:rsidR="00BF4074" w:rsidRPr="009F76E9" w14:paraId="26B03A22" w14:textId="77777777" w:rsidTr="00875A9F">
        <w:trPr>
          <w:jc w:val="center"/>
        </w:trPr>
        <w:tc>
          <w:tcPr>
            <w:tcW w:w="2100" w:type="dxa"/>
            <w:vAlign w:val="center"/>
          </w:tcPr>
          <w:p w14:paraId="1D5DBA66" w14:textId="77777777" w:rsidR="00BF4074" w:rsidRPr="009F76E9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 height</w:t>
            </w:r>
          </w:p>
        </w:tc>
        <w:tc>
          <w:tcPr>
            <w:tcW w:w="6436" w:type="dxa"/>
            <w:vAlign w:val="center"/>
          </w:tcPr>
          <w:p w14:paraId="2FC4A9BB" w14:textId="77777777" w:rsidR="00BF4074" w:rsidRPr="009F76E9" w:rsidRDefault="00BF4074" w:rsidP="00875A9F">
            <w:pPr>
              <w:pStyle w:val="NoSpacing"/>
              <w:spacing w:after="156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Follow TR36.873</w:t>
            </w:r>
          </w:p>
        </w:tc>
      </w:tr>
      <w:tr w:rsidR="00BF4074" w:rsidRPr="009F76E9" w14:paraId="7036C6AC" w14:textId="77777777" w:rsidTr="00875A9F">
        <w:trPr>
          <w:jc w:val="center"/>
        </w:trPr>
        <w:tc>
          <w:tcPr>
            <w:tcW w:w="2100" w:type="dxa"/>
            <w:vAlign w:val="center"/>
          </w:tcPr>
          <w:p w14:paraId="51B303F7" w14:textId="77777777" w:rsidR="00BF4074" w:rsidRPr="009F76E9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receiver noise figure</w:t>
            </w:r>
          </w:p>
        </w:tc>
        <w:tc>
          <w:tcPr>
            <w:tcW w:w="6436" w:type="dxa"/>
            <w:vAlign w:val="center"/>
          </w:tcPr>
          <w:p w14:paraId="5BABFDDC" w14:textId="77777777" w:rsidR="00BF4074" w:rsidRPr="009F76E9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dB</w:t>
            </w:r>
          </w:p>
        </w:tc>
      </w:tr>
      <w:tr w:rsidR="00BF4074" w:rsidRPr="009F76E9" w14:paraId="614299F1" w14:textId="77777777" w:rsidTr="00875A9F">
        <w:trPr>
          <w:jc w:val="center"/>
        </w:trPr>
        <w:tc>
          <w:tcPr>
            <w:tcW w:w="2100" w:type="dxa"/>
            <w:vAlign w:val="center"/>
          </w:tcPr>
          <w:p w14:paraId="0070A7F4" w14:textId="77777777" w:rsidR="00BF4074" w:rsidRPr="009F76E9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distribution</w:t>
            </w:r>
          </w:p>
        </w:tc>
        <w:tc>
          <w:tcPr>
            <w:tcW w:w="6436" w:type="dxa"/>
            <w:vAlign w:val="center"/>
          </w:tcPr>
          <w:p w14:paraId="7CE7EBAB" w14:textId="77777777" w:rsidR="00BF4074" w:rsidRPr="009F76E9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20% o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utdoor in cars: 30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km/h,</w:t>
            </w:r>
          </w:p>
          <w:p w14:paraId="6848E985" w14:textId="77777777" w:rsidR="00BF4074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80% i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ndoor in houses: 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km/h</w:t>
            </w:r>
          </w:p>
          <w:p w14:paraId="503375FF" w14:textId="77777777" w:rsidR="00BF4074" w:rsidRPr="009F76E9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9B7">
              <w:rPr>
                <w:rFonts w:ascii="Times New Roman" w:hAnsi="Times New Roman"/>
                <w:sz w:val="20"/>
                <w:szCs w:val="20"/>
              </w:rPr>
              <w:t>10 users per TRP</w:t>
            </w:r>
          </w:p>
        </w:tc>
      </w:tr>
      <w:tr w:rsidR="00BF4074" w:rsidRPr="009F76E9" w14:paraId="525EC9E5" w14:textId="77777777" w:rsidTr="00875A9F">
        <w:trPr>
          <w:jc w:val="center"/>
        </w:trPr>
        <w:tc>
          <w:tcPr>
            <w:tcW w:w="2100" w:type="dxa"/>
          </w:tcPr>
          <w:p w14:paraId="53189861" w14:textId="77777777" w:rsidR="00BF4074" w:rsidRPr="009F76E9" w:rsidRDefault="00BF407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Car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 xml:space="preserve"> penetration loss</w:t>
            </w:r>
          </w:p>
        </w:tc>
        <w:tc>
          <w:tcPr>
            <w:tcW w:w="6436" w:type="dxa"/>
          </w:tcPr>
          <w:p w14:paraId="719A954E" w14:textId="0DC257EE" w:rsidR="00BF4074" w:rsidRPr="009F76E9" w:rsidRDefault="00D220D4" w:rsidP="00875A9F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>None</w:t>
            </w:r>
          </w:p>
        </w:tc>
      </w:tr>
      <w:tr w:rsidR="00BF4074" w:rsidRPr="009F76E9" w14:paraId="50579881" w14:textId="77777777" w:rsidTr="00875A9F">
        <w:trPr>
          <w:jc w:val="center"/>
        </w:trPr>
        <w:tc>
          <w:tcPr>
            <w:tcW w:w="2100" w:type="dxa"/>
          </w:tcPr>
          <w:p w14:paraId="19743A13" w14:textId="77777777" w:rsidR="00BF4074" w:rsidRPr="009F76E9" w:rsidRDefault="00BF4074" w:rsidP="00875A9F">
            <w:pPr>
              <w:spacing w:after="156"/>
              <w:jc w:val="center"/>
              <w:rPr>
                <w:rFonts w:eastAsia="SimSun"/>
              </w:rPr>
            </w:pPr>
            <w:r w:rsidRPr="009F76E9">
              <w:rPr>
                <w:rFonts w:eastAsia="SimSun"/>
              </w:rPr>
              <w:t>Analog beam set</w:t>
            </w:r>
          </w:p>
        </w:tc>
        <w:tc>
          <w:tcPr>
            <w:tcW w:w="6436" w:type="dxa"/>
          </w:tcPr>
          <w:p w14:paraId="1AE4A340" w14:textId="77777777" w:rsidR="00BF4074" w:rsidRPr="00E35FD5" w:rsidRDefault="00BF4074" w:rsidP="00875A9F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 w:rsidRPr="009F76E9">
              <w:rPr>
                <w:rFonts w:eastAsia="SimSun"/>
                <w:color w:val="000000" w:themeColor="text1"/>
              </w:rPr>
              <w:t>Zenith angle</w:t>
            </w:r>
            <w:r>
              <w:rPr>
                <w:rFonts w:eastAsia="SimSun"/>
                <w:color w:val="000000" w:themeColor="text1"/>
              </w:rPr>
              <w:t>s: [9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>
              <w:rPr>
                <w:rFonts w:eastAsia="SimSun"/>
                <w:color w:val="000000" w:themeColor="text1"/>
              </w:rPr>
              <w:t>/16, 11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>
              <w:rPr>
                <w:rFonts w:eastAsia="SimSun"/>
                <w:color w:val="000000" w:themeColor="text1"/>
              </w:rPr>
              <w:t xml:space="preserve"> /16, 13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>
              <w:rPr>
                <w:rFonts w:eastAsia="SimSun"/>
                <w:color w:val="000000" w:themeColor="text1"/>
              </w:rPr>
              <w:t>/16]</w:t>
            </w:r>
          </w:p>
        </w:tc>
      </w:tr>
      <w:tr w:rsidR="00BF4074" w:rsidRPr="009F76E9" w14:paraId="617F19C2" w14:textId="77777777" w:rsidTr="00875A9F">
        <w:trPr>
          <w:jc w:val="center"/>
        </w:trPr>
        <w:tc>
          <w:tcPr>
            <w:tcW w:w="2100" w:type="dxa"/>
          </w:tcPr>
          <w:p w14:paraId="4B8266ED" w14:textId="77777777" w:rsidR="00BF4074" w:rsidRDefault="00BF4074" w:rsidP="00875A9F">
            <w:pPr>
              <w:spacing w:after="156"/>
              <w:jc w:val="center"/>
              <w:rPr>
                <w:rFonts w:eastAsia="SimSun"/>
              </w:rPr>
            </w:pPr>
            <w:r w:rsidRPr="00F83EA9">
              <w:rPr>
                <w:rFonts w:eastAsia="SimSun"/>
              </w:rPr>
              <w:t>BF scheme</w:t>
            </w:r>
          </w:p>
        </w:tc>
        <w:tc>
          <w:tcPr>
            <w:tcW w:w="6436" w:type="dxa"/>
          </w:tcPr>
          <w:p w14:paraId="64B378AC" w14:textId="77777777" w:rsidR="00BF4074" w:rsidRDefault="00BF4074" w:rsidP="00875A9F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 w:rsidRPr="00F83EA9">
              <w:rPr>
                <w:rFonts w:eastAsia="SimSun"/>
                <w:color w:val="000000" w:themeColor="text1"/>
              </w:rPr>
              <w:t>Analog BF based on beam selection + Digital BF based on ideal SVD</w:t>
            </w:r>
          </w:p>
          <w:p w14:paraId="542951DF" w14:textId="77777777" w:rsidR="00BF4074" w:rsidRDefault="00BF4074" w:rsidP="00875A9F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Per subcarrier SVD precoding based on instantaneous channel</w:t>
            </w:r>
          </w:p>
          <w:p w14:paraId="5036CDB9" w14:textId="77777777" w:rsidR="00BF4074" w:rsidRPr="009F76E9" w:rsidRDefault="00BF4074" w:rsidP="00875A9F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Sum power constraint on precoding weights</w:t>
            </w:r>
          </w:p>
        </w:tc>
      </w:tr>
      <w:tr w:rsidR="00BF4074" w:rsidRPr="00F83EA9" w14:paraId="58832CF1" w14:textId="77777777" w:rsidTr="00875A9F">
        <w:trPr>
          <w:jc w:val="center"/>
        </w:trPr>
        <w:tc>
          <w:tcPr>
            <w:tcW w:w="2100" w:type="dxa"/>
          </w:tcPr>
          <w:p w14:paraId="640C025D" w14:textId="77777777" w:rsidR="00BF4074" w:rsidRPr="00F83EA9" w:rsidRDefault="00BF4074" w:rsidP="00875A9F">
            <w:pPr>
              <w:jc w:val="center"/>
              <w:rPr>
                <w:lang w:eastAsia="ja-JP"/>
              </w:rPr>
            </w:pPr>
            <w:r w:rsidRPr="00F83EA9">
              <w:rPr>
                <w:lang w:eastAsia="ja-JP"/>
              </w:rPr>
              <w:t>MIMO mode</w:t>
            </w:r>
          </w:p>
        </w:tc>
        <w:tc>
          <w:tcPr>
            <w:tcW w:w="6436" w:type="dxa"/>
          </w:tcPr>
          <w:p w14:paraId="3BC3904A" w14:textId="77777777" w:rsidR="00BF4074" w:rsidRPr="00F83EA9" w:rsidRDefault="00BF4074" w:rsidP="00875A9F">
            <w:pPr>
              <w:pStyle w:val="NormalWeb"/>
              <w:spacing w:before="0" w:beforeAutospacing="0" w:after="0" w:afterAutospacing="0" w:line="148" w:lineRule="atLeast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F83EA9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SU-MIMO with rank=1</w:t>
            </w:r>
          </w:p>
        </w:tc>
      </w:tr>
      <w:tr w:rsidR="00BF4074" w:rsidRPr="009F76E9" w14:paraId="391651AF" w14:textId="77777777" w:rsidTr="00875A9F">
        <w:trPr>
          <w:jc w:val="center"/>
        </w:trPr>
        <w:tc>
          <w:tcPr>
            <w:tcW w:w="2100" w:type="dxa"/>
          </w:tcPr>
          <w:p w14:paraId="3B5FED06" w14:textId="77777777" w:rsidR="00BF4074" w:rsidRDefault="00BF4074" w:rsidP="00875A9F">
            <w:pPr>
              <w:spacing w:after="156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UE receiver</w:t>
            </w:r>
          </w:p>
        </w:tc>
        <w:tc>
          <w:tcPr>
            <w:tcW w:w="6436" w:type="dxa"/>
          </w:tcPr>
          <w:p w14:paraId="6A14BFFE" w14:textId="77777777" w:rsidR="00BF4074" w:rsidRDefault="00BF4074" w:rsidP="00875A9F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 w:rsidRPr="007349B7">
              <w:rPr>
                <w:rFonts w:eastAsia="SimSun"/>
                <w:color w:val="000000" w:themeColor="text1"/>
              </w:rPr>
              <w:t xml:space="preserve">MMSE-IRC </w:t>
            </w:r>
          </w:p>
        </w:tc>
      </w:tr>
      <w:tr w:rsidR="00BF4074" w:rsidRPr="009F76E9" w14:paraId="1EB97605" w14:textId="77777777" w:rsidTr="00875A9F">
        <w:trPr>
          <w:jc w:val="center"/>
        </w:trPr>
        <w:tc>
          <w:tcPr>
            <w:tcW w:w="2100" w:type="dxa"/>
          </w:tcPr>
          <w:p w14:paraId="28487B52" w14:textId="77777777" w:rsidR="00BF4074" w:rsidRDefault="00BF4074" w:rsidP="00875A9F">
            <w:pPr>
              <w:spacing w:after="156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Overhead</w:t>
            </w:r>
          </w:p>
        </w:tc>
        <w:tc>
          <w:tcPr>
            <w:tcW w:w="6436" w:type="dxa"/>
          </w:tcPr>
          <w:p w14:paraId="7FAFBCF8" w14:textId="77777777" w:rsidR="00BF4074" w:rsidRDefault="00BF4074" w:rsidP="00875A9F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DMRS overhead = 12/168</w:t>
            </w:r>
          </w:p>
          <w:p w14:paraId="13F1818A" w14:textId="77777777" w:rsidR="00BF4074" w:rsidRDefault="00BF4074" w:rsidP="00875A9F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No control or CSI-RS overhead</w:t>
            </w:r>
          </w:p>
          <w:p w14:paraId="33033FF5" w14:textId="77777777" w:rsidR="00BF4074" w:rsidRPr="007349B7" w:rsidRDefault="00BF4074" w:rsidP="00875A9F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 xml:space="preserve">10% carrier guard band </w:t>
            </w:r>
          </w:p>
        </w:tc>
      </w:tr>
    </w:tbl>
    <w:p w14:paraId="6A4FFCB8" w14:textId="77777777" w:rsidR="00D220D4" w:rsidRDefault="00D220D4" w:rsidP="00D220D4">
      <w:pPr>
        <w:pStyle w:val="Caption"/>
      </w:pPr>
    </w:p>
    <w:p w14:paraId="6A6F4DC1" w14:textId="3735AE83" w:rsidR="00BF4074" w:rsidRPr="00BF4074" w:rsidRDefault="00D220D4" w:rsidP="00D220D4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26C79">
        <w:rPr>
          <w:noProof/>
        </w:rPr>
        <w:t>1</w:t>
      </w:r>
      <w:r>
        <w:fldChar w:fldCharType="end"/>
      </w:r>
      <w:r>
        <w:tab/>
      </w:r>
    </w:p>
    <w:sectPr w:rsidR="00BF4074" w:rsidRPr="00BF4074" w:rsidSect="00C02A4C">
      <w:headerReference w:type="even" r:id="rId21"/>
      <w:footerReference w:type="default" r:id="rId22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E718F" w14:textId="77777777" w:rsidR="00C95AD8" w:rsidRDefault="00C95AD8">
      <w:r>
        <w:separator/>
      </w:r>
    </w:p>
  </w:endnote>
  <w:endnote w:type="continuationSeparator" w:id="0">
    <w:p w14:paraId="0D247393" w14:textId="77777777" w:rsidR="00C95AD8" w:rsidRDefault="00C95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C56DE" w14:textId="19B98635" w:rsidR="00875A9F" w:rsidRDefault="00875A9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729E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729E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DCA625" w14:textId="77777777" w:rsidR="00C95AD8" w:rsidRDefault="00C95AD8">
      <w:r>
        <w:separator/>
      </w:r>
    </w:p>
  </w:footnote>
  <w:footnote w:type="continuationSeparator" w:id="0">
    <w:p w14:paraId="106A9679" w14:textId="77777777" w:rsidR="00C95AD8" w:rsidRDefault="00C95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651000" w14:textId="77777777" w:rsidR="00875A9F" w:rsidRDefault="00875A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336321"/>
    <w:multiLevelType w:val="hybridMultilevel"/>
    <w:tmpl w:val="EF6A55C4"/>
    <w:lvl w:ilvl="0" w:tplc="8640E4B8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4"/>
  </w:num>
  <w:num w:numId="8">
    <w:abstractNumId w:val="7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8"/>
  </w:num>
  <w:num w:numId="15">
    <w:abstractNumId w:val="5"/>
  </w:num>
  <w:num w:numId="16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00E6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8E1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ECF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8A0"/>
    <w:rsid w:val="002805F5"/>
    <w:rsid w:val="00280751"/>
    <w:rsid w:val="002824B5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631E"/>
    <w:rsid w:val="002C41E6"/>
    <w:rsid w:val="002C4C4C"/>
    <w:rsid w:val="002D071A"/>
    <w:rsid w:val="002D1F38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5C21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0B5C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1B3B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77CBF"/>
    <w:rsid w:val="00492BC5"/>
    <w:rsid w:val="004964F1"/>
    <w:rsid w:val="004A16BC"/>
    <w:rsid w:val="004A2B94"/>
    <w:rsid w:val="004B7C0C"/>
    <w:rsid w:val="004C292B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6C79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9EA"/>
    <w:rsid w:val="006741F2"/>
    <w:rsid w:val="00674CC3"/>
    <w:rsid w:val="00675C72"/>
    <w:rsid w:val="006771F9"/>
    <w:rsid w:val="006776D7"/>
    <w:rsid w:val="00681003"/>
    <w:rsid w:val="006817C9"/>
    <w:rsid w:val="00682BBC"/>
    <w:rsid w:val="00683ECE"/>
    <w:rsid w:val="00687124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2688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A9F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77B6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7B8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4074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5B35"/>
    <w:rsid w:val="00C07377"/>
    <w:rsid w:val="00C10478"/>
    <w:rsid w:val="00C12107"/>
    <w:rsid w:val="00C13ABF"/>
    <w:rsid w:val="00C14D4B"/>
    <w:rsid w:val="00C154BB"/>
    <w:rsid w:val="00C279B5"/>
    <w:rsid w:val="00C27C45"/>
    <w:rsid w:val="00C3719D"/>
    <w:rsid w:val="00C46FC3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AD8"/>
    <w:rsid w:val="00C95B40"/>
    <w:rsid w:val="00C97EF4"/>
    <w:rsid w:val="00CA1068"/>
    <w:rsid w:val="00CA1ED8"/>
    <w:rsid w:val="00CA2417"/>
    <w:rsid w:val="00CB1F63"/>
    <w:rsid w:val="00CB4009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20D4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87955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E65CA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1EAE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2A84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64B8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E64B8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64B8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E64B80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E64B80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64B8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64B8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64B8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64B8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64B8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64B8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64B8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64B8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64B8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64B8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64B80"/>
    <w:pPr>
      <w:ind w:left="1418" w:hanging="1418"/>
    </w:pPr>
  </w:style>
  <w:style w:type="paragraph" w:styleId="TOC3">
    <w:name w:val="toc 3"/>
    <w:basedOn w:val="TOC2"/>
    <w:semiHidden/>
    <w:rsid w:val="00E64B80"/>
    <w:pPr>
      <w:ind w:left="1134" w:hanging="1134"/>
    </w:pPr>
  </w:style>
  <w:style w:type="paragraph" w:styleId="TOC2">
    <w:name w:val="toc 2"/>
    <w:basedOn w:val="TOC1"/>
    <w:semiHidden/>
    <w:rsid w:val="00E64B8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64B80"/>
    <w:pPr>
      <w:ind w:left="284"/>
    </w:pPr>
  </w:style>
  <w:style w:type="paragraph" w:styleId="Index1">
    <w:name w:val="index 1"/>
    <w:basedOn w:val="Normal"/>
    <w:semiHidden/>
    <w:rsid w:val="00E64B80"/>
    <w:pPr>
      <w:keepLines/>
      <w:spacing w:after="0"/>
    </w:pPr>
  </w:style>
  <w:style w:type="paragraph" w:styleId="DocumentMap">
    <w:name w:val="Document Map"/>
    <w:basedOn w:val="Normal"/>
    <w:semiHidden/>
    <w:rsid w:val="00E64B8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64B80"/>
    <w:pPr>
      <w:ind w:left="851"/>
    </w:pPr>
  </w:style>
  <w:style w:type="paragraph" w:styleId="ListNumber">
    <w:name w:val="List Number"/>
    <w:basedOn w:val="List"/>
    <w:rsid w:val="00E64B80"/>
  </w:style>
  <w:style w:type="paragraph" w:styleId="List">
    <w:name w:val="List"/>
    <w:basedOn w:val="Normal"/>
    <w:rsid w:val="00E64B80"/>
    <w:pPr>
      <w:ind w:left="568" w:hanging="284"/>
    </w:pPr>
  </w:style>
  <w:style w:type="paragraph" w:styleId="Header">
    <w:name w:val="header"/>
    <w:rsid w:val="00E64B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64B8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64B8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64B80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64B80"/>
    <w:pPr>
      <w:ind w:left="1418" w:hanging="1418"/>
    </w:pPr>
  </w:style>
  <w:style w:type="paragraph" w:styleId="TOC6">
    <w:name w:val="toc 6"/>
    <w:basedOn w:val="TOC5"/>
    <w:next w:val="Normal"/>
    <w:semiHidden/>
    <w:rsid w:val="00E64B80"/>
    <w:pPr>
      <w:ind w:left="1985" w:hanging="1985"/>
    </w:pPr>
  </w:style>
  <w:style w:type="paragraph" w:styleId="TOC7">
    <w:name w:val="toc 7"/>
    <w:basedOn w:val="TOC6"/>
    <w:next w:val="Normal"/>
    <w:semiHidden/>
    <w:rsid w:val="00E64B80"/>
    <w:pPr>
      <w:ind w:left="2268" w:hanging="2268"/>
    </w:pPr>
  </w:style>
  <w:style w:type="paragraph" w:styleId="ListBullet2">
    <w:name w:val="List Bullet 2"/>
    <w:basedOn w:val="ListBullet"/>
    <w:rsid w:val="00E64B80"/>
    <w:pPr>
      <w:numPr>
        <w:numId w:val="6"/>
      </w:numPr>
    </w:pPr>
  </w:style>
  <w:style w:type="paragraph" w:styleId="ListBullet">
    <w:name w:val="List Bullet"/>
    <w:basedOn w:val="BodyText"/>
    <w:rsid w:val="00E64B80"/>
    <w:pPr>
      <w:numPr>
        <w:numId w:val="5"/>
      </w:numPr>
    </w:pPr>
  </w:style>
  <w:style w:type="paragraph" w:styleId="ListBullet3">
    <w:name w:val="List Bullet 3"/>
    <w:basedOn w:val="ListBullet2"/>
    <w:rsid w:val="00E64B80"/>
    <w:pPr>
      <w:numPr>
        <w:numId w:val="7"/>
      </w:numPr>
    </w:pPr>
  </w:style>
  <w:style w:type="paragraph" w:customStyle="1" w:styleId="EQ">
    <w:name w:val="EQ"/>
    <w:basedOn w:val="Normal"/>
    <w:next w:val="Normal"/>
    <w:rsid w:val="00E64B8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64B80"/>
    <w:pPr>
      <w:ind w:left="851"/>
    </w:pPr>
  </w:style>
  <w:style w:type="paragraph" w:styleId="List3">
    <w:name w:val="List 3"/>
    <w:basedOn w:val="List2"/>
    <w:rsid w:val="00E64B80"/>
    <w:pPr>
      <w:ind w:left="1135"/>
    </w:pPr>
  </w:style>
  <w:style w:type="paragraph" w:styleId="List4">
    <w:name w:val="List 4"/>
    <w:basedOn w:val="List3"/>
    <w:rsid w:val="00E64B80"/>
    <w:pPr>
      <w:ind w:left="1418"/>
    </w:pPr>
  </w:style>
  <w:style w:type="paragraph" w:styleId="List5">
    <w:name w:val="List 5"/>
    <w:basedOn w:val="List4"/>
    <w:rsid w:val="00E64B80"/>
    <w:pPr>
      <w:ind w:left="1702"/>
    </w:pPr>
  </w:style>
  <w:style w:type="paragraph" w:customStyle="1" w:styleId="EditorsNote">
    <w:name w:val="Editor's Note"/>
    <w:basedOn w:val="Normal"/>
    <w:rsid w:val="00E64B8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64B80"/>
    <w:pPr>
      <w:numPr>
        <w:numId w:val="8"/>
      </w:numPr>
    </w:pPr>
  </w:style>
  <w:style w:type="paragraph" w:styleId="ListBullet5">
    <w:name w:val="List Bullet 5"/>
    <w:basedOn w:val="ListBullet4"/>
    <w:rsid w:val="00E64B80"/>
    <w:pPr>
      <w:numPr>
        <w:numId w:val="4"/>
      </w:numPr>
    </w:pPr>
  </w:style>
  <w:style w:type="paragraph" w:styleId="Footer">
    <w:name w:val="footer"/>
    <w:basedOn w:val="Header"/>
    <w:semiHidden/>
    <w:rsid w:val="00E64B80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E64B80"/>
    <w:pPr>
      <w:numPr>
        <w:numId w:val="2"/>
      </w:numPr>
    </w:pPr>
  </w:style>
  <w:style w:type="paragraph" w:styleId="BalloonText">
    <w:name w:val="Balloon Text"/>
    <w:basedOn w:val="Normal"/>
    <w:semiHidden/>
    <w:rsid w:val="00E64B8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64B80"/>
  </w:style>
  <w:style w:type="paragraph" w:styleId="BodyText">
    <w:name w:val="Body Text"/>
    <w:basedOn w:val="Normal"/>
    <w:link w:val="BodyTextChar"/>
    <w:qFormat/>
    <w:rsid w:val="00E64B80"/>
  </w:style>
  <w:style w:type="character" w:styleId="Hyperlink">
    <w:name w:val="Hyperlink"/>
    <w:uiPriority w:val="99"/>
    <w:rsid w:val="00E64B80"/>
    <w:rPr>
      <w:color w:val="0000FF"/>
      <w:u w:val="single"/>
      <w:lang w:val="en-GB"/>
    </w:rPr>
  </w:style>
  <w:style w:type="character" w:styleId="FollowedHyperlink">
    <w:name w:val="FollowedHyperlink"/>
    <w:semiHidden/>
    <w:rsid w:val="00E64B80"/>
    <w:rPr>
      <w:color w:val="FF0000"/>
      <w:u w:val="single"/>
    </w:rPr>
  </w:style>
  <w:style w:type="character" w:styleId="CommentReference">
    <w:name w:val="annotation reference"/>
    <w:semiHidden/>
    <w:rsid w:val="00E64B80"/>
    <w:rPr>
      <w:sz w:val="16"/>
      <w:szCs w:val="16"/>
    </w:rPr>
  </w:style>
  <w:style w:type="paragraph" w:styleId="CommentText">
    <w:name w:val="annotation text"/>
    <w:basedOn w:val="Normal"/>
    <w:semiHidden/>
    <w:rsid w:val="00E64B80"/>
  </w:style>
  <w:style w:type="paragraph" w:styleId="CommentSubject">
    <w:name w:val="annotation subject"/>
    <w:basedOn w:val="CommentText"/>
    <w:next w:val="CommentText"/>
    <w:semiHidden/>
    <w:rsid w:val="00E64B80"/>
    <w:rPr>
      <w:b/>
      <w:bCs/>
    </w:rPr>
  </w:style>
  <w:style w:type="character" w:customStyle="1" w:styleId="Heading1Char">
    <w:name w:val="Heading 1 Char"/>
    <w:link w:val="Heading1"/>
    <w:rsid w:val="00E64B80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E64B8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E64B8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64B8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64B8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E64B8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64B80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64B8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64B8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64B80"/>
    <w:pPr>
      <w:spacing w:after="0"/>
    </w:pPr>
  </w:style>
  <w:style w:type="paragraph" w:customStyle="1" w:styleId="TAL">
    <w:name w:val="TAL"/>
    <w:basedOn w:val="Normal"/>
    <w:rsid w:val="00E64B8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64B80"/>
    <w:pPr>
      <w:jc w:val="center"/>
    </w:pPr>
  </w:style>
  <w:style w:type="paragraph" w:customStyle="1" w:styleId="TAH">
    <w:name w:val="TAH"/>
    <w:basedOn w:val="TAC"/>
    <w:rsid w:val="00E64B80"/>
    <w:rPr>
      <w:b/>
    </w:rPr>
  </w:style>
  <w:style w:type="paragraph" w:customStyle="1" w:styleId="TAN">
    <w:name w:val="TAN"/>
    <w:basedOn w:val="TAL"/>
    <w:rsid w:val="00E64B80"/>
    <w:pPr>
      <w:ind w:left="851" w:hanging="851"/>
    </w:pPr>
  </w:style>
  <w:style w:type="paragraph" w:customStyle="1" w:styleId="TAR">
    <w:name w:val="TAR"/>
    <w:basedOn w:val="TAL"/>
    <w:rsid w:val="00E64B80"/>
    <w:pPr>
      <w:jc w:val="right"/>
    </w:pPr>
  </w:style>
  <w:style w:type="paragraph" w:customStyle="1" w:styleId="TH">
    <w:name w:val="TH"/>
    <w:basedOn w:val="Normal"/>
    <w:rsid w:val="00E64B8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64B8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64B8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64B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4B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64B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64B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64B80"/>
  </w:style>
  <w:style w:type="paragraph" w:customStyle="1" w:styleId="ZH">
    <w:name w:val="ZH"/>
    <w:rsid w:val="00E64B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64B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64B8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64B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64B80"/>
    <w:pPr>
      <w:framePr w:wrap="notBeside" w:y="16161"/>
    </w:pPr>
  </w:style>
  <w:style w:type="paragraph" w:customStyle="1" w:styleId="FP">
    <w:name w:val="FP"/>
    <w:basedOn w:val="Normal"/>
    <w:rsid w:val="00E64B8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64B8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64B80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E64B80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styleId="NoSpacing">
    <w:name w:val="No Spacing"/>
    <w:uiPriority w:val="1"/>
    <w:qFormat/>
    <w:rsid w:val="00BF4074"/>
    <w:rPr>
      <w:rFonts w:ascii="Calibri" w:eastAsia="SimSun" w:hAnsi="Calibr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BF40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val="en-US"/>
    </w:rPr>
  </w:style>
  <w:style w:type="character" w:customStyle="1" w:styleId="ReferenceChar">
    <w:name w:val="Reference Char"/>
    <w:link w:val="Reference"/>
    <w:rsid w:val="00D87955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5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5NUHHDQN7SK2-1-114426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https://ericoll.internal.ericsson.com/sites/STAR/_layouts/DocIdRedir.aspx?ID=5NUHHDQN7SK2-1-114426</Url>
      <Description>5NUHHDQN7SK2-1-114426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8F2CE40-F1D5-4ECE-8457-DFF0064A8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2</TotalTime>
  <Pages>5</Pages>
  <Words>1156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Fredrik Athley</cp:lastModifiedBy>
  <cp:revision>3</cp:revision>
  <cp:lastPrinted>2008-01-31T15:09:00Z</cp:lastPrinted>
  <dcterms:created xsi:type="dcterms:W3CDTF">2017-03-24T13:19:00Z</dcterms:created>
  <dcterms:modified xsi:type="dcterms:W3CDTF">2017-03-24T13:41:00Z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b6f8fe23-3496-4a78-a6ea-b17c574e68dc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