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BCFCF" w14:textId="7077D62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3777C1">
        <w:rPr>
          <w:noProof w:val="0"/>
          <w:sz w:val="24"/>
          <w:szCs w:val="24"/>
        </w:rPr>
        <w:t>1</w:t>
      </w:r>
      <w:r w:rsidR="00936071">
        <w:rPr>
          <w:noProof w:val="0"/>
          <w:sz w:val="24"/>
          <w:szCs w:val="24"/>
        </w:rPr>
        <w:t xml:space="preserve"> </w:t>
      </w:r>
      <w:r w:rsidR="00902DB9" w:rsidRPr="00B266B0">
        <w:rPr>
          <w:noProof w:val="0"/>
          <w:sz w:val="24"/>
          <w:szCs w:val="24"/>
        </w:rPr>
        <w:t xml:space="preserve">Meeting </w:t>
      </w:r>
      <w:r w:rsidR="00902DB9">
        <w:rPr>
          <w:noProof w:val="0"/>
          <w:sz w:val="24"/>
          <w:szCs w:val="24"/>
        </w:rPr>
        <w:t>#</w:t>
      </w:r>
      <w:r w:rsidR="003777C1">
        <w:rPr>
          <w:noProof w:val="0"/>
          <w:sz w:val="24"/>
          <w:szCs w:val="24"/>
        </w:rPr>
        <w:t>88</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003777C1">
        <w:rPr>
          <w:bCs/>
          <w:noProof w:val="0"/>
          <w:sz w:val="24"/>
          <w:szCs w:val="24"/>
        </w:rPr>
        <w:t>1</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603F13">
        <w:rPr>
          <w:bCs/>
          <w:noProof w:val="0"/>
          <w:sz w:val="24"/>
          <w:szCs w:val="24"/>
        </w:rPr>
        <w:t>05843</w:t>
      </w:r>
    </w:p>
    <w:p w14:paraId="173FF365" w14:textId="7EC7E57E"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sidR="00603F13">
        <w:rPr>
          <w:rFonts w:eastAsia="SimSun"/>
          <w:noProof w:val="0"/>
          <w:sz w:val="24"/>
          <w:szCs w:val="24"/>
          <w:lang w:eastAsia="zh-CN"/>
        </w:rPr>
        <w:t xml:space="preserve">WA,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603F13" w:rsidRPr="00603F13">
        <w:rPr>
          <w:rFonts w:eastAsia="SimSun"/>
          <w:noProof w:val="0"/>
          <w:sz w:val="24"/>
          <w:szCs w:val="24"/>
          <w:vertAlign w:val="superscript"/>
          <w:lang w:eastAsia="zh-CN"/>
        </w:rPr>
        <w:t>rd</w:t>
      </w:r>
      <w:r w:rsidR="00C92967">
        <w:rPr>
          <w:rFonts w:eastAsia="SimSun"/>
          <w:noProof w:val="0"/>
          <w:sz w:val="24"/>
          <w:szCs w:val="24"/>
          <w:lang w:eastAsia="zh-CN"/>
        </w:rPr>
        <w:t xml:space="preserve"> </w:t>
      </w:r>
      <w:r w:rsidR="00603F13">
        <w:rPr>
          <w:rFonts w:eastAsia="SimSun"/>
          <w:noProof w:val="0"/>
          <w:sz w:val="24"/>
          <w:szCs w:val="24"/>
          <w:lang w:eastAsia="zh-CN"/>
        </w:rPr>
        <w:t>–</w:t>
      </w:r>
      <w:r w:rsidR="00C92967">
        <w:rPr>
          <w:rFonts w:eastAsia="SimSun"/>
          <w:noProof w:val="0"/>
          <w:sz w:val="24"/>
          <w:szCs w:val="24"/>
          <w:lang w:eastAsia="zh-CN"/>
        </w:rPr>
        <w:t xml:space="preserve"> </w:t>
      </w:r>
      <w:r w:rsidR="00813245">
        <w:rPr>
          <w:rFonts w:eastAsia="SimSun"/>
          <w:noProof w:val="0"/>
          <w:sz w:val="24"/>
          <w:szCs w:val="24"/>
          <w:lang w:eastAsia="zh-CN"/>
        </w:rPr>
        <w:t>7</w:t>
      </w:r>
      <w:r w:rsidR="00603F13" w:rsidRPr="00603F13">
        <w:rPr>
          <w:rFonts w:eastAsia="SimSun"/>
          <w:noProof w:val="0"/>
          <w:sz w:val="24"/>
          <w:szCs w:val="24"/>
          <w:vertAlign w:val="superscript"/>
          <w:lang w:eastAsia="zh-CN"/>
        </w:rPr>
        <w:t>th</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0B693034" w14:textId="77777777" w:rsidR="00CD4C7B" w:rsidRPr="00B266B0" w:rsidRDefault="00CD4C7B" w:rsidP="00CD4C7B">
      <w:pPr>
        <w:pStyle w:val="Header"/>
        <w:rPr>
          <w:bCs/>
          <w:noProof w:val="0"/>
          <w:sz w:val="24"/>
        </w:rPr>
      </w:pPr>
    </w:p>
    <w:p w14:paraId="5D6B0272" w14:textId="77777777" w:rsidR="00CD4C7B" w:rsidRPr="00B266B0" w:rsidRDefault="00CD4C7B" w:rsidP="00CD4C7B">
      <w:pPr>
        <w:pStyle w:val="Header"/>
        <w:rPr>
          <w:bCs/>
          <w:noProof w:val="0"/>
          <w:sz w:val="24"/>
        </w:rPr>
      </w:pPr>
    </w:p>
    <w:p w14:paraId="6D49BB29" w14:textId="5705747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08D4">
        <w:rPr>
          <w:rFonts w:cs="Arial"/>
          <w:b/>
          <w:bCs/>
          <w:sz w:val="24"/>
          <w:lang w:eastAsia="ja-JP"/>
        </w:rPr>
        <w:t>8.1.1.5</w:t>
      </w:r>
    </w:p>
    <w:p w14:paraId="409DF56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6DB49DB" w14:textId="075166C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708C">
        <w:rPr>
          <w:rFonts w:ascii="Arial" w:hAnsi="Arial" w:cs="Arial"/>
          <w:b/>
          <w:bCs/>
          <w:sz w:val="24"/>
        </w:rPr>
        <w:t xml:space="preserve">CSI-RS for </w:t>
      </w:r>
      <w:r w:rsidR="009A034C">
        <w:rPr>
          <w:rFonts w:ascii="Arial" w:hAnsi="Arial" w:cs="Arial"/>
          <w:b/>
          <w:bCs/>
          <w:sz w:val="24"/>
        </w:rPr>
        <w:t>m</w:t>
      </w:r>
      <w:r w:rsidR="001D708C">
        <w:rPr>
          <w:rFonts w:ascii="Arial" w:hAnsi="Arial" w:cs="Arial"/>
          <w:b/>
          <w:bCs/>
          <w:sz w:val="24"/>
        </w:rPr>
        <w:t>obility</w:t>
      </w:r>
      <w:r w:rsidR="00B937E8">
        <w:rPr>
          <w:rFonts w:ascii="Arial" w:hAnsi="Arial" w:cs="Arial"/>
          <w:b/>
          <w:bCs/>
          <w:sz w:val="24"/>
        </w:rPr>
        <w:t xml:space="preserve"> purposes</w:t>
      </w:r>
    </w:p>
    <w:p w14:paraId="7BA01ED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8CC2906" w14:textId="77777777" w:rsidR="00CD4C7B" w:rsidRPr="006E13D1" w:rsidRDefault="00CD4C7B" w:rsidP="00CD4C7B">
      <w:pPr>
        <w:pStyle w:val="Heading1"/>
      </w:pPr>
      <w:r w:rsidRPr="006E13D1">
        <w:t>1</w:t>
      </w:r>
      <w:r w:rsidRPr="006E13D1">
        <w:tab/>
      </w:r>
      <w:r w:rsidR="0056573F">
        <w:t>Introduction</w:t>
      </w:r>
    </w:p>
    <w:p w14:paraId="4B5BC3F8" w14:textId="2288A5D1" w:rsidR="001D708C" w:rsidRDefault="001D708C" w:rsidP="00CD4C7B">
      <w:r>
        <w:t xml:space="preserve">In this contribution we discuss </w:t>
      </w:r>
      <w:r w:rsidR="00E241A0">
        <w:t xml:space="preserve">NR mobility measurements for IDLE and CONNECTED mode. For CONNECTED mode measurements we discuss the configuration and the required characteristics of </w:t>
      </w:r>
      <w:r>
        <w:t xml:space="preserve">CSI-RS for </w:t>
      </w:r>
      <w:r w:rsidR="009A034C">
        <w:t>m</w:t>
      </w:r>
      <w:r>
        <w:t>obilit</w:t>
      </w:r>
      <w:r w:rsidR="00E241A0">
        <w:t>y</w:t>
      </w:r>
      <w:r w:rsidR="009A034C">
        <w:t xml:space="preserve"> purposes</w:t>
      </w:r>
      <w:r w:rsidR="0058568A">
        <w:t>.</w:t>
      </w:r>
    </w:p>
    <w:p w14:paraId="2DAA29A9" w14:textId="7A507B18" w:rsidR="0058568A" w:rsidRDefault="00231AD8" w:rsidP="00CD4C7B">
      <w:r w:rsidRPr="00231AD8">
        <w:rPr>
          <w:highlight w:val="green"/>
        </w:rPr>
        <w:t>Following RAN1 agreements ha</w:t>
      </w:r>
      <w:r w:rsidR="00826C7E">
        <w:rPr>
          <w:highlight w:val="green"/>
        </w:rPr>
        <w:t>ve</w:t>
      </w:r>
      <w:r w:rsidRPr="00231AD8">
        <w:rPr>
          <w:highlight w:val="green"/>
        </w:rPr>
        <w:t xml:space="preserve"> been made </w:t>
      </w:r>
      <w:r w:rsidR="00826C7E">
        <w:rPr>
          <w:highlight w:val="green"/>
        </w:rPr>
        <w:t xml:space="preserve">and capture in TR </w:t>
      </w:r>
      <w:r w:rsidRPr="00231AD8">
        <w:rPr>
          <w:highlight w:val="green"/>
        </w:rPr>
        <w:t>(38.802)</w:t>
      </w:r>
    </w:p>
    <w:p w14:paraId="30B00209" w14:textId="77777777" w:rsidR="0058568A" w:rsidRPr="00725B44" w:rsidRDefault="0058568A" w:rsidP="0058568A">
      <w:pPr>
        <w:jc w:val="both"/>
        <w:rPr>
          <w:lang w:val="en-US"/>
        </w:rPr>
      </w:pPr>
      <w:r w:rsidRPr="00725B44">
        <w:rPr>
          <w:lang w:val="en-US"/>
        </w:rPr>
        <w:t>A</w:t>
      </w:r>
      <w:r w:rsidRPr="00C915CF">
        <w:rPr>
          <w:lang w:val="en-US"/>
        </w:rPr>
        <w:t xml:space="preserve"> UE can be configured with the following high layer parameters for beam management:</w:t>
      </w:r>
    </w:p>
    <w:p w14:paraId="6B4AE204" w14:textId="77777777" w:rsidR="0058568A" w:rsidRPr="00C915CF" w:rsidRDefault="0058568A" w:rsidP="0058568A">
      <w:pPr>
        <w:pStyle w:val="B1"/>
        <w:rPr>
          <w:rFonts w:eastAsia="Malgun Gothic"/>
          <w:lang w:val="en-US" w:eastAsia="ja-JP"/>
        </w:rPr>
      </w:pPr>
      <w:r w:rsidRPr="00A93536">
        <w:rPr>
          <w:rFonts w:hint="eastAsia"/>
          <w:lang w:val="en-US" w:eastAsia="ja-JP"/>
        </w:rPr>
        <w:t>-</w:t>
      </w:r>
      <w:r w:rsidRPr="00A93536">
        <w:rPr>
          <w:rFonts w:hint="eastAsia"/>
          <w:lang w:val="en-US" w:eastAsia="ja-JP"/>
        </w:rPr>
        <w:tab/>
      </w:r>
      <w:r w:rsidRPr="00C915CF">
        <w:rPr>
          <w:rFonts w:eastAsia="Malgun Gothic"/>
          <w:lang w:val="en-US" w:eastAsia="ja-JP"/>
        </w:rPr>
        <w:t>N≥1 reporting settings, M≥1 resource settings</w:t>
      </w:r>
    </w:p>
    <w:p w14:paraId="32CDAFFC" w14:textId="77777777" w:rsidR="0058568A" w:rsidRDefault="0058568A" w:rsidP="0058568A">
      <w:pPr>
        <w:pStyle w:val="B2"/>
        <w:rPr>
          <w:lang w:val="en-US" w:eastAsia="ja-JP"/>
        </w:rPr>
      </w:pPr>
      <w:r>
        <w:rPr>
          <w:rFonts w:hint="eastAsia"/>
          <w:lang w:val="en-US" w:eastAsia="ja-JP"/>
        </w:rPr>
        <w:t>-</w:t>
      </w:r>
      <w:r>
        <w:rPr>
          <w:rFonts w:hint="eastAsia"/>
          <w:lang w:val="en-US" w:eastAsia="ja-JP"/>
        </w:rPr>
        <w:tab/>
      </w:r>
      <w:r w:rsidRPr="00725B44">
        <w:rPr>
          <w:lang w:val="en-US" w:eastAsia="ja-JP"/>
        </w:rPr>
        <w:t>The links between reporting settings and resource settings are configured in the agreed CSI measurement setting</w:t>
      </w:r>
    </w:p>
    <w:p w14:paraId="17E52C31" w14:textId="77777777" w:rsidR="0058568A" w:rsidRPr="00231AD8" w:rsidRDefault="0058568A" w:rsidP="0058568A">
      <w:pPr>
        <w:pStyle w:val="B2"/>
        <w:ind w:hanging="283"/>
        <w:rPr>
          <w:lang w:val="en-US" w:eastAsia="ja-JP"/>
        </w:rPr>
      </w:pPr>
      <w:r w:rsidRPr="00231AD8">
        <w:rPr>
          <w:rFonts w:hint="eastAsia"/>
          <w:lang w:val="en-US" w:eastAsia="ja-JP"/>
        </w:rPr>
        <w:t>-</w:t>
      </w:r>
      <w:r w:rsidRPr="00231AD8">
        <w:rPr>
          <w:rFonts w:hint="eastAsia"/>
          <w:lang w:val="en-US" w:eastAsia="ja-JP"/>
        </w:rPr>
        <w:tab/>
      </w:r>
      <w:r w:rsidRPr="00231AD8">
        <w:rPr>
          <w:lang w:val="en-US" w:eastAsia="ja-JP"/>
        </w:rPr>
        <w:t>CSI-RS based P-1 &amp; P-2 are supported with resource and reporting settings</w:t>
      </w:r>
    </w:p>
    <w:p w14:paraId="4DDD1EE1" w14:textId="77777777" w:rsidR="0058568A" w:rsidRPr="00C915CF" w:rsidRDefault="0058568A" w:rsidP="0058568A">
      <w:pPr>
        <w:pStyle w:val="B2"/>
        <w:rPr>
          <w:lang w:val="en-US" w:eastAsia="ja-JP"/>
        </w:rPr>
      </w:pPr>
      <w:r>
        <w:rPr>
          <w:rFonts w:hint="eastAsia"/>
          <w:lang w:val="en-US" w:eastAsia="ja-JP"/>
        </w:rPr>
        <w:t>-</w:t>
      </w:r>
      <w:r>
        <w:rPr>
          <w:rFonts w:hint="eastAsia"/>
          <w:lang w:val="en-US" w:eastAsia="ja-JP"/>
        </w:rPr>
        <w:tab/>
      </w:r>
      <w:r w:rsidRPr="00C915CF">
        <w:rPr>
          <w:lang w:val="en-US" w:eastAsia="ja-JP"/>
        </w:rPr>
        <w:t xml:space="preserve">P-3 can be supported with or without reporting setting  </w:t>
      </w:r>
    </w:p>
    <w:p w14:paraId="36F677BA" w14:textId="77777777" w:rsidR="0058568A" w:rsidRPr="00547ED4" w:rsidRDefault="0058568A" w:rsidP="0058568A">
      <w:pPr>
        <w:pStyle w:val="B1"/>
        <w:rPr>
          <w:lang w:val="en-US" w:eastAsia="ja-JP"/>
        </w:rPr>
      </w:pPr>
      <w:r w:rsidRPr="00A93536">
        <w:rPr>
          <w:rFonts w:hint="eastAsia"/>
          <w:lang w:val="en-US" w:eastAsia="ja-JP"/>
        </w:rPr>
        <w:t>-</w:t>
      </w:r>
      <w:r w:rsidRPr="00A93536">
        <w:rPr>
          <w:rFonts w:hint="eastAsia"/>
          <w:lang w:val="en-US" w:eastAsia="ja-JP"/>
        </w:rPr>
        <w:tab/>
      </w:r>
      <w:r w:rsidRPr="00C915CF">
        <w:rPr>
          <w:lang w:val="en-US" w:eastAsia="ja-JP"/>
        </w:rPr>
        <w:t>A reporting setting at least including</w:t>
      </w:r>
    </w:p>
    <w:p w14:paraId="285BFA2E" w14:textId="77777777" w:rsidR="0058568A" w:rsidRPr="00725B44" w:rsidRDefault="0058568A" w:rsidP="0058568A">
      <w:pPr>
        <w:pStyle w:val="B2"/>
        <w:ind w:hanging="283"/>
        <w:rPr>
          <w:lang w:val="en-US" w:eastAsia="ja-JP"/>
        </w:rPr>
      </w:pPr>
      <w:r>
        <w:rPr>
          <w:rFonts w:hint="eastAsia"/>
          <w:lang w:val="en-US" w:eastAsia="ja-JP"/>
        </w:rPr>
        <w:t>-</w:t>
      </w:r>
      <w:r>
        <w:rPr>
          <w:rFonts w:hint="eastAsia"/>
          <w:lang w:val="en-US" w:eastAsia="ja-JP"/>
        </w:rPr>
        <w:tab/>
      </w:r>
      <w:r w:rsidRPr="00725B44">
        <w:rPr>
          <w:lang w:val="en-US" w:eastAsia="ja-JP"/>
        </w:rPr>
        <w:t>Information indicating selected beam(s)</w:t>
      </w:r>
    </w:p>
    <w:p w14:paraId="6B9987DB" w14:textId="77777777" w:rsidR="0058568A" w:rsidRDefault="0058568A" w:rsidP="0058568A">
      <w:pPr>
        <w:pStyle w:val="B2"/>
        <w:ind w:hanging="283"/>
        <w:rPr>
          <w:lang w:val="en-US" w:eastAsia="ja-JP"/>
        </w:rPr>
      </w:pPr>
      <w:r>
        <w:rPr>
          <w:rFonts w:hint="eastAsia"/>
          <w:lang w:val="en-US" w:eastAsia="ja-JP"/>
        </w:rPr>
        <w:t>-</w:t>
      </w:r>
      <w:r>
        <w:rPr>
          <w:rFonts w:hint="eastAsia"/>
          <w:lang w:val="en-US" w:eastAsia="ja-JP"/>
        </w:rPr>
        <w:tab/>
      </w:r>
      <w:r w:rsidRPr="00725B44">
        <w:rPr>
          <w:lang w:val="en-US" w:eastAsia="ja-JP"/>
        </w:rPr>
        <w:t>L1 measurement reporting</w:t>
      </w:r>
    </w:p>
    <w:p w14:paraId="7BFDD1E5" w14:textId="77777777" w:rsidR="0058568A" w:rsidRDefault="0058568A" w:rsidP="0058568A">
      <w:pPr>
        <w:pStyle w:val="B2"/>
        <w:ind w:hanging="283"/>
        <w:rPr>
          <w:lang w:val="en-US" w:eastAsia="ja-JP"/>
        </w:rPr>
      </w:pPr>
      <w:r>
        <w:rPr>
          <w:rFonts w:hint="eastAsia"/>
          <w:lang w:val="en-US" w:eastAsia="ja-JP"/>
        </w:rPr>
        <w:t>-</w:t>
      </w:r>
      <w:r>
        <w:rPr>
          <w:rFonts w:hint="eastAsia"/>
          <w:lang w:val="en-US" w:eastAsia="ja-JP"/>
        </w:rPr>
        <w:tab/>
      </w:r>
      <w:r w:rsidRPr="00725B44">
        <w:rPr>
          <w:lang w:val="en-US" w:eastAsia="ja-JP"/>
        </w:rPr>
        <w:t>Time-domain behavior: e.g. aperiodic, periodic, semi-persistent</w:t>
      </w:r>
    </w:p>
    <w:p w14:paraId="536A296A" w14:textId="77777777" w:rsidR="0058568A" w:rsidRPr="00725B44" w:rsidRDefault="0058568A" w:rsidP="0058568A">
      <w:pPr>
        <w:pStyle w:val="B2"/>
        <w:ind w:hanging="283"/>
        <w:rPr>
          <w:lang w:val="en-US" w:eastAsia="ja-JP"/>
        </w:rPr>
      </w:pPr>
      <w:r>
        <w:rPr>
          <w:rFonts w:hint="eastAsia"/>
          <w:lang w:val="en-US" w:eastAsia="ja-JP"/>
        </w:rPr>
        <w:t>-</w:t>
      </w:r>
      <w:r>
        <w:rPr>
          <w:rFonts w:hint="eastAsia"/>
          <w:lang w:val="en-US" w:eastAsia="ja-JP"/>
        </w:rPr>
        <w:tab/>
      </w:r>
      <w:r w:rsidRPr="00725B44">
        <w:rPr>
          <w:lang w:val="en-US" w:eastAsia="ja-JP"/>
        </w:rPr>
        <w:t>Frequency-granularity if multiple frequency granularities are supported</w:t>
      </w:r>
    </w:p>
    <w:p w14:paraId="3D66ED72" w14:textId="77777777" w:rsidR="0058568A" w:rsidRPr="0058568A" w:rsidRDefault="0058568A" w:rsidP="00CD4C7B">
      <w:pPr>
        <w:rPr>
          <w:lang w:val="en-US"/>
        </w:rPr>
      </w:pPr>
    </w:p>
    <w:p w14:paraId="03E24C1B" w14:textId="77777777" w:rsidR="0058568A" w:rsidRPr="006E13D1" w:rsidRDefault="0058568A" w:rsidP="00CD4C7B"/>
    <w:p w14:paraId="53298AD6" w14:textId="1368B2A4" w:rsidR="00E241A0" w:rsidRDefault="00E241A0" w:rsidP="00E241A0">
      <w:pPr>
        <w:pStyle w:val="Heading1"/>
      </w:pPr>
      <w:r>
        <w:t>2</w:t>
      </w:r>
      <w:r>
        <w:tab/>
      </w:r>
      <w:r w:rsidRPr="00E241A0">
        <w:t>IDLE</w:t>
      </w:r>
      <w:r>
        <w:t>/INACTIVE</w:t>
      </w:r>
      <w:r w:rsidRPr="00E241A0">
        <w:t xml:space="preserve"> Mode Measurements</w:t>
      </w:r>
    </w:p>
    <w:p w14:paraId="329A0283" w14:textId="4AB7C947" w:rsidR="00611336" w:rsidRPr="00611336" w:rsidRDefault="00611336" w:rsidP="009E383D">
      <w:r>
        <w:t xml:space="preserve">In RAN1 NR AH held in January in Spokane it was agreed that the RSRP can be measured from the </w:t>
      </w:r>
      <w:r w:rsidRPr="009E383D">
        <w:rPr>
          <w:i/>
        </w:rPr>
        <w:t xml:space="preserve">IDLE mode </w:t>
      </w:r>
      <w:proofErr w:type="spellStart"/>
      <w:r w:rsidRPr="009E383D">
        <w:rPr>
          <w:i/>
        </w:rPr>
        <w:t>RS</w:t>
      </w:r>
      <w:r>
        <w:t>’es</w:t>
      </w:r>
      <w:proofErr w:type="spellEnd"/>
      <w:r>
        <w:t xml:space="preserve">, where one RSRP value is measured per SS block, referred as “SS-block-RSRP” </w:t>
      </w:r>
      <w:r>
        <w:fldChar w:fldCharType="begin"/>
      </w:r>
      <w:r>
        <w:instrText xml:space="preserve"> REF _Ref477852917 \r \h </w:instrText>
      </w:r>
      <w:r>
        <w:fldChar w:fldCharType="separate"/>
      </w:r>
      <w:r>
        <w:t>[3]</w:t>
      </w:r>
      <w:r>
        <w:fldChar w:fldCharType="end"/>
      </w:r>
      <w:r>
        <w:t xml:space="preserve">. The definition of the RS to be used for RRM measurements for L3 mobility </w:t>
      </w:r>
      <w:r w:rsidR="00747C68">
        <w:t>in ID</w:t>
      </w:r>
      <w:r w:rsidR="009E383D">
        <w:t>L</w:t>
      </w:r>
      <w:r w:rsidR="00747C68">
        <w:t xml:space="preserve">E mode </w:t>
      </w:r>
      <w:r>
        <w:t>has been discussed in past meetings and the definition was refined in RAN1#88bis as follows</w:t>
      </w:r>
    </w:p>
    <w:p w14:paraId="21BBAAB3" w14:textId="77777777" w:rsidR="0084272E" w:rsidRPr="009E383D" w:rsidRDefault="0084272E" w:rsidP="0084272E">
      <w:pPr>
        <w:rPr>
          <w:rFonts w:eastAsia="MS Mincho"/>
          <w:i/>
          <w:lang w:eastAsia="ja-JP"/>
        </w:rPr>
      </w:pPr>
      <w:r w:rsidRPr="009E383D">
        <w:rPr>
          <w:rFonts w:eastAsia="MS Mincho"/>
          <w:i/>
          <w:highlight w:val="green"/>
          <w:lang w:eastAsia="ja-JP"/>
        </w:rPr>
        <w:t>Agreements</w:t>
      </w:r>
      <w:r w:rsidRPr="009E383D">
        <w:rPr>
          <w:rFonts w:eastAsia="MS Mincho"/>
          <w:i/>
          <w:lang w:eastAsia="ja-JP"/>
        </w:rPr>
        <w:t>:</w:t>
      </w:r>
    </w:p>
    <w:p w14:paraId="37905877" w14:textId="77777777" w:rsidR="0084272E" w:rsidRPr="009E383D" w:rsidRDefault="0084272E" w:rsidP="0084272E">
      <w:pPr>
        <w:numPr>
          <w:ilvl w:val="0"/>
          <w:numId w:val="8"/>
        </w:numPr>
        <w:spacing w:after="0"/>
        <w:rPr>
          <w:rFonts w:eastAsia="MS Mincho"/>
          <w:i/>
          <w:lang w:val="en-US" w:eastAsia="ja-JP"/>
        </w:rPr>
      </w:pPr>
      <w:r w:rsidRPr="009E383D">
        <w:rPr>
          <w:rFonts w:eastAsia="MS Mincho"/>
          <w:i/>
          <w:lang w:eastAsia="ja-JP"/>
        </w:rPr>
        <w:t xml:space="preserve">At least NR secondary synchronization signal (NR-SSS) is used for DL based RRM measurement for L3 mobility in IDLE mode </w:t>
      </w:r>
    </w:p>
    <w:p w14:paraId="379E92FD" w14:textId="77777777" w:rsidR="0084272E" w:rsidRPr="009E383D" w:rsidRDefault="0084272E" w:rsidP="0084272E">
      <w:pPr>
        <w:numPr>
          <w:ilvl w:val="1"/>
          <w:numId w:val="8"/>
        </w:numPr>
        <w:spacing w:after="0"/>
        <w:rPr>
          <w:rFonts w:eastAsia="MS Mincho"/>
          <w:i/>
          <w:lang w:val="en-US" w:eastAsia="ja-JP"/>
        </w:rPr>
      </w:pPr>
      <w:r w:rsidRPr="009E383D">
        <w:rPr>
          <w:rFonts w:eastAsia="MS Mincho"/>
          <w:i/>
          <w:lang w:eastAsia="ja-JP"/>
        </w:rPr>
        <w:t>FFS in IDLE mode potentially additional use of DM-RS for PBCH (if defined) for measurement</w:t>
      </w:r>
    </w:p>
    <w:p w14:paraId="5979D1DE" w14:textId="77777777" w:rsidR="0084272E" w:rsidRPr="009E383D" w:rsidRDefault="0084272E" w:rsidP="0084272E">
      <w:pPr>
        <w:numPr>
          <w:ilvl w:val="1"/>
          <w:numId w:val="8"/>
        </w:numPr>
        <w:spacing w:after="0"/>
        <w:rPr>
          <w:rFonts w:eastAsia="MS Mincho"/>
          <w:i/>
          <w:lang w:val="en-US" w:eastAsia="ja-JP"/>
        </w:rPr>
      </w:pPr>
      <w:r w:rsidRPr="009E383D">
        <w:rPr>
          <w:rFonts w:eastAsia="MS Mincho"/>
          <w:i/>
          <w:lang w:eastAsia="ja-JP"/>
        </w:rPr>
        <w:t xml:space="preserve">FFS whether or not the NR-SSS alone will satisfy the requirements for RRM measurement </w:t>
      </w:r>
    </w:p>
    <w:p w14:paraId="38EA87B3" w14:textId="29A8B57A" w:rsidR="0084272E" w:rsidRDefault="0084272E" w:rsidP="00E241A0"/>
    <w:p w14:paraId="618C76B2" w14:textId="7974C165" w:rsidR="004074D4" w:rsidRDefault="00E241A0" w:rsidP="00E241A0">
      <w:r>
        <w:t xml:space="preserve">In previous contribution </w:t>
      </w:r>
      <w:r w:rsidR="009A034C">
        <w:fldChar w:fldCharType="begin"/>
      </w:r>
      <w:r w:rsidR="009A034C">
        <w:instrText xml:space="preserve"> REF _Ref478122104 \r \h </w:instrText>
      </w:r>
      <w:r w:rsidR="009A034C">
        <w:fldChar w:fldCharType="separate"/>
      </w:r>
      <w:r w:rsidR="009A034C">
        <w:t>[3]</w:t>
      </w:r>
      <w:r w:rsidR="009A034C">
        <w:fldChar w:fldCharType="end"/>
      </w:r>
      <w:r>
        <w:t xml:space="preserve"> we provided simulation results for NR-SSS RSRP accuracy with differen</w:t>
      </w:r>
      <w:r w:rsidR="0084272E">
        <w:t>t</w:t>
      </w:r>
      <w:r>
        <w:t xml:space="preserve"> sequence lengths. </w:t>
      </w:r>
      <w:r w:rsidR="004074D4">
        <w:t xml:space="preserve">LTE RSRP absolute accuracy requirement +-4,5dB was used as reference and with 2,5dB RF margin the requirement was -+ 2 </w:t>
      </w:r>
      <w:proofErr w:type="spellStart"/>
      <w:r w:rsidR="004074D4">
        <w:t>dB.</w:t>
      </w:r>
      <w:proofErr w:type="spellEnd"/>
      <w:r w:rsidR="004074D4">
        <w:t xml:space="preserve"> </w:t>
      </w:r>
      <w:r>
        <w:t>Results indicate</w:t>
      </w:r>
      <w:r w:rsidR="0084272E">
        <w:t>d</w:t>
      </w:r>
      <w:r>
        <w:t xml:space="preserve"> that </w:t>
      </w:r>
      <w:r w:rsidR="004074D4">
        <w:t xml:space="preserve">with sequence length of </w:t>
      </w:r>
      <w:r w:rsidR="003B3A55">
        <w:t>127</w:t>
      </w:r>
      <w:r w:rsidR="009A034C">
        <w:t xml:space="preserve"> and </w:t>
      </w:r>
      <w:r w:rsidR="004074D4">
        <w:t xml:space="preserve">255 the </w:t>
      </w:r>
      <w:r w:rsidR="00123F0E">
        <w:t xml:space="preserve">LTE </w:t>
      </w:r>
      <w:r w:rsidR="004074D4">
        <w:t xml:space="preserve">absolute accuracy can be </w:t>
      </w:r>
      <w:r w:rsidR="004074D4">
        <w:lastRenderedPageBreak/>
        <w:t xml:space="preserve">reached with </w:t>
      </w:r>
      <w:r w:rsidR="003B3A55">
        <w:t xml:space="preserve">at most 2 </w:t>
      </w:r>
      <w:r w:rsidR="004074D4">
        <w:t>measurement sample</w:t>
      </w:r>
      <w:r w:rsidR="003B3A55">
        <w:t>s</w:t>
      </w:r>
      <w:r w:rsidR="004074D4">
        <w:t xml:space="preserve"> due to high number of resource elements</w:t>
      </w:r>
      <w:r w:rsidR="009A034C">
        <w:t xml:space="preserve">, while with sequence length of 63 five samples are needed. When considering the configurable SS burst set periodicity, as agreed in RAN1#88 </w:t>
      </w:r>
      <w:r w:rsidR="009A034C">
        <w:fldChar w:fldCharType="begin"/>
      </w:r>
      <w:r w:rsidR="009A034C">
        <w:instrText xml:space="preserve"> REF _Ref478122429 \r \h </w:instrText>
      </w:r>
      <w:r w:rsidR="009A034C">
        <w:fldChar w:fldCharType="separate"/>
      </w:r>
      <w:r w:rsidR="009A034C">
        <w:t>[4]</w:t>
      </w:r>
      <w:r w:rsidR="009A034C">
        <w:fldChar w:fldCharType="end"/>
      </w:r>
      <w:r w:rsidR="009A034C">
        <w:t>, it would seem preferable that good RSRP accuracy could be obtained with as few samples as possible so that the measurement related latency could be minimized.</w:t>
      </w:r>
    </w:p>
    <w:p w14:paraId="6DE63791" w14:textId="77777777" w:rsidR="00E241A0" w:rsidRDefault="00E241A0" w:rsidP="00E241A0"/>
    <w:p w14:paraId="5132D587" w14:textId="57F72880" w:rsidR="00E241A0" w:rsidRDefault="00C0597A" w:rsidP="0084272E">
      <w:pPr>
        <w:jc w:val="center"/>
      </w:pPr>
      <w:r>
        <w:rPr>
          <w:noProof/>
          <w:lang w:val="fi-FI" w:eastAsia="fi-FI"/>
        </w:rPr>
        <w:drawing>
          <wp:inline distT="0" distB="0" distL="0" distR="0" wp14:anchorId="619B19A7" wp14:editId="4ECC34F3">
            <wp:extent cx="5207733" cy="2749982"/>
            <wp:effectExtent l="0" t="0" r="0" b="0"/>
            <wp:docPr id="2" name="Chart 1">
              <a:extLst xmlns:a="http://schemas.openxmlformats.org/drawingml/2006/main">
                <a:ext uri="{FF2B5EF4-FFF2-40B4-BE49-F238E27FC236}">
                  <a16:creationId xmlns:a16="http://schemas.microsoft.com/office/drawing/2014/main" id="{00000000-0008-0000-0A00-00000200000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Chart 1">
                      <a:extLst>
                        <a:ext uri="{FF2B5EF4-FFF2-40B4-BE49-F238E27FC236}">
                          <a16:creationId xmlns:a16="http://schemas.microsoft.com/office/drawing/2014/main" id="{00000000-0008-0000-0A00-000002000000}"/>
                        </a:ext>
                      </a:extLst>
                    </pic:cNvPr>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8415" cy="2771464"/>
                    </a:xfrm>
                    <a:prstGeom prst="rect">
                      <a:avLst/>
                    </a:prstGeom>
                    <a:noFill/>
                    <a:ln>
                      <a:noFill/>
                    </a:ln>
                    <a:extLst/>
                  </pic:spPr>
                </pic:pic>
              </a:graphicData>
            </a:graphic>
          </wp:inline>
        </w:drawing>
      </w:r>
    </w:p>
    <w:p w14:paraId="3FD9A492" w14:textId="20770D68" w:rsidR="00C0597A" w:rsidRPr="0084272E" w:rsidRDefault="0084272E" w:rsidP="0084272E">
      <w:pPr>
        <w:pStyle w:val="Caption"/>
        <w:jc w:val="center"/>
        <w:rPr>
          <w:b/>
          <w:i w:val="0"/>
          <w:color w:val="000000" w:themeColor="text1"/>
          <w:sz w:val="20"/>
        </w:rPr>
      </w:pPr>
      <w:r w:rsidRPr="0084272E">
        <w:rPr>
          <w:b/>
          <w:i w:val="0"/>
          <w:color w:val="000000" w:themeColor="text1"/>
          <w:sz w:val="20"/>
        </w:rPr>
        <w:t xml:space="preserve">Figure </w:t>
      </w:r>
      <w:r w:rsidRPr="0084272E">
        <w:rPr>
          <w:b/>
          <w:i w:val="0"/>
          <w:color w:val="000000" w:themeColor="text1"/>
          <w:sz w:val="20"/>
        </w:rPr>
        <w:fldChar w:fldCharType="begin"/>
      </w:r>
      <w:r w:rsidRPr="0084272E">
        <w:rPr>
          <w:b/>
          <w:i w:val="0"/>
          <w:color w:val="000000" w:themeColor="text1"/>
          <w:sz w:val="20"/>
        </w:rPr>
        <w:instrText xml:space="preserve"> SEQ Figure \* ARABIC </w:instrText>
      </w:r>
      <w:r w:rsidRPr="0084272E">
        <w:rPr>
          <w:b/>
          <w:i w:val="0"/>
          <w:color w:val="000000" w:themeColor="text1"/>
          <w:sz w:val="20"/>
        </w:rPr>
        <w:fldChar w:fldCharType="separate"/>
      </w:r>
      <w:r w:rsidR="0091025F">
        <w:rPr>
          <w:b/>
          <w:i w:val="0"/>
          <w:noProof/>
          <w:color w:val="000000" w:themeColor="text1"/>
          <w:sz w:val="20"/>
        </w:rPr>
        <w:t>1</w:t>
      </w:r>
      <w:r w:rsidRPr="0084272E">
        <w:rPr>
          <w:b/>
          <w:i w:val="0"/>
          <w:color w:val="000000" w:themeColor="text1"/>
          <w:sz w:val="20"/>
        </w:rPr>
        <w:fldChar w:fldCharType="end"/>
      </w:r>
      <w:r w:rsidRPr="0084272E">
        <w:rPr>
          <w:b/>
          <w:i w:val="0"/>
          <w:color w:val="000000" w:themeColor="text1"/>
          <w:sz w:val="20"/>
        </w:rPr>
        <w:t>. NR-SSS RSRP absolute accuracy with different sequence lengths</w:t>
      </w:r>
    </w:p>
    <w:p w14:paraId="1C16ECC6" w14:textId="77777777" w:rsidR="004074D4" w:rsidRDefault="004074D4" w:rsidP="0084272E">
      <w:pPr>
        <w:rPr>
          <w:b/>
        </w:rPr>
      </w:pPr>
    </w:p>
    <w:p w14:paraId="5CD4728C" w14:textId="19F654EE" w:rsidR="0084272E" w:rsidRDefault="004074D4" w:rsidP="0084272E">
      <w:r w:rsidRPr="004074D4">
        <w:rPr>
          <w:b/>
        </w:rPr>
        <w:t>Observation 1</w:t>
      </w:r>
      <w:r>
        <w:t>: LTE measurement accuracy requirement</w:t>
      </w:r>
      <w:r w:rsidR="00123F0E">
        <w:t xml:space="preserve"> can be reached with</w:t>
      </w:r>
      <w:r w:rsidR="00550A73">
        <w:t xml:space="preserve"> using two samples with sequence lengths of 127 and 255</w:t>
      </w:r>
      <w:r w:rsidR="009A034C">
        <w:t>, while with sequence length of 63 five samples are needed.</w:t>
      </w:r>
    </w:p>
    <w:p w14:paraId="6E611633" w14:textId="6868690C" w:rsidR="004074D4" w:rsidRDefault="004074D4" w:rsidP="0084272E"/>
    <w:p w14:paraId="0892DEFC" w14:textId="77777777" w:rsidR="004074D4" w:rsidRPr="0084272E" w:rsidRDefault="004074D4" w:rsidP="0084272E"/>
    <w:p w14:paraId="71C49201" w14:textId="0F2C36C1" w:rsidR="00CD4C7B" w:rsidRDefault="00E241A0" w:rsidP="00CD4C7B">
      <w:pPr>
        <w:pStyle w:val="Heading1"/>
      </w:pPr>
      <w:r>
        <w:t>3</w:t>
      </w:r>
      <w:r w:rsidR="00CD4C7B" w:rsidRPr="006E13D1">
        <w:tab/>
      </w:r>
      <w:r w:rsidR="001D708C">
        <w:t xml:space="preserve">CSI-RS </w:t>
      </w:r>
      <w:r w:rsidR="009A034C">
        <w:t xml:space="preserve">properties </w:t>
      </w:r>
      <w:r w:rsidR="001D708C">
        <w:t xml:space="preserve">for </w:t>
      </w:r>
      <w:r w:rsidR="009A034C">
        <w:t>m</w:t>
      </w:r>
      <w:r w:rsidR="001D708C">
        <w:t>obility</w:t>
      </w:r>
      <w:r w:rsidR="009A034C">
        <w:t xml:space="preserve"> measurements</w:t>
      </w:r>
    </w:p>
    <w:p w14:paraId="73E27EB0" w14:textId="5967F712" w:rsidR="001D708C" w:rsidRDefault="009A034C" w:rsidP="001D708C">
      <w:r>
        <w:t xml:space="preserve">In RAN1#88 it was agreed that CSI-RS can be used in addition to the IDLE mode RS for RRM mobility measurements </w:t>
      </w:r>
      <w:r>
        <w:fldChar w:fldCharType="begin"/>
      </w:r>
      <w:r>
        <w:instrText xml:space="preserve"> REF _Ref478122429 \r \h </w:instrText>
      </w:r>
      <w:r>
        <w:fldChar w:fldCharType="separate"/>
      </w:r>
      <w:r>
        <w:t>[4]</w:t>
      </w:r>
      <w:r>
        <w:fldChar w:fldCharType="end"/>
      </w:r>
      <w:r>
        <w:t>:</w:t>
      </w:r>
    </w:p>
    <w:p w14:paraId="52C87DC0" w14:textId="77777777" w:rsidR="00A410C9" w:rsidRDefault="00A410C9" w:rsidP="00A410C9">
      <w:pPr>
        <w:rPr>
          <w:rFonts w:eastAsia="MS Mincho"/>
          <w:b/>
          <w:u w:val="single"/>
          <w:lang w:val="en-US" w:eastAsia="ja-JP"/>
        </w:rPr>
      </w:pPr>
      <w:r>
        <w:rPr>
          <w:rFonts w:eastAsia="MS Mincho"/>
          <w:b/>
          <w:highlight w:val="green"/>
          <w:u w:val="single"/>
          <w:lang w:val="en-US" w:eastAsia="ja-JP"/>
        </w:rPr>
        <w:t>Agreements:</w:t>
      </w:r>
    </w:p>
    <w:p w14:paraId="708D0F1B" w14:textId="77777777" w:rsidR="00A410C9" w:rsidRDefault="00A410C9" w:rsidP="00A410C9">
      <w:pPr>
        <w:numPr>
          <w:ilvl w:val="0"/>
          <w:numId w:val="7"/>
        </w:numPr>
        <w:tabs>
          <w:tab w:val="left" w:pos="720"/>
        </w:tabs>
        <w:spacing w:after="0"/>
        <w:rPr>
          <w:rFonts w:eastAsia="MS Mincho"/>
          <w:lang w:val="en-US" w:eastAsia="ja-JP"/>
        </w:rPr>
      </w:pPr>
      <w:r>
        <w:rPr>
          <w:rFonts w:eastAsia="MS Mincho"/>
          <w:lang w:val="en-US" w:eastAsia="ja-JP"/>
        </w:rPr>
        <w:t>F</w:t>
      </w:r>
      <w:proofErr w:type="spellStart"/>
      <w:r>
        <w:rPr>
          <w:rFonts w:eastAsia="MS Mincho"/>
          <w:lang w:val="x-none" w:eastAsia="ja-JP"/>
        </w:rPr>
        <w:t>or</w:t>
      </w:r>
      <w:proofErr w:type="spellEnd"/>
      <w:r>
        <w:rPr>
          <w:rFonts w:eastAsia="MS Mincho"/>
          <w:lang w:val="x-none" w:eastAsia="ja-JP"/>
        </w:rPr>
        <w:t xml:space="preserve"> </w:t>
      </w:r>
      <w:r>
        <w:rPr>
          <w:rFonts w:eastAsia="MS Mincho"/>
          <w:lang w:val="en-US" w:eastAsia="ja-JP"/>
        </w:rPr>
        <w:t xml:space="preserve">CONNECTED mode </w:t>
      </w:r>
      <w:r>
        <w:rPr>
          <w:rFonts w:eastAsia="MS Mincho"/>
          <w:lang w:val="x-none" w:eastAsia="ja-JP"/>
        </w:rPr>
        <w:t xml:space="preserve">RRM </w:t>
      </w:r>
      <w:proofErr w:type="spellStart"/>
      <w:r>
        <w:rPr>
          <w:rFonts w:eastAsia="MS Mincho"/>
          <w:lang w:val="x-none" w:eastAsia="ja-JP"/>
        </w:rPr>
        <w:t>measurement</w:t>
      </w:r>
      <w:proofErr w:type="spellEnd"/>
      <w:r>
        <w:rPr>
          <w:rFonts w:eastAsia="MS Mincho"/>
          <w:lang w:val="x-none" w:eastAsia="ja-JP"/>
        </w:rPr>
        <w:t xml:space="preserve"> </w:t>
      </w:r>
      <w:r>
        <w:rPr>
          <w:rFonts w:eastAsia="MS Mincho"/>
          <w:lang w:val="en-US" w:eastAsia="ja-JP"/>
        </w:rPr>
        <w:t>for L3 mobility, CSI-RS can be used, in addition to IDLE mode RS</w:t>
      </w:r>
    </w:p>
    <w:p w14:paraId="6E896F46" w14:textId="77777777" w:rsidR="00A410C9" w:rsidRDefault="00A410C9" w:rsidP="00A410C9">
      <w:pPr>
        <w:numPr>
          <w:ilvl w:val="1"/>
          <w:numId w:val="7"/>
        </w:numPr>
        <w:tabs>
          <w:tab w:val="left" w:pos="720"/>
        </w:tabs>
        <w:spacing w:after="0"/>
        <w:rPr>
          <w:rFonts w:eastAsia="MS Mincho"/>
          <w:lang w:val="en-US" w:eastAsia="ja-JP"/>
        </w:rPr>
      </w:pPr>
      <w:r>
        <w:rPr>
          <w:rFonts w:eastAsia="MS Mincho"/>
          <w:lang w:val="en-US" w:eastAsia="ja-JP"/>
        </w:rPr>
        <w:t>Note that RAN1 will consider configuration overhead and possible inter-</w:t>
      </w:r>
      <w:proofErr w:type="spellStart"/>
      <w:r>
        <w:rPr>
          <w:rFonts w:eastAsia="MS Mincho"/>
          <w:lang w:val="en-US" w:eastAsia="ja-JP"/>
        </w:rPr>
        <w:t>gNB</w:t>
      </w:r>
      <w:proofErr w:type="spellEnd"/>
      <w:r>
        <w:rPr>
          <w:rFonts w:eastAsia="MS Mincho"/>
          <w:lang w:val="en-US" w:eastAsia="ja-JP"/>
        </w:rPr>
        <w:t xml:space="preserve"> signaling overhead</w:t>
      </w:r>
    </w:p>
    <w:p w14:paraId="297EC2FF" w14:textId="77777777" w:rsidR="00A410C9" w:rsidRDefault="00A410C9" w:rsidP="00A410C9">
      <w:pPr>
        <w:numPr>
          <w:ilvl w:val="1"/>
          <w:numId w:val="7"/>
        </w:numPr>
        <w:tabs>
          <w:tab w:val="left" w:pos="720"/>
        </w:tabs>
        <w:spacing w:after="0"/>
        <w:rPr>
          <w:rFonts w:eastAsia="MS Mincho"/>
          <w:lang w:val="en-US" w:eastAsia="ja-JP"/>
        </w:rPr>
      </w:pPr>
      <w:r>
        <w:rPr>
          <w:rFonts w:eastAsia="MS Mincho"/>
          <w:lang w:val="en-US" w:eastAsia="ja-JP"/>
        </w:rPr>
        <w:t>Detection of neighbor cell for measurement is based on NR-SS</w:t>
      </w:r>
    </w:p>
    <w:p w14:paraId="72D75D16" w14:textId="77777777" w:rsidR="009A034C" w:rsidRDefault="009A034C" w:rsidP="001D708C"/>
    <w:p w14:paraId="6DA05ADF" w14:textId="07F299CF" w:rsidR="00A410C9" w:rsidRDefault="009A034C" w:rsidP="001D708C">
      <w:r>
        <w:t>In this Section we consider some characteristics that would be desirable from the CSI-RS for mobility measurement purposes.</w:t>
      </w:r>
    </w:p>
    <w:p w14:paraId="052D93D5" w14:textId="020E31E3" w:rsidR="001D708C" w:rsidRDefault="00E241A0" w:rsidP="00E241A0">
      <w:pPr>
        <w:pStyle w:val="Heading3"/>
      </w:pPr>
      <w:r>
        <w:t xml:space="preserve">3.1 </w:t>
      </w:r>
      <w:r w:rsidR="009A034C">
        <w:t>Properties</w:t>
      </w:r>
    </w:p>
    <w:p w14:paraId="050F7414" w14:textId="759C9439" w:rsidR="00EA1432" w:rsidRDefault="003D1087" w:rsidP="00EA1432">
      <w:r>
        <w:t xml:space="preserve">For mobility measurements </w:t>
      </w:r>
      <w:r w:rsidR="00D95487">
        <w:t xml:space="preserve">(both L3 and L1/L2) </w:t>
      </w:r>
      <w:r>
        <w:t>the CSI-RS shoul</w:t>
      </w:r>
      <w:r w:rsidR="00EA1432">
        <w:t xml:space="preserve">d </w:t>
      </w:r>
      <w:r w:rsidR="009A034C">
        <w:t xml:space="preserve">support or have </w:t>
      </w:r>
      <w:r w:rsidR="00EA1432">
        <w:t>following properties</w:t>
      </w:r>
      <w:r w:rsidR="002C0F28">
        <w:t>:</w:t>
      </w:r>
    </w:p>
    <w:p w14:paraId="6A3A97F5" w14:textId="12EF48D8" w:rsidR="00864D0A" w:rsidRDefault="001D708C" w:rsidP="009E383D">
      <w:pPr>
        <w:spacing w:after="0"/>
        <w:rPr>
          <w:b/>
        </w:rPr>
      </w:pPr>
      <w:r w:rsidRPr="00FA3D77">
        <w:rPr>
          <w:b/>
        </w:rPr>
        <w:t>Beam</w:t>
      </w:r>
      <w:r w:rsidR="009A034C">
        <w:rPr>
          <w:b/>
        </w:rPr>
        <w:t xml:space="preserve"> </w:t>
      </w:r>
      <w:r w:rsidR="00864D0A">
        <w:rPr>
          <w:b/>
        </w:rPr>
        <w:t>level measurements:</w:t>
      </w:r>
    </w:p>
    <w:p w14:paraId="37DA74C9" w14:textId="040FCF4D" w:rsidR="009A034C" w:rsidRDefault="00864D0A">
      <w:r>
        <w:t>T</w:t>
      </w:r>
      <w:r w:rsidR="00ED4D75">
        <w:t xml:space="preserve">o enable beam level measurements </w:t>
      </w:r>
      <w:r w:rsidR="00EA1432">
        <w:t xml:space="preserve">and feedback for L3 mobility at least in CONNECTED mode the CSI-RS </w:t>
      </w:r>
      <w:r w:rsidR="009A034C">
        <w:t xml:space="preserve">that are used for mobility </w:t>
      </w:r>
      <w:r w:rsidR="00EA1432">
        <w:t xml:space="preserve">should </w:t>
      </w:r>
      <w:r w:rsidR="009A034C">
        <w:t xml:space="preserve">enable to obtain </w:t>
      </w:r>
      <w:r>
        <w:t xml:space="preserve">information on </w:t>
      </w:r>
      <w:r w:rsidR="00611336">
        <w:t>finer granularity than “SS-block-RSRP”</w:t>
      </w:r>
      <w:r w:rsidR="009A034C">
        <w:t xml:space="preserve"> in terms of beam separation</w:t>
      </w:r>
      <w:r w:rsidR="00611336">
        <w:t>.</w:t>
      </w:r>
      <w:r w:rsidR="009A034C">
        <w:t xml:space="preserve"> </w:t>
      </w:r>
      <w:r>
        <w:t xml:space="preserve">Like discussed earlier, SS-block could be either transmitted to a wider beam or transmitted from multiple TRPs, and for mobility and also for RACH resource selection purposes, it would be beneficial that finer granularity can </w:t>
      </w:r>
      <w:r>
        <w:lastRenderedPageBreak/>
        <w:t xml:space="preserve">be achieved. </w:t>
      </w:r>
      <w:r w:rsidR="00F81F8A">
        <w:t>Thus</w:t>
      </w:r>
      <w:r w:rsidR="009A034C">
        <w:t xml:space="preserve"> CSI-RS used for mobility measurement should support sufficient number of ports. </w:t>
      </w:r>
      <w:r>
        <w:t>Depending on the available bandwidth the number of ports that can be supported may need to be limited to ensure that sufficient measurement accuracy can be achieved. Hence</w:t>
      </w:r>
      <w:r w:rsidR="009A034C">
        <w:t xml:space="preserve"> the number of RE’s per CSI-RS port should enable obtaining sufficient accuracy for the beam level measurements.</w:t>
      </w:r>
      <w:r>
        <w:t xml:space="preserve"> </w:t>
      </w:r>
    </w:p>
    <w:p w14:paraId="6D90782A" w14:textId="2B22734A" w:rsidR="00583748" w:rsidRDefault="00583748">
      <w:r>
        <w:rPr>
          <w:b/>
        </w:rPr>
        <w:t xml:space="preserve">Proposal 1: </w:t>
      </w:r>
      <w:r w:rsidRPr="00DC26CB">
        <w:rPr>
          <w:b/>
        </w:rPr>
        <w:t>Study how many resource elements are needed per CSI-RS port to achieve required measurement accuracy.</w:t>
      </w:r>
    </w:p>
    <w:p w14:paraId="5C643E5A" w14:textId="3288F01F" w:rsidR="001D708C" w:rsidRDefault="001D708C" w:rsidP="00C914F1">
      <w:r w:rsidRPr="00EA1432">
        <w:rPr>
          <w:b/>
        </w:rPr>
        <w:t xml:space="preserve">Cell </w:t>
      </w:r>
      <w:r w:rsidR="0058568A" w:rsidRPr="00EA1432">
        <w:rPr>
          <w:b/>
        </w:rPr>
        <w:t>specific</w:t>
      </w:r>
      <w:r w:rsidR="0058568A">
        <w:t xml:space="preserve">: </w:t>
      </w:r>
      <w:r w:rsidR="00EA1432">
        <w:t xml:space="preserve">CSI-RS should be cell specific signals to enable </w:t>
      </w:r>
      <w:r w:rsidR="00140A6C">
        <w:t xml:space="preserve">UE should be able to differentiate CSI-RS for mobility transmitted from different cells. </w:t>
      </w:r>
      <w:r w:rsidR="00F81F8A">
        <w:t>In certain scenarios it might not be preferable to require tight coordination between cells, and it may not be even possible for example in unlicensed band operation, thus it would be preferable that the CSI-RS used for mobility could be for example scrambled by cell ID to provide some level of interference management.</w:t>
      </w:r>
    </w:p>
    <w:p w14:paraId="00C39A65" w14:textId="436CF11C" w:rsidR="001D708C" w:rsidRDefault="001D708C" w:rsidP="00C914F1">
      <w:r w:rsidRPr="00C914F1">
        <w:rPr>
          <w:b/>
        </w:rPr>
        <w:t>Periodical</w:t>
      </w:r>
      <w:r w:rsidR="00ED4D75" w:rsidRPr="00C914F1">
        <w:rPr>
          <w:b/>
        </w:rPr>
        <w:t>:</w:t>
      </w:r>
      <w:r w:rsidR="00ED4D75">
        <w:t xml:space="preserve"> </w:t>
      </w:r>
      <w:r w:rsidR="00611336">
        <w:t>It should be possible to configure r</w:t>
      </w:r>
      <w:r w:rsidR="00C914F1">
        <w:t xml:space="preserve">eference signals used for measurements </w:t>
      </w:r>
      <w:r w:rsidR="00611336">
        <w:t>to be appear period</w:t>
      </w:r>
      <w:r w:rsidR="009A034C">
        <w:t>ically</w:t>
      </w:r>
      <w:r w:rsidR="00C914F1">
        <w:t xml:space="preserve">. </w:t>
      </w:r>
    </w:p>
    <w:p w14:paraId="31B15697" w14:textId="46B94257" w:rsidR="001D708C" w:rsidRDefault="00F81F8A" w:rsidP="00C914F1">
      <w:r>
        <w:rPr>
          <w:b/>
        </w:rPr>
        <w:t xml:space="preserve">Allow different </w:t>
      </w:r>
      <w:r w:rsidR="001D708C" w:rsidRPr="00C914F1">
        <w:rPr>
          <w:b/>
        </w:rPr>
        <w:t>RRC configuration</w:t>
      </w:r>
      <w:r>
        <w:rPr>
          <w:b/>
        </w:rPr>
        <w:t xml:space="preserve"> methods</w:t>
      </w:r>
      <w:r w:rsidR="00ED4D75">
        <w:t xml:space="preserve">: </w:t>
      </w:r>
      <w:r>
        <w:t xml:space="preserve">In certain scenarios the CSI-RS for mobility could be provided as a part of the dedicated measurement configuration, in advance or for example as a response to UE ‘SS-block-RSRP’ measurement  report. In certain cases, for example to enable RACH resource selection to facilitated by the CSI-RS, it could be beneficial to allow CSI-RS configuration be carried as a part of the system information.  </w:t>
      </w:r>
    </w:p>
    <w:p w14:paraId="497926D2" w14:textId="4061869C" w:rsidR="00D95487" w:rsidRPr="00513E9D" w:rsidRDefault="00C914F1" w:rsidP="00CD4C7B">
      <w:pPr>
        <w:rPr>
          <w:b/>
        </w:rPr>
      </w:pPr>
      <w:r w:rsidRPr="00C914F1">
        <w:rPr>
          <w:b/>
        </w:rPr>
        <w:t>Allow flexible configuration</w:t>
      </w:r>
      <w:r>
        <w:t xml:space="preserve">: </w:t>
      </w:r>
      <w:r w:rsidR="00864D0A">
        <w:t xml:space="preserve">As noted above, the available bandwidth for CSI-RS may be different in different scenarios or the number of beams/ports to be identified may vary, thus the CSI-RS configurations should enable support of different type deployments. </w:t>
      </w:r>
      <w:r w:rsidR="002C0F28">
        <w:t>F</w:t>
      </w:r>
      <w:r w:rsidR="00ED4D75">
        <w:t xml:space="preserve">or </w:t>
      </w:r>
      <w:r w:rsidR="0074371E">
        <w:t>forward</w:t>
      </w:r>
      <w:r w:rsidR="00ED4D75">
        <w:t xml:space="preserve"> compa</w:t>
      </w:r>
      <w:r w:rsidR="0074371E">
        <w:t>t</w:t>
      </w:r>
      <w:r w:rsidR="00ED4D75">
        <w:t>i</w:t>
      </w:r>
      <w:r w:rsidR="002C0F28">
        <w:t>bi</w:t>
      </w:r>
      <w:r w:rsidR="00ED4D75">
        <w:t>lity and for en</w:t>
      </w:r>
      <w:r w:rsidR="0074371E">
        <w:t>e</w:t>
      </w:r>
      <w:r w:rsidR="00ED4D75">
        <w:t xml:space="preserve">rgy saving </w:t>
      </w:r>
      <w:r w:rsidR="002C0F28">
        <w:t xml:space="preserve">purposes, </w:t>
      </w:r>
      <w:r w:rsidR="00F81F8A">
        <w:t>varying frequency and time domain allocations should also be considered</w:t>
      </w:r>
      <w:r w:rsidR="00ED58B2">
        <w:t>.</w:t>
      </w:r>
      <w:r w:rsidR="00F81F8A">
        <w:t xml:space="preserve"> Disabling and enabling the CSI-RS that are used for mobility purposes in relatively dynamic manner should also be supported.</w:t>
      </w:r>
      <w:r w:rsidR="00F02FC0">
        <w:t xml:space="preserve"> These are further discussed in Section 4.</w:t>
      </w:r>
    </w:p>
    <w:p w14:paraId="62294BBF" w14:textId="609921EA" w:rsidR="003D1087" w:rsidRDefault="003D1087" w:rsidP="00CD4C7B">
      <w:r>
        <w:t xml:space="preserve">Currently for beam management at least for P-1 and P-2 procedures the CSI-RS can be used but the actual signal properties are not yet clearly defined. </w:t>
      </w:r>
      <w:r w:rsidR="00611336">
        <w:t xml:space="preserve">It would be beneficial if same signal could be </w:t>
      </w:r>
      <w:r w:rsidR="00FF6E3D">
        <w:t xml:space="preserve">used </w:t>
      </w:r>
      <w:r w:rsidR="00611336">
        <w:t xml:space="preserve">for all </w:t>
      </w:r>
      <w:r>
        <w:t>RRM measurement purposes</w:t>
      </w:r>
      <w:r w:rsidR="00611336">
        <w:t>;</w:t>
      </w:r>
      <w:r>
        <w:t xml:space="preserve"> for intra-cell mobility measurements (</w:t>
      </w:r>
      <w:r w:rsidR="00664FC1">
        <w:t xml:space="preserve">i.e. </w:t>
      </w:r>
      <w:r>
        <w:t>P-1</w:t>
      </w:r>
      <w:r w:rsidR="00664FC1">
        <w:t>/P-2</w:t>
      </w:r>
      <w:r>
        <w:t xml:space="preserve"> beam management) and inter-cell mobility measurements.</w:t>
      </w:r>
    </w:p>
    <w:p w14:paraId="397FDD40" w14:textId="521C2612" w:rsidR="001D708C" w:rsidRDefault="001D708C" w:rsidP="00CD4C7B">
      <w:r>
        <w:t>CSI-RS f</w:t>
      </w:r>
      <w:r w:rsidR="0058568A">
        <w:t xml:space="preserve">or (Mobility) </w:t>
      </w:r>
      <w:r w:rsidR="00664FC1">
        <w:t>should serve as the mobility reference signal for two level mobility in NR</w:t>
      </w:r>
      <w:r w:rsidR="00F02FC0">
        <w:t>:</w:t>
      </w:r>
    </w:p>
    <w:p w14:paraId="52807F98" w14:textId="5B39662F" w:rsidR="001D708C" w:rsidRDefault="001D708C" w:rsidP="001D708C">
      <w:pPr>
        <w:pStyle w:val="ListParagraph"/>
        <w:numPr>
          <w:ilvl w:val="0"/>
          <w:numId w:val="5"/>
        </w:numPr>
      </w:pPr>
      <w:r>
        <w:t xml:space="preserve">as beam specific reference signal for </w:t>
      </w:r>
      <w:r w:rsidR="008D0016">
        <w:t xml:space="preserve">at least </w:t>
      </w:r>
      <w:r>
        <w:t>P-1 beam management</w:t>
      </w:r>
    </w:p>
    <w:p w14:paraId="3217E340" w14:textId="5CB97721" w:rsidR="00664FC1" w:rsidRDefault="001D708C" w:rsidP="00A410C9">
      <w:pPr>
        <w:pStyle w:val="ListParagraph"/>
        <w:numPr>
          <w:ilvl w:val="0"/>
          <w:numId w:val="5"/>
        </w:numPr>
      </w:pPr>
      <w:r>
        <w:t xml:space="preserve">as beam specific reference signal for L3 mobility </w:t>
      </w:r>
      <w:r w:rsidR="00F02FC0">
        <w:t>in Connected mode</w:t>
      </w:r>
    </w:p>
    <w:p w14:paraId="08BB8256" w14:textId="77777777" w:rsidR="008D0016" w:rsidRDefault="008D0016" w:rsidP="008D0016">
      <w:pPr>
        <w:pStyle w:val="ListParagraph"/>
      </w:pPr>
    </w:p>
    <w:p w14:paraId="428E337B" w14:textId="19CA2D41" w:rsidR="008D0016" w:rsidRDefault="00773663" w:rsidP="008D0016">
      <w:r>
        <w:rPr>
          <w:b/>
        </w:rPr>
        <w:t>Proposal</w:t>
      </w:r>
      <w:r w:rsidR="00FC3838">
        <w:rPr>
          <w:b/>
        </w:rPr>
        <w:t xml:space="preserve"> </w:t>
      </w:r>
      <w:r w:rsidR="00893C30">
        <w:rPr>
          <w:b/>
        </w:rPr>
        <w:t>2</w:t>
      </w:r>
      <w:r w:rsidR="008D0016">
        <w:rPr>
          <w:b/>
        </w:rPr>
        <w:t xml:space="preserve">: </w:t>
      </w:r>
      <w:r w:rsidR="00FC3838">
        <w:rPr>
          <w:b/>
        </w:rPr>
        <w:t xml:space="preserve">Define Mobility CSI-RS as CSI-RS used for beam management </w:t>
      </w:r>
      <w:r w:rsidR="00603F13">
        <w:rPr>
          <w:b/>
        </w:rPr>
        <w:t xml:space="preserve">(intra-cell mobility) </w:t>
      </w:r>
      <w:r w:rsidR="00FC3838">
        <w:rPr>
          <w:b/>
        </w:rPr>
        <w:t xml:space="preserve">and cell level mobility. </w:t>
      </w:r>
    </w:p>
    <w:p w14:paraId="0A83EB1C" w14:textId="151E9639" w:rsidR="001D708C" w:rsidRDefault="001D708C" w:rsidP="00CD4C7B"/>
    <w:p w14:paraId="73CD6E5A" w14:textId="41ECEE05" w:rsidR="001D708C" w:rsidRDefault="00E241A0" w:rsidP="0016755F">
      <w:pPr>
        <w:pStyle w:val="Heading2"/>
      </w:pPr>
      <w:r>
        <w:t>3</w:t>
      </w:r>
      <w:r w:rsidR="001D708C">
        <w:t>.</w:t>
      </w:r>
      <w:r>
        <w:t>2</w:t>
      </w:r>
      <w:r w:rsidR="001D708C">
        <w:t xml:space="preserve"> </w:t>
      </w:r>
      <w:r w:rsidR="00BD70FE">
        <w:t>Mobility CSI-RS</w:t>
      </w:r>
      <w:r w:rsidR="008D0016">
        <w:t xml:space="preserve"> and SS block</w:t>
      </w:r>
      <w:r w:rsidR="00BD70FE">
        <w:t xml:space="preserve"> </w:t>
      </w:r>
    </w:p>
    <w:p w14:paraId="4B96AFCE" w14:textId="292F4085" w:rsidR="008A6802" w:rsidRDefault="00F81F8A" w:rsidP="008A6802">
      <w:r>
        <w:t xml:space="preserve">In order to facilitate the mobility procedures and also for beam management purposes, </w:t>
      </w:r>
      <w:r w:rsidR="009E59AE">
        <w:t>UE should be able to associate specific CSI-RS ports to specific SS blocks</w:t>
      </w:r>
      <w:r w:rsidR="009B43E9">
        <w:t xml:space="preserve"> i.e. when UE detects an SS block it is able to obtain beam configuration to measure individual beams corresponding to the SS block</w:t>
      </w:r>
      <w:r w:rsidR="009E59AE">
        <w:t>.</w:t>
      </w:r>
      <w:r w:rsidR="009B43E9">
        <w:t xml:space="preserve"> </w:t>
      </w:r>
      <w:r w:rsidR="009B43E9">
        <w:fldChar w:fldCharType="begin"/>
      </w:r>
      <w:r w:rsidR="009B43E9">
        <w:instrText xml:space="preserve"> REF _Ref478020569 \h  \* MERGEFORMAT </w:instrText>
      </w:r>
      <w:r w:rsidR="009B43E9">
        <w:fldChar w:fldCharType="separate"/>
      </w:r>
      <w:r w:rsidR="009B43E9">
        <w:t xml:space="preserve">Figure </w:t>
      </w:r>
      <w:r w:rsidR="009B43E9">
        <w:rPr>
          <w:noProof/>
        </w:rPr>
        <w:t>2</w:t>
      </w:r>
      <w:r w:rsidR="009B43E9">
        <w:fldChar w:fldCharType="end"/>
      </w:r>
      <w:r w:rsidR="009B43E9">
        <w:t xml:space="preserve"> illustrates</w:t>
      </w:r>
      <w:r w:rsidR="009E59AE">
        <w:t xml:space="preserve"> </w:t>
      </w:r>
      <w:r w:rsidR="009B43E9">
        <w:t xml:space="preserve">the association. </w:t>
      </w:r>
      <w:r>
        <w:t xml:space="preserve">Like discussed in previous section, this could be achieved for example by signalling the </w:t>
      </w:r>
      <w:r w:rsidR="009B43E9">
        <w:t>SS block specific CSI-RS configuration in MIB. UE may also be provided with SS block beam configuration (or beam configuration for set of, or all SS block) via assistance information.</w:t>
      </w:r>
    </w:p>
    <w:p w14:paraId="0230970C" w14:textId="7D24137E" w:rsidR="009B43E9" w:rsidRPr="0016755F" w:rsidRDefault="008A6802" w:rsidP="00CD4C7B">
      <w:r>
        <w:t xml:space="preserve">Also, there should be </w:t>
      </w:r>
      <w:r w:rsidR="007651CB">
        <w:t xml:space="preserve">means </w:t>
      </w:r>
      <w:r>
        <w:t>to determine the time-frequency location of CSI-RS with respect to the SS block without RRC configuration i.e. when UE detects SS block, it is able to determine the CSI-RS location</w:t>
      </w:r>
      <w:r w:rsidR="00F81F8A">
        <w:t xml:space="preserve"> based on some </w:t>
      </w:r>
      <w:proofErr w:type="spellStart"/>
      <w:r w:rsidR="00F81F8A">
        <w:t>apriori</w:t>
      </w:r>
      <w:proofErr w:type="spellEnd"/>
      <w:r w:rsidR="00F81F8A">
        <w:t xml:space="preserve"> information</w:t>
      </w:r>
      <w:r>
        <w:t>.</w:t>
      </w:r>
    </w:p>
    <w:p w14:paraId="2ED6F656" w14:textId="7D4644EB" w:rsidR="00BD70FE" w:rsidRDefault="008207DD" w:rsidP="00080B44">
      <w:pPr>
        <w:jc w:val="center"/>
        <w:rPr>
          <w:b/>
        </w:rPr>
      </w:pPr>
      <w:r w:rsidRPr="008207DD">
        <w:lastRenderedPageBreak/>
        <w:drawing>
          <wp:inline distT="0" distB="0" distL="0" distR="0" wp14:anchorId="5026B0C3" wp14:editId="6B3C2437">
            <wp:extent cx="5419725" cy="3714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9725" cy="3714750"/>
                    </a:xfrm>
                    <a:prstGeom prst="rect">
                      <a:avLst/>
                    </a:prstGeom>
                    <a:noFill/>
                    <a:ln>
                      <a:noFill/>
                    </a:ln>
                  </pic:spPr>
                </pic:pic>
              </a:graphicData>
            </a:graphic>
          </wp:inline>
        </w:drawing>
      </w:r>
    </w:p>
    <w:p w14:paraId="32199BDB" w14:textId="2E03FAB0" w:rsidR="00CD4C7B" w:rsidRPr="008207DD" w:rsidRDefault="008207DD" w:rsidP="000013EC">
      <w:pPr>
        <w:pStyle w:val="Caption"/>
        <w:jc w:val="center"/>
        <w:rPr>
          <w:b/>
          <w:i w:val="0"/>
          <w:color w:val="auto"/>
          <w:sz w:val="20"/>
        </w:rPr>
      </w:pPr>
      <w:r w:rsidRPr="008207DD">
        <w:rPr>
          <w:b/>
          <w:i w:val="0"/>
          <w:color w:val="auto"/>
          <w:sz w:val="20"/>
        </w:rPr>
        <w:t>Figure 2. Illustration of an SS block and corresponding CSI-RS port</w:t>
      </w:r>
    </w:p>
    <w:p w14:paraId="1B7CE798" w14:textId="14CAF068" w:rsidR="00CD4C7B" w:rsidRDefault="00F81F8A" w:rsidP="00CD4C7B">
      <w:pPr>
        <w:pStyle w:val="Heading1"/>
      </w:pPr>
      <w:r>
        <w:t>4</w:t>
      </w:r>
      <w:r w:rsidR="00CD4C7B" w:rsidRPr="006E13D1">
        <w:tab/>
      </w:r>
      <w:r w:rsidR="00AE1AE5">
        <w:t>Configuration Options for CSI-RS</w:t>
      </w:r>
    </w:p>
    <w:p w14:paraId="7CD17B29" w14:textId="48758133" w:rsidR="00A410C9" w:rsidRPr="00A410C9" w:rsidRDefault="00C914F1" w:rsidP="00A410C9">
      <w:r>
        <w:t xml:space="preserve">In this chapter we discuss </w:t>
      </w:r>
      <w:r w:rsidR="00747C68">
        <w:t xml:space="preserve">and propose </w:t>
      </w:r>
      <w:r>
        <w:t>different options</w:t>
      </w:r>
      <w:r w:rsidR="00747C68">
        <w:t xml:space="preserve"> to be supported</w:t>
      </w:r>
      <w:r>
        <w:t xml:space="preserve"> for CSI-RS configurations</w:t>
      </w:r>
      <w:r w:rsidR="00F81F8A">
        <w:t xml:space="preserve"> for mobility purposes</w:t>
      </w:r>
      <w:r>
        <w:t xml:space="preserve">. </w:t>
      </w:r>
    </w:p>
    <w:p w14:paraId="302E62D6" w14:textId="5EEA5CF0" w:rsidR="00AE1AE5" w:rsidRDefault="00F81F8A" w:rsidP="00A410C9">
      <w:pPr>
        <w:pStyle w:val="Heading2"/>
      </w:pPr>
      <w:r>
        <w:t>4</w:t>
      </w:r>
      <w:r w:rsidR="00CD4C7B" w:rsidRPr="006E13D1">
        <w:t>.1</w:t>
      </w:r>
      <w:r w:rsidR="00CD4C7B" w:rsidRPr="006E13D1">
        <w:tab/>
      </w:r>
      <w:r w:rsidR="00AE1AE5">
        <w:t>FDM wi</w:t>
      </w:r>
      <w:r w:rsidR="00A410C9">
        <w:t>th SS block</w:t>
      </w:r>
    </w:p>
    <w:p w14:paraId="248317E0" w14:textId="08733BAB" w:rsidR="008A6802" w:rsidRDefault="00747C68" w:rsidP="000013EC">
      <w:r>
        <w:fldChar w:fldCharType="begin"/>
      </w:r>
      <w:r>
        <w:instrText xml:space="preserve"> REF _Ref478020569 \h </w:instrText>
      </w:r>
      <w:r>
        <w:fldChar w:fldCharType="separate"/>
      </w:r>
      <w:r>
        <w:t xml:space="preserve">Figure </w:t>
      </w:r>
      <w:r>
        <w:rPr>
          <w:noProof/>
        </w:rPr>
        <w:t>2</w:t>
      </w:r>
      <w:r>
        <w:fldChar w:fldCharType="end"/>
      </w:r>
      <w:r>
        <w:t xml:space="preserve"> illustrates the f</w:t>
      </w:r>
      <w:r w:rsidR="008D0016" w:rsidRPr="008C1235">
        <w:t>requency division multiplexing</w:t>
      </w:r>
      <w:r w:rsidR="008D0016">
        <w:t xml:space="preserve"> </w:t>
      </w:r>
      <w:r>
        <w:t xml:space="preserve">of </w:t>
      </w:r>
      <w:r w:rsidR="008D0016">
        <w:t xml:space="preserve">CSI-RS </w:t>
      </w:r>
      <w:r w:rsidR="008D0016" w:rsidRPr="008C1235">
        <w:t>with SS block</w:t>
      </w:r>
      <w:r>
        <w:t xml:space="preserve"> symbols. </w:t>
      </w:r>
      <w:r w:rsidR="00F81F8A">
        <w:t>In certain scenarios, for example w</w:t>
      </w:r>
      <w:r>
        <w:t>hen</w:t>
      </w:r>
      <w:r w:rsidR="008D0016" w:rsidRPr="008C1235">
        <w:t xml:space="preserve"> the</w:t>
      </w:r>
      <w:r w:rsidR="00F81F8A">
        <w:t xml:space="preserve">re is sufficient </w:t>
      </w:r>
      <w:r w:rsidR="008D0016" w:rsidRPr="008C1235">
        <w:t xml:space="preserve">bandwidth </w:t>
      </w:r>
      <w:r w:rsidR="00F81F8A">
        <w:t xml:space="preserve">available outside SS-block to support the number of required CSI-RS ports </w:t>
      </w:r>
      <w:r>
        <w:t>the CSI-RS should be able to be configured</w:t>
      </w:r>
      <w:r w:rsidR="009E59AE">
        <w:t xml:space="preserve"> in FDM manner with SS bl</w:t>
      </w:r>
      <w:r w:rsidR="008A6802">
        <w:t>ock</w:t>
      </w:r>
      <w:r w:rsidR="00F81F8A">
        <w:t>. This would require the CSI-RS to be able to be configured with same periodicity as the SS-block. This would reduce the time domain overhead due to the required sweeps that could be beneficial especially if hybrid beam forming architecture is considered. Also even though CSI-RS transmission is assumed to be only one symbol long (i.e. 4 times shorted than SS-block), covering CSI-RS covering all SS-blocks might require several slots.</w:t>
      </w:r>
    </w:p>
    <w:p w14:paraId="1DBDD35F" w14:textId="5CF8457E" w:rsidR="00F81F8A" w:rsidRDefault="00F81F8A" w:rsidP="00832FB0">
      <w:pPr>
        <w:ind w:left="360"/>
      </w:pPr>
    </w:p>
    <w:p w14:paraId="05C29EDF" w14:textId="599010AD" w:rsidR="008C1235" w:rsidRDefault="008207DD" w:rsidP="00832FB0">
      <w:pPr>
        <w:pStyle w:val="ListParagraph"/>
      </w:pPr>
      <w:r w:rsidRPr="008207DD">
        <w:drawing>
          <wp:inline distT="0" distB="0" distL="0" distR="0" wp14:anchorId="0ED11F5C" wp14:editId="5C30DCB6">
            <wp:extent cx="6115050" cy="1685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050" cy="1685925"/>
                    </a:xfrm>
                    <a:prstGeom prst="rect">
                      <a:avLst/>
                    </a:prstGeom>
                    <a:noFill/>
                    <a:ln>
                      <a:noFill/>
                    </a:ln>
                  </pic:spPr>
                </pic:pic>
              </a:graphicData>
            </a:graphic>
          </wp:inline>
        </w:drawing>
      </w:r>
    </w:p>
    <w:p w14:paraId="6BE208E5" w14:textId="597C3592" w:rsidR="008C1235" w:rsidRDefault="008C1235" w:rsidP="008C1235"/>
    <w:p w14:paraId="0D200FF6" w14:textId="602F75F1" w:rsidR="008C1235" w:rsidRDefault="008C1235" w:rsidP="008C1235">
      <w:pPr>
        <w:pStyle w:val="Caption"/>
        <w:jc w:val="center"/>
        <w:rPr>
          <w:b/>
          <w:i w:val="0"/>
          <w:color w:val="auto"/>
          <w:sz w:val="20"/>
        </w:rPr>
      </w:pPr>
      <w:r w:rsidRPr="008C1235">
        <w:rPr>
          <w:b/>
          <w:i w:val="0"/>
          <w:color w:val="auto"/>
          <w:sz w:val="20"/>
        </w:rPr>
        <w:t xml:space="preserve">Figure </w:t>
      </w:r>
      <w:r w:rsidRPr="008C1235">
        <w:rPr>
          <w:b/>
          <w:i w:val="0"/>
          <w:color w:val="auto"/>
          <w:sz w:val="20"/>
        </w:rPr>
        <w:fldChar w:fldCharType="begin"/>
      </w:r>
      <w:r w:rsidRPr="008C1235">
        <w:rPr>
          <w:b/>
          <w:i w:val="0"/>
          <w:color w:val="auto"/>
          <w:sz w:val="20"/>
        </w:rPr>
        <w:instrText xml:space="preserve"> SEQ Figure \* ARABIC </w:instrText>
      </w:r>
      <w:r w:rsidRPr="008C1235">
        <w:rPr>
          <w:b/>
          <w:i w:val="0"/>
          <w:color w:val="auto"/>
          <w:sz w:val="20"/>
        </w:rPr>
        <w:fldChar w:fldCharType="separate"/>
      </w:r>
      <w:r w:rsidR="0091025F">
        <w:rPr>
          <w:b/>
          <w:i w:val="0"/>
          <w:noProof/>
          <w:color w:val="auto"/>
          <w:sz w:val="20"/>
        </w:rPr>
        <w:t>3</w:t>
      </w:r>
      <w:r w:rsidRPr="008C1235">
        <w:rPr>
          <w:b/>
          <w:i w:val="0"/>
          <w:color w:val="auto"/>
          <w:sz w:val="20"/>
        </w:rPr>
        <w:fldChar w:fldCharType="end"/>
      </w:r>
      <w:r w:rsidRPr="008C1235">
        <w:rPr>
          <w:b/>
          <w:i w:val="0"/>
          <w:color w:val="auto"/>
          <w:sz w:val="20"/>
        </w:rPr>
        <w:t>. FDM</w:t>
      </w:r>
      <w:r w:rsidR="00B91694">
        <w:rPr>
          <w:b/>
          <w:i w:val="0"/>
          <w:color w:val="auto"/>
          <w:sz w:val="20"/>
        </w:rPr>
        <w:t xml:space="preserve"> with SS Block symbols</w:t>
      </w:r>
    </w:p>
    <w:p w14:paraId="401AB001" w14:textId="77777777" w:rsidR="008C1235" w:rsidRPr="008C1235" w:rsidRDefault="008C1235" w:rsidP="008C1235"/>
    <w:p w14:paraId="7952451B" w14:textId="5881B0D8" w:rsidR="00AE1AE5" w:rsidRPr="00583748" w:rsidRDefault="008C1235" w:rsidP="00AE1AE5">
      <w:pPr>
        <w:rPr>
          <w:b/>
        </w:rPr>
      </w:pPr>
      <w:r w:rsidRPr="00B802A4">
        <w:rPr>
          <w:b/>
        </w:rPr>
        <w:t xml:space="preserve">Proposal </w:t>
      </w:r>
      <w:r w:rsidR="00893C30">
        <w:rPr>
          <w:b/>
        </w:rPr>
        <w:t>3</w:t>
      </w:r>
      <w:r w:rsidRPr="00583748">
        <w:rPr>
          <w:b/>
        </w:rPr>
        <w:t xml:space="preserve">: Support configuration where CSI-RS </w:t>
      </w:r>
      <w:r w:rsidR="00F81F8A" w:rsidRPr="00583748">
        <w:rPr>
          <w:b/>
        </w:rPr>
        <w:t xml:space="preserve">can be </w:t>
      </w:r>
      <w:r w:rsidRPr="00583748">
        <w:rPr>
          <w:b/>
        </w:rPr>
        <w:t>frequency multiplexed with SS block</w:t>
      </w:r>
    </w:p>
    <w:p w14:paraId="626F12A9" w14:textId="77777777" w:rsidR="008C1235" w:rsidRPr="008C1235" w:rsidRDefault="008C1235" w:rsidP="00AE1AE5">
      <w:pPr>
        <w:rPr>
          <w:b/>
        </w:rPr>
      </w:pPr>
    </w:p>
    <w:p w14:paraId="7B648F93" w14:textId="5D988482" w:rsidR="008C1235" w:rsidRDefault="00603F13" w:rsidP="008C1235">
      <w:pPr>
        <w:pStyle w:val="Heading2"/>
      </w:pPr>
      <w:r>
        <w:t>4</w:t>
      </w:r>
      <w:r w:rsidR="008C1235" w:rsidRPr="006E13D1">
        <w:t>.</w:t>
      </w:r>
      <w:r w:rsidR="00BD70FE">
        <w:t>2</w:t>
      </w:r>
      <w:r w:rsidR="008C1235" w:rsidRPr="006E13D1">
        <w:tab/>
      </w:r>
      <w:r w:rsidR="00792FA2">
        <w:t xml:space="preserve">Separate </w:t>
      </w:r>
      <w:r w:rsidR="00B91694">
        <w:t>CSI-RS burst</w:t>
      </w:r>
    </w:p>
    <w:p w14:paraId="23754CE9" w14:textId="4ED2892E" w:rsidR="00F81F8A" w:rsidRDefault="00F81F8A" w:rsidP="008C1235">
      <w:r>
        <w:t>In certain deployments where the number of CSI-RS ports associated with single SS-block is large, and requiring thereby wider bandwidth, or when the number of SS-blocks is low, allowing the CSI-RS to be covered in short time, having a separate sweep for CSI-RS, i.e. burst, should be supported.</w:t>
      </w:r>
    </w:p>
    <w:p w14:paraId="170195BE" w14:textId="7269C9AA" w:rsidR="00B91694" w:rsidRDefault="00F81F8A" w:rsidP="008C1235">
      <w:r>
        <w:t xml:space="preserve"> </w:t>
      </w:r>
      <w:r w:rsidR="0091025F">
        <w:t xml:space="preserve">In this case it </w:t>
      </w:r>
      <w:r>
        <w:t xml:space="preserve">could be </w:t>
      </w:r>
      <w:r w:rsidR="0091025F">
        <w:t xml:space="preserve">useful to configure </w:t>
      </w:r>
      <w:r w:rsidR="00D06AC5">
        <w:t xml:space="preserve">CSI-RS to be transmitted in separate CSI-RS bursts (depicted in </w:t>
      </w:r>
      <w:r w:rsidR="00D06AC5">
        <w:fldChar w:fldCharType="begin"/>
      </w:r>
      <w:r w:rsidR="00D06AC5">
        <w:instrText xml:space="preserve"> REF _Ref478023371 \h </w:instrText>
      </w:r>
      <w:r w:rsidR="00D06AC5">
        <w:fldChar w:fldCharType="separate"/>
      </w:r>
      <w:r w:rsidR="00D06AC5" w:rsidRPr="00B91694">
        <w:rPr>
          <w:b/>
        </w:rPr>
        <w:t xml:space="preserve">Figure </w:t>
      </w:r>
      <w:r w:rsidR="00D06AC5">
        <w:rPr>
          <w:b/>
          <w:i/>
          <w:noProof/>
        </w:rPr>
        <w:t>4</w:t>
      </w:r>
      <w:r w:rsidR="00D06AC5">
        <w:fldChar w:fldCharType="end"/>
      </w:r>
      <w:r w:rsidR="00D06AC5">
        <w:t xml:space="preserve">). The CSI-RS ports corresponding to SS blocks have dedicated sweep similar to SS block sweep. </w:t>
      </w:r>
      <w:r>
        <w:t xml:space="preserve">Naturally as one CSI-RS transmission is shorted than one SS-block, the burst duration and structure would be different. To facilitate the TDM operation there should of course be a resource (time/frequency) association between the </w:t>
      </w:r>
      <w:r w:rsidR="00D06AC5">
        <w:t xml:space="preserve"> SS burst timing (or time index of SS block) </w:t>
      </w:r>
      <w:r w:rsidR="002E42A5">
        <w:t xml:space="preserve">and the CSI-RS transmission, defined </w:t>
      </w:r>
      <w:r w:rsidR="00D06AC5">
        <w:t>either implicitly or explicitly by configuration. This configuration should be obtained by UE with little effort i.e. the configuration would not need RRC signalling but would be signalled e.g. in MIB.</w:t>
      </w:r>
    </w:p>
    <w:p w14:paraId="2C2C7D19" w14:textId="10A1387D" w:rsidR="002E42A5" w:rsidRDefault="002E42A5" w:rsidP="008C1235"/>
    <w:p w14:paraId="5BB6F46A" w14:textId="5E06129E" w:rsidR="00B91694" w:rsidRDefault="00B91694" w:rsidP="008C1235"/>
    <w:p w14:paraId="19235F09" w14:textId="72458C47" w:rsidR="00B91694" w:rsidRDefault="008207DD" w:rsidP="000B06E6">
      <w:pPr>
        <w:jc w:val="center"/>
      </w:pPr>
      <w:r w:rsidRPr="008207DD">
        <w:drawing>
          <wp:inline distT="0" distB="0" distL="0" distR="0" wp14:anchorId="53CB4F81" wp14:editId="3B20BED4">
            <wp:extent cx="5534025" cy="2781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4025" cy="2781300"/>
                    </a:xfrm>
                    <a:prstGeom prst="rect">
                      <a:avLst/>
                    </a:prstGeom>
                    <a:noFill/>
                    <a:ln>
                      <a:noFill/>
                    </a:ln>
                  </pic:spPr>
                </pic:pic>
              </a:graphicData>
            </a:graphic>
          </wp:inline>
        </w:drawing>
      </w:r>
      <w:bookmarkStart w:id="1" w:name="_GoBack"/>
      <w:bookmarkEnd w:id="1"/>
    </w:p>
    <w:p w14:paraId="6E935B3D" w14:textId="6A551C77" w:rsidR="00B91694" w:rsidRPr="00B91694" w:rsidRDefault="00B91694" w:rsidP="00B91694">
      <w:pPr>
        <w:pStyle w:val="Caption"/>
        <w:jc w:val="center"/>
        <w:rPr>
          <w:b/>
          <w:i w:val="0"/>
          <w:color w:val="auto"/>
          <w:sz w:val="20"/>
          <w:szCs w:val="20"/>
        </w:rPr>
      </w:pPr>
      <w:bookmarkStart w:id="2" w:name="_Ref478023371"/>
      <w:r w:rsidRPr="00B91694">
        <w:rPr>
          <w:b/>
          <w:i w:val="0"/>
          <w:color w:val="auto"/>
          <w:sz w:val="20"/>
          <w:szCs w:val="20"/>
        </w:rPr>
        <w:t xml:space="preserve">Figure </w:t>
      </w:r>
      <w:r w:rsidRPr="00B91694">
        <w:rPr>
          <w:b/>
          <w:i w:val="0"/>
          <w:color w:val="auto"/>
          <w:sz w:val="20"/>
          <w:szCs w:val="20"/>
        </w:rPr>
        <w:fldChar w:fldCharType="begin"/>
      </w:r>
      <w:r w:rsidRPr="00B91694">
        <w:rPr>
          <w:b/>
          <w:i w:val="0"/>
          <w:color w:val="auto"/>
          <w:sz w:val="20"/>
          <w:szCs w:val="20"/>
        </w:rPr>
        <w:instrText xml:space="preserve"> SEQ Figure \* ARABIC </w:instrText>
      </w:r>
      <w:r w:rsidRPr="00B91694">
        <w:rPr>
          <w:b/>
          <w:i w:val="0"/>
          <w:color w:val="auto"/>
          <w:sz w:val="20"/>
          <w:szCs w:val="20"/>
        </w:rPr>
        <w:fldChar w:fldCharType="separate"/>
      </w:r>
      <w:r w:rsidR="0091025F">
        <w:rPr>
          <w:b/>
          <w:i w:val="0"/>
          <w:noProof/>
          <w:color w:val="auto"/>
          <w:sz w:val="20"/>
          <w:szCs w:val="20"/>
        </w:rPr>
        <w:t>4</w:t>
      </w:r>
      <w:r w:rsidRPr="00B91694">
        <w:rPr>
          <w:b/>
          <w:i w:val="0"/>
          <w:color w:val="auto"/>
          <w:sz w:val="20"/>
          <w:szCs w:val="20"/>
        </w:rPr>
        <w:fldChar w:fldCharType="end"/>
      </w:r>
      <w:bookmarkEnd w:id="2"/>
      <w:r>
        <w:rPr>
          <w:b/>
          <w:i w:val="0"/>
          <w:color w:val="auto"/>
          <w:sz w:val="20"/>
          <w:szCs w:val="20"/>
        </w:rPr>
        <w:t>. CSI-RS burst outside SS bursts</w:t>
      </w:r>
    </w:p>
    <w:p w14:paraId="7BBAB3CA" w14:textId="281FCDD4" w:rsidR="00B91694" w:rsidRPr="008C1235" w:rsidRDefault="00B91694" w:rsidP="008C1235"/>
    <w:p w14:paraId="5EDCDD43" w14:textId="026A22FE" w:rsidR="008C1235" w:rsidRPr="00583748" w:rsidRDefault="008C1235" w:rsidP="008C1235">
      <w:pPr>
        <w:rPr>
          <w:b/>
        </w:rPr>
      </w:pPr>
      <w:r w:rsidRPr="00B802A4">
        <w:rPr>
          <w:b/>
        </w:rPr>
        <w:t xml:space="preserve">Proposal </w:t>
      </w:r>
      <w:r w:rsidR="00893C30">
        <w:rPr>
          <w:b/>
        </w:rPr>
        <w:t>4</w:t>
      </w:r>
      <w:r w:rsidRPr="00B802A4">
        <w:rPr>
          <w:b/>
        </w:rPr>
        <w:t xml:space="preserve">: </w:t>
      </w:r>
      <w:r w:rsidRPr="00583748">
        <w:rPr>
          <w:b/>
        </w:rPr>
        <w:t xml:space="preserve">Support configuration where CSI-RS are </w:t>
      </w:r>
      <w:r w:rsidR="00BD70FE" w:rsidRPr="00583748">
        <w:rPr>
          <w:b/>
        </w:rPr>
        <w:t xml:space="preserve">transmitted in separate </w:t>
      </w:r>
      <w:r w:rsidR="00123F97" w:rsidRPr="00583748">
        <w:rPr>
          <w:b/>
        </w:rPr>
        <w:t>CSI-RS</w:t>
      </w:r>
      <w:r w:rsidR="00BD70FE" w:rsidRPr="00583748">
        <w:rPr>
          <w:b/>
        </w:rPr>
        <w:t xml:space="preserve"> burst </w:t>
      </w:r>
    </w:p>
    <w:p w14:paraId="56A631F7" w14:textId="4529EE13" w:rsidR="008C1235" w:rsidRDefault="008C1235" w:rsidP="008C1235"/>
    <w:p w14:paraId="033189F1" w14:textId="12A959F2" w:rsidR="00BD70FE" w:rsidRDefault="00603F13" w:rsidP="00BD70FE">
      <w:pPr>
        <w:pStyle w:val="Heading2"/>
      </w:pPr>
      <w:r>
        <w:t>4</w:t>
      </w:r>
      <w:r w:rsidR="00BD70FE" w:rsidRPr="006E13D1">
        <w:t>.</w:t>
      </w:r>
      <w:r w:rsidR="00BD70FE">
        <w:t>3</w:t>
      </w:r>
      <w:r w:rsidR="00BD70FE" w:rsidRPr="006E13D1">
        <w:tab/>
      </w:r>
      <w:r w:rsidR="005008D4">
        <w:t xml:space="preserve">Hybrid </w:t>
      </w:r>
      <w:r w:rsidR="00BD70FE">
        <w:t>CSI-RS burst</w:t>
      </w:r>
    </w:p>
    <w:p w14:paraId="48F2AEF6" w14:textId="535A1BD9" w:rsidR="005008D4" w:rsidRDefault="005008D4" w:rsidP="005008D4">
      <w:r>
        <w:t>For example in case of digital beam forming architecture, where beam forming gain is utilized to enhance the coverage of the SS-block and thereby multiple SS-blocks are needed in time domain, it might be possible to consider configuration where the CSI-RS corresponding to selected SS-block are multiplexed in frequency domain to same symbol. The extent in which CSI-RS corresponding to different SS-blocks can be frequency multiplexed will depend of course from the total number of ports required. Also it could be considered that the CSI-RS’s associated with different SS-blocks would not be sent in contiguous manner, but they would be scattered in time domain (in addition to frequency domain). E.g. to enable the re-usability of the CSI-RS (</w:t>
      </w:r>
      <w:proofErr w:type="spellStart"/>
      <w:r>
        <w:t>i.e</w:t>
      </w:r>
      <w:proofErr w:type="spellEnd"/>
      <w:r>
        <w:t xml:space="preserve"> allowing same CSI-RS) for different UE’s and different purposes the CSI-RS could be always mapped to the last symbol of certain slots.</w:t>
      </w:r>
    </w:p>
    <w:p w14:paraId="225B30B9" w14:textId="235A27AB" w:rsidR="005008D4" w:rsidRDefault="005008D4" w:rsidP="005008D4">
      <w:r>
        <w:lastRenderedPageBreak/>
        <w:t xml:space="preserve">Therefor the configuration should be flexible enough to allow different timing and frequency resource associations for different </w:t>
      </w:r>
      <w:r w:rsidR="00832FB0">
        <w:t>CSI</w:t>
      </w:r>
      <w:r w:rsidR="006410E4">
        <w:t>-</w:t>
      </w:r>
      <w:r w:rsidR="00832FB0">
        <w:t>RS</w:t>
      </w:r>
      <w:r w:rsidR="006410E4">
        <w:t xml:space="preserve"> </w:t>
      </w:r>
      <w:r>
        <w:t>ports.</w:t>
      </w:r>
    </w:p>
    <w:p w14:paraId="0B9D6058" w14:textId="3CCD198E" w:rsidR="005008D4" w:rsidRPr="006410E4" w:rsidRDefault="005008D4" w:rsidP="005008D4">
      <w:pPr>
        <w:rPr>
          <w:b/>
        </w:rPr>
      </w:pPr>
      <w:r w:rsidRPr="006410E4">
        <w:rPr>
          <w:b/>
        </w:rPr>
        <w:t xml:space="preserve">Proposal </w:t>
      </w:r>
      <w:r w:rsidR="00893C30">
        <w:rPr>
          <w:b/>
        </w:rPr>
        <w:t>5</w:t>
      </w:r>
      <w:r w:rsidRPr="006410E4">
        <w:rPr>
          <w:b/>
        </w:rPr>
        <w:t>: The CSI-RS configuration should allow flexible time and frequency association between SS-block and CSI-RS</w:t>
      </w:r>
    </w:p>
    <w:p w14:paraId="2D70E308" w14:textId="6F4DF9FF" w:rsidR="00080B44" w:rsidRDefault="00080B44" w:rsidP="008C1235"/>
    <w:p w14:paraId="466C965C" w14:textId="4ED113C6" w:rsidR="00817EDB" w:rsidRDefault="00817EDB" w:rsidP="00CD4C7B">
      <w:pPr>
        <w:rPr>
          <w:b/>
        </w:rPr>
      </w:pPr>
    </w:p>
    <w:p w14:paraId="45F0704A" w14:textId="1402A6F4" w:rsidR="00817EDB" w:rsidRPr="00F4339F" w:rsidRDefault="00603F13" w:rsidP="00F4339F">
      <w:pPr>
        <w:pStyle w:val="Heading1"/>
      </w:pPr>
      <w:r>
        <w:t>5</w:t>
      </w:r>
      <w:r w:rsidR="00583748">
        <w:t xml:space="preserve"> </w:t>
      </w:r>
      <w:r w:rsidR="00583748">
        <w:tab/>
      </w:r>
      <w:r w:rsidR="00F4339F" w:rsidRPr="00F4339F">
        <w:t>Conclusions</w:t>
      </w:r>
    </w:p>
    <w:p w14:paraId="7ECFD568" w14:textId="063AFCFB" w:rsidR="00817EDB" w:rsidRDefault="00817EDB" w:rsidP="00CD4C7B">
      <w:pPr>
        <w:rPr>
          <w:b/>
        </w:rPr>
      </w:pPr>
    </w:p>
    <w:p w14:paraId="7CEFB645" w14:textId="41CB2F5F" w:rsidR="00B802A4" w:rsidRDefault="00B802A4" w:rsidP="00B802A4">
      <w:r w:rsidRPr="004074D4">
        <w:rPr>
          <w:b/>
        </w:rPr>
        <w:t>Observation 1</w:t>
      </w:r>
      <w:r>
        <w:t>: LTE measurement accuracy requirement can be reached with using two samples with sequence lengths of 127 and 255, while with sequence length of 63 five samples are needed.</w:t>
      </w:r>
    </w:p>
    <w:p w14:paraId="3E36064C" w14:textId="53146ABC" w:rsidR="00366314" w:rsidRPr="00366314" w:rsidRDefault="00366314" w:rsidP="00B802A4">
      <w:r>
        <w:rPr>
          <w:b/>
        </w:rPr>
        <w:t xml:space="preserve">Proposal 1: </w:t>
      </w:r>
      <w:r w:rsidRPr="00DC26CB">
        <w:rPr>
          <w:b/>
        </w:rPr>
        <w:t>Study how many resource elements are needed per CSI-RS port to achieve required measurement accuracy.</w:t>
      </w:r>
    </w:p>
    <w:p w14:paraId="35DD42F2" w14:textId="031F08FE" w:rsidR="00B802A4" w:rsidRDefault="00B802A4" w:rsidP="00B802A4">
      <w:r>
        <w:rPr>
          <w:b/>
        </w:rPr>
        <w:t xml:space="preserve">Proposal </w:t>
      </w:r>
      <w:r w:rsidR="00893C30">
        <w:rPr>
          <w:b/>
        </w:rPr>
        <w:t>2</w:t>
      </w:r>
      <w:r>
        <w:rPr>
          <w:b/>
        </w:rPr>
        <w:t xml:space="preserve">: Define Mobility CSI-RS as CSI-RS used for beam </w:t>
      </w:r>
      <w:r w:rsidR="00F256ED">
        <w:rPr>
          <w:b/>
        </w:rPr>
        <w:t>management (intra-cell mobility</w:t>
      </w:r>
      <w:r>
        <w:rPr>
          <w:b/>
        </w:rPr>
        <w:t>)</w:t>
      </w:r>
      <w:r w:rsidR="00F256ED">
        <w:rPr>
          <w:b/>
        </w:rPr>
        <w:t xml:space="preserve"> </w:t>
      </w:r>
      <w:r>
        <w:rPr>
          <w:b/>
        </w:rPr>
        <w:t xml:space="preserve">and cell level mobility. </w:t>
      </w:r>
    </w:p>
    <w:p w14:paraId="2AE532DE" w14:textId="7312594A" w:rsidR="00B802A4" w:rsidRPr="00583748" w:rsidRDefault="00B802A4" w:rsidP="00B802A4">
      <w:pPr>
        <w:rPr>
          <w:b/>
        </w:rPr>
      </w:pPr>
      <w:r w:rsidRPr="00B802A4">
        <w:rPr>
          <w:b/>
        </w:rPr>
        <w:t xml:space="preserve">Proposal </w:t>
      </w:r>
      <w:r w:rsidR="00893C30">
        <w:rPr>
          <w:b/>
        </w:rPr>
        <w:t>3</w:t>
      </w:r>
      <w:r w:rsidRPr="00583748">
        <w:rPr>
          <w:b/>
        </w:rPr>
        <w:t>: Support configuration where CSI-RS can be frequency multiplexed with SS block</w:t>
      </w:r>
    </w:p>
    <w:p w14:paraId="6AAC08E2" w14:textId="21F8621F" w:rsidR="00B802A4" w:rsidRPr="00380F79" w:rsidRDefault="00B802A4" w:rsidP="00B802A4">
      <w:pPr>
        <w:rPr>
          <w:b/>
        </w:rPr>
      </w:pPr>
      <w:r w:rsidRPr="00B802A4">
        <w:rPr>
          <w:b/>
        </w:rPr>
        <w:t xml:space="preserve">Proposal </w:t>
      </w:r>
      <w:r w:rsidR="00893C30">
        <w:rPr>
          <w:b/>
        </w:rPr>
        <w:t>4</w:t>
      </w:r>
      <w:r w:rsidRPr="00B802A4">
        <w:rPr>
          <w:b/>
        </w:rPr>
        <w:t xml:space="preserve">: </w:t>
      </w:r>
      <w:r w:rsidRPr="00380F79">
        <w:rPr>
          <w:b/>
        </w:rPr>
        <w:t xml:space="preserve">Support configuration where CSI-RS are transmitted in separate CSI-RS burst </w:t>
      </w:r>
    </w:p>
    <w:p w14:paraId="587B4B0B" w14:textId="50D90B03" w:rsidR="006410E4" w:rsidRPr="006410E4" w:rsidRDefault="006410E4" w:rsidP="006410E4">
      <w:pPr>
        <w:rPr>
          <w:b/>
        </w:rPr>
      </w:pPr>
      <w:r w:rsidRPr="006410E4">
        <w:rPr>
          <w:b/>
        </w:rPr>
        <w:t xml:space="preserve">Proposal </w:t>
      </w:r>
      <w:r w:rsidR="00893C30">
        <w:rPr>
          <w:b/>
        </w:rPr>
        <w:t>5</w:t>
      </w:r>
      <w:r w:rsidRPr="006410E4">
        <w:rPr>
          <w:b/>
        </w:rPr>
        <w:t>: The CSI-RS configuration should allow flexible time and frequency association between SS-block and CSI-RS</w:t>
      </w:r>
    </w:p>
    <w:p w14:paraId="2007E8F3" w14:textId="77777777" w:rsidR="00817EDB" w:rsidRPr="00817EDB" w:rsidRDefault="00817EDB" w:rsidP="00CD4C7B">
      <w:pPr>
        <w:rPr>
          <w:b/>
        </w:rPr>
      </w:pPr>
    </w:p>
    <w:p w14:paraId="365E8186" w14:textId="77777777" w:rsidR="00CD4C7B" w:rsidRPr="006E13D1" w:rsidRDefault="00CD4C7B" w:rsidP="00CD4C7B">
      <w:pPr>
        <w:pStyle w:val="Heading1"/>
      </w:pPr>
      <w:r w:rsidRPr="006E13D1">
        <w:t>References</w:t>
      </w:r>
    </w:p>
    <w:p w14:paraId="629BC1DA" w14:textId="77777777" w:rsidR="00CD4C7B" w:rsidRPr="006E13D1" w:rsidRDefault="0090466A" w:rsidP="00CD4C7B">
      <w:pPr>
        <w:numPr>
          <w:ilvl w:val="0"/>
          <w:numId w:val="4"/>
        </w:numPr>
        <w:overflowPunct w:val="0"/>
        <w:autoSpaceDE w:val="0"/>
        <w:autoSpaceDN w:val="0"/>
        <w:adjustRightInd w:val="0"/>
        <w:textAlignment w:val="baseline"/>
      </w:pPr>
      <w:bookmarkStart w:id="3" w:name="_Ref75086397"/>
      <w:r>
        <w:t>3GPP TS 21.801</w:t>
      </w:r>
      <w:r w:rsidR="00CD4C7B" w:rsidRPr="006E13D1">
        <w:t xml:space="preserve"> </w:t>
      </w:r>
      <w:r w:rsidR="00CD4C7B" w:rsidRPr="006E13D1">
        <w:rPr>
          <w:i/>
          <w:iCs/>
        </w:rPr>
        <w:t>Drafting Rules</w:t>
      </w:r>
    </w:p>
    <w:p w14:paraId="601A64D1" w14:textId="6EC1AED3" w:rsidR="00611336" w:rsidRDefault="00611336" w:rsidP="00CD4C7B">
      <w:pPr>
        <w:numPr>
          <w:ilvl w:val="0"/>
          <w:numId w:val="4"/>
        </w:numPr>
        <w:overflowPunct w:val="0"/>
        <w:autoSpaceDE w:val="0"/>
        <w:autoSpaceDN w:val="0"/>
        <w:adjustRightInd w:val="0"/>
        <w:textAlignment w:val="baseline"/>
      </w:pPr>
      <w:bookmarkStart w:id="4" w:name="_Ref477852917"/>
      <w:bookmarkEnd w:id="3"/>
      <w:r>
        <w:t xml:space="preserve">Chairman’s Notes RAN1 NR </w:t>
      </w:r>
      <w:proofErr w:type="spellStart"/>
      <w:r>
        <w:t>adhoc</w:t>
      </w:r>
      <w:proofErr w:type="spellEnd"/>
      <w:r>
        <w:t xml:space="preserve"> (January, Spokane)</w:t>
      </w:r>
      <w:bookmarkEnd w:id="4"/>
    </w:p>
    <w:p w14:paraId="175CD8C1" w14:textId="4AFCF08D" w:rsidR="009A034C" w:rsidRDefault="009A034C" w:rsidP="00CD4C7B">
      <w:pPr>
        <w:numPr>
          <w:ilvl w:val="0"/>
          <w:numId w:val="4"/>
        </w:numPr>
        <w:overflowPunct w:val="0"/>
        <w:autoSpaceDE w:val="0"/>
        <w:autoSpaceDN w:val="0"/>
        <w:adjustRightInd w:val="0"/>
        <w:textAlignment w:val="baseline"/>
      </w:pPr>
      <w:bookmarkStart w:id="5" w:name="_Ref478122104"/>
      <w:r>
        <w:t>R1-1703097, ‘DL Signals for Mobility Measurements in NR and Mobility schemes”</w:t>
      </w:r>
      <w:bookmarkEnd w:id="5"/>
      <w:r>
        <w:t>, Nokia, Alcatel-Lucent Shanghai Bell</w:t>
      </w:r>
    </w:p>
    <w:p w14:paraId="64A53AA5" w14:textId="2EFA1724" w:rsidR="009A034C" w:rsidRPr="006E13D1" w:rsidRDefault="009A034C" w:rsidP="00CD4C7B">
      <w:pPr>
        <w:numPr>
          <w:ilvl w:val="0"/>
          <w:numId w:val="4"/>
        </w:numPr>
        <w:overflowPunct w:val="0"/>
        <w:autoSpaceDE w:val="0"/>
        <w:autoSpaceDN w:val="0"/>
        <w:adjustRightInd w:val="0"/>
        <w:textAlignment w:val="baseline"/>
      </w:pPr>
      <w:bookmarkStart w:id="6" w:name="_Ref478122429"/>
      <w:r>
        <w:t>Chairman’s Notes RAN1#88 (February, Athens)</w:t>
      </w:r>
      <w:bookmarkEnd w:id="6"/>
    </w:p>
    <w:p w14:paraId="28DFF99E" w14:textId="77777777" w:rsidR="00CD4C7B" w:rsidRPr="006E13D1" w:rsidRDefault="00CD4C7B" w:rsidP="00CD4C7B"/>
    <w:p w14:paraId="3377FC50" w14:textId="77777777" w:rsidR="00CD4C7B" w:rsidRDefault="00CD4C7B" w:rsidP="00CD4C7B"/>
    <w:p w14:paraId="1D1761B5"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451E3" w14:textId="77777777" w:rsidR="00C10025" w:rsidRDefault="00C10025">
      <w:r>
        <w:separator/>
      </w:r>
    </w:p>
  </w:endnote>
  <w:endnote w:type="continuationSeparator" w:id="0">
    <w:p w14:paraId="74162AA6" w14:textId="77777777" w:rsidR="00C10025" w:rsidRDefault="00C10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25975" w14:textId="77777777" w:rsidR="003A7B96" w:rsidRDefault="003A7B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7D503" w14:textId="77777777" w:rsidR="003A7B96" w:rsidRDefault="003A7B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50D49" w14:textId="77777777" w:rsidR="003A7B96" w:rsidRDefault="003A7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8B5BA" w14:textId="77777777" w:rsidR="00C10025" w:rsidRDefault="00C10025">
      <w:r>
        <w:separator/>
      </w:r>
    </w:p>
  </w:footnote>
  <w:footnote w:type="continuationSeparator" w:id="0">
    <w:p w14:paraId="42FF9A49" w14:textId="77777777" w:rsidR="00C10025" w:rsidRDefault="00C10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09C6" w14:textId="77777777" w:rsidR="003A7B96" w:rsidRDefault="003A7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7827A" w14:textId="77777777" w:rsidR="003A7B96" w:rsidRDefault="003A7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44A4" w14:textId="77777777" w:rsidR="003A7B96" w:rsidRDefault="003A7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cs="Times New Roman" w:hint="default"/>
      </w:rPr>
    </w:lvl>
    <w:lvl w:ilvl="1" w:tplc="06FEBF90">
      <w:start w:val="142"/>
      <w:numFmt w:val="bullet"/>
      <w:lvlText w:val="–"/>
      <w:lvlJc w:val="left"/>
      <w:pPr>
        <w:tabs>
          <w:tab w:val="num" w:pos="1440"/>
        </w:tabs>
        <w:ind w:left="1440" w:hanging="360"/>
      </w:pPr>
      <w:rPr>
        <w:rFonts w:ascii="Arial" w:hAnsi="Arial" w:cs="Times New Roman" w:hint="default"/>
      </w:rPr>
    </w:lvl>
    <w:lvl w:ilvl="2" w:tplc="A40CCD52">
      <w:start w:val="142"/>
      <w:numFmt w:val="bullet"/>
      <w:lvlText w:val="•"/>
      <w:lvlJc w:val="left"/>
      <w:pPr>
        <w:tabs>
          <w:tab w:val="num" w:pos="2160"/>
        </w:tabs>
        <w:ind w:left="2160" w:hanging="360"/>
      </w:pPr>
      <w:rPr>
        <w:rFonts w:ascii="Arial" w:hAnsi="Arial" w:cs="Times New Roman" w:hint="default"/>
      </w:rPr>
    </w:lvl>
    <w:lvl w:ilvl="3" w:tplc="6D1ADF76">
      <w:start w:val="1"/>
      <w:numFmt w:val="bullet"/>
      <w:lvlText w:val="•"/>
      <w:lvlJc w:val="left"/>
      <w:pPr>
        <w:tabs>
          <w:tab w:val="num" w:pos="2880"/>
        </w:tabs>
        <w:ind w:left="2880" w:hanging="360"/>
      </w:pPr>
      <w:rPr>
        <w:rFonts w:ascii="Arial" w:hAnsi="Arial" w:cs="Times New Roman" w:hint="default"/>
      </w:rPr>
    </w:lvl>
    <w:lvl w:ilvl="4" w:tplc="621A1360">
      <w:start w:val="1"/>
      <w:numFmt w:val="bullet"/>
      <w:lvlText w:val="•"/>
      <w:lvlJc w:val="left"/>
      <w:pPr>
        <w:tabs>
          <w:tab w:val="num" w:pos="3600"/>
        </w:tabs>
        <w:ind w:left="3600" w:hanging="360"/>
      </w:pPr>
      <w:rPr>
        <w:rFonts w:ascii="Arial" w:hAnsi="Arial" w:cs="Times New Roman" w:hint="default"/>
      </w:rPr>
    </w:lvl>
    <w:lvl w:ilvl="5" w:tplc="C46E28BE">
      <w:start w:val="1"/>
      <w:numFmt w:val="bullet"/>
      <w:lvlText w:val="•"/>
      <w:lvlJc w:val="left"/>
      <w:pPr>
        <w:tabs>
          <w:tab w:val="num" w:pos="4320"/>
        </w:tabs>
        <w:ind w:left="4320" w:hanging="360"/>
      </w:pPr>
      <w:rPr>
        <w:rFonts w:ascii="Arial" w:hAnsi="Arial" w:cs="Times New Roman" w:hint="default"/>
      </w:rPr>
    </w:lvl>
    <w:lvl w:ilvl="6" w:tplc="629C7E9A">
      <w:start w:val="1"/>
      <w:numFmt w:val="bullet"/>
      <w:lvlText w:val="•"/>
      <w:lvlJc w:val="left"/>
      <w:pPr>
        <w:tabs>
          <w:tab w:val="num" w:pos="5040"/>
        </w:tabs>
        <w:ind w:left="5040" w:hanging="360"/>
      </w:pPr>
      <w:rPr>
        <w:rFonts w:ascii="Arial" w:hAnsi="Arial" w:cs="Times New Roman" w:hint="default"/>
      </w:rPr>
    </w:lvl>
    <w:lvl w:ilvl="7" w:tplc="77628DDA">
      <w:start w:val="1"/>
      <w:numFmt w:val="bullet"/>
      <w:lvlText w:val="•"/>
      <w:lvlJc w:val="left"/>
      <w:pPr>
        <w:tabs>
          <w:tab w:val="num" w:pos="5760"/>
        </w:tabs>
        <w:ind w:left="5760" w:hanging="360"/>
      </w:pPr>
      <w:rPr>
        <w:rFonts w:ascii="Arial" w:hAnsi="Arial" w:cs="Times New Roman" w:hint="default"/>
      </w:rPr>
    </w:lvl>
    <w:lvl w:ilvl="8" w:tplc="909E98C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cs="Times New Roman" w:hint="default"/>
      </w:rPr>
    </w:lvl>
    <w:lvl w:ilvl="1" w:tplc="7F127E22">
      <w:start w:val="1"/>
      <w:numFmt w:val="bullet"/>
      <w:lvlText w:val="•"/>
      <w:lvlJc w:val="left"/>
      <w:pPr>
        <w:tabs>
          <w:tab w:val="num" w:pos="1440"/>
        </w:tabs>
        <w:ind w:left="1440" w:hanging="360"/>
      </w:pPr>
      <w:rPr>
        <w:rFonts w:ascii="Arial" w:hAnsi="Arial" w:cs="Times New Roman" w:hint="default"/>
      </w:rPr>
    </w:lvl>
    <w:lvl w:ilvl="2" w:tplc="65DE6110">
      <w:start w:val="1"/>
      <w:numFmt w:val="bullet"/>
      <w:lvlText w:val="•"/>
      <w:lvlJc w:val="left"/>
      <w:pPr>
        <w:tabs>
          <w:tab w:val="num" w:pos="2160"/>
        </w:tabs>
        <w:ind w:left="2160" w:hanging="360"/>
      </w:pPr>
      <w:rPr>
        <w:rFonts w:ascii="Arial" w:hAnsi="Arial" w:cs="Times New Roman" w:hint="default"/>
      </w:rPr>
    </w:lvl>
    <w:lvl w:ilvl="3" w:tplc="3DE6EBAE">
      <w:start w:val="1"/>
      <w:numFmt w:val="bullet"/>
      <w:lvlText w:val="•"/>
      <w:lvlJc w:val="left"/>
      <w:pPr>
        <w:tabs>
          <w:tab w:val="num" w:pos="2880"/>
        </w:tabs>
        <w:ind w:left="2880" w:hanging="360"/>
      </w:pPr>
      <w:rPr>
        <w:rFonts w:ascii="Arial" w:hAnsi="Arial" w:cs="Times New Roman" w:hint="default"/>
      </w:rPr>
    </w:lvl>
    <w:lvl w:ilvl="4" w:tplc="0268C3D8">
      <w:start w:val="1"/>
      <w:numFmt w:val="bullet"/>
      <w:lvlText w:val="•"/>
      <w:lvlJc w:val="left"/>
      <w:pPr>
        <w:tabs>
          <w:tab w:val="num" w:pos="3600"/>
        </w:tabs>
        <w:ind w:left="3600" w:hanging="360"/>
      </w:pPr>
      <w:rPr>
        <w:rFonts w:ascii="Arial" w:hAnsi="Arial" w:cs="Times New Roman" w:hint="default"/>
      </w:rPr>
    </w:lvl>
    <w:lvl w:ilvl="5" w:tplc="BB72A988">
      <w:start w:val="1"/>
      <w:numFmt w:val="bullet"/>
      <w:lvlText w:val="•"/>
      <w:lvlJc w:val="left"/>
      <w:pPr>
        <w:tabs>
          <w:tab w:val="num" w:pos="4320"/>
        </w:tabs>
        <w:ind w:left="4320" w:hanging="360"/>
      </w:pPr>
      <w:rPr>
        <w:rFonts w:ascii="Arial" w:hAnsi="Arial" w:cs="Times New Roman" w:hint="default"/>
      </w:rPr>
    </w:lvl>
    <w:lvl w:ilvl="6" w:tplc="32E87A5A">
      <w:start w:val="1"/>
      <w:numFmt w:val="bullet"/>
      <w:lvlText w:val="•"/>
      <w:lvlJc w:val="left"/>
      <w:pPr>
        <w:tabs>
          <w:tab w:val="num" w:pos="5040"/>
        </w:tabs>
        <w:ind w:left="5040" w:hanging="360"/>
      </w:pPr>
      <w:rPr>
        <w:rFonts w:ascii="Arial" w:hAnsi="Arial" w:cs="Times New Roman" w:hint="default"/>
      </w:rPr>
    </w:lvl>
    <w:lvl w:ilvl="7" w:tplc="43F8145A">
      <w:start w:val="1"/>
      <w:numFmt w:val="bullet"/>
      <w:lvlText w:val="•"/>
      <w:lvlJc w:val="left"/>
      <w:pPr>
        <w:tabs>
          <w:tab w:val="num" w:pos="5760"/>
        </w:tabs>
        <w:ind w:left="5760" w:hanging="360"/>
      </w:pPr>
      <w:rPr>
        <w:rFonts w:ascii="Arial" w:hAnsi="Arial" w:cs="Times New Roman" w:hint="default"/>
      </w:rPr>
    </w:lvl>
    <w:lvl w:ilvl="8" w:tplc="FFEEE48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C767514"/>
    <w:multiLevelType w:val="hybridMultilevel"/>
    <w:tmpl w:val="F06E6EE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39F063F"/>
    <w:multiLevelType w:val="hybridMultilevel"/>
    <w:tmpl w:val="A3A43B26"/>
    <w:lvl w:ilvl="0" w:tplc="3C04D41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66B20748"/>
    <w:multiLevelType w:val="hybridMultilevel"/>
    <w:tmpl w:val="C7884A00"/>
    <w:lvl w:ilvl="0" w:tplc="911A1C7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7"/>
  </w:num>
  <w:num w:numId="6">
    <w:abstractNumId w:val="6"/>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B1E"/>
    <w:rsid w:val="000013EC"/>
    <w:rsid w:val="00010231"/>
    <w:rsid w:val="00033397"/>
    <w:rsid w:val="00040095"/>
    <w:rsid w:val="00080512"/>
    <w:rsid w:val="00080B44"/>
    <w:rsid w:val="00085489"/>
    <w:rsid w:val="00090468"/>
    <w:rsid w:val="00096EEC"/>
    <w:rsid w:val="000A6D04"/>
    <w:rsid w:val="000B06E6"/>
    <w:rsid w:val="000B7BCF"/>
    <w:rsid w:val="000C522B"/>
    <w:rsid w:val="000D58AB"/>
    <w:rsid w:val="000F6264"/>
    <w:rsid w:val="00107E75"/>
    <w:rsid w:val="00122779"/>
    <w:rsid w:val="00123F0E"/>
    <w:rsid w:val="00123F97"/>
    <w:rsid w:val="00140A6C"/>
    <w:rsid w:val="00145075"/>
    <w:rsid w:val="0016755F"/>
    <w:rsid w:val="001741A0"/>
    <w:rsid w:val="00194CD0"/>
    <w:rsid w:val="001B49C9"/>
    <w:rsid w:val="001D276A"/>
    <w:rsid w:val="001D708C"/>
    <w:rsid w:val="001F168B"/>
    <w:rsid w:val="001F7831"/>
    <w:rsid w:val="00204045"/>
    <w:rsid w:val="0022606D"/>
    <w:rsid w:val="00231AD8"/>
    <w:rsid w:val="00241A72"/>
    <w:rsid w:val="00243814"/>
    <w:rsid w:val="002747EC"/>
    <w:rsid w:val="00276CE6"/>
    <w:rsid w:val="00283FC4"/>
    <w:rsid w:val="002855BF"/>
    <w:rsid w:val="0028692A"/>
    <w:rsid w:val="002A2467"/>
    <w:rsid w:val="002C0F28"/>
    <w:rsid w:val="002C74E6"/>
    <w:rsid w:val="002E42A5"/>
    <w:rsid w:val="002E50D9"/>
    <w:rsid w:val="002F0D22"/>
    <w:rsid w:val="003172DC"/>
    <w:rsid w:val="00326069"/>
    <w:rsid w:val="00344678"/>
    <w:rsid w:val="0035462D"/>
    <w:rsid w:val="00366314"/>
    <w:rsid w:val="003777C1"/>
    <w:rsid w:val="003A7B96"/>
    <w:rsid w:val="003B3A55"/>
    <w:rsid w:val="003B40AD"/>
    <w:rsid w:val="003C4E37"/>
    <w:rsid w:val="003D1087"/>
    <w:rsid w:val="003E16BE"/>
    <w:rsid w:val="003F252C"/>
    <w:rsid w:val="00401855"/>
    <w:rsid w:val="004074D4"/>
    <w:rsid w:val="00447872"/>
    <w:rsid w:val="00477455"/>
    <w:rsid w:val="004A4195"/>
    <w:rsid w:val="004C7212"/>
    <w:rsid w:val="004D3578"/>
    <w:rsid w:val="004D380D"/>
    <w:rsid w:val="004E213A"/>
    <w:rsid w:val="004E34C7"/>
    <w:rsid w:val="004E57FB"/>
    <w:rsid w:val="005008D4"/>
    <w:rsid w:val="00503171"/>
    <w:rsid w:val="00506C28"/>
    <w:rsid w:val="00513E9D"/>
    <w:rsid w:val="00534DA0"/>
    <w:rsid w:val="00537925"/>
    <w:rsid w:val="00543E6C"/>
    <w:rsid w:val="00550A73"/>
    <w:rsid w:val="00565087"/>
    <w:rsid w:val="0056573F"/>
    <w:rsid w:val="00583748"/>
    <w:rsid w:val="0058568A"/>
    <w:rsid w:val="005A4BB6"/>
    <w:rsid w:val="005C2AA6"/>
    <w:rsid w:val="005F7787"/>
    <w:rsid w:val="00603F13"/>
    <w:rsid w:val="00604E2A"/>
    <w:rsid w:val="00611336"/>
    <w:rsid w:val="00611566"/>
    <w:rsid w:val="0062127B"/>
    <w:rsid w:val="006410E4"/>
    <w:rsid w:val="00646D99"/>
    <w:rsid w:val="00656910"/>
    <w:rsid w:val="00664FC1"/>
    <w:rsid w:val="006C66D8"/>
    <w:rsid w:val="006D1E24"/>
    <w:rsid w:val="006E1417"/>
    <w:rsid w:val="006F120C"/>
    <w:rsid w:val="006F6A2C"/>
    <w:rsid w:val="00734A5B"/>
    <w:rsid w:val="0074371E"/>
    <w:rsid w:val="00744E76"/>
    <w:rsid w:val="0074721B"/>
    <w:rsid w:val="00747C68"/>
    <w:rsid w:val="00757D40"/>
    <w:rsid w:val="007651CB"/>
    <w:rsid w:val="00773663"/>
    <w:rsid w:val="00781F0F"/>
    <w:rsid w:val="0078727C"/>
    <w:rsid w:val="0079049D"/>
    <w:rsid w:val="00792FA2"/>
    <w:rsid w:val="007A2D0C"/>
    <w:rsid w:val="007B18D8"/>
    <w:rsid w:val="007C095F"/>
    <w:rsid w:val="008028A4"/>
    <w:rsid w:val="00811BE8"/>
    <w:rsid w:val="00813245"/>
    <w:rsid w:val="00817EDB"/>
    <w:rsid w:val="008207DD"/>
    <w:rsid w:val="00826C7E"/>
    <w:rsid w:val="00832FB0"/>
    <w:rsid w:val="0084272E"/>
    <w:rsid w:val="00864D0A"/>
    <w:rsid w:val="008768CA"/>
    <w:rsid w:val="00877EF9"/>
    <w:rsid w:val="00880559"/>
    <w:rsid w:val="00891904"/>
    <w:rsid w:val="00893C30"/>
    <w:rsid w:val="008A469D"/>
    <w:rsid w:val="008A6802"/>
    <w:rsid w:val="008B5306"/>
    <w:rsid w:val="008C1235"/>
    <w:rsid w:val="008D0016"/>
    <w:rsid w:val="0090080F"/>
    <w:rsid w:val="0090271F"/>
    <w:rsid w:val="00902DB9"/>
    <w:rsid w:val="0090466A"/>
    <w:rsid w:val="0091025F"/>
    <w:rsid w:val="0091636A"/>
    <w:rsid w:val="00935FBD"/>
    <w:rsid w:val="00936071"/>
    <w:rsid w:val="00940212"/>
    <w:rsid w:val="00942EC2"/>
    <w:rsid w:val="00961B32"/>
    <w:rsid w:val="00974BB0"/>
    <w:rsid w:val="009A034C"/>
    <w:rsid w:val="009A0AF3"/>
    <w:rsid w:val="009B07CD"/>
    <w:rsid w:val="009B43E9"/>
    <w:rsid w:val="009C19E9"/>
    <w:rsid w:val="009E383D"/>
    <w:rsid w:val="009E59AE"/>
    <w:rsid w:val="00A10F02"/>
    <w:rsid w:val="00A204CA"/>
    <w:rsid w:val="00A27977"/>
    <w:rsid w:val="00A410C9"/>
    <w:rsid w:val="00A53724"/>
    <w:rsid w:val="00A82346"/>
    <w:rsid w:val="00A919AE"/>
    <w:rsid w:val="00A9671C"/>
    <w:rsid w:val="00AA1553"/>
    <w:rsid w:val="00AC691C"/>
    <w:rsid w:val="00AE1AE5"/>
    <w:rsid w:val="00B15449"/>
    <w:rsid w:val="00B47FD1"/>
    <w:rsid w:val="00B516BB"/>
    <w:rsid w:val="00B802A4"/>
    <w:rsid w:val="00B854D3"/>
    <w:rsid w:val="00B91694"/>
    <w:rsid w:val="00B937E8"/>
    <w:rsid w:val="00BD70FE"/>
    <w:rsid w:val="00BE5D4E"/>
    <w:rsid w:val="00C0597A"/>
    <w:rsid w:val="00C10025"/>
    <w:rsid w:val="00C12B51"/>
    <w:rsid w:val="00C224D8"/>
    <w:rsid w:val="00C24650"/>
    <w:rsid w:val="00C24F0D"/>
    <w:rsid w:val="00C33079"/>
    <w:rsid w:val="00C83A13"/>
    <w:rsid w:val="00C914F1"/>
    <w:rsid w:val="00C92967"/>
    <w:rsid w:val="00CA3D0C"/>
    <w:rsid w:val="00CA654B"/>
    <w:rsid w:val="00CB6442"/>
    <w:rsid w:val="00CB6535"/>
    <w:rsid w:val="00CD4C7B"/>
    <w:rsid w:val="00D06AC5"/>
    <w:rsid w:val="00D34472"/>
    <w:rsid w:val="00D46D30"/>
    <w:rsid w:val="00D738D6"/>
    <w:rsid w:val="00D80795"/>
    <w:rsid w:val="00D87E00"/>
    <w:rsid w:val="00D9134D"/>
    <w:rsid w:val="00D95487"/>
    <w:rsid w:val="00D96D11"/>
    <w:rsid w:val="00DA2D08"/>
    <w:rsid w:val="00DA7A03"/>
    <w:rsid w:val="00DB1818"/>
    <w:rsid w:val="00DC26CB"/>
    <w:rsid w:val="00DC309B"/>
    <w:rsid w:val="00DC4DA2"/>
    <w:rsid w:val="00E241A0"/>
    <w:rsid w:val="00E34E01"/>
    <w:rsid w:val="00E62835"/>
    <w:rsid w:val="00E72F7D"/>
    <w:rsid w:val="00E77645"/>
    <w:rsid w:val="00E83697"/>
    <w:rsid w:val="00EA1432"/>
    <w:rsid w:val="00EA4C62"/>
    <w:rsid w:val="00EC1C88"/>
    <w:rsid w:val="00EC4A25"/>
    <w:rsid w:val="00ED4D75"/>
    <w:rsid w:val="00ED4EA8"/>
    <w:rsid w:val="00ED58B2"/>
    <w:rsid w:val="00EE1E72"/>
    <w:rsid w:val="00EE202B"/>
    <w:rsid w:val="00F025A2"/>
    <w:rsid w:val="00F02FC0"/>
    <w:rsid w:val="00F07388"/>
    <w:rsid w:val="00F1752A"/>
    <w:rsid w:val="00F2026E"/>
    <w:rsid w:val="00F2210A"/>
    <w:rsid w:val="00F256ED"/>
    <w:rsid w:val="00F37743"/>
    <w:rsid w:val="00F4339F"/>
    <w:rsid w:val="00F54A3D"/>
    <w:rsid w:val="00F653B8"/>
    <w:rsid w:val="00F71B89"/>
    <w:rsid w:val="00F7353C"/>
    <w:rsid w:val="00F76AB9"/>
    <w:rsid w:val="00F76F8F"/>
    <w:rsid w:val="00F81F8A"/>
    <w:rsid w:val="00F95F42"/>
    <w:rsid w:val="00FA1266"/>
    <w:rsid w:val="00FA3D77"/>
    <w:rsid w:val="00FC1192"/>
    <w:rsid w:val="00FC35D3"/>
    <w:rsid w:val="00FC3838"/>
    <w:rsid w:val="00FF6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9BE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D708C"/>
    <w:pPr>
      <w:ind w:left="720"/>
      <w:contextualSpacing/>
    </w:pPr>
  </w:style>
  <w:style w:type="paragraph" w:styleId="Caption">
    <w:name w:val="caption"/>
    <w:basedOn w:val="Normal"/>
    <w:next w:val="Normal"/>
    <w:unhideWhenUsed/>
    <w:qFormat/>
    <w:rsid w:val="008C1235"/>
    <w:pPr>
      <w:spacing w:after="200"/>
    </w:pPr>
    <w:rPr>
      <w:i/>
      <w:iCs/>
      <w:color w:val="44546A" w:themeColor="text2"/>
      <w:sz w:val="18"/>
      <w:szCs w:val="18"/>
    </w:rPr>
  </w:style>
  <w:style w:type="character" w:styleId="CommentReference">
    <w:name w:val="annotation reference"/>
    <w:basedOn w:val="DefaultParagraphFont"/>
    <w:rsid w:val="00080B44"/>
    <w:rPr>
      <w:sz w:val="16"/>
      <w:szCs w:val="16"/>
    </w:rPr>
  </w:style>
  <w:style w:type="paragraph" w:styleId="CommentText">
    <w:name w:val="annotation text"/>
    <w:basedOn w:val="Normal"/>
    <w:link w:val="CommentTextChar"/>
    <w:rsid w:val="00080B44"/>
  </w:style>
  <w:style w:type="character" w:customStyle="1" w:styleId="CommentTextChar">
    <w:name w:val="Comment Text Char"/>
    <w:basedOn w:val="DefaultParagraphFont"/>
    <w:link w:val="CommentText"/>
    <w:rsid w:val="00080B44"/>
    <w:rPr>
      <w:lang w:eastAsia="en-US"/>
    </w:rPr>
  </w:style>
  <w:style w:type="paragraph" w:styleId="CommentSubject">
    <w:name w:val="annotation subject"/>
    <w:basedOn w:val="CommentText"/>
    <w:next w:val="CommentText"/>
    <w:link w:val="CommentSubjectChar"/>
    <w:rsid w:val="00080B44"/>
    <w:rPr>
      <w:b/>
      <w:bCs/>
    </w:rPr>
  </w:style>
  <w:style w:type="character" w:customStyle="1" w:styleId="CommentSubjectChar">
    <w:name w:val="Comment Subject Char"/>
    <w:basedOn w:val="CommentTextChar"/>
    <w:link w:val="CommentSubject"/>
    <w:rsid w:val="00080B44"/>
    <w:rPr>
      <w:b/>
      <w:bCs/>
      <w:lang w:eastAsia="en-US"/>
    </w:rPr>
  </w:style>
  <w:style w:type="paragraph" w:styleId="BalloonText">
    <w:name w:val="Balloon Text"/>
    <w:basedOn w:val="Normal"/>
    <w:link w:val="BalloonTextChar"/>
    <w:rsid w:val="00080B44"/>
    <w:pPr>
      <w:spacing w:after="0"/>
    </w:pPr>
    <w:rPr>
      <w:rFonts w:ascii="Segoe UI" w:hAnsi="Segoe UI" w:cs="Segoe UI"/>
      <w:sz w:val="18"/>
      <w:szCs w:val="18"/>
    </w:rPr>
  </w:style>
  <w:style w:type="character" w:customStyle="1" w:styleId="BalloonTextChar">
    <w:name w:val="Balloon Text Char"/>
    <w:basedOn w:val="DefaultParagraphFont"/>
    <w:link w:val="BalloonText"/>
    <w:rsid w:val="00080B4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197754">
      <w:bodyDiv w:val="1"/>
      <w:marLeft w:val="0"/>
      <w:marRight w:val="0"/>
      <w:marTop w:val="0"/>
      <w:marBottom w:val="0"/>
      <w:divBdr>
        <w:top w:val="none" w:sz="0" w:space="0" w:color="auto"/>
        <w:left w:val="none" w:sz="0" w:space="0" w:color="auto"/>
        <w:bottom w:val="none" w:sz="0" w:space="0" w:color="auto"/>
        <w:right w:val="none" w:sz="0" w:space="0" w:color="auto"/>
      </w:divBdr>
    </w:div>
    <w:div w:id="167333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ustomXml" Target="../customXml/item5.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SP-5AIRPNAIUNRU-1830940522-528</_dlc_DocId>
    <_dlc_DocIdUrl xmlns="71c5aaf6-e6ce-465b-b873-5148d2a4c105">
      <Url>https://nokia.sharepoint.com/sites/c5g/5gradio/_layouts/15/DocIdRedir.aspx?ID=SP-5AIRPNAIUNRU-1830940522-528</Url>
      <Description>SP-5AIRPNAIUNRU-1830940522-528</Description>
    </_dlc_DocIdUrl>
  </documentManagement>
</p:properties>
</file>

<file path=customXml/itemProps1.xml><?xml version="1.0" encoding="utf-8"?>
<ds:datastoreItem xmlns:ds="http://schemas.openxmlformats.org/officeDocument/2006/customXml" ds:itemID="{C9C07E27-E290-4854-8BB2-98951B7A2DC6}">
  <ds:schemaRefs>
    <ds:schemaRef ds:uri="http://schemas.openxmlformats.org/officeDocument/2006/bibliography"/>
  </ds:schemaRefs>
</ds:datastoreItem>
</file>

<file path=customXml/itemProps2.xml><?xml version="1.0" encoding="utf-8"?>
<ds:datastoreItem xmlns:ds="http://schemas.openxmlformats.org/officeDocument/2006/customXml" ds:itemID="{13523C12-66DE-4C56-B983-97FB87160333}"/>
</file>

<file path=customXml/itemProps3.xml><?xml version="1.0" encoding="utf-8"?>
<ds:datastoreItem xmlns:ds="http://schemas.openxmlformats.org/officeDocument/2006/customXml" ds:itemID="{73A84EC7-84EB-4D66-9B8A-196C63E4B381}"/>
</file>

<file path=customXml/itemProps4.xml><?xml version="1.0" encoding="utf-8"?>
<ds:datastoreItem xmlns:ds="http://schemas.openxmlformats.org/officeDocument/2006/customXml" ds:itemID="{50B60037-B925-4487-874B-0BC0D286D05E}"/>
</file>

<file path=customXml/itemProps5.xml><?xml version="1.0" encoding="utf-8"?>
<ds:datastoreItem xmlns:ds="http://schemas.openxmlformats.org/officeDocument/2006/customXml" ds:itemID="{85EC45A7-36E3-4BF8-93A2-147F2CFB1446}"/>
</file>

<file path=docProps/app.xml><?xml version="1.0" encoding="utf-8"?>
<Properties xmlns="http://schemas.openxmlformats.org/officeDocument/2006/extended-properties" xmlns:vt="http://schemas.openxmlformats.org/officeDocument/2006/docPropsVTypes">
  <Template>Normal.dotm</Template>
  <TotalTime>0</TotalTime>
  <Pages>6</Pages>
  <Words>1364</Words>
  <Characters>11056</Characters>
  <Application>Microsoft Office Word</Application>
  <DocSecurity>0</DocSecurity>
  <Lines>92</Lines>
  <Paragraphs>24</Paragraphs>
  <ScaleCrop>false</ScaleCrop>
  <Company/>
  <LinksUpToDate>false</LinksUpToDate>
  <CharactersWithSpaces>12396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2017-03-24T15:35:00Z</dcterms:created>
  <dcterms:modified xsi:type="dcterms:W3CDTF">2017-03-24T15:35:00Z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c931e42d-7112-4951-8ef5-db8dc07f664b</vt:lpwstr>
  </property>
</Properties>
</file>