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372C1" w14:textId="1DBABF84" w:rsidR="00940550" w:rsidRPr="00327997" w:rsidRDefault="00940550" w:rsidP="00940550">
      <w:pPr>
        <w:pStyle w:val="3GPPHeader"/>
        <w:rPr>
          <w:highlight w:val="yellow"/>
        </w:rPr>
      </w:pPr>
      <w:r w:rsidRPr="00327997">
        <w:t>3GPP TSG-RAN WG1</w:t>
      </w:r>
      <w:r>
        <w:t xml:space="preserve"> #88</w:t>
      </w:r>
      <w:r w:rsidRPr="00327997">
        <w:tab/>
      </w:r>
      <w:r w:rsidRPr="000B4F38">
        <w:t>R1-17</w:t>
      </w:r>
      <w:r w:rsidR="000B4F38" w:rsidRPr="000B4F38">
        <w:t>02692</w:t>
      </w:r>
    </w:p>
    <w:p w14:paraId="20E62DDB" w14:textId="77777777" w:rsidR="00940550" w:rsidRDefault="00940550" w:rsidP="00940550">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5B17B86E" w14:textId="77777777" w:rsidR="00E90E49" w:rsidRPr="00423A83" w:rsidRDefault="00E90E49" w:rsidP="00357380">
      <w:pPr>
        <w:pStyle w:val="3GPPHeader"/>
      </w:pPr>
    </w:p>
    <w:p w14:paraId="380B2DE0" w14:textId="77777777" w:rsidR="00E90E49" w:rsidRPr="00423A83" w:rsidRDefault="003D3C45" w:rsidP="00327997">
      <w:pPr>
        <w:pStyle w:val="3GPPHeader"/>
      </w:pPr>
      <w:r w:rsidRPr="00423A83">
        <w:t>Source:</w:t>
      </w:r>
      <w:r w:rsidR="00E90E49" w:rsidRPr="00423A83">
        <w:tab/>
      </w:r>
      <w:r w:rsidR="00F64C2B" w:rsidRPr="00423A83">
        <w:t>Ericsson</w:t>
      </w:r>
    </w:p>
    <w:p w14:paraId="1FEBC304" w14:textId="2EBBC99F" w:rsidR="00E90E49" w:rsidRPr="00423A83" w:rsidRDefault="003D3C45" w:rsidP="00327997">
      <w:pPr>
        <w:pStyle w:val="3GPPHeader"/>
      </w:pPr>
      <w:r w:rsidRPr="00423A83">
        <w:t>Title:</w:t>
      </w:r>
      <w:r w:rsidR="00E90E49" w:rsidRPr="00423A83">
        <w:tab/>
      </w:r>
      <w:r w:rsidR="00C83C93" w:rsidRPr="00423A83">
        <w:t>On</w:t>
      </w:r>
      <w:r w:rsidR="00F63EFE" w:rsidRPr="00423A83">
        <w:t xml:space="preserve"> </w:t>
      </w:r>
      <w:r w:rsidR="00C85316">
        <w:t>QCL for DL RS</w:t>
      </w:r>
      <w:r w:rsidR="00261E25">
        <w:t xml:space="preserve"> and on spatial QCL definition</w:t>
      </w:r>
    </w:p>
    <w:p w14:paraId="32A545B9" w14:textId="229F8B79" w:rsidR="00952A24" w:rsidRPr="00B07920" w:rsidRDefault="00952A24" w:rsidP="00327997">
      <w:pPr>
        <w:pStyle w:val="3GPPHeader"/>
      </w:pPr>
      <w:r w:rsidRPr="00423A83">
        <w:t>Agenda Item:</w:t>
      </w:r>
      <w:r w:rsidRPr="00423A83">
        <w:tab/>
      </w:r>
      <w:r w:rsidR="00940550">
        <w:t>8.1.2.</w:t>
      </w:r>
      <w:r w:rsidR="00C85316">
        <w:t>4.</w:t>
      </w:r>
      <w:r w:rsidR="00E77CC6">
        <w:t>5</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6D113009" w:rsidR="00E25F69" w:rsidRDefault="00F35191" w:rsidP="00E25F69">
      <w:pPr>
        <w:pStyle w:val="BodyText"/>
      </w:pPr>
      <w:bookmarkStart w:id="0" w:name="_In-sequence_SDU_delivery"/>
      <w:bookmarkEnd w:id="0"/>
      <w:r>
        <w:t xml:space="preserve">With respect to QCL </w:t>
      </w:r>
      <w:r w:rsidR="005B5B91">
        <w:t>definitions</w:t>
      </w:r>
      <w:r>
        <w:t>, there has been some agreements, where the highlights are listed here</w:t>
      </w:r>
    </w:p>
    <w:p w14:paraId="4FF891E2" w14:textId="4D7952FB" w:rsidR="00D41D2B" w:rsidRDefault="00E25F69" w:rsidP="00E25F69">
      <w:pPr>
        <w:pStyle w:val="BodyText"/>
      </w:pPr>
      <w:r>
        <w:rPr>
          <w:noProof/>
          <w:lang w:val="sv-SE" w:eastAsia="sv-SE"/>
        </w:rPr>
        <mc:AlternateContent>
          <mc:Choice Requires="wps">
            <w:drawing>
              <wp:inline distT="0" distB="0" distL="0" distR="0" wp14:anchorId="68D66145" wp14:editId="035E8A8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71A844" w14:textId="4AF35B11" w:rsidR="0043405B" w:rsidRDefault="0043405B" w:rsidP="00D41D2B">
                            <w:pPr>
                              <w:overflowPunct/>
                              <w:autoSpaceDE/>
                              <w:autoSpaceDN/>
                              <w:adjustRightInd/>
                              <w:spacing w:after="0"/>
                              <w:jc w:val="left"/>
                              <w:textAlignment w:val="auto"/>
                              <w:rPr>
                                <w:rFonts w:eastAsia="MS Mincho"/>
                                <w:lang w:val="en-US" w:eastAsia="ja-JP"/>
                              </w:rPr>
                            </w:pPr>
                          </w:p>
                          <w:p w14:paraId="419B7FAE" w14:textId="3E8C9AB3" w:rsidR="00D41D2B" w:rsidRDefault="00D41D2B" w:rsidP="00D41D2B">
                            <w:pPr>
                              <w:numPr>
                                <w:ilvl w:val="0"/>
                                <w:numId w:val="23"/>
                              </w:numPr>
                              <w:overflowPunct/>
                              <w:autoSpaceDE/>
                              <w:autoSpaceDN/>
                              <w:adjustRightInd/>
                              <w:spacing w:after="0"/>
                              <w:jc w:val="left"/>
                              <w:textAlignment w:val="auto"/>
                              <w:rPr>
                                <w:rFonts w:eastAsia="MS Mincho"/>
                                <w:lang w:val="en-US"/>
                              </w:rPr>
                            </w:pPr>
                            <w:r w:rsidRPr="00665D71">
                              <w:rPr>
                                <w:rFonts w:eastAsia="MS Mincho"/>
                                <w:lang w:val="en-US"/>
                              </w:rPr>
                              <w:t>For reception of DL control channel, support</w:t>
                            </w:r>
                            <w:r w:rsidRPr="00665D71">
                              <w:rPr>
                                <w:rFonts w:eastAsia="MS Mincho" w:hint="eastAsia"/>
                                <w:lang w:val="en-US"/>
                              </w:rPr>
                              <w:t xml:space="preserve"> </w:t>
                            </w:r>
                            <w:r w:rsidRPr="00665D71">
                              <w:rPr>
                                <w:rFonts w:eastAsia="MS Mincho"/>
                                <w:lang w:val="en-US"/>
                              </w:rPr>
                              <w:t xml:space="preserve">indication of spatial QCL assumption between an </w:t>
                            </w:r>
                            <w:r w:rsidRPr="00665D71">
                              <w:rPr>
                                <w:rFonts w:eastAsia="MS Mincho" w:hint="eastAsia"/>
                                <w:lang w:val="en-US"/>
                              </w:rPr>
                              <w:t xml:space="preserve">DL </w:t>
                            </w:r>
                            <w:r w:rsidRPr="00665D71">
                              <w:rPr>
                                <w:rFonts w:eastAsia="MS Mincho"/>
                                <w:lang w:val="en-US"/>
                              </w:rPr>
                              <w:t xml:space="preserve">RS antenna port(s), and </w:t>
                            </w:r>
                            <w:r w:rsidRPr="00665D71">
                              <w:rPr>
                                <w:rFonts w:eastAsia="MS Mincho" w:hint="eastAsia"/>
                                <w:lang w:val="en-US"/>
                              </w:rPr>
                              <w:t xml:space="preserve">DL </w:t>
                            </w:r>
                            <w:r w:rsidRPr="00665D71">
                              <w:rPr>
                                <w:rFonts w:eastAsia="MS Mincho"/>
                                <w:lang w:val="en-US"/>
                              </w:rPr>
                              <w:t xml:space="preserve">RS antenna port(s) </w:t>
                            </w:r>
                            <w:r w:rsidRPr="00665D71">
                              <w:rPr>
                                <w:rFonts w:eastAsia="MS Mincho" w:hint="eastAsia"/>
                                <w:lang w:val="en-US"/>
                              </w:rPr>
                              <w:t xml:space="preserve">for </w:t>
                            </w:r>
                            <w:r w:rsidRPr="00665D71">
                              <w:rPr>
                                <w:rFonts w:eastAsia="MS Mincho"/>
                                <w:lang w:val="en-US"/>
                              </w:rPr>
                              <w:t>demodulation</w:t>
                            </w:r>
                            <w:r w:rsidRPr="00665D71">
                              <w:rPr>
                                <w:rFonts w:eastAsia="MS Mincho" w:hint="eastAsia"/>
                                <w:lang w:val="en-US"/>
                              </w:rPr>
                              <w:t xml:space="preserve"> </w:t>
                            </w:r>
                            <w:r w:rsidRPr="00665D71">
                              <w:rPr>
                                <w:rFonts w:eastAsia="MS Mincho"/>
                                <w:lang w:val="en-US"/>
                              </w:rPr>
                              <w:t xml:space="preserve">of DL control channel </w:t>
                            </w:r>
                          </w:p>
                          <w:p w14:paraId="1491643C" w14:textId="77777777" w:rsidR="00D41D2B" w:rsidRPr="00665D71" w:rsidRDefault="00D41D2B" w:rsidP="00D41D2B">
                            <w:pPr>
                              <w:numPr>
                                <w:ilvl w:val="0"/>
                                <w:numId w:val="23"/>
                              </w:numPr>
                              <w:overflowPunct/>
                              <w:autoSpaceDE/>
                              <w:autoSpaceDN/>
                              <w:adjustRightInd/>
                              <w:spacing w:after="0"/>
                              <w:jc w:val="left"/>
                              <w:textAlignment w:val="auto"/>
                              <w:rPr>
                                <w:rFonts w:eastAsia="MS Mincho"/>
                                <w:lang w:val="en-US"/>
                              </w:rPr>
                            </w:pPr>
                            <w:r w:rsidRPr="00665D71">
                              <w:rPr>
                                <w:rFonts w:eastAsia="MS Mincho"/>
                                <w:lang w:val="en-US"/>
                              </w:rPr>
                              <w:t xml:space="preserve">For reception of DL data channel, support indication of spatial QCL assumption between </w:t>
                            </w:r>
                            <w:r w:rsidRPr="00665D71">
                              <w:rPr>
                                <w:rFonts w:eastAsia="MS Mincho" w:hint="eastAsia"/>
                                <w:lang w:val="en-US"/>
                              </w:rPr>
                              <w:t xml:space="preserve">DL </w:t>
                            </w:r>
                            <w:r w:rsidRPr="00665D71">
                              <w:rPr>
                                <w:rFonts w:eastAsia="MS Mincho"/>
                                <w:lang w:val="en-US"/>
                              </w:rPr>
                              <w:t xml:space="preserve">RS antenna port(s) and DMRS antenna port(s) of DL data channel </w:t>
                            </w:r>
                          </w:p>
                          <w:p w14:paraId="19F109B8" w14:textId="77777777" w:rsidR="00D41D2B" w:rsidRPr="008C0D26" w:rsidRDefault="00D41D2B" w:rsidP="00D41D2B">
                            <w:pPr>
                              <w:numPr>
                                <w:ilvl w:val="0"/>
                                <w:numId w:val="23"/>
                              </w:numPr>
                              <w:overflowPunct/>
                              <w:autoSpaceDE/>
                              <w:autoSpaceDN/>
                              <w:adjustRightInd/>
                              <w:spacing w:after="0"/>
                              <w:jc w:val="left"/>
                              <w:textAlignment w:val="auto"/>
                              <w:rPr>
                                <w:rFonts w:eastAsia="MS Mincho"/>
                                <w:lang w:val="en-US"/>
                              </w:rPr>
                            </w:pPr>
                            <w:r w:rsidRPr="008C0D26">
                              <w:rPr>
                                <w:rFonts w:eastAsia="MS Mincho"/>
                                <w:lang w:val="en-US"/>
                              </w:rPr>
                              <w:t>Indication of QCL between the antenna ports of two CSI-RS resources is supported.</w:t>
                            </w:r>
                          </w:p>
                          <w:p w14:paraId="33178B89" w14:textId="77777777" w:rsidR="00D41D2B" w:rsidRPr="00665D71" w:rsidRDefault="00D41D2B" w:rsidP="00D41D2B">
                            <w:pPr>
                              <w:overflowPunct/>
                              <w:autoSpaceDE/>
                              <w:autoSpaceDN/>
                              <w:adjustRightInd/>
                              <w:spacing w:after="0"/>
                              <w:ind w:left="720"/>
                              <w:jc w:val="left"/>
                              <w:textAlignment w:val="auto"/>
                              <w:rPr>
                                <w:rFonts w:eastAsia="MS Mincho"/>
                                <w:lang w:val="en-US"/>
                              </w:rPr>
                            </w:pPr>
                          </w:p>
                          <w:p w14:paraId="554601F3" w14:textId="77777777" w:rsidR="007A1DB1" w:rsidRPr="00696203" w:rsidRDefault="007A1DB1" w:rsidP="007A1DB1">
                            <w:pPr>
                              <w:rPr>
                                <w:rFonts w:eastAsia="MS Mincho"/>
                                <w:highlight w:val="darkYellow"/>
                                <w:lang w:val="en-US" w:eastAsia="ja-JP"/>
                              </w:rPr>
                            </w:pPr>
                            <w:r w:rsidRPr="00696203">
                              <w:rPr>
                                <w:rFonts w:eastAsia="MS Mincho"/>
                                <w:b/>
                                <w:highlight w:val="darkYellow"/>
                                <w:u w:val="single"/>
                                <w:lang w:val="en-US" w:eastAsia="ja-JP"/>
                              </w:rPr>
                              <w:t>Working assumption</w:t>
                            </w:r>
                            <w:r w:rsidRPr="00696203">
                              <w:rPr>
                                <w:rFonts w:eastAsia="MS Mincho"/>
                                <w:highlight w:val="darkYellow"/>
                                <w:lang w:val="en-US" w:eastAsia="ja-JP"/>
                              </w:rPr>
                              <w:t>:</w:t>
                            </w:r>
                          </w:p>
                          <w:p w14:paraId="79C59C78"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Spatial parameter(s) for QCL in NR describes the spatial channel properties of the RS antenna ports observed at the receiver.</w:t>
                            </w:r>
                          </w:p>
                          <w:p w14:paraId="2D109597"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FFS: Spatial parameter(s) in NR also describes the spatial channel properties of the antenna ports at transmitter(s).</w:t>
                            </w:r>
                          </w:p>
                          <w:p w14:paraId="6CECDF89" w14:textId="70478E34" w:rsidR="007A1DB1" w:rsidRPr="0043405B" w:rsidRDefault="007A1DB1" w:rsidP="007A1DB1">
                            <w:pPr>
                              <w:numPr>
                                <w:ilvl w:val="1"/>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Support UE reporting for related information, if necessary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E71A844" w14:textId="4AF35B11" w:rsidR="0043405B" w:rsidRDefault="0043405B" w:rsidP="00D41D2B">
                      <w:pPr>
                        <w:overflowPunct/>
                        <w:autoSpaceDE/>
                        <w:autoSpaceDN/>
                        <w:adjustRightInd/>
                        <w:spacing w:after="0"/>
                        <w:jc w:val="left"/>
                        <w:textAlignment w:val="auto"/>
                        <w:rPr>
                          <w:rFonts w:eastAsia="MS Mincho"/>
                          <w:lang w:val="en-US" w:eastAsia="ja-JP"/>
                        </w:rPr>
                      </w:pPr>
                    </w:p>
                    <w:p w14:paraId="419B7FAE" w14:textId="3E8C9AB3" w:rsidR="00D41D2B" w:rsidRDefault="00D41D2B" w:rsidP="00D41D2B">
                      <w:pPr>
                        <w:numPr>
                          <w:ilvl w:val="0"/>
                          <w:numId w:val="23"/>
                        </w:numPr>
                        <w:overflowPunct/>
                        <w:autoSpaceDE/>
                        <w:autoSpaceDN/>
                        <w:adjustRightInd/>
                        <w:spacing w:after="0"/>
                        <w:jc w:val="left"/>
                        <w:textAlignment w:val="auto"/>
                        <w:rPr>
                          <w:rFonts w:eastAsia="MS Mincho"/>
                          <w:lang w:val="en-US"/>
                        </w:rPr>
                      </w:pPr>
                      <w:r w:rsidRPr="00665D71">
                        <w:rPr>
                          <w:rFonts w:eastAsia="MS Mincho"/>
                          <w:lang w:val="en-US"/>
                        </w:rPr>
                        <w:t>For reception of DL control channel, support</w:t>
                      </w:r>
                      <w:r w:rsidRPr="00665D71">
                        <w:rPr>
                          <w:rFonts w:eastAsia="MS Mincho" w:hint="eastAsia"/>
                          <w:lang w:val="en-US"/>
                        </w:rPr>
                        <w:t xml:space="preserve"> </w:t>
                      </w:r>
                      <w:r w:rsidRPr="00665D71">
                        <w:rPr>
                          <w:rFonts w:eastAsia="MS Mincho"/>
                          <w:lang w:val="en-US"/>
                        </w:rPr>
                        <w:t xml:space="preserve">indication of spatial QCL assumption between an </w:t>
                      </w:r>
                      <w:r w:rsidRPr="00665D71">
                        <w:rPr>
                          <w:rFonts w:eastAsia="MS Mincho" w:hint="eastAsia"/>
                          <w:lang w:val="en-US"/>
                        </w:rPr>
                        <w:t xml:space="preserve">DL </w:t>
                      </w:r>
                      <w:r w:rsidRPr="00665D71">
                        <w:rPr>
                          <w:rFonts w:eastAsia="MS Mincho"/>
                          <w:lang w:val="en-US"/>
                        </w:rPr>
                        <w:t xml:space="preserve">RS antenna port(s), and </w:t>
                      </w:r>
                      <w:r w:rsidRPr="00665D71">
                        <w:rPr>
                          <w:rFonts w:eastAsia="MS Mincho" w:hint="eastAsia"/>
                          <w:lang w:val="en-US"/>
                        </w:rPr>
                        <w:t xml:space="preserve">DL </w:t>
                      </w:r>
                      <w:r w:rsidRPr="00665D71">
                        <w:rPr>
                          <w:rFonts w:eastAsia="MS Mincho"/>
                          <w:lang w:val="en-US"/>
                        </w:rPr>
                        <w:t xml:space="preserve">RS antenna port(s) </w:t>
                      </w:r>
                      <w:r w:rsidRPr="00665D71">
                        <w:rPr>
                          <w:rFonts w:eastAsia="MS Mincho" w:hint="eastAsia"/>
                          <w:lang w:val="en-US"/>
                        </w:rPr>
                        <w:t xml:space="preserve">for </w:t>
                      </w:r>
                      <w:r w:rsidRPr="00665D71">
                        <w:rPr>
                          <w:rFonts w:eastAsia="MS Mincho"/>
                          <w:lang w:val="en-US"/>
                        </w:rPr>
                        <w:t>demodulation</w:t>
                      </w:r>
                      <w:r w:rsidRPr="00665D71">
                        <w:rPr>
                          <w:rFonts w:eastAsia="MS Mincho" w:hint="eastAsia"/>
                          <w:lang w:val="en-US"/>
                        </w:rPr>
                        <w:t xml:space="preserve"> </w:t>
                      </w:r>
                      <w:r w:rsidRPr="00665D71">
                        <w:rPr>
                          <w:rFonts w:eastAsia="MS Mincho"/>
                          <w:lang w:val="en-US"/>
                        </w:rPr>
                        <w:t xml:space="preserve">of DL control channel </w:t>
                      </w:r>
                    </w:p>
                    <w:p w14:paraId="1491643C" w14:textId="77777777" w:rsidR="00D41D2B" w:rsidRPr="00665D71" w:rsidRDefault="00D41D2B" w:rsidP="00D41D2B">
                      <w:pPr>
                        <w:numPr>
                          <w:ilvl w:val="0"/>
                          <w:numId w:val="23"/>
                        </w:numPr>
                        <w:overflowPunct/>
                        <w:autoSpaceDE/>
                        <w:autoSpaceDN/>
                        <w:adjustRightInd/>
                        <w:spacing w:after="0"/>
                        <w:jc w:val="left"/>
                        <w:textAlignment w:val="auto"/>
                        <w:rPr>
                          <w:rFonts w:eastAsia="MS Mincho"/>
                          <w:lang w:val="en-US"/>
                        </w:rPr>
                      </w:pPr>
                      <w:r w:rsidRPr="00665D71">
                        <w:rPr>
                          <w:rFonts w:eastAsia="MS Mincho"/>
                          <w:lang w:val="en-US"/>
                        </w:rPr>
                        <w:t xml:space="preserve">For reception of DL data channel, support indication of spatial QCL assumption between </w:t>
                      </w:r>
                      <w:r w:rsidRPr="00665D71">
                        <w:rPr>
                          <w:rFonts w:eastAsia="MS Mincho" w:hint="eastAsia"/>
                          <w:lang w:val="en-US"/>
                        </w:rPr>
                        <w:t xml:space="preserve">DL </w:t>
                      </w:r>
                      <w:r w:rsidRPr="00665D71">
                        <w:rPr>
                          <w:rFonts w:eastAsia="MS Mincho"/>
                          <w:lang w:val="en-US"/>
                        </w:rPr>
                        <w:t xml:space="preserve">RS antenna port(s) and DMRS antenna port(s) of DL data channel </w:t>
                      </w:r>
                    </w:p>
                    <w:p w14:paraId="19F109B8" w14:textId="77777777" w:rsidR="00D41D2B" w:rsidRPr="008C0D26" w:rsidRDefault="00D41D2B" w:rsidP="00D41D2B">
                      <w:pPr>
                        <w:numPr>
                          <w:ilvl w:val="0"/>
                          <w:numId w:val="23"/>
                        </w:numPr>
                        <w:overflowPunct/>
                        <w:autoSpaceDE/>
                        <w:autoSpaceDN/>
                        <w:adjustRightInd/>
                        <w:spacing w:after="0"/>
                        <w:jc w:val="left"/>
                        <w:textAlignment w:val="auto"/>
                        <w:rPr>
                          <w:rFonts w:eastAsia="MS Mincho"/>
                          <w:lang w:val="en-US"/>
                        </w:rPr>
                      </w:pPr>
                      <w:r w:rsidRPr="008C0D26">
                        <w:rPr>
                          <w:rFonts w:eastAsia="MS Mincho"/>
                          <w:lang w:val="en-US"/>
                        </w:rPr>
                        <w:t>Indication of QCL between the antenna ports of two CSI-RS resources is supported.</w:t>
                      </w:r>
                    </w:p>
                    <w:p w14:paraId="33178B89" w14:textId="77777777" w:rsidR="00D41D2B" w:rsidRPr="00665D71" w:rsidRDefault="00D41D2B" w:rsidP="00D41D2B">
                      <w:pPr>
                        <w:overflowPunct/>
                        <w:autoSpaceDE/>
                        <w:autoSpaceDN/>
                        <w:adjustRightInd/>
                        <w:spacing w:after="0"/>
                        <w:ind w:left="720"/>
                        <w:jc w:val="left"/>
                        <w:textAlignment w:val="auto"/>
                        <w:rPr>
                          <w:rFonts w:eastAsia="MS Mincho"/>
                          <w:lang w:val="en-US"/>
                        </w:rPr>
                      </w:pPr>
                    </w:p>
                    <w:p w14:paraId="554601F3" w14:textId="77777777" w:rsidR="007A1DB1" w:rsidRPr="00696203" w:rsidRDefault="007A1DB1" w:rsidP="007A1DB1">
                      <w:pPr>
                        <w:rPr>
                          <w:rFonts w:eastAsia="MS Mincho"/>
                          <w:highlight w:val="darkYellow"/>
                          <w:lang w:val="en-US" w:eastAsia="ja-JP"/>
                        </w:rPr>
                      </w:pPr>
                      <w:r w:rsidRPr="00696203">
                        <w:rPr>
                          <w:rFonts w:eastAsia="MS Mincho"/>
                          <w:b/>
                          <w:highlight w:val="darkYellow"/>
                          <w:u w:val="single"/>
                          <w:lang w:val="en-US" w:eastAsia="ja-JP"/>
                        </w:rPr>
                        <w:t>Working assumption</w:t>
                      </w:r>
                      <w:r w:rsidRPr="00696203">
                        <w:rPr>
                          <w:rFonts w:eastAsia="MS Mincho"/>
                          <w:highlight w:val="darkYellow"/>
                          <w:lang w:val="en-US" w:eastAsia="ja-JP"/>
                        </w:rPr>
                        <w:t>:</w:t>
                      </w:r>
                    </w:p>
                    <w:p w14:paraId="79C59C78"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Spatial parameter(s) for QCL in NR describes the spatial channel properties of the RS antenna ports observed at the receiver.</w:t>
                      </w:r>
                    </w:p>
                    <w:p w14:paraId="2D109597"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FFS: Spatial parameter(s) in NR also describes the spatial channel properties of the antenna ports at transmitter(s).</w:t>
                      </w:r>
                    </w:p>
                    <w:p w14:paraId="6CECDF89" w14:textId="70478E34" w:rsidR="007A1DB1" w:rsidRPr="0043405B" w:rsidRDefault="007A1DB1" w:rsidP="007A1DB1">
                      <w:pPr>
                        <w:numPr>
                          <w:ilvl w:val="1"/>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Support UE reporting for related information, if necessary</w:t>
                      </w:r>
                    </w:p>
                  </w:txbxContent>
                </v:textbox>
                <w10:anchorlock/>
              </v:shape>
            </w:pict>
          </mc:Fallback>
        </mc:AlternateContent>
      </w:r>
    </w:p>
    <w:p w14:paraId="039411DA" w14:textId="5B3C55B6" w:rsidR="00E25F69" w:rsidRPr="00CE0424" w:rsidRDefault="00EC5888" w:rsidP="00E25F69">
      <w:pPr>
        <w:pStyle w:val="BodyText"/>
      </w:pPr>
      <w:r>
        <w:t>In this contribution we elaborate on the</w:t>
      </w:r>
      <w:r w:rsidR="00C532CF">
        <w:t xml:space="preserve"> QCL</w:t>
      </w:r>
      <w:r>
        <w:t xml:space="preserve"> definition in NR</w:t>
      </w:r>
      <w:r w:rsidR="00C532CF">
        <w:t xml:space="preserve"> and we have a related </w:t>
      </w:r>
      <w:r w:rsidR="005B5B91">
        <w:t>contribution</w:t>
      </w:r>
      <w:r w:rsidR="00C532CF">
        <w:t xml:space="preserve"> on port coherency regions in [3]</w:t>
      </w:r>
      <w:r w:rsidR="00D41D2B">
        <w:t xml:space="preserve"> and address the FFS.</w:t>
      </w:r>
    </w:p>
    <w:p w14:paraId="091751BA" w14:textId="6BAB80AF" w:rsidR="00354A3E" w:rsidRPr="00C532CF" w:rsidRDefault="00E25F69" w:rsidP="00354A3E">
      <w:pPr>
        <w:pStyle w:val="Heading1"/>
      </w:pPr>
      <w:bookmarkStart w:id="1" w:name="_Ref178064866"/>
      <w:r w:rsidRPr="00CE0424">
        <w:t>Discussion</w:t>
      </w:r>
      <w:bookmarkEnd w:id="1"/>
      <w:r w:rsidR="00D41D2B">
        <w:t xml:space="preserve"> on spatial QCL definitions</w:t>
      </w:r>
    </w:p>
    <w:p w14:paraId="3BC9378E" w14:textId="4A485AB6" w:rsidR="00E25F69" w:rsidRDefault="00354A3E" w:rsidP="00E25F69">
      <w:pPr>
        <w:pStyle w:val="Heading2"/>
        <w:rPr>
          <w:lang w:val="en-US"/>
        </w:rPr>
      </w:pPr>
      <w:r>
        <w:rPr>
          <w:lang w:val="en-US"/>
        </w:rPr>
        <w:t>On</w:t>
      </w:r>
      <w:r w:rsidR="00E25F69">
        <w:rPr>
          <w:lang w:val="en-US"/>
        </w:rPr>
        <w:t xml:space="preserve"> QCL in NR</w:t>
      </w:r>
    </w:p>
    <w:p w14:paraId="3165111D" w14:textId="37B297AC" w:rsidR="00E25F69" w:rsidRDefault="00E25F69" w:rsidP="00E25F69">
      <w:pPr>
        <w:rPr>
          <w:rFonts w:eastAsia="MS Mincho"/>
          <w:lang w:eastAsia="ja-JP"/>
        </w:rPr>
      </w:pPr>
      <w:r>
        <w:rPr>
          <w:lang w:val="en-US"/>
        </w:rPr>
        <w:t>Following the discussion on port definitions</w:t>
      </w:r>
      <w:r w:rsidR="00C532CF">
        <w:rPr>
          <w:lang w:val="en-US"/>
        </w:rPr>
        <w:t xml:space="preserve"> </w:t>
      </w:r>
      <w:r w:rsidR="00D41D2B">
        <w:rPr>
          <w:lang w:val="en-US"/>
        </w:rPr>
        <w:t xml:space="preserve">and port coherency regions </w:t>
      </w:r>
      <w:r w:rsidR="00C532CF">
        <w:rPr>
          <w:lang w:val="en-US"/>
        </w:rPr>
        <w:t>in [3]</w:t>
      </w:r>
      <w:r>
        <w:rPr>
          <w:lang w:val="en-US"/>
        </w:rPr>
        <w:t xml:space="preserve">, the notion of quasi co-location in NR should also capture the effects of precoded or beamformed signals. </w:t>
      </w:r>
      <w:r w:rsidRPr="00FF682D">
        <w:rPr>
          <w:rFonts w:eastAsia="MS Mincho"/>
          <w:lang w:eastAsia="ja-JP"/>
        </w:rPr>
        <w:t xml:space="preserve">Two antenna ports are said to be quasi co-located </w:t>
      </w:r>
      <w:r>
        <w:rPr>
          <w:rFonts w:eastAsia="MS Mincho"/>
          <w:lang w:eastAsia="ja-JP"/>
        </w:rPr>
        <w:t xml:space="preserve">(QCL) </w:t>
      </w:r>
      <w:r w:rsidRPr="00FF682D">
        <w:rPr>
          <w:rFonts w:eastAsia="MS Mincho"/>
          <w:lang w:eastAsia="ja-JP"/>
        </w:rPr>
        <w:t xml:space="preserve">if </w:t>
      </w:r>
      <w:r w:rsidR="0099592B">
        <w:rPr>
          <w:rFonts w:eastAsia="MS Mincho"/>
          <w:lang w:eastAsia="ja-JP"/>
        </w:rPr>
        <w:t xml:space="preserve">large scale </w:t>
      </w:r>
      <w:r w:rsidRPr="00FF682D">
        <w:rPr>
          <w:rFonts w:eastAsia="MS Mincho"/>
          <w:lang w:eastAsia="ja-JP"/>
        </w:rPr>
        <w:t xml:space="preserve">properties of </w:t>
      </w:r>
      <w:r>
        <w:rPr>
          <w:rFonts w:eastAsia="MS Mincho"/>
          <w:lang w:eastAsia="ja-JP"/>
        </w:rPr>
        <w:t xml:space="preserve">the </w:t>
      </w:r>
      <w:r w:rsidRPr="00FF682D">
        <w:rPr>
          <w:rFonts w:eastAsia="MS Mincho"/>
          <w:lang w:eastAsia="ja-JP"/>
        </w:rPr>
        <w:t>channel over which a symbol on one antenna port is conveyed can be inferred from the channel over which a symbol on the other antenna port is conveyed.</w:t>
      </w:r>
      <w:r>
        <w:rPr>
          <w:rFonts w:eastAsia="MS Mincho"/>
          <w:lang w:eastAsia="ja-JP"/>
        </w:rPr>
        <w:t xml:space="preserve"> </w:t>
      </w:r>
    </w:p>
    <w:p w14:paraId="0D4E46CD" w14:textId="33127B70" w:rsidR="00E25F69" w:rsidRPr="00C84646" w:rsidRDefault="0099592B" w:rsidP="00E25F69">
      <w:pPr>
        <w:rPr>
          <w:rFonts w:eastAsia="MS Mincho"/>
          <w:lang w:eastAsia="ja-JP"/>
        </w:rPr>
      </w:pPr>
      <w:r>
        <w:rPr>
          <w:rFonts w:eastAsia="MS Mincho"/>
          <w:lang w:eastAsia="ja-JP"/>
        </w:rPr>
        <w:t>Often</w:t>
      </w:r>
      <w:r w:rsidR="00E25F69">
        <w:rPr>
          <w:rFonts w:eastAsia="MS Mincho"/>
          <w:lang w:eastAsia="ja-JP"/>
        </w:rPr>
        <w:t xml:space="preserve">, QCL does not apply to antenna ports mapping </w:t>
      </w:r>
      <w:proofErr w:type="gramStart"/>
      <w:r w:rsidR="00E25F69">
        <w:rPr>
          <w:rFonts w:eastAsia="MS Mincho"/>
          <w:lang w:eastAsia="ja-JP"/>
        </w:rPr>
        <w:t>to</w:t>
      </w:r>
      <w:proofErr w:type="gramEnd"/>
      <w:r w:rsidR="00E25F69">
        <w:rPr>
          <w:rFonts w:eastAsia="MS Mincho"/>
          <w:lang w:eastAsia="ja-JP"/>
        </w:rPr>
        <w:t xml:space="preserve"> different TRPs. Possible exceptions to this rule are SFN type of transmissions. Considering beam based operation it is also not possible to assume QCL per default</w:t>
      </w:r>
      <w:r w:rsidR="00414424">
        <w:rPr>
          <w:rFonts w:eastAsia="MS Mincho"/>
          <w:lang w:eastAsia="ja-JP"/>
        </w:rPr>
        <w:t xml:space="preserve"> even when antenna ports map to the same TRP</w:t>
      </w:r>
      <w:r w:rsidR="00E25F69">
        <w:rPr>
          <w:rFonts w:eastAsia="MS Mincho"/>
          <w:lang w:eastAsia="ja-JP"/>
        </w:rPr>
        <w:t xml:space="preserve">, as effective channels in different beam spaces may look very different. </w:t>
      </w:r>
      <w:r w:rsidR="00414424">
        <w:rPr>
          <w:rFonts w:eastAsia="MS Mincho"/>
          <w:lang w:eastAsia="ja-JP"/>
        </w:rPr>
        <w:t>B</w:t>
      </w:r>
      <w:r w:rsidR="00E25F69">
        <w:rPr>
          <w:rFonts w:eastAsia="MS Mincho"/>
          <w:lang w:eastAsia="ja-JP"/>
        </w:rPr>
        <w:t xml:space="preserve">eamforming may </w:t>
      </w:r>
      <w:r w:rsidR="00414424">
        <w:rPr>
          <w:rFonts w:eastAsia="MS Mincho"/>
          <w:lang w:eastAsia="ja-JP"/>
        </w:rPr>
        <w:t xml:space="preserve">for example </w:t>
      </w:r>
      <w:r w:rsidR="00E25F69">
        <w:rPr>
          <w:rFonts w:eastAsia="MS Mincho"/>
          <w:lang w:eastAsia="ja-JP"/>
        </w:rPr>
        <w:t xml:space="preserve">impact the average gain or delay spread of an effective channel. </w:t>
      </w:r>
    </w:p>
    <w:p w14:paraId="0EFEE1F8" w14:textId="77777777" w:rsidR="00E25F69" w:rsidRDefault="00E25F69" w:rsidP="00E25F69">
      <w:pPr>
        <w:pStyle w:val="Observation"/>
        <w:rPr>
          <w:lang w:val="en-US"/>
        </w:rPr>
      </w:pPr>
      <w:bookmarkStart w:id="2" w:name="_Toc474163365"/>
      <w:r>
        <w:rPr>
          <w:lang w:val="en-US"/>
        </w:rPr>
        <w:t>Antenna ports mapping to the same transmission points are not necessarily QCL.</w:t>
      </w:r>
      <w:bookmarkEnd w:id="2"/>
    </w:p>
    <w:p w14:paraId="632FA31C" w14:textId="071A91EA" w:rsidR="00E25F69" w:rsidRDefault="00E25F69" w:rsidP="00E25F69">
      <w:pPr>
        <w:pStyle w:val="BodyText"/>
        <w:rPr>
          <w:lang w:val="en-US"/>
        </w:rPr>
      </w:pPr>
      <w:r>
        <w:rPr>
          <w:lang w:val="en-US"/>
        </w:rPr>
        <w:t xml:space="preserve">Similarly, as the precoder of a precoded antenna port may change on a </w:t>
      </w:r>
      <w:r w:rsidR="00B97C65">
        <w:rPr>
          <w:lang w:val="en-US"/>
        </w:rPr>
        <w:t>port coherency transition</w:t>
      </w:r>
      <w:r>
        <w:rPr>
          <w:lang w:val="en-US"/>
        </w:rPr>
        <w:t xml:space="preserve"> event, an antenna port is </w:t>
      </w:r>
      <w:r w:rsidR="00414424">
        <w:rPr>
          <w:lang w:val="en-US"/>
        </w:rPr>
        <w:t xml:space="preserve">not necessarily </w:t>
      </w:r>
      <w:r>
        <w:rPr>
          <w:lang w:val="en-US"/>
        </w:rPr>
        <w:t xml:space="preserve">QCL with itself </w:t>
      </w:r>
      <w:r w:rsidR="00375A4A">
        <w:rPr>
          <w:lang w:val="en-US"/>
        </w:rPr>
        <w:t>across</w:t>
      </w:r>
      <w:r>
        <w:rPr>
          <w:lang w:val="en-US"/>
        </w:rPr>
        <w:t xml:space="preserve"> d</w:t>
      </w:r>
      <w:r w:rsidR="00414424">
        <w:rPr>
          <w:lang w:val="en-US"/>
        </w:rPr>
        <w:t xml:space="preserve">ifferent port coherency regions, but two sets of antenna ports may have port coherency regions that are mutually QCL, for instance if the precoder of the ports in the two coherency regions match. </w:t>
      </w:r>
    </w:p>
    <w:p w14:paraId="359155F8" w14:textId="23F7FF9B" w:rsidR="00E25F69" w:rsidRDefault="00E25F69" w:rsidP="00E25F69">
      <w:pPr>
        <w:pStyle w:val="Observation"/>
        <w:rPr>
          <w:lang w:val="en-US"/>
        </w:rPr>
      </w:pPr>
      <w:bookmarkStart w:id="3" w:name="_Toc474163366"/>
      <w:r>
        <w:rPr>
          <w:lang w:val="en-US"/>
        </w:rPr>
        <w:t xml:space="preserve">An antenna port is not necessarily QCL with itself </w:t>
      </w:r>
      <w:r w:rsidR="00375A4A">
        <w:rPr>
          <w:lang w:val="en-US"/>
        </w:rPr>
        <w:t>across</w:t>
      </w:r>
      <w:r>
        <w:rPr>
          <w:lang w:val="en-US"/>
        </w:rPr>
        <w:t xml:space="preserve"> different port coherency regions.</w:t>
      </w:r>
      <w:bookmarkEnd w:id="3"/>
    </w:p>
    <w:p w14:paraId="009C7C7C" w14:textId="1477DDA3" w:rsidR="00414424" w:rsidRPr="00414424" w:rsidRDefault="00414424" w:rsidP="0029688F">
      <w:pPr>
        <w:pStyle w:val="Observation"/>
        <w:rPr>
          <w:lang w:val="en-US"/>
        </w:rPr>
      </w:pPr>
      <w:bookmarkStart w:id="4" w:name="_Toc474163367"/>
      <w:r w:rsidRPr="00414424">
        <w:rPr>
          <w:lang w:val="en-US"/>
        </w:rPr>
        <w:t>A port coherency region for one antenna port can be QCL with another port coherency region for another antenna port</w:t>
      </w:r>
      <w:r>
        <w:rPr>
          <w:lang w:val="en-US"/>
        </w:rPr>
        <w:t>.</w:t>
      </w:r>
      <w:bookmarkEnd w:id="4"/>
    </w:p>
    <w:p w14:paraId="239BDB0B" w14:textId="4A217544" w:rsidR="00E25F69" w:rsidRDefault="00E25F69" w:rsidP="00E25F69">
      <w:pPr>
        <w:pStyle w:val="BodyText"/>
        <w:rPr>
          <w:lang w:val="en-US"/>
        </w:rPr>
      </w:pPr>
      <w:r>
        <w:rPr>
          <w:lang w:val="en-US"/>
        </w:rPr>
        <w:t xml:space="preserve">With these observations it becomes evident that QCL is not something that can be assumed per default, it is a relation between port coherency regions that must be signaled to the receiving node or known a-priori through specification. </w:t>
      </w:r>
    </w:p>
    <w:p w14:paraId="3C4FB2BC" w14:textId="6E918A75" w:rsidR="00375A4A" w:rsidRDefault="00D41D2B" w:rsidP="00E25F69">
      <w:pPr>
        <w:pStyle w:val="Proposal"/>
        <w:rPr>
          <w:lang w:val="en-US"/>
        </w:rPr>
      </w:pPr>
      <w:bookmarkStart w:id="5" w:name="_Toc462953260"/>
      <w:bookmarkStart w:id="6" w:name="_Toc465163953"/>
      <w:bookmarkStart w:id="7" w:name="_Toc465166426"/>
      <w:bookmarkStart w:id="8" w:name="_Toc465236894"/>
      <w:bookmarkStart w:id="9" w:name="_Toc473868437"/>
      <w:bookmarkStart w:id="10" w:name="_Toc462997228"/>
      <w:bookmarkStart w:id="11" w:name="_Toc462997905"/>
      <w:bookmarkStart w:id="12" w:name="_Toc474163371"/>
      <w:r>
        <w:rPr>
          <w:lang w:val="en-US"/>
        </w:rPr>
        <w:lastRenderedPageBreak/>
        <w:t>Complete</w:t>
      </w:r>
      <w:r w:rsidR="00E25F69">
        <w:rPr>
          <w:lang w:val="en-US"/>
        </w:rPr>
        <w:t xml:space="preserve"> the definition of QCL to </w:t>
      </w:r>
      <w:r>
        <w:rPr>
          <w:lang w:val="en-US"/>
        </w:rPr>
        <w:t xml:space="preserve">also </w:t>
      </w:r>
      <w:r w:rsidR="00E25F69">
        <w:rPr>
          <w:lang w:val="en-US"/>
        </w:rPr>
        <w:t>capture the effects of port coherency regions</w:t>
      </w:r>
      <w:bookmarkEnd w:id="5"/>
      <w:bookmarkEnd w:id="6"/>
      <w:r w:rsidR="00767CE0">
        <w:rPr>
          <w:lang w:val="en-US"/>
        </w:rPr>
        <w:t>.</w:t>
      </w:r>
      <w:bookmarkEnd w:id="7"/>
      <w:bookmarkEnd w:id="8"/>
      <w:bookmarkEnd w:id="9"/>
      <w:bookmarkEnd w:id="12"/>
      <w:r w:rsidR="002C0BBC">
        <w:rPr>
          <w:lang w:val="en-US"/>
        </w:rPr>
        <w:t xml:space="preserve"> </w:t>
      </w:r>
    </w:p>
    <w:p w14:paraId="04B71182" w14:textId="2E2F82CB" w:rsidR="00E25F69" w:rsidRPr="00F94BE0" w:rsidRDefault="00375A4A" w:rsidP="00375A4A">
      <w:pPr>
        <w:pStyle w:val="Proposal"/>
        <w:numPr>
          <w:ilvl w:val="0"/>
          <w:numId w:val="0"/>
        </w:numPr>
        <w:rPr>
          <w:lang w:val="en-US"/>
        </w:rPr>
      </w:pPr>
      <w:bookmarkStart w:id="13" w:name="_Toc465163954"/>
      <w:bookmarkStart w:id="14" w:name="_Toc465166427"/>
      <w:bookmarkStart w:id="15" w:name="_Toc465236895"/>
      <w:bookmarkStart w:id="16" w:name="_Toc473868438"/>
      <w:bookmarkStart w:id="17" w:name="_Toc474163372"/>
      <w:r w:rsidRPr="00375A4A">
        <w:rPr>
          <w:b w:val="0"/>
          <w:lang w:val="en-US"/>
        </w:rPr>
        <w:t>This proposal is needed since</w:t>
      </w:r>
      <w:r w:rsidR="002C0BBC" w:rsidRPr="00375A4A">
        <w:rPr>
          <w:b w:val="0"/>
          <w:lang w:val="en-US"/>
        </w:rPr>
        <w:t xml:space="preserve"> it is evident that antenna ports alone is not sufficient to describe QCL relations</w:t>
      </w:r>
      <w:r w:rsidR="002C0BBC">
        <w:rPr>
          <w:lang w:val="en-US"/>
        </w:rPr>
        <w:t>.</w:t>
      </w:r>
      <w:bookmarkEnd w:id="10"/>
      <w:bookmarkEnd w:id="11"/>
      <w:bookmarkEnd w:id="13"/>
      <w:bookmarkEnd w:id="14"/>
      <w:bookmarkEnd w:id="15"/>
      <w:bookmarkEnd w:id="16"/>
      <w:bookmarkEnd w:id="17"/>
      <w:r w:rsidR="00E25F69" w:rsidRPr="00F94BE0">
        <w:rPr>
          <w:rFonts w:eastAsia="MS Mincho"/>
          <w:lang w:eastAsia="ja-JP"/>
        </w:rPr>
        <w:t xml:space="preserve"> </w:t>
      </w:r>
    </w:p>
    <w:p w14:paraId="4585F8FD" w14:textId="77777777" w:rsidR="00E25F69" w:rsidRDefault="00E25F69" w:rsidP="00E25F69">
      <w:pPr>
        <w:pStyle w:val="Heading2"/>
        <w:rPr>
          <w:lang w:val="en-US"/>
        </w:rPr>
      </w:pPr>
      <w:r>
        <w:rPr>
          <w:lang w:val="en-US"/>
        </w:rPr>
        <w:t>QCL properties for NR</w:t>
      </w:r>
    </w:p>
    <w:p w14:paraId="3FADDC80" w14:textId="6E176BF7" w:rsidR="00E25F69" w:rsidRDefault="00E25F69" w:rsidP="00E25F69">
      <w:pPr>
        <w:rPr>
          <w:lang w:val="en-US"/>
        </w:rPr>
      </w:pPr>
      <w:r>
        <w:rPr>
          <w:lang w:val="en-US"/>
        </w:rPr>
        <w:t xml:space="preserve">Beam management includes various forms of beam sweeping. </w:t>
      </w:r>
      <w:r w:rsidR="002C0BBC">
        <w:rPr>
          <w:lang w:val="en-US"/>
        </w:rPr>
        <w:t>A</w:t>
      </w:r>
      <w:r>
        <w:rPr>
          <w:lang w:val="en-US"/>
        </w:rPr>
        <w:t xml:space="preserve"> transmitter may repeatedly transmit a precoded reference signal to facilitate a receiving node to sweep and identify an optimal receiver beam. The UE can then use the optim</w:t>
      </w:r>
      <w:r w:rsidR="002C0BBC">
        <w:rPr>
          <w:lang w:val="en-US"/>
        </w:rPr>
        <w:t>ized</w:t>
      </w:r>
      <w:r>
        <w:rPr>
          <w:lang w:val="en-US"/>
        </w:rPr>
        <w:t xml:space="preserve"> receiver beam </w:t>
      </w:r>
      <w:r w:rsidR="002C0BBC">
        <w:rPr>
          <w:lang w:val="en-US"/>
        </w:rPr>
        <w:t xml:space="preserve">for </w:t>
      </w:r>
      <w:r>
        <w:rPr>
          <w:lang w:val="en-US"/>
        </w:rPr>
        <w:t xml:space="preserve">a later </w:t>
      </w:r>
      <w:r w:rsidR="002C0BBC">
        <w:rPr>
          <w:lang w:val="en-US"/>
        </w:rPr>
        <w:t xml:space="preserve">reception of a signal transmitted with the same </w:t>
      </w:r>
      <w:r>
        <w:rPr>
          <w:lang w:val="en-US"/>
        </w:rPr>
        <w:t xml:space="preserve">precoder. For this to work, a mechanism </w:t>
      </w:r>
      <w:r w:rsidR="00B97C65">
        <w:rPr>
          <w:lang w:val="en-US"/>
        </w:rPr>
        <w:t xml:space="preserve">and a specification language </w:t>
      </w:r>
      <w:r>
        <w:rPr>
          <w:lang w:val="en-US"/>
        </w:rPr>
        <w:t>is needed to</w:t>
      </w:r>
      <w:r w:rsidRPr="00CB7808">
        <w:rPr>
          <w:lang w:val="en-US"/>
        </w:rPr>
        <w:t xml:space="preserve"> indicate to a UE that two reference signals are transmitted with the same precoder, i.e. beamformed ‘in the same</w:t>
      </w:r>
      <w:r>
        <w:rPr>
          <w:lang w:val="en-US"/>
        </w:rPr>
        <w:t xml:space="preserve"> way’. </w:t>
      </w:r>
    </w:p>
    <w:p w14:paraId="0BF0E522" w14:textId="21618AE2" w:rsidR="00E25F69" w:rsidRDefault="00E25F69" w:rsidP="00E25F69">
      <w:pPr>
        <w:pStyle w:val="Observation"/>
        <w:rPr>
          <w:lang w:val="en-US"/>
        </w:rPr>
      </w:pPr>
      <w:bookmarkStart w:id="18" w:name="_Toc474163368"/>
      <w:r>
        <w:rPr>
          <w:lang w:val="en-US"/>
        </w:rPr>
        <w:t xml:space="preserve">The receiver may use the information that two </w:t>
      </w:r>
      <w:r w:rsidR="00B97C65">
        <w:rPr>
          <w:lang w:val="en-US"/>
        </w:rPr>
        <w:t xml:space="preserve">different </w:t>
      </w:r>
      <w:r>
        <w:rPr>
          <w:lang w:val="en-US"/>
        </w:rPr>
        <w:t>signals are transmitted from the same TRP with similar precoding to improve receiver processing</w:t>
      </w:r>
      <w:r w:rsidR="002C0BBC">
        <w:rPr>
          <w:lang w:val="en-US"/>
        </w:rPr>
        <w:t>, especially for analog reception.</w:t>
      </w:r>
      <w:bookmarkEnd w:id="18"/>
    </w:p>
    <w:p w14:paraId="3392F988" w14:textId="44F15B74" w:rsidR="00E25F69" w:rsidRDefault="00E25F69" w:rsidP="00E25F69">
      <w:pPr>
        <w:rPr>
          <w:lang w:val="en-US"/>
        </w:rPr>
      </w:pPr>
      <w:r>
        <w:rPr>
          <w:lang w:val="en-US"/>
        </w:rPr>
        <w:t xml:space="preserve">Quasi co-location is a natural way to describe the relation between the two </w:t>
      </w:r>
      <w:r w:rsidR="00B97C65">
        <w:rPr>
          <w:lang w:val="en-US"/>
        </w:rPr>
        <w:t xml:space="preserve">different </w:t>
      </w:r>
      <w:r>
        <w:rPr>
          <w:lang w:val="en-US"/>
        </w:rPr>
        <w:t xml:space="preserve">signals originating from the same TRP and using the same precoder. The piece that is missing is a channel property that can be used by the receiver to allow for improved receiver processing. Clearly the channel property must capture some sort of spatial distribution as it will be used for spatial receiver filtering. </w:t>
      </w:r>
      <w:r w:rsidR="00B97C65">
        <w:rPr>
          <w:lang w:val="en-US"/>
        </w:rPr>
        <w:t>As an example, the UE should be able to assume it can use the same analog receive beam when receiving the two different signals using this property.</w:t>
      </w:r>
      <w:r w:rsidR="00375A4A">
        <w:rPr>
          <w:lang w:val="en-US"/>
        </w:rPr>
        <w:t xml:space="preserve"> This was a common understanding </w:t>
      </w:r>
      <w:r w:rsidR="00C22BBA">
        <w:rPr>
          <w:lang w:val="en-US"/>
        </w:rPr>
        <w:t xml:space="preserve">among companies </w:t>
      </w:r>
      <w:r w:rsidR="00375A4A">
        <w:rPr>
          <w:lang w:val="en-US"/>
        </w:rPr>
        <w:t xml:space="preserve">at meeting #86bis and it lead to the </w:t>
      </w:r>
      <w:r w:rsidR="00C22BBA">
        <w:rPr>
          <w:lang w:val="en-US"/>
        </w:rPr>
        <w:t>agreement:</w:t>
      </w:r>
    </w:p>
    <w:p w14:paraId="5E0BEA21" w14:textId="77777777" w:rsidR="00C22BBA" w:rsidRPr="00767CE0" w:rsidRDefault="00C22BBA" w:rsidP="00C22BBA">
      <w:pPr>
        <w:numPr>
          <w:ilvl w:val="0"/>
          <w:numId w:val="16"/>
        </w:numPr>
        <w:overflowPunct/>
        <w:autoSpaceDE/>
        <w:autoSpaceDN/>
        <w:adjustRightInd/>
        <w:spacing w:after="0"/>
        <w:jc w:val="left"/>
        <w:textAlignment w:val="auto"/>
        <w:rPr>
          <w:rFonts w:eastAsia="MS Mincho"/>
          <w:i/>
          <w:lang w:val="en-US" w:eastAsia="ja-JP"/>
        </w:rPr>
      </w:pPr>
      <w:r w:rsidRPr="00767CE0">
        <w:rPr>
          <w:rFonts w:eastAsia="MS Mincho"/>
          <w:i/>
          <w:lang w:val="en-US" w:eastAsia="ja-JP"/>
        </w:rPr>
        <w:t>QCL framework in NR is extended with new spatial QCL parameter(s) to support UE side beamforming/receiving procedure</w:t>
      </w:r>
    </w:p>
    <w:p w14:paraId="0A21ED00" w14:textId="77777777" w:rsidR="00C22BBA" w:rsidRPr="00767CE0" w:rsidRDefault="00C22BBA" w:rsidP="00C22BBA">
      <w:pPr>
        <w:numPr>
          <w:ilvl w:val="1"/>
          <w:numId w:val="16"/>
        </w:numPr>
        <w:overflowPunct/>
        <w:autoSpaceDE/>
        <w:autoSpaceDN/>
        <w:adjustRightInd/>
        <w:spacing w:after="0"/>
        <w:jc w:val="left"/>
        <w:textAlignment w:val="auto"/>
        <w:rPr>
          <w:rFonts w:eastAsia="MS Mincho"/>
          <w:i/>
          <w:lang w:val="en-US" w:eastAsia="ja-JP"/>
        </w:rPr>
      </w:pPr>
      <w:r w:rsidRPr="00767CE0">
        <w:rPr>
          <w:rFonts w:eastAsia="MS Mincho"/>
          <w:i/>
          <w:lang w:val="en-US" w:eastAsia="ja-JP"/>
        </w:rPr>
        <w:t>FFS details (e.g., receive angle of arrival, transmit angle of departure, spatial correlation of receiver antennas, Rx/</w:t>
      </w:r>
      <w:proofErr w:type="spellStart"/>
      <w:r w:rsidRPr="00767CE0">
        <w:rPr>
          <w:rFonts w:eastAsia="MS Mincho"/>
          <w:i/>
          <w:lang w:val="en-US" w:eastAsia="ja-JP"/>
        </w:rPr>
        <w:t>Tx</w:t>
      </w:r>
      <w:proofErr w:type="spellEnd"/>
      <w:r w:rsidRPr="00767CE0">
        <w:rPr>
          <w:rFonts w:eastAsia="MS Mincho"/>
          <w:i/>
          <w:lang w:val="en-US" w:eastAsia="ja-JP"/>
        </w:rPr>
        <w:t xml:space="preserve"> beamforming, etc.)</w:t>
      </w:r>
    </w:p>
    <w:p w14:paraId="4DA6DA89" w14:textId="015163D7" w:rsidR="00C22BBA" w:rsidRDefault="00C22BBA" w:rsidP="00E25F69">
      <w:pPr>
        <w:rPr>
          <w:lang w:val="en-US"/>
        </w:rPr>
      </w:pPr>
    </w:p>
    <w:p w14:paraId="2A6FEF9F" w14:textId="0F0AF7A7" w:rsidR="00767CE0" w:rsidRDefault="00767CE0" w:rsidP="00E25F69">
      <w:pPr>
        <w:rPr>
          <w:lang w:val="en-US"/>
        </w:rPr>
      </w:pPr>
      <w:r>
        <w:rPr>
          <w:lang w:val="en-US"/>
        </w:rPr>
        <w:t>In a way forward [1], two options were presented on how to capture the spatial QCL properties:</w:t>
      </w:r>
    </w:p>
    <w:p w14:paraId="33FDC009" w14:textId="77777777" w:rsidR="005C3BA2" w:rsidRPr="00767CE0" w:rsidRDefault="00B3173F" w:rsidP="00767CE0">
      <w:pPr>
        <w:numPr>
          <w:ilvl w:val="2"/>
          <w:numId w:val="19"/>
        </w:numPr>
        <w:tabs>
          <w:tab w:val="clear" w:pos="2160"/>
        </w:tabs>
        <w:ind w:left="851" w:hanging="284"/>
        <w:rPr>
          <w:lang w:val="en-US"/>
        </w:rPr>
      </w:pPr>
      <w:r w:rsidRPr="00767CE0">
        <w:rPr>
          <w:lang w:val="en-US"/>
        </w:rPr>
        <w:t>Option A: Receive angle of arrival (exact wording is FFS)</w:t>
      </w:r>
    </w:p>
    <w:p w14:paraId="28BCD66A" w14:textId="77777777" w:rsidR="005C3BA2" w:rsidRPr="00767CE0" w:rsidRDefault="00B3173F" w:rsidP="00767CE0">
      <w:pPr>
        <w:numPr>
          <w:ilvl w:val="2"/>
          <w:numId w:val="19"/>
        </w:numPr>
        <w:tabs>
          <w:tab w:val="clear" w:pos="2160"/>
        </w:tabs>
        <w:ind w:left="851" w:hanging="284"/>
        <w:rPr>
          <w:lang w:val="sv-SE"/>
        </w:rPr>
      </w:pPr>
      <w:r w:rsidRPr="00767CE0">
        <w:rPr>
          <w:lang w:val="en-US"/>
        </w:rPr>
        <w:t>Option B: Spatial correlation</w:t>
      </w:r>
    </w:p>
    <w:p w14:paraId="2B4FD52B" w14:textId="2467DF39" w:rsidR="00767CE0" w:rsidRDefault="00767CE0" w:rsidP="00E25F69">
      <w:pPr>
        <w:rPr>
          <w:lang w:val="en-US"/>
        </w:rPr>
      </w:pPr>
      <w:r>
        <w:rPr>
          <w:lang w:val="en-US"/>
        </w:rPr>
        <w:t xml:space="preserve">While in another way forward [2], a proposal </w:t>
      </w:r>
      <w:proofErr w:type="gramStart"/>
      <w:r>
        <w:rPr>
          <w:lang w:val="en-US"/>
        </w:rPr>
        <w:t>similar to</w:t>
      </w:r>
      <w:proofErr w:type="gramEnd"/>
      <w:r>
        <w:rPr>
          <w:lang w:val="en-US"/>
        </w:rPr>
        <w:t xml:space="preserve"> Option A was proposed</w:t>
      </w:r>
    </w:p>
    <w:p w14:paraId="2FA12D6E" w14:textId="77777777" w:rsidR="005C3BA2" w:rsidRPr="00767CE0" w:rsidRDefault="00B3173F" w:rsidP="00767CE0">
      <w:pPr>
        <w:numPr>
          <w:ilvl w:val="0"/>
          <w:numId w:val="20"/>
        </w:numPr>
        <w:rPr>
          <w:lang w:val="en-US"/>
        </w:rPr>
      </w:pPr>
      <w:r w:rsidRPr="00767CE0">
        <w:rPr>
          <w:lang w:val="en-US"/>
        </w:rPr>
        <w:t>Angle of arrival/departure, angular spread</w:t>
      </w:r>
    </w:p>
    <w:p w14:paraId="518E9B73" w14:textId="1B90E70F" w:rsidR="00767CE0" w:rsidRDefault="00767CE0" w:rsidP="00E25F69">
      <w:pPr>
        <w:rPr>
          <w:lang w:val="en-US"/>
        </w:rPr>
      </w:pPr>
      <w:r>
        <w:rPr>
          <w:lang w:val="en-US"/>
        </w:rPr>
        <w:t>F</w:t>
      </w:r>
      <w:r w:rsidR="00E25F69">
        <w:rPr>
          <w:lang w:val="en-US"/>
        </w:rPr>
        <w:t>irst order moments of channel</w:t>
      </w:r>
      <w:r w:rsidR="002C0BBC">
        <w:rPr>
          <w:lang w:val="en-US"/>
        </w:rPr>
        <w:t xml:space="preserve"> realizations, such as amplitude and phase,</w:t>
      </w:r>
      <w:r w:rsidR="00E25F69">
        <w:rPr>
          <w:lang w:val="en-US"/>
        </w:rPr>
        <w:t xml:space="preserve"> are most likely too detailed and unpredictable </w:t>
      </w:r>
      <w:r w:rsidR="002C0BBC">
        <w:rPr>
          <w:lang w:val="en-US"/>
        </w:rPr>
        <w:t xml:space="preserve">to be used </w:t>
      </w:r>
      <w:r w:rsidR="00E25F69">
        <w:rPr>
          <w:lang w:val="en-US"/>
        </w:rPr>
        <w:t>as QCL parameters. Parameters describing angle of arrival distribution</w:t>
      </w:r>
      <w:r>
        <w:rPr>
          <w:lang w:val="en-US"/>
        </w:rPr>
        <w:t xml:space="preserve"> parameters such as mean angle and angle spread</w:t>
      </w:r>
      <w:r w:rsidR="00E25F69">
        <w:rPr>
          <w:lang w:val="en-US"/>
        </w:rPr>
        <w:t xml:space="preserve"> are </w:t>
      </w:r>
      <w:r w:rsidR="002C0BBC">
        <w:rPr>
          <w:lang w:val="en-US"/>
        </w:rPr>
        <w:t xml:space="preserve">also </w:t>
      </w:r>
      <w:r w:rsidR="00E25F69">
        <w:rPr>
          <w:lang w:val="en-US"/>
        </w:rPr>
        <w:t xml:space="preserve">not suitable as non-straightforward estimation algorithms capturing arbitrary receiver antenna arrays </w:t>
      </w:r>
      <w:r w:rsidR="004A6AC7">
        <w:rPr>
          <w:lang w:val="en-US"/>
        </w:rPr>
        <w:t xml:space="preserve">and multi-path </w:t>
      </w:r>
      <w:r w:rsidR="00E25F69">
        <w:rPr>
          <w:lang w:val="en-US"/>
        </w:rPr>
        <w:t>would be needed to</w:t>
      </w:r>
      <w:r w:rsidR="0070302C">
        <w:rPr>
          <w:lang w:val="en-US"/>
        </w:rPr>
        <w:t xml:space="preserve"> accompany such QCL parameters.</w:t>
      </w:r>
      <w:r w:rsidR="004A6AC7">
        <w:rPr>
          <w:lang w:val="en-US"/>
        </w:rPr>
        <w:t xml:space="preserve"> </w:t>
      </w:r>
    </w:p>
    <w:p w14:paraId="4D9C0813" w14:textId="77777777" w:rsidR="004A6AC7" w:rsidRDefault="004A6AC7" w:rsidP="004A6AC7">
      <w:r>
        <w:rPr>
          <w:lang w:val="en-US"/>
        </w:rPr>
        <w:t>I</w:t>
      </w:r>
      <w:r w:rsidR="0070302C">
        <w:rPr>
          <w:lang w:val="en-US"/>
        </w:rPr>
        <w:t xml:space="preserve">n </w:t>
      </w:r>
      <w:r>
        <w:rPr>
          <w:lang w:val="en-US"/>
        </w:rPr>
        <w:t xml:space="preserve">non-LOS </w:t>
      </w:r>
      <w:r w:rsidR="0070302C">
        <w:rPr>
          <w:lang w:val="en-US"/>
        </w:rPr>
        <w:t>channels with multiple scattering clusters with comparable strength there will by multiple angle of arrivals, and the</w:t>
      </w:r>
      <w:r>
        <w:rPr>
          <w:lang w:val="en-US"/>
        </w:rPr>
        <w:t xml:space="preserve">re is not </w:t>
      </w:r>
      <w:r w:rsidRPr="004A6AC7">
        <w:rPr>
          <w:lang w:val="en-US"/>
        </w:rPr>
        <w:t xml:space="preserve">a unique definition of angle of arrival. For instance, </w:t>
      </w:r>
      <w:r w:rsidRPr="004A6AC7">
        <w:t xml:space="preserve">how do you measure angle of arrival in the case of two well separated, equally strong multipath components? Is it the average of the angles? Does it make sense to point a receive beam in that direction? </w:t>
      </w:r>
    </w:p>
    <w:p w14:paraId="1F8F9A54" w14:textId="2B725019" w:rsidR="004A6AC7" w:rsidRDefault="004A6AC7" w:rsidP="004A6AC7">
      <w:pPr>
        <w:rPr>
          <w:lang w:val="en-US"/>
        </w:rPr>
      </w:pPr>
      <w:r>
        <w:t>Moreover, in the case of</w:t>
      </w:r>
      <w:r w:rsidRPr="004A6AC7">
        <w:t xml:space="preserve"> non-ULA/non-Uniform Planar Array antennas,</w:t>
      </w:r>
      <w:r>
        <w:t xml:space="preserve"> which will be the case for terminals with multiple receive antennas,</w:t>
      </w:r>
      <w:r w:rsidRPr="004A6AC7">
        <w:t xml:space="preserve"> how to define the beams forming main-lobes in angles and with </w:t>
      </w:r>
      <w:proofErr w:type="gramStart"/>
      <w:r w:rsidRPr="004A6AC7">
        <w:t>specific spread</w:t>
      </w:r>
      <w:proofErr w:type="gramEnd"/>
      <w:r>
        <w:t xml:space="preserve"> in this case</w:t>
      </w:r>
      <w:r w:rsidRPr="004A6AC7">
        <w:t xml:space="preserve">? These are problems associated with the angle of arrival definition for QCL. </w:t>
      </w:r>
    </w:p>
    <w:p w14:paraId="7746E84F" w14:textId="77777777" w:rsidR="002C17D2" w:rsidRDefault="004A6AC7" w:rsidP="00E25F69">
      <w:pPr>
        <w:rPr>
          <w:rFonts w:eastAsia="MS Mincho"/>
          <w:lang w:val="en-US" w:eastAsia="ja-JP"/>
        </w:rPr>
      </w:pPr>
      <w:r>
        <w:rPr>
          <w:lang w:val="en-US"/>
        </w:rPr>
        <w:t xml:space="preserve">One may argue that 3GPP will not need to define such estimation algorithm anyway since it will not be specified and we have not defined corresponding algorithms for the other parameters. However, our view is that we should not base QCL framework on parameters that </w:t>
      </w:r>
      <w:r w:rsidR="002C17D2">
        <w:rPr>
          <w:lang w:val="en-US"/>
        </w:rPr>
        <w:t xml:space="preserve">is not obvious and that </w:t>
      </w:r>
      <w:r>
        <w:rPr>
          <w:lang w:val="en-US"/>
        </w:rPr>
        <w:t>we don’t understand how to estimate in principle. For the other parameters (</w:t>
      </w:r>
      <w:r w:rsidR="002C17D2">
        <w:rPr>
          <w:rFonts w:eastAsia="MS Mincho"/>
          <w:lang w:val="en-US" w:eastAsia="ja-JP"/>
        </w:rPr>
        <w:t>a</w:t>
      </w:r>
      <w:r w:rsidR="002C17D2" w:rsidRPr="002629FC">
        <w:rPr>
          <w:rFonts w:eastAsia="MS Mincho"/>
          <w:lang w:val="en-US" w:eastAsia="ja-JP"/>
        </w:rPr>
        <w:t>verage gain, average delay, delay spread, Doppler shift and Doppler spread</w:t>
      </w:r>
      <w:r w:rsidR="002C17D2">
        <w:rPr>
          <w:rFonts w:eastAsia="MS Mincho"/>
          <w:lang w:val="en-US" w:eastAsia="ja-JP"/>
        </w:rPr>
        <w:t>) there is an established method for these estimators.</w:t>
      </w:r>
    </w:p>
    <w:p w14:paraId="43F6D83A" w14:textId="730335D0" w:rsidR="0070302C" w:rsidRDefault="002C17D2" w:rsidP="00E25F69">
      <w:pPr>
        <w:rPr>
          <w:lang w:val="en-US"/>
        </w:rPr>
      </w:pPr>
      <w:r>
        <w:rPr>
          <w:rFonts w:eastAsia="MS Mincho"/>
          <w:lang w:val="en-US" w:eastAsia="ja-JP"/>
        </w:rPr>
        <w:t xml:space="preserve">Moreover, angle of arrival is a fast fading property, and some averaging is needed.  </w:t>
      </w:r>
      <w:r w:rsidR="004A6AC7">
        <w:rPr>
          <w:lang w:val="en-US"/>
        </w:rPr>
        <w:t xml:space="preserve"> </w:t>
      </w:r>
    </w:p>
    <w:p w14:paraId="44C089A8" w14:textId="2C3670BA" w:rsidR="002C17D2" w:rsidRPr="002C17D2" w:rsidRDefault="002C17D2" w:rsidP="00E25F69">
      <w:pPr>
        <w:pStyle w:val="Observation"/>
        <w:rPr>
          <w:lang w:val="en-US"/>
        </w:rPr>
      </w:pPr>
      <w:bookmarkStart w:id="19" w:name="_Toc474163369"/>
      <w:r>
        <w:rPr>
          <w:lang w:val="en-US"/>
        </w:rPr>
        <w:t>Angle of arrival and angular spread are unsuitable as spatial QCL parameters</w:t>
      </w:r>
      <w:bookmarkEnd w:id="19"/>
    </w:p>
    <w:p w14:paraId="511FB399" w14:textId="11D27449" w:rsidR="002C17D2" w:rsidRDefault="002C17D2" w:rsidP="00E25F69">
      <w:pPr>
        <w:rPr>
          <w:lang w:val="en-US"/>
        </w:rPr>
      </w:pPr>
      <w:r>
        <w:rPr>
          <w:lang w:val="en-US"/>
        </w:rPr>
        <w:lastRenderedPageBreak/>
        <w:t>On the other hand, s</w:t>
      </w:r>
      <w:r w:rsidR="00E25F69">
        <w:rPr>
          <w:lang w:val="en-US"/>
        </w:rPr>
        <w:t>econd order statistics between antenna ports are simple and straightforward to estimate.</w:t>
      </w:r>
      <w:r>
        <w:rPr>
          <w:lang w:val="en-US"/>
        </w:rPr>
        <w:t xml:space="preserve"> The method to estimate a spatial correlation matrix is well known and the method is independent of how antennas are placed relative to each other. The same estimation algorithm is used irrespectively of whether the channel is LOS with a dominant path or rich scattering around the UE with many different </w:t>
      </w:r>
      <w:r w:rsidR="005B5B91">
        <w:rPr>
          <w:lang w:val="en-US"/>
        </w:rPr>
        <w:t>simultaneous</w:t>
      </w:r>
      <w:r>
        <w:rPr>
          <w:lang w:val="en-US"/>
        </w:rPr>
        <w:t xml:space="preserve"> angle of arrivals.  </w:t>
      </w:r>
      <w:r w:rsidR="00E25F69">
        <w:rPr>
          <w:lang w:val="en-US"/>
        </w:rPr>
        <w:t xml:space="preserve"> </w:t>
      </w:r>
    </w:p>
    <w:p w14:paraId="2AF76024" w14:textId="7DA247C6" w:rsidR="00E25F69" w:rsidRDefault="00E25F69" w:rsidP="00E25F69">
      <w:pPr>
        <w:rPr>
          <w:lang w:val="en-US"/>
        </w:rPr>
      </w:pPr>
      <w:r>
        <w:rPr>
          <w:lang w:val="en-US"/>
        </w:rPr>
        <w:t xml:space="preserve">For receiver purposes it </w:t>
      </w:r>
      <w:r w:rsidR="002C0BBC">
        <w:rPr>
          <w:lang w:val="en-US"/>
        </w:rPr>
        <w:t xml:space="preserve">is often </w:t>
      </w:r>
      <w:r>
        <w:rPr>
          <w:lang w:val="en-US"/>
        </w:rPr>
        <w:t>sufficient to use QCL assumption with respect to receiver side correlation of the channel.</w:t>
      </w:r>
      <w:r w:rsidR="00F14DC3">
        <w:rPr>
          <w:lang w:val="en-US"/>
        </w:rPr>
        <w:t xml:space="preserve"> Using such second order statistics automatically includes the </w:t>
      </w:r>
      <w:proofErr w:type="gramStart"/>
      <w:r w:rsidR="00F14DC3">
        <w:rPr>
          <w:lang w:val="en-US"/>
        </w:rPr>
        <w:t>averaging, by definition</w:t>
      </w:r>
      <w:proofErr w:type="gramEnd"/>
      <w:r w:rsidR="00F14DC3">
        <w:rPr>
          <w:lang w:val="en-US"/>
        </w:rPr>
        <w:t xml:space="preserve">. </w:t>
      </w:r>
    </w:p>
    <w:p w14:paraId="6F3002D1" w14:textId="4A4F89A2" w:rsidR="00E25F69" w:rsidRDefault="00E25F69" w:rsidP="00E25F69">
      <w:pPr>
        <w:pStyle w:val="Observation"/>
        <w:rPr>
          <w:lang w:val="en-US"/>
        </w:rPr>
      </w:pPr>
      <w:bookmarkStart w:id="20" w:name="_Toc474163370"/>
      <w:r>
        <w:rPr>
          <w:lang w:val="en-US"/>
        </w:rPr>
        <w:t xml:space="preserve">Second order channel statistics </w:t>
      </w:r>
      <w:r w:rsidR="002C0BBC">
        <w:rPr>
          <w:lang w:val="en-US"/>
        </w:rPr>
        <w:t>is a</w:t>
      </w:r>
      <w:r>
        <w:rPr>
          <w:lang w:val="en-US"/>
        </w:rPr>
        <w:t xml:space="preserve"> </w:t>
      </w:r>
      <w:r w:rsidR="002C0BBC">
        <w:rPr>
          <w:lang w:val="en-US"/>
        </w:rPr>
        <w:t xml:space="preserve">well </w:t>
      </w:r>
      <w:r>
        <w:rPr>
          <w:lang w:val="en-US"/>
        </w:rPr>
        <w:t xml:space="preserve">suited </w:t>
      </w:r>
      <w:r w:rsidR="002C0BBC">
        <w:rPr>
          <w:lang w:val="en-US"/>
        </w:rPr>
        <w:t xml:space="preserve">candidate </w:t>
      </w:r>
      <w:r>
        <w:rPr>
          <w:lang w:val="en-US"/>
        </w:rPr>
        <w:t xml:space="preserve">for </w:t>
      </w:r>
      <w:r w:rsidR="002C0BBC">
        <w:rPr>
          <w:lang w:val="en-US"/>
        </w:rPr>
        <w:t xml:space="preserve">spatial </w:t>
      </w:r>
      <w:r>
        <w:rPr>
          <w:lang w:val="en-US"/>
        </w:rPr>
        <w:t xml:space="preserve">QCL </w:t>
      </w:r>
      <w:r w:rsidR="00650AE6">
        <w:rPr>
          <w:lang w:val="en-US"/>
        </w:rPr>
        <w:t>properties</w:t>
      </w:r>
      <w:bookmarkEnd w:id="20"/>
    </w:p>
    <w:p w14:paraId="1FE8FF8B" w14:textId="3B9A43ED" w:rsidR="00E25F69" w:rsidRDefault="00D41D2B" w:rsidP="00E25F69">
      <w:pPr>
        <w:pStyle w:val="Proposal"/>
        <w:rPr>
          <w:lang w:val="en-US"/>
        </w:rPr>
      </w:pPr>
      <w:bookmarkStart w:id="21" w:name="_Toc462953262"/>
      <w:bookmarkStart w:id="22" w:name="_Toc473868439"/>
      <w:bookmarkStart w:id="23" w:name="_Toc462997229"/>
      <w:bookmarkStart w:id="24" w:name="_Toc462997906"/>
      <w:bookmarkStart w:id="25" w:name="_Toc465163955"/>
      <w:bookmarkStart w:id="26" w:name="_Toc465166428"/>
      <w:bookmarkStart w:id="27" w:name="_Toc465236896"/>
      <w:bookmarkStart w:id="28" w:name="_Toc474163373"/>
      <w:r>
        <w:rPr>
          <w:lang w:val="en-US"/>
        </w:rPr>
        <w:t xml:space="preserve">Spatial </w:t>
      </w:r>
      <w:r w:rsidR="00E25F69">
        <w:rPr>
          <w:lang w:val="en-US"/>
        </w:rPr>
        <w:t xml:space="preserve">QCL </w:t>
      </w:r>
      <w:r>
        <w:rPr>
          <w:lang w:val="en-US"/>
        </w:rPr>
        <w:t>is defined as corresponding</w:t>
      </w:r>
      <w:r w:rsidR="00E25F69">
        <w:rPr>
          <w:lang w:val="en-US"/>
        </w:rPr>
        <w:t xml:space="preserve"> to receiver side channel correlation</w:t>
      </w:r>
      <w:bookmarkEnd w:id="21"/>
      <w:bookmarkEnd w:id="22"/>
      <w:bookmarkEnd w:id="28"/>
      <w:r w:rsidR="00650AE6">
        <w:rPr>
          <w:lang w:val="en-US"/>
        </w:rPr>
        <w:t xml:space="preserve"> </w:t>
      </w:r>
      <w:bookmarkEnd w:id="23"/>
      <w:bookmarkEnd w:id="24"/>
      <w:bookmarkEnd w:id="25"/>
      <w:bookmarkEnd w:id="26"/>
      <w:bookmarkEnd w:id="27"/>
    </w:p>
    <w:p w14:paraId="48A03576" w14:textId="1406E1EA" w:rsidR="00E25F69" w:rsidRDefault="00E25F69" w:rsidP="00E25F69">
      <w:pPr>
        <w:rPr>
          <w:lang w:val="en-US"/>
        </w:rPr>
      </w:pPr>
      <w:r>
        <w:rPr>
          <w:lang w:val="en-US"/>
        </w:rPr>
        <w:t xml:space="preserve">QCL with respect to channel correlation can also be useful for applications where the UE is expected to estimate a channel based on a reference signal with many ports, e.g., a non-precoded CSI-RS type of reference signal. Assuming the UE knows that a non-precoded CSI-RS is QCL with respect to channel correlation to a previously transmitted non-precoded CSI-RS (possibly with a higher pilot density), then it may use spatial channel correlations </w:t>
      </w:r>
      <w:r w:rsidR="00732956">
        <w:rPr>
          <w:lang w:val="en-US"/>
        </w:rPr>
        <w:t xml:space="preserve">obtained from the previously transmitted CSI-RS </w:t>
      </w:r>
      <w:r>
        <w:rPr>
          <w:lang w:val="en-US"/>
        </w:rPr>
        <w:t xml:space="preserve">to acquire spatial processing gain. </w:t>
      </w:r>
    </w:p>
    <w:p w14:paraId="452FD206" w14:textId="223AA846" w:rsidR="00E25F69" w:rsidRDefault="00E25F69" w:rsidP="00E25F69">
      <w:pPr>
        <w:pStyle w:val="Proposal"/>
        <w:rPr>
          <w:lang w:val="en-US"/>
        </w:rPr>
      </w:pPr>
      <w:bookmarkStart w:id="29" w:name="_Toc462953263"/>
      <w:bookmarkStart w:id="30" w:name="_Toc462997230"/>
      <w:bookmarkStart w:id="31" w:name="_Toc462997907"/>
      <w:bookmarkStart w:id="32" w:name="_Toc465163956"/>
      <w:bookmarkStart w:id="33" w:name="_Toc465166429"/>
      <w:bookmarkStart w:id="34" w:name="_Toc465236897"/>
      <w:bookmarkStart w:id="35" w:name="_Toc473868440"/>
      <w:bookmarkStart w:id="36" w:name="_Toc474163374"/>
      <w:r>
        <w:rPr>
          <w:lang w:val="en-US"/>
        </w:rPr>
        <w:t xml:space="preserve">Consider adding </w:t>
      </w:r>
      <w:r w:rsidR="00D41D2B">
        <w:rPr>
          <w:lang w:val="en-US"/>
        </w:rPr>
        <w:t xml:space="preserve">spatial </w:t>
      </w:r>
      <w:r>
        <w:rPr>
          <w:lang w:val="en-US"/>
        </w:rPr>
        <w:t>QCL with respect to trans</w:t>
      </w:r>
      <w:r w:rsidR="00D41D2B">
        <w:rPr>
          <w:lang w:val="en-US"/>
        </w:rPr>
        <w:t>mitter side channel correlation as well</w:t>
      </w:r>
      <w:r>
        <w:rPr>
          <w:lang w:val="en-US"/>
        </w:rPr>
        <w:t>.</w:t>
      </w:r>
      <w:bookmarkEnd w:id="29"/>
      <w:bookmarkEnd w:id="30"/>
      <w:bookmarkEnd w:id="31"/>
      <w:bookmarkEnd w:id="32"/>
      <w:bookmarkEnd w:id="33"/>
      <w:bookmarkEnd w:id="34"/>
      <w:bookmarkEnd w:id="35"/>
      <w:bookmarkEnd w:id="36"/>
    </w:p>
    <w:p w14:paraId="56990812" w14:textId="77777777" w:rsidR="00E25F69" w:rsidRDefault="00E25F69" w:rsidP="00E25F69">
      <w:pPr>
        <w:pStyle w:val="Heading2"/>
        <w:rPr>
          <w:lang w:val="en-US"/>
        </w:rPr>
      </w:pPr>
      <w:r>
        <w:rPr>
          <w:lang w:val="en-US"/>
        </w:rPr>
        <w:t>Reciprocal QCL</w:t>
      </w:r>
    </w:p>
    <w:p w14:paraId="47D776DA" w14:textId="100B715C" w:rsidR="00E25F69" w:rsidRDefault="00732956" w:rsidP="00E25F69">
      <w:pPr>
        <w:rPr>
          <w:lang w:val="en-US"/>
        </w:rPr>
      </w:pPr>
      <w:r>
        <w:rPr>
          <w:lang w:val="en-US"/>
        </w:rPr>
        <w:t>For nodes that have reciprocity-</w:t>
      </w:r>
      <w:r w:rsidR="00E25F69">
        <w:rPr>
          <w:lang w:val="en-US"/>
        </w:rPr>
        <w:t xml:space="preserve">calibrated transmitter and receiver chains it </w:t>
      </w:r>
      <w:r>
        <w:rPr>
          <w:lang w:val="en-US"/>
        </w:rPr>
        <w:t xml:space="preserve">may </w:t>
      </w:r>
      <w:r w:rsidR="00E25F69">
        <w:rPr>
          <w:lang w:val="en-US"/>
        </w:rPr>
        <w:t>be useful to know when a signal that will be received is the reciprocal response to another signal that was transmitted earlier</w:t>
      </w:r>
      <w:r w:rsidR="00BE571C">
        <w:rPr>
          <w:lang w:val="en-US"/>
        </w:rPr>
        <w:t xml:space="preserve"> or vice versa</w:t>
      </w:r>
      <w:r w:rsidR="00E25F69">
        <w:rPr>
          <w:lang w:val="en-US"/>
        </w:rPr>
        <w:t xml:space="preserve">. That is, assuming a node with analog beamforming is transmitting a sounding reference signal </w:t>
      </w:r>
      <w:r w:rsidR="00BE571C">
        <w:rPr>
          <w:lang w:val="en-US"/>
        </w:rPr>
        <w:t xml:space="preserve">or a PRACH </w:t>
      </w:r>
      <w:r w:rsidR="00E25F69">
        <w:rPr>
          <w:lang w:val="en-US"/>
        </w:rPr>
        <w:t>with some analog beam</w:t>
      </w:r>
      <w:r w:rsidR="00BE571C">
        <w:rPr>
          <w:lang w:val="en-US"/>
        </w:rPr>
        <w:t>,</w:t>
      </w:r>
      <w:r w:rsidR="00E25F69">
        <w:rPr>
          <w:lang w:val="en-US"/>
        </w:rPr>
        <w:t xml:space="preserve"> </w:t>
      </w:r>
      <w:r w:rsidR="00BE571C">
        <w:rPr>
          <w:lang w:val="en-US"/>
        </w:rPr>
        <w:t>w</w:t>
      </w:r>
      <w:r w:rsidR="00E25F69">
        <w:rPr>
          <w:lang w:val="en-US"/>
        </w:rPr>
        <w:t xml:space="preserve">hen receiving a response to </w:t>
      </w:r>
      <w:r>
        <w:rPr>
          <w:lang w:val="en-US"/>
        </w:rPr>
        <w:t xml:space="preserve">the </w:t>
      </w:r>
      <w:r w:rsidR="00E25F69">
        <w:rPr>
          <w:lang w:val="en-US"/>
        </w:rPr>
        <w:t xml:space="preserve">sounding </w:t>
      </w:r>
      <w:r w:rsidR="00BE571C">
        <w:rPr>
          <w:lang w:val="en-US"/>
        </w:rPr>
        <w:t xml:space="preserve">or PRACH the UE </w:t>
      </w:r>
      <w:r w:rsidR="00E25F69">
        <w:rPr>
          <w:lang w:val="en-US"/>
        </w:rPr>
        <w:t>could expect the response to arrive through the reciprocal channel</w:t>
      </w:r>
      <w:r>
        <w:rPr>
          <w:lang w:val="en-US"/>
        </w:rPr>
        <w:t>,</w:t>
      </w:r>
      <w:r w:rsidR="00E25F69">
        <w:rPr>
          <w:lang w:val="en-US"/>
        </w:rPr>
        <w:t xml:space="preserve"> for which the receiver beam could favorably be </w:t>
      </w:r>
      <w:r>
        <w:rPr>
          <w:lang w:val="en-US"/>
        </w:rPr>
        <w:t xml:space="preserve">the same beam </w:t>
      </w:r>
      <w:r w:rsidR="00E25F69">
        <w:rPr>
          <w:lang w:val="en-US"/>
        </w:rPr>
        <w:t xml:space="preserve">as was used for </w:t>
      </w:r>
      <w:r>
        <w:rPr>
          <w:lang w:val="en-US"/>
        </w:rPr>
        <w:t xml:space="preserve">the reciprocal </w:t>
      </w:r>
      <w:r w:rsidR="00E25F69">
        <w:rPr>
          <w:lang w:val="en-US"/>
        </w:rPr>
        <w:t xml:space="preserve">transmission. </w:t>
      </w:r>
    </w:p>
    <w:p w14:paraId="2FF75AA5" w14:textId="258A8D7D" w:rsidR="00E25F69" w:rsidRDefault="00E25F69" w:rsidP="00E25F69">
      <w:pPr>
        <w:rPr>
          <w:lang w:val="en-US"/>
        </w:rPr>
      </w:pPr>
      <w:r>
        <w:rPr>
          <w:lang w:val="en-US"/>
        </w:rPr>
        <w:t xml:space="preserve">The </w:t>
      </w:r>
      <w:r w:rsidR="00BE571C">
        <w:rPr>
          <w:lang w:val="en-US"/>
        </w:rPr>
        <w:t xml:space="preserve">spatial </w:t>
      </w:r>
      <w:r>
        <w:rPr>
          <w:lang w:val="en-US"/>
        </w:rPr>
        <w:t xml:space="preserve">QCL framework could be extended to also cover the use case of reciprocal responses for analog beamforming by defining the received signal </w:t>
      </w:r>
      <w:r w:rsidR="00732956">
        <w:rPr>
          <w:lang w:val="en-US"/>
        </w:rPr>
        <w:t xml:space="preserve">to be </w:t>
      </w:r>
      <w:r w:rsidRPr="00D11F2B">
        <w:rPr>
          <w:i/>
          <w:lang w:val="en-US"/>
        </w:rPr>
        <w:t>reciprocally quasi co-located</w:t>
      </w:r>
      <w:r>
        <w:rPr>
          <w:lang w:val="en-US"/>
        </w:rPr>
        <w:t xml:space="preserve"> with the transmitted signal</w:t>
      </w:r>
      <w:r w:rsidR="00BE571C">
        <w:rPr>
          <w:lang w:val="en-US"/>
        </w:rPr>
        <w:t xml:space="preserve"> or </w:t>
      </w:r>
      <w:proofErr w:type="spellStart"/>
      <w:r w:rsidR="00BE571C">
        <w:rPr>
          <w:lang w:val="en-US"/>
        </w:rPr>
        <w:t>voce</w:t>
      </w:r>
      <w:proofErr w:type="spellEnd"/>
      <w:r w:rsidR="00BE571C">
        <w:rPr>
          <w:lang w:val="en-US"/>
        </w:rPr>
        <w:t xml:space="preserve"> versa</w:t>
      </w:r>
      <w:r>
        <w:rPr>
          <w:lang w:val="en-US"/>
        </w:rPr>
        <w:t>.</w:t>
      </w:r>
    </w:p>
    <w:p w14:paraId="3F5D306D" w14:textId="760B9FAD" w:rsidR="00E25F69" w:rsidRDefault="00BE571C" w:rsidP="00E25F69">
      <w:pPr>
        <w:pStyle w:val="Proposal"/>
        <w:rPr>
          <w:lang w:val="en-US"/>
        </w:rPr>
      </w:pPr>
      <w:bookmarkStart w:id="37" w:name="_Toc462953264"/>
      <w:bookmarkStart w:id="38" w:name="_Toc462997231"/>
      <w:bookmarkStart w:id="39" w:name="_Toc462997908"/>
      <w:bookmarkStart w:id="40" w:name="_Toc465163957"/>
      <w:bookmarkStart w:id="41" w:name="_Toc465166430"/>
      <w:bookmarkStart w:id="42" w:name="_Toc465236898"/>
      <w:bookmarkStart w:id="43" w:name="_Toc473868441"/>
      <w:bookmarkStart w:id="44" w:name="_Toc474163375"/>
      <w:r>
        <w:rPr>
          <w:lang w:val="en-US"/>
        </w:rPr>
        <w:t>Support reciprocal and spatial quasi co-location at a node, where a transmitted signal received at a node and a transmitted signal from the same node, are spatially QCL</w:t>
      </w:r>
      <w:r w:rsidR="00E25F69">
        <w:rPr>
          <w:lang w:val="en-US"/>
        </w:rPr>
        <w:t>.</w:t>
      </w:r>
      <w:bookmarkEnd w:id="37"/>
      <w:bookmarkEnd w:id="38"/>
      <w:bookmarkEnd w:id="39"/>
      <w:bookmarkEnd w:id="40"/>
      <w:bookmarkEnd w:id="41"/>
      <w:bookmarkEnd w:id="42"/>
      <w:bookmarkEnd w:id="43"/>
      <w:bookmarkEnd w:id="44"/>
    </w:p>
    <w:p w14:paraId="239D7BA3" w14:textId="5BC88B52" w:rsidR="00101B31" w:rsidRDefault="00101B31" w:rsidP="00101B31">
      <w:pPr>
        <w:pStyle w:val="Heading2"/>
        <w:rPr>
          <w:lang w:val="en-US"/>
        </w:rPr>
      </w:pPr>
      <w:r>
        <w:rPr>
          <w:lang w:val="en-US"/>
        </w:rPr>
        <w:t xml:space="preserve">QCL and </w:t>
      </w:r>
      <w:proofErr w:type="spellStart"/>
      <w:r>
        <w:rPr>
          <w:lang w:val="en-US"/>
        </w:rPr>
        <w:t>Sidelink</w:t>
      </w:r>
      <w:proofErr w:type="spellEnd"/>
    </w:p>
    <w:p w14:paraId="20C2C88E" w14:textId="492E0092" w:rsidR="00101B31" w:rsidRDefault="00101B31" w:rsidP="00101B31">
      <w:pPr>
        <w:rPr>
          <w:lang w:val="en-US"/>
        </w:rPr>
      </w:pPr>
      <w:r>
        <w:rPr>
          <w:lang w:val="en-US"/>
        </w:rPr>
        <w:t xml:space="preserve">Differently from LTE, NR is expected to provide native support for </w:t>
      </w:r>
      <w:proofErr w:type="spellStart"/>
      <w:r>
        <w:rPr>
          <w:lang w:val="en-US"/>
        </w:rPr>
        <w:t>sidelink</w:t>
      </w:r>
      <w:proofErr w:type="spellEnd"/>
      <w:r>
        <w:rPr>
          <w:lang w:val="en-US"/>
        </w:rPr>
        <w:t xml:space="preserve"> (SL). Another difference compared to LTE is that MIMO capabilities are expected to be relevant also for SL in NR. The transmitter/receiver spatial processing used for </w:t>
      </w:r>
      <w:proofErr w:type="spellStart"/>
      <w:r>
        <w:rPr>
          <w:lang w:val="en-US"/>
        </w:rPr>
        <w:t>sidelink</w:t>
      </w:r>
      <w:proofErr w:type="spellEnd"/>
      <w:r>
        <w:rPr>
          <w:lang w:val="en-US"/>
        </w:rPr>
        <w:t xml:space="preserve"> is expected to be similar if not identical to the one used for the cellular interface, therefore we believe that the QCL framework should include SL ports</w:t>
      </w:r>
      <w:r w:rsidR="005416D6">
        <w:rPr>
          <w:lang w:val="en-US"/>
        </w:rPr>
        <w:t xml:space="preserve">. </w:t>
      </w:r>
    </w:p>
    <w:p w14:paraId="724BB07D" w14:textId="42B20D4D" w:rsidR="005416D6" w:rsidRDefault="005416D6" w:rsidP="00101B31">
      <w:pPr>
        <w:rPr>
          <w:lang w:val="en-US"/>
        </w:rPr>
      </w:pPr>
      <w:r>
        <w:rPr>
          <w:lang w:val="en-US"/>
        </w:rPr>
        <w:t>A notable difference is that some devices may synchronize to a non-3GPP synchronization source (e.g., GNSS), which is a likely scenario, e.g., for V2X. In this case it is useful to enable configurable QCL at least with respect to received timing and Doppler shift between NR ports and GNSS.</w:t>
      </w:r>
    </w:p>
    <w:p w14:paraId="43B5249B" w14:textId="442C190C" w:rsidR="005416D6" w:rsidRDefault="005416D6" w:rsidP="00101B31">
      <w:pPr>
        <w:rPr>
          <w:lang w:val="en-US"/>
        </w:rPr>
      </w:pPr>
      <w:r>
        <w:rPr>
          <w:lang w:val="en-US"/>
        </w:rPr>
        <w:t xml:space="preserve">A further observation (which does not necessarily have impact in specifications) is that </w:t>
      </w:r>
      <w:proofErr w:type="spellStart"/>
      <w:r>
        <w:rPr>
          <w:lang w:val="en-US"/>
        </w:rPr>
        <w:t>sidelink</w:t>
      </w:r>
      <w:proofErr w:type="spellEnd"/>
      <w:r>
        <w:rPr>
          <w:lang w:val="en-US"/>
        </w:rPr>
        <w:t xml:space="preserve"> ports are not necessarily associated to a “UE ID”. Consider for example </w:t>
      </w:r>
      <w:proofErr w:type="spellStart"/>
      <w:r>
        <w:rPr>
          <w:lang w:val="en-US"/>
        </w:rPr>
        <w:t>sidelink</w:t>
      </w:r>
      <w:proofErr w:type="spellEnd"/>
      <w:r>
        <w:rPr>
          <w:lang w:val="en-US"/>
        </w:rPr>
        <w:t xml:space="preserve"> reference signals (SLSS in LTE) and associated broadcast control channel transmissions (PSBCH in LTE) which are broadcasted in SFN fashion by multiple UEs. In this case the QCL assumptions would refer to certain antenna ports which are not associated </w:t>
      </w:r>
      <w:proofErr w:type="gramStart"/>
      <w:r>
        <w:rPr>
          <w:lang w:val="en-US"/>
        </w:rPr>
        <w:t>to</w:t>
      </w:r>
      <w:proofErr w:type="gramEnd"/>
      <w:r>
        <w:rPr>
          <w:lang w:val="en-US"/>
        </w:rPr>
        <w:t xml:space="preserve"> unique UE ID and possibly not even to a cell ID.</w:t>
      </w:r>
    </w:p>
    <w:p w14:paraId="7C53B00D" w14:textId="77777777" w:rsidR="00B97C65" w:rsidRDefault="005416D6" w:rsidP="002629FC">
      <w:pPr>
        <w:pStyle w:val="Proposal"/>
        <w:rPr>
          <w:lang w:val="en-US"/>
        </w:rPr>
      </w:pPr>
      <w:bookmarkStart w:id="45" w:name="_Toc462997232"/>
      <w:bookmarkStart w:id="46" w:name="_Toc462997909"/>
      <w:bookmarkStart w:id="47" w:name="_Toc465163958"/>
      <w:bookmarkStart w:id="48" w:name="_Toc465166431"/>
      <w:bookmarkStart w:id="49" w:name="_Toc465236899"/>
      <w:bookmarkStart w:id="50" w:name="_Toc473868442"/>
      <w:bookmarkStart w:id="51" w:name="_Toc474163376"/>
      <w:proofErr w:type="spellStart"/>
      <w:r w:rsidRPr="00B97C65">
        <w:t>Sidelink</w:t>
      </w:r>
      <w:proofErr w:type="spellEnd"/>
      <w:r w:rsidRPr="00B97C65">
        <w:rPr>
          <w:lang w:val="en-US"/>
        </w:rPr>
        <w:t xml:space="preserve"> antenna ports are included in the QCL framework.</w:t>
      </w:r>
      <w:bookmarkEnd w:id="45"/>
      <w:bookmarkEnd w:id="46"/>
      <w:bookmarkEnd w:id="47"/>
      <w:bookmarkEnd w:id="48"/>
      <w:bookmarkEnd w:id="49"/>
      <w:bookmarkEnd w:id="50"/>
      <w:bookmarkEnd w:id="51"/>
    </w:p>
    <w:p w14:paraId="44C31DFF" w14:textId="44473F49" w:rsidR="005416D6" w:rsidRPr="005416D6" w:rsidRDefault="005416D6" w:rsidP="002629FC">
      <w:pPr>
        <w:pStyle w:val="Proposal"/>
        <w:rPr>
          <w:lang w:val="en-US"/>
        </w:rPr>
      </w:pPr>
      <w:bookmarkStart w:id="52" w:name="_Toc462997233"/>
      <w:bookmarkStart w:id="53" w:name="_Toc462997910"/>
      <w:bookmarkStart w:id="54" w:name="_Toc465163959"/>
      <w:bookmarkStart w:id="55" w:name="_Toc465166432"/>
      <w:bookmarkStart w:id="56" w:name="_Toc465236900"/>
      <w:bookmarkStart w:id="57" w:name="_Toc473868443"/>
      <w:bookmarkStart w:id="58" w:name="_Toc474163377"/>
      <w:r w:rsidRPr="00B97C65">
        <w:rPr>
          <w:lang w:val="en-US"/>
        </w:rPr>
        <w:t xml:space="preserve">Consider including external </w:t>
      </w:r>
      <w:r w:rsidRPr="00B97C65">
        <w:t>synchronization</w:t>
      </w:r>
      <w:r w:rsidRPr="00B97C65">
        <w:rPr>
          <w:lang w:val="en-US"/>
        </w:rPr>
        <w:t xml:space="preserve"> references such as GNSS for QCL with respect to timing and frequency shift.</w:t>
      </w:r>
      <w:bookmarkEnd w:id="52"/>
      <w:bookmarkEnd w:id="53"/>
      <w:bookmarkEnd w:id="54"/>
      <w:bookmarkEnd w:id="55"/>
      <w:bookmarkEnd w:id="56"/>
      <w:bookmarkEnd w:id="57"/>
      <w:bookmarkEnd w:id="58"/>
    </w:p>
    <w:p w14:paraId="7517A02F" w14:textId="77777777" w:rsidR="00E25F69" w:rsidRPr="00B97C65" w:rsidRDefault="00E25F69" w:rsidP="002629FC">
      <w:pPr>
        <w:pStyle w:val="Proposal"/>
        <w:numPr>
          <w:ilvl w:val="0"/>
          <w:numId w:val="0"/>
        </w:numPr>
        <w:ind w:left="1701" w:hanging="1701"/>
        <w:rPr>
          <w:lang w:val="en-US"/>
        </w:rPr>
      </w:pPr>
    </w:p>
    <w:p w14:paraId="26691C11" w14:textId="77777777" w:rsidR="00E25F69" w:rsidRPr="00CE0424" w:rsidRDefault="00E25F69" w:rsidP="00E25F69">
      <w:pPr>
        <w:pStyle w:val="Heading1"/>
      </w:pPr>
      <w:r w:rsidRPr="00CE0424">
        <w:lastRenderedPageBreak/>
        <w:t>Conclusion</w:t>
      </w:r>
      <w:r>
        <w:t>s</w:t>
      </w:r>
    </w:p>
    <w:p w14:paraId="29668EB8" w14:textId="4B5C9C76" w:rsidR="00E25F69" w:rsidRDefault="00E25F69" w:rsidP="00E25F69">
      <w:pPr>
        <w:pStyle w:val="BodyText"/>
      </w:pPr>
      <w:r>
        <w:t>In this contribution we made the following observations</w:t>
      </w:r>
      <w:r w:rsidRPr="00CE0424">
        <w:t>:</w:t>
      </w:r>
    </w:p>
    <w:p w14:paraId="08C601BE" w14:textId="2D842B27" w:rsidR="000B4F38" w:rsidRDefault="00E25F69">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4163365" w:history="1">
        <w:r w:rsidR="000B4F38" w:rsidRPr="00CC695B">
          <w:rPr>
            <w:rStyle w:val="Hyperlink"/>
            <w:lang w:val="en-US"/>
          </w:rPr>
          <w:t>Observation 1</w:t>
        </w:r>
        <w:r w:rsidR="000B4F38">
          <w:rPr>
            <w:rFonts w:asciiTheme="minorHAnsi" w:eastAsiaTheme="minorEastAsia" w:hAnsiTheme="minorHAnsi" w:cstheme="minorBidi"/>
            <w:b w:val="0"/>
            <w:sz w:val="22"/>
            <w:lang w:val="sv-SE" w:eastAsia="sv-SE"/>
          </w:rPr>
          <w:tab/>
        </w:r>
        <w:r w:rsidR="000B4F38" w:rsidRPr="00CC695B">
          <w:rPr>
            <w:rStyle w:val="Hyperlink"/>
            <w:lang w:val="en-US"/>
          </w:rPr>
          <w:t>Antenna ports mapping to the same transmission points are not necessarily QCL.</w:t>
        </w:r>
      </w:hyperlink>
    </w:p>
    <w:p w14:paraId="2F3D909F" w14:textId="1D556510" w:rsidR="000B4F38" w:rsidRDefault="000B4F38">
      <w:pPr>
        <w:pStyle w:val="TOC1"/>
        <w:rPr>
          <w:rFonts w:asciiTheme="minorHAnsi" w:eastAsiaTheme="minorEastAsia" w:hAnsiTheme="minorHAnsi" w:cstheme="minorBidi"/>
          <w:b w:val="0"/>
          <w:sz w:val="22"/>
          <w:lang w:val="sv-SE" w:eastAsia="sv-SE"/>
        </w:rPr>
      </w:pPr>
      <w:hyperlink w:anchor="_Toc474163366" w:history="1">
        <w:r w:rsidRPr="00CC695B">
          <w:rPr>
            <w:rStyle w:val="Hyperlink"/>
            <w:lang w:val="en-US"/>
          </w:rPr>
          <w:t>Observation 2</w:t>
        </w:r>
        <w:r>
          <w:rPr>
            <w:rFonts w:asciiTheme="minorHAnsi" w:eastAsiaTheme="minorEastAsia" w:hAnsiTheme="minorHAnsi" w:cstheme="minorBidi"/>
            <w:b w:val="0"/>
            <w:sz w:val="22"/>
            <w:lang w:val="sv-SE" w:eastAsia="sv-SE"/>
          </w:rPr>
          <w:tab/>
        </w:r>
        <w:r w:rsidRPr="00CC695B">
          <w:rPr>
            <w:rStyle w:val="Hyperlink"/>
            <w:lang w:val="en-US"/>
          </w:rPr>
          <w:t>An antenna port is not necessarily QCL with itself across different port coherency regions.</w:t>
        </w:r>
      </w:hyperlink>
    </w:p>
    <w:p w14:paraId="67E1EFE1" w14:textId="2011BA94" w:rsidR="000B4F38" w:rsidRDefault="000B4F38">
      <w:pPr>
        <w:pStyle w:val="TOC1"/>
        <w:rPr>
          <w:rFonts w:asciiTheme="minorHAnsi" w:eastAsiaTheme="minorEastAsia" w:hAnsiTheme="minorHAnsi" w:cstheme="minorBidi"/>
          <w:b w:val="0"/>
          <w:sz w:val="22"/>
          <w:lang w:val="sv-SE" w:eastAsia="sv-SE"/>
        </w:rPr>
      </w:pPr>
      <w:hyperlink w:anchor="_Toc474163367" w:history="1">
        <w:r w:rsidRPr="00CC695B">
          <w:rPr>
            <w:rStyle w:val="Hyperlink"/>
            <w:lang w:val="en-US"/>
          </w:rPr>
          <w:t>Observation 3</w:t>
        </w:r>
        <w:r>
          <w:rPr>
            <w:rFonts w:asciiTheme="minorHAnsi" w:eastAsiaTheme="minorEastAsia" w:hAnsiTheme="minorHAnsi" w:cstheme="minorBidi"/>
            <w:b w:val="0"/>
            <w:sz w:val="22"/>
            <w:lang w:val="sv-SE" w:eastAsia="sv-SE"/>
          </w:rPr>
          <w:tab/>
        </w:r>
        <w:r w:rsidRPr="00CC695B">
          <w:rPr>
            <w:rStyle w:val="Hyperlink"/>
            <w:lang w:val="en-US"/>
          </w:rPr>
          <w:t>A port coherency region for one antenna port can be QCL with another port coherency region for another antenna port.</w:t>
        </w:r>
      </w:hyperlink>
    </w:p>
    <w:p w14:paraId="61BC6A4F" w14:textId="2F2E1A25" w:rsidR="000B4F38" w:rsidRDefault="000B4F38">
      <w:pPr>
        <w:pStyle w:val="TOC1"/>
        <w:rPr>
          <w:rFonts w:asciiTheme="minorHAnsi" w:eastAsiaTheme="minorEastAsia" w:hAnsiTheme="minorHAnsi" w:cstheme="minorBidi"/>
          <w:b w:val="0"/>
          <w:sz w:val="22"/>
          <w:lang w:val="sv-SE" w:eastAsia="sv-SE"/>
        </w:rPr>
      </w:pPr>
      <w:hyperlink w:anchor="_Toc474163368" w:history="1">
        <w:r w:rsidRPr="00CC695B">
          <w:rPr>
            <w:rStyle w:val="Hyperlink"/>
            <w:lang w:val="en-US"/>
          </w:rPr>
          <w:t>Observation 4</w:t>
        </w:r>
        <w:r>
          <w:rPr>
            <w:rFonts w:asciiTheme="minorHAnsi" w:eastAsiaTheme="minorEastAsia" w:hAnsiTheme="minorHAnsi" w:cstheme="minorBidi"/>
            <w:b w:val="0"/>
            <w:sz w:val="22"/>
            <w:lang w:val="sv-SE" w:eastAsia="sv-SE"/>
          </w:rPr>
          <w:tab/>
        </w:r>
        <w:r w:rsidRPr="00CC695B">
          <w:rPr>
            <w:rStyle w:val="Hyperlink"/>
            <w:lang w:val="en-US"/>
          </w:rPr>
          <w:t>The receiver may use the information that two different signals are transmitted from the same TRP with similar precoding to improve receiver processing, especially for analog reception.</w:t>
        </w:r>
      </w:hyperlink>
    </w:p>
    <w:p w14:paraId="14473982" w14:textId="231ADA02" w:rsidR="000B4F38" w:rsidRDefault="000B4F38">
      <w:pPr>
        <w:pStyle w:val="TOC1"/>
        <w:rPr>
          <w:rFonts w:asciiTheme="minorHAnsi" w:eastAsiaTheme="minorEastAsia" w:hAnsiTheme="minorHAnsi" w:cstheme="minorBidi"/>
          <w:b w:val="0"/>
          <w:sz w:val="22"/>
          <w:lang w:val="sv-SE" w:eastAsia="sv-SE"/>
        </w:rPr>
      </w:pPr>
      <w:hyperlink w:anchor="_Toc474163369" w:history="1">
        <w:r w:rsidRPr="00CC695B">
          <w:rPr>
            <w:rStyle w:val="Hyperlink"/>
            <w:lang w:val="en-US"/>
          </w:rPr>
          <w:t>Observation 5</w:t>
        </w:r>
        <w:r>
          <w:rPr>
            <w:rFonts w:asciiTheme="minorHAnsi" w:eastAsiaTheme="minorEastAsia" w:hAnsiTheme="minorHAnsi" w:cstheme="minorBidi"/>
            <w:b w:val="0"/>
            <w:sz w:val="22"/>
            <w:lang w:val="sv-SE" w:eastAsia="sv-SE"/>
          </w:rPr>
          <w:tab/>
        </w:r>
        <w:r w:rsidRPr="00CC695B">
          <w:rPr>
            <w:rStyle w:val="Hyperlink"/>
            <w:lang w:val="en-US"/>
          </w:rPr>
          <w:t>Angle of arrival and angular spread are unsuitable as spatial QCL parameters</w:t>
        </w:r>
      </w:hyperlink>
    </w:p>
    <w:p w14:paraId="0B75FDC8" w14:textId="670578DA" w:rsidR="000B4F38" w:rsidRDefault="000B4F38">
      <w:pPr>
        <w:pStyle w:val="TOC1"/>
        <w:rPr>
          <w:rFonts w:asciiTheme="minorHAnsi" w:eastAsiaTheme="minorEastAsia" w:hAnsiTheme="minorHAnsi" w:cstheme="minorBidi"/>
          <w:b w:val="0"/>
          <w:sz w:val="22"/>
          <w:lang w:val="sv-SE" w:eastAsia="sv-SE"/>
        </w:rPr>
      </w:pPr>
      <w:hyperlink w:anchor="_Toc474163370" w:history="1">
        <w:r w:rsidRPr="00CC695B">
          <w:rPr>
            <w:rStyle w:val="Hyperlink"/>
            <w:lang w:val="en-US"/>
          </w:rPr>
          <w:t>Observation 6</w:t>
        </w:r>
        <w:r>
          <w:rPr>
            <w:rFonts w:asciiTheme="minorHAnsi" w:eastAsiaTheme="minorEastAsia" w:hAnsiTheme="minorHAnsi" w:cstheme="minorBidi"/>
            <w:b w:val="0"/>
            <w:sz w:val="22"/>
            <w:lang w:val="sv-SE" w:eastAsia="sv-SE"/>
          </w:rPr>
          <w:tab/>
        </w:r>
        <w:r w:rsidRPr="00CC695B">
          <w:rPr>
            <w:rStyle w:val="Hyperlink"/>
            <w:lang w:val="en-US"/>
          </w:rPr>
          <w:t>Second order channel statistics is a well suited candidate for spatial QCL properties</w:t>
        </w:r>
      </w:hyperlink>
    </w:p>
    <w:p w14:paraId="4F4ADBB6" w14:textId="0236BB8F" w:rsidR="00E25F69" w:rsidRDefault="00E25F69" w:rsidP="00E25F69">
      <w:pPr>
        <w:pStyle w:val="BodyText"/>
        <w:rPr>
          <w:b/>
          <w:bCs/>
        </w:rPr>
      </w:pPr>
      <w:r>
        <w:rPr>
          <w:bCs/>
          <w:noProof/>
          <w:szCs w:val="22"/>
          <w:lang w:val="en-US"/>
        </w:rPr>
        <w:fldChar w:fldCharType="end"/>
      </w:r>
    </w:p>
    <w:p w14:paraId="05F5EDE7" w14:textId="4938E51E" w:rsidR="00B97C65" w:rsidRPr="00687BC2" w:rsidRDefault="00E25F69">
      <w:pPr>
        <w:pStyle w:val="TOC1"/>
        <w:rPr>
          <w:b w:val="0"/>
        </w:rPr>
      </w:pPr>
      <w:r w:rsidRPr="00687BC2">
        <w:rPr>
          <w:b w:val="0"/>
        </w:rPr>
        <w:t>Based on the discussion in this contribution we propose the following:</w:t>
      </w:r>
    </w:p>
    <w:p w14:paraId="7E41C688" w14:textId="77777777" w:rsidR="000B4F38" w:rsidRPr="000B4F38"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0B4F38" w:rsidRPr="001346F9">
        <w:t>Proposal 1</w:t>
      </w:r>
      <w:r w:rsidR="000B4F38" w:rsidRPr="000B4F38">
        <w:rPr>
          <w:rFonts w:asciiTheme="minorHAnsi" w:eastAsiaTheme="minorEastAsia" w:hAnsiTheme="minorHAnsi" w:cstheme="minorBidi"/>
          <w:b w:val="0"/>
          <w:sz w:val="22"/>
          <w:lang w:eastAsia="sv-SE"/>
        </w:rPr>
        <w:tab/>
      </w:r>
      <w:r w:rsidR="000B4F38" w:rsidRPr="001346F9">
        <w:t>Complete the definition of QCL to also capture the effects of port coherency regions.</w:t>
      </w:r>
    </w:p>
    <w:p w14:paraId="3C6A4951" w14:textId="434AEB63" w:rsidR="000B4F38" w:rsidRPr="000B4F38" w:rsidRDefault="000B4F38" w:rsidP="000B4F38">
      <w:pPr>
        <w:pStyle w:val="TOC1"/>
        <w:ind w:left="0" w:firstLine="0"/>
        <w:rPr>
          <w:rFonts w:asciiTheme="minorHAnsi" w:eastAsiaTheme="minorEastAsia" w:hAnsiTheme="minorHAnsi" w:cstheme="minorBidi"/>
          <w:b w:val="0"/>
          <w:sz w:val="22"/>
          <w:lang w:eastAsia="sv-SE"/>
        </w:rPr>
      </w:pPr>
    </w:p>
    <w:p w14:paraId="548B7048" w14:textId="77777777" w:rsidR="000B4F38" w:rsidRPr="000B4F38" w:rsidRDefault="000B4F38">
      <w:pPr>
        <w:pStyle w:val="TOC1"/>
        <w:rPr>
          <w:rFonts w:asciiTheme="minorHAnsi" w:eastAsiaTheme="minorEastAsia" w:hAnsiTheme="minorHAnsi" w:cstheme="minorBidi"/>
          <w:b w:val="0"/>
          <w:sz w:val="22"/>
          <w:lang w:eastAsia="sv-SE"/>
        </w:rPr>
      </w:pPr>
      <w:r w:rsidRPr="001346F9">
        <w:t>Proposal 2</w:t>
      </w:r>
      <w:r w:rsidRPr="000B4F38">
        <w:rPr>
          <w:rFonts w:asciiTheme="minorHAnsi" w:eastAsiaTheme="minorEastAsia" w:hAnsiTheme="minorHAnsi" w:cstheme="minorBidi"/>
          <w:b w:val="0"/>
          <w:sz w:val="22"/>
          <w:lang w:eastAsia="sv-SE"/>
        </w:rPr>
        <w:tab/>
      </w:r>
      <w:r w:rsidRPr="001346F9">
        <w:t>Spatial QCL is defined as corresponding to receiver side channel correlation</w:t>
      </w:r>
    </w:p>
    <w:p w14:paraId="045F5B6B" w14:textId="77777777" w:rsidR="000B4F38" w:rsidRPr="000B4F38" w:rsidRDefault="000B4F38">
      <w:pPr>
        <w:pStyle w:val="TOC1"/>
        <w:rPr>
          <w:rFonts w:asciiTheme="minorHAnsi" w:eastAsiaTheme="minorEastAsia" w:hAnsiTheme="minorHAnsi" w:cstheme="minorBidi"/>
          <w:b w:val="0"/>
          <w:sz w:val="22"/>
          <w:lang w:eastAsia="sv-SE"/>
        </w:rPr>
      </w:pPr>
      <w:r w:rsidRPr="001346F9">
        <w:t>Proposal 3</w:t>
      </w:r>
      <w:r w:rsidRPr="000B4F38">
        <w:rPr>
          <w:rFonts w:asciiTheme="minorHAnsi" w:eastAsiaTheme="minorEastAsia" w:hAnsiTheme="minorHAnsi" w:cstheme="minorBidi"/>
          <w:b w:val="0"/>
          <w:sz w:val="22"/>
          <w:lang w:eastAsia="sv-SE"/>
        </w:rPr>
        <w:tab/>
      </w:r>
      <w:r w:rsidRPr="001346F9">
        <w:t>Consider adding spatial QCL with respect to transmitter side channel correlation as well.</w:t>
      </w:r>
    </w:p>
    <w:p w14:paraId="5942C281" w14:textId="77777777" w:rsidR="000B4F38" w:rsidRPr="000B4F38" w:rsidRDefault="000B4F38">
      <w:pPr>
        <w:pStyle w:val="TOC1"/>
        <w:rPr>
          <w:rFonts w:asciiTheme="minorHAnsi" w:eastAsiaTheme="minorEastAsia" w:hAnsiTheme="minorHAnsi" w:cstheme="minorBidi"/>
          <w:b w:val="0"/>
          <w:sz w:val="22"/>
          <w:lang w:eastAsia="sv-SE"/>
        </w:rPr>
      </w:pPr>
      <w:r w:rsidRPr="001346F9">
        <w:t>Proposal 4</w:t>
      </w:r>
      <w:r w:rsidRPr="000B4F38">
        <w:rPr>
          <w:rFonts w:asciiTheme="minorHAnsi" w:eastAsiaTheme="minorEastAsia" w:hAnsiTheme="minorHAnsi" w:cstheme="minorBidi"/>
          <w:b w:val="0"/>
          <w:sz w:val="22"/>
          <w:lang w:eastAsia="sv-SE"/>
        </w:rPr>
        <w:tab/>
      </w:r>
      <w:r w:rsidRPr="001346F9">
        <w:t>Support reciprocal and spatial quasi co-location at a node, where a transmitted signal received at a node and a transmitted signal from the same node, are spatially QCL.</w:t>
      </w:r>
    </w:p>
    <w:p w14:paraId="712CB643" w14:textId="77777777" w:rsidR="000B4F38" w:rsidRPr="000B4F38" w:rsidRDefault="000B4F38">
      <w:pPr>
        <w:pStyle w:val="TOC1"/>
        <w:rPr>
          <w:rFonts w:asciiTheme="minorHAnsi" w:eastAsiaTheme="minorEastAsia" w:hAnsiTheme="minorHAnsi" w:cstheme="minorBidi"/>
          <w:b w:val="0"/>
          <w:sz w:val="22"/>
          <w:lang w:eastAsia="sv-SE"/>
        </w:rPr>
      </w:pPr>
      <w:r w:rsidRPr="001346F9">
        <w:t>Proposal 5</w:t>
      </w:r>
      <w:r w:rsidRPr="000B4F38">
        <w:rPr>
          <w:rFonts w:asciiTheme="minorHAnsi" w:eastAsiaTheme="minorEastAsia" w:hAnsiTheme="minorHAnsi" w:cstheme="minorBidi"/>
          <w:b w:val="0"/>
          <w:sz w:val="22"/>
          <w:lang w:eastAsia="sv-SE"/>
        </w:rPr>
        <w:tab/>
      </w:r>
      <w:r>
        <w:t>Sidelink</w:t>
      </w:r>
      <w:r w:rsidRPr="001346F9">
        <w:t xml:space="preserve"> antenna ports are included in the QCL framework.</w:t>
      </w:r>
    </w:p>
    <w:p w14:paraId="5B591BA7" w14:textId="77777777" w:rsidR="000B4F38" w:rsidRPr="000B4F38" w:rsidRDefault="000B4F38">
      <w:pPr>
        <w:pStyle w:val="TOC1"/>
        <w:rPr>
          <w:rFonts w:asciiTheme="minorHAnsi" w:eastAsiaTheme="minorEastAsia" w:hAnsiTheme="minorHAnsi" w:cstheme="minorBidi"/>
          <w:b w:val="0"/>
          <w:sz w:val="22"/>
          <w:lang w:eastAsia="sv-SE"/>
        </w:rPr>
      </w:pPr>
      <w:r w:rsidRPr="001346F9">
        <w:t>Proposal 6</w:t>
      </w:r>
      <w:r w:rsidRPr="000B4F38">
        <w:rPr>
          <w:rFonts w:asciiTheme="minorHAnsi" w:eastAsiaTheme="minorEastAsia" w:hAnsiTheme="minorHAnsi" w:cstheme="minorBidi"/>
          <w:b w:val="0"/>
          <w:sz w:val="22"/>
          <w:lang w:eastAsia="sv-SE"/>
        </w:rPr>
        <w:tab/>
      </w:r>
      <w:r w:rsidRPr="001346F9">
        <w:t xml:space="preserve">Consider including external </w:t>
      </w:r>
      <w:r>
        <w:t>synchronization</w:t>
      </w:r>
      <w:r w:rsidRPr="001346F9">
        <w:t xml:space="preserve"> references such as GNSS for QCL with respect to timing and frequency shift.</w:t>
      </w:r>
    </w:p>
    <w:p w14:paraId="4BF94C9D" w14:textId="4F86B7B0" w:rsidR="00767CE0" w:rsidRDefault="00E25F69" w:rsidP="00767CE0">
      <w:pPr>
        <w:pStyle w:val="Heading1"/>
      </w:pPr>
      <w:r>
        <w:rPr>
          <w:b/>
          <w:bCs/>
        </w:rPr>
        <w:fldChar w:fldCharType="end"/>
      </w:r>
      <w:r w:rsidR="00767CE0" w:rsidRPr="00767CE0">
        <w:t xml:space="preserve"> </w:t>
      </w:r>
      <w:r w:rsidR="00767CE0">
        <w:t>References</w:t>
      </w:r>
      <w:bookmarkStart w:id="59" w:name="_GoBack"/>
      <w:bookmarkEnd w:id="59"/>
    </w:p>
    <w:p w14:paraId="3D3A2925" w14:textId="058D6BC5" w:rsidR="003A7EF3" w:rsidRDefault="00767CE0" w:rsidP="00767CE0">
      <w:r>
        <w:t>[1] R1-1610520, “</w:t>
      </w:r>
      <w:r w:rsidRPr="00767CE0">
        <w:t>WF on the QCL for NR</w:t>
      </w:r>
      <w:proofErr w:type="gramStart"/>
      <w:r>
        <w:t>” ,</w:t>
      </w:r>
      <w:proofErr w:type="gramEnd"/>
      <w:r>
        <w:t xml:space="preserve"> </w:t>
      </w:r>
      <w:r w:rsidRPr="00767CE0">
        <w:t>Intel, LGE, Ericsson, NTT DOCOMO, Samsung</w:t>
      </w:r>
    </w:p>
    <w:p w14:paraId="192BE24E" w14:textId="75D6CEB5" w:rsidR="00767CE0" w:rsidRDefault="00767CE0" w:rsidP="00767CE0">
      <w:pPr>
        <w:rPr>
          <w:rFonts w:eastAsia="MS Mincho"/>
          <w:bCs/>
          <w:lang w:val="en-US" w:eastAsia="ja-JP"/>
        </w:rPr>
      </w:pPr>
      <w:r>
        <w:t>[2] R1-1610513</w:t>
      </w:r>
      <w:proofErr w:type="gramStart"/>
      <w:r>
        <w:t>,”</w:t>
      </w:r>
      <w:r w:rsidRPr="00767CE0">
        <w:rPr>
          <w:bCs/>
          <w:lang w:val="en-US"/>
        </w:rPr>
        <w:t>Way</w:t>
      </w:r>
      <w:proofErr w:type="gramEnd"/>
      <w:r w:rsidRPr="00767CE0">
        <w:rPr>
          <w:bCs/>
          <w:lang w:val="en-US"/>
        </w:rPr>
        <w:t xml:space="preserve"> Forward on QCL for NR”</w:t>
      </w:r>
      <w:r>
        <w:rPr>
          <w:b/>
          <w:bCs/>
          <w:lang w:val="en-US"/>
        </w:rPr>
        <w:t xml:space="preserve">, </w:t>
      </w:r>
      <w:r w:rsidRPr="00B46424">
        <w:rPr>
          <w:rFonts w:eastAsia="MS Mincho"/>
          <w:bCs/>
          <w:lang w:val="en-US" w:eastAsia="ja-JP"/>
        </w:rPr>
        <w:t>ZTE Corporation, ZTE Microelectronics</w:t>
      </w:r>
      <w:r>
        <w:rPr>
          <w:rFonts w:eastAsia="MS Mincho"/>
          <w:bCs/>
          <w:lang w:val="en-US" w:eastAsia="ja-JP"/>
        </w:rPr>
        <w:t>, Qualcomm</w:t>
      </w:r>
    </w:p>
    <w:p w14:paraId="4CC4F282" w14:textId="1C34BFE2" w:rsidR="00C532CF" w:rsidRPr="00CE0424" w:rsidRDefault="00C532CF" w:rsidP="00767CE0">
      <w:r>
        <w:rPr>
          <w:rFonts w:eastAsia="MS Mincho"/>
          <w:bCs/>
          <w:lang w:val="en-US" w:eastAsia="ja-JP"/>
        </w:rPr>
        <w:t>[3</w:t>
      </w:r>
      <w:r w:rsidR="00423A83">
        <w:rPr>
          <w:rFonts w:eastAsia="MS Mincho"/>
          <w:bCs/>
          <w:lang w:val="en-US" w:eastAsia="ja-JP"/>
        </w:rPr>
        <w:t>] R1-1700852</w:t>
      </w:r>
      <w:r w:rsidRPr="00934CA8">
        <w:rPr>
          <w:rFonts w:eastAsia="MS Mincho"/>
          <w:bCs/>
          <w:lang w:val="en-US" w:eastAsia="ja-JP"/>
        </w:rPr>
        <w:t>, “Introducing</w:t>
      </w:r>
      <w:r>
        <w:rPr>
          <w:rFonts w:eastAsia="MS Mincho"/>
          <w:bCs/>
          <w:lang w:val="en-US" w:eastAsia="ja-JP"/>
        </w:rPr>
        <w:t xml:space="preserve"> port coherency regions”, Ericsson</w:t>
      </w:r>
    </w:p>
    <w:sectPr w:rsidR="00C532CF"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76AFE" w14:textId="77777777" w:rsidR="00F96004" w:rsidRDefault="00F96004">
      <w:r>
        <w:separator/>
      </w:r>
    </w:p>
  </w:endnote>
  <w:endnote w:type="continuationSeparator" w:id="0">
    <w:p w14:paraId="2F0ABB59" w14:textId="77777777" w:rsidR="00F96004" w:rsidRDefault="00F9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48D142B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4F3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4F3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2FED7" w14:textId="77777777" w:rsidR="00F96004" w:rsidRDefault="00F96004">
      <w:r>
        <w:separator/>
      </w:r>
    </w:p>
  </w:footnote>
  <w:footnote w:type="continuationSeparator" w:id="0">
    <w:p w14:paraId="252CC01B" w14:textId="77777777" w:rsidR="00F96004" w:rsidRDefault="00F96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3"/>
  </w:num>
  <w:num w:numId="4">
    <w:abstractNumId w:val="14"/>
  </w:num>
  <w:num w:numId="5">
    <w:abstractNumId w:val="9"/>
  </w:num>
  <w:num w:numId="6">
    <w:abstractNumId w:val="16"/>
  </w:num>
  <w:num w:numId="7">
    <w:abstractNumId w:val="19"/>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2"/>
  </w:num>
  <w:num w:numId="15">
    <w:abstractNumId w:val="11"/>
  </w:num>
  <w:num w:numId="16">
    <w:abstractNumId w:val="23"/>
  </w:num>
  <w:num w:numId="17">
    <w:abstractNumId w:val="6"/>
  </w:num>
  <w:num w:numId="18">
    <w:abstractNumId w:val="24"/>
  </w:num>
  <w:num w:numId="19">
    <w:abstractNumId w:val="22"/>
  </w:num>
  <w:num w:numId="20">
    <w:abstractNumId w:val="5"/>
  </w:num>
  <w:num w:numId="21">
    <w:abstractNumId w:val="3"/>
  </w:num>
  <w:num w:numId="22">
    <w:abstractNumId w:val="21"/>
  </w:num>
  <w:num w:numId="23">
    <w:abstractNumId w:val="7"/>
  </w:num>
  <w:num w:numId="24">
    <w:abstractNumId w:val="20"/>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F38"/>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2D2"/>
    <w:rsid w:val="0018143F"/>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1E25"/>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17D2"/>
    <w:rsid w:val="002C1BBC"/>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CE"/>
    <w:rsid w:val="00370E47"/>
    <w:rsid w:val="003742AC"/>
    <w:rsid w:val="00375A4A"/>
    <w:rsid w:val="00377CE1"/>
    <w:rsid w:val="00385BF0"/>
    <w:rsid w:val="003939FF"/>
    <w:rsid w:val="003A0E41"/>
    <w:rsid w:val="003A1F2B"/>
    <w:rsid w:val="003A2223"/>
    <w:rsid w:val="003A2A0F"/>
    <w:rsid w:val="003A45A1"/>
    <w:rsid w:val="003A5B0A"/>
    <w:rsid w:val="003A6BAC"/>
    <w:rsid w:val="003A7EF3"/>
    <w:rsid w:val="003B159C"/>
    <w:rsid w:val="003B369F"/>
    <w:rsid w:val="003B36A3"/>
    <w:rsid w:val="003B3FB0"/>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3A83"/>
    <w:rsid w:val="004242F4"/>
    <w:rsid w:val="00427248"/>
    <w:rsid w:val="0043405B"/>
    <w:rsid w:val="004357B0"/>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AC7"/>
    <w:rsid w:val="004B7C0C"/>
    <w:rsid w:val="004C3898"/>
    <w:rsid w:val="004D36B1"/>
    <w:rsid w:val="004D7EBD"/>
    <w:rsid w:val="004E20C4"/>
    <w:rsid w:val="004E2680"/>
    <w:rsid w:val="004E28F9"/>
    <w:rsid w:val="004E462E"/>
    <w:rsid w:val="004E56DC"/>
    <w:rsid w:val="004E76F4"/>
    <w:rsid w:val="004F0B4E"/>
    <w:rsid w:val="004F0B6C"/>
    <w:rsid w:val="004F2078"/>
    <w:rsid w:val="004F4DA3"/>
    <w:rsid w:val="00506557"/>
    <w:rsid w:val="0050677A"/>
    <w:rsid w:val="005108D8"/>
    <w:rsid w:val="00510F11"/>
    <w:rsid w:val="005116F9"/>
    <w:rsid w:val="005153A7"/>
    <w:rsid w:val="005219CF"/>
    <w:rsid w:val="005255AC"/>
    <w:rsid w:val="00534B59"/>
    <w:rsid w:val="00536759"/>
    <w:rsid w:val="00537C62"/>
    <w:rsid w:val="005416D6"/>
    <w:rsid w:val="00546970"/>
    <w:rsid w:val="00554E19"/>
    <w:rsid w:val="0056121F"/>
    <w:rsid w:val="00572505"/>
    <w:rsid w:val="00575DA6"/>
    <w:rsid w:val="00582809"/>
    <w:rsid w:val="0058798C"/>
    <w:rsid w:val="005900FA"/>
    <w:rsid w:val="005935A4"/>
    <w:rsid w:val="005948C2"/>
    <w:rsid w:val="00595125"/>
    <w:rsid w:val="00595DCA"/>
    <w:rsid w:val="0059779B"/>
    <w:rsid w:val="005A209A"/>
    <w:rsid w:val="005A662D"/>
    <w:rsid w:val="005B35D7"/>
    <w:rsid w:val="005B392A"/>
    <w:rsid w:val="005B3AA3"/>
    <w:rsid w:val="005B5B91"/>
    <w:rsid w:val="005B6F83"/>
    <w:rsid w:val="005C3BA2"/>
    <w:rsid w:val="005C74FB"/>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67CE0"/>
    <w:rsid w:val="007755F2"/>
    <w:rsid w:val="00776971"/>
    <w:rsid w:val="00777D37"/>
    <w:rsid w:val="0078177E"/>
    <w:rsid w:val="0078304C"/>
    <w:rsid w:val="00783673"/>
    <w:rsid w:val="00785490"/>
    <w:rsid w:val="00790B99"/>
    <w:rsid w:val="007925EA"/>
    <w:rsid w:val="00793CD8"/>
    <w:rsid w:val="00795C92"/>
    <w:rsid w:val="00796231"/>
    <w:rsid w:val="007A1CB3"/>
    <w:rsid w:val="007A1DB1"/>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A8"/>
    <w:rsid w:val="00935739"/>
    <w:rsid w:val="009368F3"/>
    <w:rsid w:val="00940550"/>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5A62"/>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1F30"/>
    <w:rsid w:val="009B3AC2"/>
    <w:rsid w:val="009B4DF4"/>
    <w:rsid w:val="009B564E"/>
    <w:rsid w:val="009B6095"/>
    <w:rsid w:val="009B7E87"/>
    <w:rsid w:val="009C403E"/>
    <w:rsid w:val="009C6832"/>
    <w:rsid w:val="009C7C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6D6"/>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E4E"/>
    <w:rsid w:val="00B07920"/>
    <w:rsid w:val="00B157F9"/>
    <w:rsid w:val="00B20256"/>
    <w:rsid w:val="00B20D09"/>
    <w:rsid w:val="00B2763F"/>
    <w:rsid w:val="00B27AAC"/>
    <w:rsid w:val="00B30929"/>
    <w:rsid w:val="00B3173F"/>
    <w:rsid w:val="00B3463A"/>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71C"/>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BBA"/>
    <w:rsid w:val="00C279B5"/>
    <w:rsid w:val="00C27C45"/>
    <w:rsid w:val="00C3719D"/>
    <w:rsid w:val="00C44DDE"/>
    <w:rsid w:val="00C532CF"/>
    <w:rsid w:val="00C54995"/>
    <w:rsid w:val="00C54CBB"/>
    <w:rsid w:val="00C54D41"/>
    <w:rsid w:val="00C60783"/>
    <w:rsid w:val="00C64672"/>
    <w:rsid w:val="00C70697"/>
    <w:rsid w:val="00C72EF4"/>
    <w:rsid w:val="00C75D2F"/>
    <w:rsid w:val="00C767BE"/>
    <w:rsid w:val="00C76E3C"/>
    <w:rsid w:val="00C81568"/>
    <w:rsid w:val="00C83C93"/>
    <w:rsid w:val="00C85316"/>
    <w:rsid w:val="00C9027A"/>
    <w:rsid w:val="00C9068E"/>
    <w:rsid w:val="00C93C4B"/>
    <w:rsid w:val="00C944AB"/>
    <w:rsid w:val="00C95B40"/>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1D2B"/>
    <w:rsid w:val="00D4318F"/>
    <w:rsid w:val="00D438BF"/>
    <w:rsid w:val="00D440F8"/>
    <w:rsid w:val="00D546FF"/>
    <w:rsid w:val="00D55AD5"/>
    <w:rsid w:val="00D576CA"/>
    <w:rsid w:val="00D61AF5"/>
    <w:rsid w:val="00D652B5"/>
    <w:rsid w:val="00D66155"/>
    <w:rsid w:val="00D708B0"/>
    <w:rsid w:val="00D74B7A"/>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F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77CC6"/>
    <w:rsid w:val="00E8234C"/>
    <w:rsid w:val="00E83AA9"/>
    <w:rsid w:val="00E85928"/>
    <w:rsid w:val="00E87822"/>
    <w:rsid w:val="00E90395"/>
    <w:rsid w:val="00E90E49"/>
    <w:rsid w:val="00E917F9"/>
    <w:rsid w:val="00E9291C"/>
    <w:rsid w:val="00E93FFE"/>
    <w:rsid w:val="00E94F3C"/>
    <w:rsid w:val="00E94F8A"/>
    <w:rsid w:val="00EA5867"/>
    <w:rsid w:val="00EA7A41"/>
    <w:rsid w:val="00EB077B"/>
    <w:rsid w:val="00EB4EA2"/>
    <w:rsid w:val="00EC27C6"/>
    <w:rsid w:val="00EC4207"/>
    <w:rsid w:val="00EC5653"/>
    <w:rsid w:val="00EC5888"/>
    <w:rsid w:val="00EC5A06"/>
    <w:rsid w:val="00EC71CE"/>
    <w:rsid w:val="00EC77A7"/>
    <w:rsid w:val="00ED1006"/>
    <w:rsid w:val="00EE59C8"/>
    <w:rsid w:val="00EF18FE"/>
    <w:rsid w:val="00EF3FBA"/>
    <w:rsid w:val="00EF5787"/>
    <w:rsid w:val="00EF60D0"/>
    <w:rsid w:val="00F0528D"/>
    <w:rsid w:val="00F05A63"/>
    <w:rsid w:val="00F06C67"/>
    <w:rsid w:val="00F06DFD"/>
    <w:rsid w:val="00F071D1"/>
    <w:rsid w:val="00F07533"/>
    <w:rsid w:val="00F10629"/>
    <w:rsid w:val="00F14DC3"/>
    <w:rsid w:val="00F15FA5"/>
    <w:rsid w:val="00F209B7"/>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4F5"/>
    <w:rsid w:val="00F859D8"/>
    <w:rsid w:val="00F868F5"/>
    <w:rsid w:val="00F9056A"/>
    <w:rsid w:val="00F90F8D"/>
    <w:rsid w:val="00F92782"/>
    <w:rsid w:val="00F93AA9"/>
    <w:rsid w:val="00F96004"/>
    <w:rsid w:val="00F96985"/>
    <w:rsid w:val="00F97838"/>
    <w:rsid w:val="00FA282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812D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812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812D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812D2"/>
    <w:pPr>
      <w:numPr>
        <w:ilvl w:val="2"/>
      </w:numPr>
      <w:spacing w:before="120"/>
      <w:outlineLvl w:val="2"/>
    </w:pPr>
    <w:rPr>
      <w:sz w:val="24"/>
      <w:szCs w:val="28"/>
    </w:rPr>
  </w:style>
  <w:style w:type="paragraph" w:styleId="Heading4">
    <w:name w:val="heading 4"/>
    <w:basedOn w:val="Heading3"/>
    <w:next w:val="Normal"/>
    <w:qFormat/>
    <w:rsid w:val="001812D2"/>
    <w:pPr>
      <w:numPr>
        <w:ilvl w:val="3"/>
      </w:numPr>
      <w:outlineLvl w:val="3"/>
    </w:pPr>
    <w:rPr>
      <w:szCs w:val="24"/>
    </w:rPr>
  </w:style>
  <w:style w:type="paragraph" w:styleId="Heading5">
    <w:name w:val="heading 5"/>
    <w:basedOn w:val="Heading4"/>
    <w:next w:val="Normal"/>
    <w:qFormat/>
    <w:rsid w:val="001812D2"/>
    <w:pPr>
      <w:numPr>
        <w:ilvl w:val="4"/>
      </w:numPr>
      <w:outlineLvl w:val="4"/>
    </w:pPr>
    <w:rPr>
      <w:sz w:val="22"/>
      <w:szCs w:val="22"/>
    </w:rPr>
  </w:style>
  <w:style w:type="paragraph" w:styleId="Heading6">
    <w:name w:val="heading 6"/>
    <w:basedOn w:val="Normal"/>
    <w:next w:val="Normal"/>
    <w:qFormat/>
    <w:rsid w:val="001812D2"/>
    <w:pPr>
      <w:keepNext/>
      <w:keepLines/>
      <w:numPr>
        <w:ilvl w:val="5"/>
        <w:numId w:val="1"/>
      </w:numPr>
      <w:spacing w:before="120"/>
      <w:outlineLvl w:val="5"/>
    </w:pPr>
    <w:rPr>
      <w:rFonts w:cs="Arial"/>
    </w:rPr>
  </w:style>
  <w:style w:type="paragraph" w:styleId="Heading7">
    <w:name w:val="heading 7"/>
    <w:basedOn w:val="Normal"/>
    <w:next w:val="Normal"/>
    <w:qFormat/>
    <w:rsid w:val="001812D2"/>
    <w:pPr>
      <w:keepNext/>
      <w:keepLines/>
      <w:numPr>
        <w:ilvl w:val="6"/>
        <w:numId w:val="1"/>
      </w:numPr>
      <w:spacing w:before="120"/>
      <w:outlineLvl w:val="6"/>
    </w:pPr>
    <w:rPr>
      <w:rFonts w:cs="Arial"/>
    </w:rPr>
  </w:style>
  <w:style w:type="paragraph" w:styleId="Heading8">
    <w:name w:val="heading 8"/>
    <w:basedOn w:val="Heading7"/>
    <w:next w:val="Normal"/>
    <w:qFormat/>
    <w:rsid w:val="001812D2"/>
    <w:pPr>
      <w:numPr>
        <w:ilvl w:val="7"/>
      </w:numPr>
      <w:outlineLvl w:val="7"/>
    </w:pPr>
  </w:style>
  <w:style w:type="paragraph" w:styleId="Heading9">
    <w:name w:val="heading 9"/>
    <w:basedOn w:val="Heading8"/>
    <w:next w:val="Normal"/>
    <w:qFormat/>
    <w:rsid w:val="001812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12D2"/>
    <w:pPr>
      <w:spacing w:before="180"/>
      <w:ind w:left="2693" w:hanging="2693"/>
    </w:pPr>
    <w:rPr>
      <w:b w:val="0"/>
      <w:bCs/>
    </w:rPr>
  </w:style>
  <w:style w:type="paragraph" w:styleId="TOC1">
    <w:name w:val="toc 1"/>
    <w:aliases w:val="Observation TOC2"/>
    <w:uiPriority w:val="39"/>
    <w:rsid w:val="001812D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812D2"/>
    <w:pPr>
      <w:keepNext/>
      <w:keepLines/>
      <w:spacing w:before="180"/>
      <w:jc w:val="center"/>
    </w:pPr>
  </w:style>
  <w:style w:type="paragraph" w:styleId="Caption">
    <w:name w:val="caption"/>
    <w:basedOn w:val="Normal"/>
    <w:next w:val="Normal"/>
    <w:qFormat/>
    <w:rsid w:val="001812D2"/>
    <w:pPr>
      <w:spacing w:after="240"/>
      <w:jc w:val="center"/>
    </w:pPr>
    <w:rPr>
      <w:b/>
      <w:bCs/>
    </w:rPr>
  </w:style>
  <w:style w:type="paragraph" w:styleId="TOC5">
    <w:name w:val="toc 5"/>
    <w:aliases w:val="Observation TOC"/>
    <w:basedOn w:val="TOC4"/>
    <w:semiHidden/>
    <w:rsid w:val="001812D2"/>
    <w:pPr>
      <w:tabs>
        <w:tab w:val="right" w:pos="1701"/>
      </w:tabs>
      <w:ind w:left="1701" w:hanging="1701"/>
    </w:pPr>
  </w:style>
  <w:style w:type="paragraph" w:styleId="TOC4">
    <w:name w:val="toc 4"/>
    <w:basedOn w:val="TOC3"/>
    <w:semiHidden/>
    <w:rsid w:val="001812D2"/>
    <w:pPr>
      <w:ind w:left="1418" w:hanging="1418"/>
    </w:pPr>
  </w:style>
  <w:style w:type="paragraph" w:styleId="TOC3">
    <w:name w:val="toc 3"/>
    <w:basedOn w:val="TOC2"/>
    <w:semiHidden/>
    <w:rsid w:val="001812D2"/>
    <w:pPr>
      <w:ind w:left="1134" w:hanging="1134"/>
    </w:pPr>
  </w:style>
  <w:style w:type="paragraph" w:styleId="TOC2">
    <w:name w:val="toc 2"/>
    <w:basedOn w:val="TOC1"/>
    <w:semiHidden/>
    <w:rsid w:val="001812D2"/>
    <w:pPr>
      <w:keepNext w:val="0"/>
      <w:spacing w:before="0"/>
      <w:ind w:left="851" w:hanging="851"/>
    </w:pPr>
    <w:rPr>
      <w:szCs w:val="20"/>
    </w:rPr>
  </w:style>
  <w:style w:type="paragraph" w:styleId="Index2">
    <w:name w:val="index 2"/>
    <w:basedOn w:val="Index1"/>
    <w:semiHidden/>
    <w:rsid w:val="001812D2"/>
    <w:pPr>
      <w:ind w:left="284"/>
    </w:pPr>
  </w:style>
  <w:style w:type="paragraph" w:styleId="Index1">
    <w:name w:val="index 1"/>
    <w:basedOn w:val="Normal"/>
    <w:semiHidden/>
    <w:rsid w:val="001812D2"/>
    <w:pPr>
      <w:keepLines/>
      <w:spacing w:after="0"/>
    </w:pPr>
  </w:style>
  <w:style w:type="paragraph" w:styleId="DocumentMap">
    <w:name w:val="Document Map"/>
    <w:basedOn w:val="Normal"/>
    <w:semiHidden/>
    <w:rsid w:val="001812D2"/>
    <w:pPr>
      <w:shd w:val="clear" w:color="auto" w:fill="000080"/>
    </w:pPr>
    <w:rPr>
      <w:rFonts w:ascii="Tahoma" w:hAnsi="Tahoma" w:cs="Tahoma"/>
    </w:rPr>
  </w:style>
  <w:style w:type="paragraph" w:styleId="ListNumber2">
    <w:name w:val="List Number 2"/>
    <w:basedOn w:val="ListNumber"/>
    <w:rsid w:val="001812D2"/>
    <w:pPr>
      <w:ind w:left="851"/>
    </w:pPr>
  </w:style>
  <w:style w:type="paragraph" w:styleId="ListNumber">
    <w:name w:val="List Number"/>
    <w:basedOn w:val="List"/>
    <w:rsid w:val="001812D2"/>
  </w:style>
  <w:style w:type="paragraph" w:styleId="List">
    <w:name w:val="List"/>
    <w:basedOn w:val="Normal"/>
    <w:rsid w:val="001812D2"/>
    <w:pPr>
      <w:ind w:left="568" w:hanging="284"/>
    </w:pPr>
  </w:style>
  <w:style w:type="paragraph" w:styleId="Header">
    <w:name w:val="header"/>
    <w:rsid w:val="001812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12D2"/>
    <w:rPr>
      <w:b/>
      <w:bCs/>
      <w:position w:val="6"/>
      <w:sz w:val="16"/>
      <w:szCs w:val="16"/>
    </w:rPr>
  </w:style>
  <w:style w:type="paragraph" w:styleId="FootnoteText">
    <w:name w:val="footnote text"/>
    <w:basedOn w:val="Normal"/>
    <w:semiHidden/>
    <w:rsid w:val="001812D2"/>
    <w:pPr>
      <w:keepLines/>
      <w:spacing w:after="0"/>
      <w:ind w:left="454" w:hanging="454"/>
    </w:pPr>
    <w:rPr>
      <w:sz w:val="16"/>
      <w:szCs w:val="16"/>
    </w:rPr>
  </w:style>
  <w:style w:type="paragraph" w:customStyle="1" w:styleId="3GPPHeader">
    <w:name w:val="3GPP_Header"/>
    <w:basedOn w:val="Normal"/>
    <w:qFormat/>
    <w:rsid w:val="001812D2"/>
    <w:pPr>
      <w:tabs>
        <w:tab w:val="left" w:pos="1800"/>
        <w:tab w:val="right" w:pos="9360"/>
      </w:tabs>
      <w:spacing w:after="0"/>
    </w:pPr>
    <w:rPr>
      <w:rFonts w:ascii="Arial" w:hAnsi="Arial"/>
      <w:b/>
    </w:rPr>
  </w:style>
  <w:style w:type="paragraph" w:styleId="TOC9">
    <w:name w:val="toc 9"/>
    <w:basedOn w:val="TOC8"/>
    <w:semiHidden/>
    <w:rsid w:val="001812D2"/>
    <w:pPr>
      <w:ind w:left="1418" w:hanging="1418"/>
    </w:pPr>
  </w:style>
  <w:style w:type="paragraph" w:styleId="TOC6">
    <w:name w:val="toc 6"/>
    <w:basedOn w:val="TOC5"/>
    <w:next w:val="Normal"/>
    <w:semiHidden/>
    <w:rsid w:val="001812D2"/>
    <w:pPr>
      <w:ind w:left="1985" w:hanging="1985"/>
    </w:pPr>
  </w:style>
  <w:style w:type="paragraph" w:styleId="TOC7">
    <w:name w:val="toc 7"/>
    <w:basedOn w:val="TOC6"/>
    <w:next w:val="Normal"/>
    <w:semiHidden/>
    <w:rsid w:val="001812D2"/>
    <w:pPr>
      <w:ind w:left="2268" w:hanging="2268"/>
    </w:pPr>
  </w:style>
  <w:style w:type="paragraph" w:styleId="ListBullet2">
    <w:name w:val="List Bullet 2"/>
    <w:basedOn w:val="ListBullet"/>
    <w:rsid w:val="001812D2"/>
    <w:pPr>
      <w:numPr>
        <w:numId w:val="6"/>
      </w:numPr>
    </w:pPr>
  </w:style>
  <w:style w:type="paragraph" w:styleId="ListBullet">
    <w:name w:val="List Bullet"/>
    <w:basedOn w:val="BodyText"/>
    <w:rsid w:val="001812D2"/>
    <w:pPr>
      <w:numPr>
        <w:numId w:val="5"/>
      </w:numPr>
    </w:pPr>
  </w:style>
  <w:style w:type="paragraph" w:styleId="ListBullet3">
    <w:name w:val="List Bullet 3"/>
    <w:basedOn w:val="ListBullet2"/>
    <w:rsid w:val="001812D2"/>
    <w:pPr>
      <w:numPr>
        <w:numId w:val="7"/>
      </w:numPr>
    </w:pPr>
  </w:style>
  <w:style w:type="paragraph" w:customStyle="1" w:styleId="EQ">
    <w:name w:val="EQ"/>
    <w:basedOn w:val="Normal"/>
    <w:next w:val="Normal"/>
    <w:rsid w:val="001812D2"/>
    <w:pPr>
      <w:keepLines/>
      <w:tabs>
        <w:tab w:val="center" w:pos="4536"/>
        <w:tab w:val="right" w:pos="9072"/>
      </w:tabs>
      <w:spacing w:after="180"/>
      <w:jc w:val="left"/>
    </w:pPr>
    <w:rPr>
      <w:noProof/>
      <w:lang w:eastAsia="en-US"/>
    </w:rPr>
  </w:style>
  <w:style w:type="paragraph" w:styleId="List2">
    <w:name w:val="List 2"/>
    <w:basedOn w:val="List"/>
    <w:rsid w:val="001812D2"/>
    <w:pPr>
      <w:ind w:left="851"/>
    </w:pPr>
  </w:style>
  <w:style w:type="paragraph" w:styleId="List3">
    <w:name w:val="List 3"/>
    <w:basedOn w:val="List2"/>
    <w:rsid w:val="001812D2"/>
    <w:pPr>
      <w:ind w:left="1135"/>
    </w:pPr>
  </w:style>
  <w:style w:type="paragraph" w:styleId="List4">
    <w:name w:val="List 4"/>
    <w:basedOn w:val="List3"/>
    <w:rsid w:val="001812D2"/>
    <w:pPr>
      <w:ind w:left="1418"/>
    </w:pPr>
  </w:style>
  <w:style w:type="paragraph" w:styleId="List5">
    <w:name w:val="List 5"/>
    <w:basedOn w:val="List4"/>
    <w:rsid w:val="001812D2"/>
    <w:pPr>
      <w:ind w:left="1702"/>
    </w:pPr>
  </w:style>
  <w:style w:type="paragraph" w:customStyle="1" w:styleId="EditorsNote">
    <w:name w:val="Editor's Note"/>
    <w:basedOn w:val="Normal"/>
    <w:rsid w:val="001812D2"/>
    <w:pPr>
      <w:keepLines/>
      <w:spacing w:after="180"/>
      <w:ind w:left="1135" w:hanging="851"/>
      <w:jc w:val="left"/>
    </w:pPr>
    <w:rPr>
      <w:color w:val="FF0000"/>
      <w:lang w:eastAsia="en-US"/>
    </w:rPr>
  </w:style>
  <w:style w:type="paragraph" w:styleId="ListBullet4">
    <w:name w:val="List Bullet 4"/>
    <w:basedOn w:val="ListBullet3"/>
    <w:rsid w:val="001812D2"/>
    <w:pPr>
      <w:numPr>
        <w:numId w:val="8"/>
      </w:numPr>
    </w:pPr>
  </w:style>
  <w:style w:type="paragraph" w:styleId="ListBullet5">
    <w:name w:val="List Bullet 5"/>
    <w:basedOn w:val="ListBullet4"/>
    <w:rsid w:val="001812D2"/>
    <w:pPr>
      <w:numPr>
        <w:numId w:val="4"/>
      </w:numPr>
    </w:pPr>
  </w:style>
  <w:style w:type="paragraph" w:styleId="Footer">
    <w:name w:val="footer"/>
    <w:basedOn w:val="Header"/>
    <w:semiHidden/>
    <w:rsid w:val="001812D2"/>
    <w:pPr>
      <w:jc w:val="center"/>
    </w:pPr>
    <w:rPr>
      <w:i/>
      <w:iCs/>
    </w:rPr>
  </w:style>
  <w:style w:type="paragraph" w:customStyle="1" w:styleId="Reference">
    <w:name w:val="Reference"/>
    <w:basedOn w:val="Normal"/>
    <w:qFormat/>
    <w:rsid w:val="001812D2"/>
    <w:pPr>
      <w:numPr>
        <w:numId w:val="2"/>
      </w:numPr>
    </w:pPr>
  </w:style>
  <w:style w:type="paragraph" w:styleId="BalloonText">
    <w:name w:val="Balloon Text"/>
    <w:basedOn w:val="Normal"/>
    <w:semiHidden/>
    <w:rsid w:val="001812D2"/>
    <w:rPr>
      <w:rFonts w:ascii="Tahoma" w:hAnsi="Tahoma" w:cs="Tahoma"/>
      <w:sz w:val="16"/>
      <w:szCs w:val="16"/>
    </w:rPr>
  </w:style>
  <w:style w:type="character" w:styleId="PageNumber">
    <w:name w:val="page number"/>
    <w:basedOn w:val="DefaultParagraphFont"/>
    <w:semiHidden/>
    <w:rsid w:val="001812D2"/>
  </w:style>
  <w:style w:type="paragraph" w:styleId="BodyText">
    <w:name w:val="Body Text"/>
    <w:basedOn w:val="Normal"/>
    <w:link w:val="BodyTextChar"/>
    <w:qFormat/>
    <w:rsid w:val="001812D2"/>
  </w:style>
  <w:style w:type="character" w:styleId="Hyperlink">
    <w:name w:val="Hyperlink"/>
    <w:uiPriority w:val="99"/>
    <w:rsid w:val="001812D2"/>
    <w:rPr>
      <w:color w:val="0000FF"/>
      <w:u w:val="single"/>
      <w:lang w:val="en-GB"/>
    </w:rPr>
  </w:style>
  <w:style w:type="character" w:styleId="FollowedHyperlink">
    <w:name w:val="FollowedHyperlink"/>
    <w:semiHidden/>
    <w:rsid w:val="001812D2"/>
    <w:rPr>
      <w:color w:val="FF0000"/>
      <w:u w:val="single"/>
    </w:rPr>
  </w:style>
  <w:style w:type="character" w:styleId="CommentReference">
    <w:name w:val="annotation reference"/>
    <w:semiHidden/>
    <w:rsid w:val="001812D2"/>
    <w:rPr>
      <w:sz w:val="16"/>
      <w:szCs w:val="16"/>
    </w:rPr>
  </w:style>
  <w:style w:type="paragraph" w:styleId="CommentText">
    <w:name w:val="annotation text"/>
    <w:basedOn w:val="Normal"/>
    <w:link w:val="CommentTextChar"/>
    <w:semiHidden/>
    <w:rsid w:val="001812D2"/>
  </w:style>
  <w:style w:type="paragraph" w:styleId="CommentSubject">
    <w:name w:val="annotation subject"/>
    <w:basedOn w:val="CommentText"/>
    <w:next w:val="CommentText"/>
    <w:semiHidden/>
    <w:rsid w:val="001812D2"/>
    <w:rPr>
      <w:b/>
      <w:bCs/>
    </w:rPr>
  </w:style>
  <w:style w:type="character" w:customStyle="1" w:styleId="Heading1Char">
    <w:name w:val="Heading 1 Char"/>
    <w:link w:val="Heading1"/>
    <w:rsid w:val="001812D2"/>
    <w:rPr>
      <w:rFonts w:ascii="Arial" w:hAnsi="Arial" w:cs="Arial"/>
      <w:sz w:val="32"/>
      <w:szCs w:val="36"/>
      <w:lang w:val="en-GB" w:eastAsia="zh-CN"/>
    </w:rPr>
  </w:style>
  <w:style w:type="paragraph" w:customStyle="1" w:styleId="B1">
    <w:name w:val="B1"/>
    <w:basedOn w:val="List"/>
    <w:rsid w:val="001812D2"/>
    <w:pPr>
      <w:spacing w:after="180"/>
      <w:jc w:val="left"/>
    </w:pPr>
    <w:rPr>
      <w:lang w:eastAsia="en-US"/>
    </w:rPr>
  </w:style>
  <w:style w:type="paragraph" w:customStyle="1" w:styleId="B2">
    <w:name w:val="B2"/>
    <w:basedOn w:val="List2"/>
    <w:rsid w:val="001812D2"/>
    <w:pPr>
      <w:spacing w:after="180"/>
      <w:jc w:val="left"/>
    </w:pPr>
    <w:rPr>
      <w:lang w:eastAsia="en-US"/>
    </w:rPr>
  </w:style>
  <w:style w:type="paragraph" w:customStyle="1" w:styleId="B3">
    <w:name w:val="B3"/>
    <w:basedOn w:val="List3"/>
    <w:rsid w:val="001812D2"/>
    <w:pPr>
      <w:spacing w:after="180"/>
      <w:jc w:val="left"/>
    </w:pPr>
    <w:rPr>
      <w:lang w:eastAsia="en-US"/>
    </w:rPr>
  </w:style>
  <w:style w:type="paragraph" w:customStyle="1" w:styleId="B4">
    <w:name w:val="B4"/>
    <w:basedOn w:val="List4"/>
    <w:rsid w:val="001812D2"/>
    <w:pPr>
      <w:spacing w:after="180"/>
      <w:jc w:val="left"/>
    </w:pPr>
    <w:rPr>
      <w:lang w:eastAsia="en-US"/>
    </w:rPr>
  </w:style>
  <w:style w:type="paragraph" w:customStyle="1" w:styleId="Proposal">
    <w:name w:val="Proposal"/>
    <w:basedOn w:val="Normal"/>
    <w:qFormat/>
    <w:rsid w:val="001812D2"/>
    <w:pPr>
      <w:numPr>
        <w:numId w:val="3"/>
      </w:numPr>
      <w:tabs>
        <w:tab w:val="clear" w:pos="1304"/>
        <w:tab w:val="left" w:pos="1701"/>
      </w:tabs>
      <w:ind w:left="1701" w:hanging="1701"/>
    </w:pPr>
    <w:rPr>
      <w:b/>
      <w:bCs/>
    </w:rPr>
  </w:style>
  <w:style w:type="character" w:customStyle="1" w:styleId="BodyTextChar">
    <w:name w:val="Body Text Char"/>
    <w:link w:val="BodyText"/>
    <w:rsid w:val="001812D2"/>
    <w:rPr>
      <w:rFonts w:ascii="Times New Roman" w:hAnsi="Times New Roman"/>
      <w:lang w:val="en-GB" w:eastAsia="zh-CN"/>
    </w:rPr>
  </w:style>
  <w:style w:type="paragraph" w:customStyle="1" w:styleId="B5">
    <w:name w:val="B5"/>
    <w:basedOn w:val="List5"/>
    <w:rsid w:val="001812D2"/>
    <w:pPr>
      <w:spacing w:after="180"/>
      <w:jc w:val="left"/>
    </w:pPr>
    <w:rPr>
      <w:lang w:eastAsia="en-US"/>
    </w:rPr>
  </w:style>
  <w:style w:type="paragraph" w:customStyle="1" w:styleId="EX">
    <w:name w:val="EX"/>
    <w:basedOn w:val="Normal"/>
    <w:rsid w:val="001812D2"/>
    <w:pPr>
      <w:keepLines/>
      <w:spacing w:after="180"/>
      <w:ind w:left="1702" w:hanging="1418"/>
      <w:jc w:val="left"/>
    </w:pPr>
    <w:rPr>
      <w:lang w:eastAsia="en-US"/>
    </w:rPr>
  </w:style>
  <w:style w:type="paragraph" w:customStyle="1" w:styleId="EW">
    <w:name w:val="EW"/>
    <w:basedOn w:val="EX"/>
    <w:rsid w:val="001812D2"/>
    <w:pPr>
      <w:spacing w:after="0"/>
    </w:pPr>
  </w:style>
  <w:style w:type="paragraph" w:customStyle="1" w:styleId="TAL">
    <w:name w:val="TAL"/>
    <w:basedOn w:val="Normal"/>
    <w:rsid w:val="001812D2"/>
    <w:pPr>
      <w:keepNext/>
      <w:keepLines/>
      <w:spacing w:after="0"/>
      <w:jc w:val="left"/>
    </w:pPr>
    <w:rPr>
      <w:sz w:val="18"/>
      <w:lang w:eastAsia="en-US"/>
    </w:rPr>
  </w:style>
  <w:style w:type="paragraph" w:customStyle="1" w:styleId="TAC">
    <w:name w:val="TAC"/>
    <w:basedOn w:val="TAL"/>
    <w:rsid w:val="001812D2"/>
    <w:pPr>
      <w:jc w:val="center"/>
    </w:pPr>
  </w:style>
  <w:style w:type="paragraph" w:customStyle="1" w:styleId="TAH">
    <w:name w:val="TAH"/>
    <w:basedOn w:val="TAC"/>
    <w:rsid w:val="001812D2"/>
    <w:rPr>
      <w:b/>
    </w:rPr>
  </w:style>
  <w:style w:type="paragraph" w:customStyle="1" w:styleId="TAN">
    <w:name w:val="TAN"/>
    <w:basedOn w:val="TAL"/>
    <w:rsid w:val="001812D2"/>
    <w:pPr>
      <w:ind w:left="851" w:hanging="851"/>
    </w:pPr>
  </w:style>
  <w:style w:type="paragraph" w:customStyle="1" w:styleId="TAR">
    <w:name w:val="TAR"/>
    <w:basedOn w:val="TAL"/>
    <w:rsid w:val="001812D2"/>
    <w:pPr>
      <w:jc w:val="right"/>
    </w:pPr>
  </w:style>
  <w:style w:type="paragraph" w:customStyle="1" w:styleId="TH">
    <w:name w:val="TH"/>
    <w:basedOn w:val="Normal"/>
    <w:rsid w:val="001812D2"/>
    <w:pPr>
      <w:keepNext/>
      <w:keepLines/>
      <w:spacing w:before="60" w:after="180"/>
      <w:jc w:val="center"/>
    </w:pPr>
    <w:rPr>
      <w:b/>
      <w:lang w:eastAsia="en-US"/>
    </w:rPr>
  </w:style>
  <w:style w:type="paragraph" w:customStyle="1" w:styleId="TF">
    <w:name w:val="TF"/>
    <w:basedOn w:val="TH"/>
    <w:rsid w:val="001812D2"/>
    <w:pPr>
      <w:keepNext w:val="0"/>
      <w:spacing w:before="0" w:after="240"/>
    </w:pPr>
  </w:style>
  <w:style w:type="paragraph" w:customStyle="1" w:styleId="TT">
    <w:name w:val="TT"/>
    <w:basedOn w:val="Heading1"/>
    <w:next w:val="Normal"/>
    <w:rsid w:val="001812D2"/>
    <w:pPr>
      <w:numPr>
        <w:numId w:val="0"/>
      </w:numPr>
      <w:ind w:left="1134" w:hanging="1134"/>
      <w:outlineLvl w:val="9"/>
    </w:pPr>
    <w:rPr>
      <w:rFonts w:cs="Times New Roman"/>
      <w:szCs w:val="20"/>
      <w:lang w:eastAsia="en-US"/>
    </w:rPr>
  </w:style>
  <w:style w:type="paragraph" w:customStyle="1" w:styleId="ZA">
    <w:name w:val="ZA"/>
    <w:rsid w:val="001812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2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12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12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12D2"/>
  </w:style>
  <w:style w:type="paragraph" w:customStyle="1" w:styleId="ZH">
    <w:name w:val="ZH"/>
    <w:rsid w:val="001812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12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12D2"/>
    <w:pPr>
      <w:framePr w:hRule="auto" w:wrap="notBeside" w:y="852"/>
    </w:pPr>
    <w:rPr>
      <w:i w:val="0"/>
      <w:sz w:val="40"/>
    </w:rPr>
  </w:style>
  <w:style w:type="paragraph" w:customStyle="1" w:styleId="ZU">
    <w:name w:val="ZU"/>
    <w:rsid w:val="001812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12D2"/>
    <w:pPr>
      <w:framePr w:wrap="notBeside" w:y="16161"/>
    </w:pPr>
  </w:style>
  <w:style w:type="paragraph" w:customStyle="1" w:styleId="FP">
    <w:name w:val="FP"/>
    <w:basedOn w:val="Normal"/>
    <w:rsid w:val="001812D2"/>
    <w:pPr>
      <w:spacing w:after="0"/>
      <w:jc w:val="left"/>
    </w:pPr>
    <w:rPr>
      <w:lang w:eastAsia="en-US"/>
    </w:rPr>
  </w:style>
  <w:style w:type="paragraph" w:customStyle="1" w:styleId="Observation">
    <w:name w:val="Observation"/>
    <w:basedOn w:val="Proposal"/>
    <w:qFormat/>
    <w:rsid w:val="001812D2"/>
    <w:pPr>
      <w:numPr>
        <w:numId w:val="13"/>
      </w:numPr>
      <w:ind w:left="1701" w:hanging="1701"/>
    </w:pPr>
  </w:style>
  <w:style w:type="paragraph" w:styleId="TableofFigures">
    <w:name w:val="table of figures"/>
    <w:basedOn w:val="Normal"/>
    <w:next w:val="Normal"/>
    <w:uiPriority w:val="99"/>
    <w:rsid w:val="001812D2"/>
    <w:pPr>
      <w:ind w:left="1418" w:hanging="1418"/>
      <w:jc w:val="left"/>
    </w:pPr>
    <w:rPr>
      <w:b/>
    </w:rPr>
  </w:style>
  <w:style w:type="paragraph" w:styleId="Index4">
    <w:name w:val="index 4"/>
    <w:basedOn w:val="Normal"/>
    <w:next w:val="Normal"/>
    <w:autoRedefine/>
    <w:rsid w:val="001812D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C6D82-C318-4DCF-9E1D-EF214F094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1</Pages>
  <Words>1915</Words>
  <Characters>10155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4</cp:revision>
  <cp:lastPrinted>2008-01-31T15:09:00Z</cp:lastPrinted>
  <dcterms:created xsi:type="dcterms:W3CDTF">2017-02-03T06:06:00Z</dcterms:created>
  <dcterms:modified xsi:type="dcterms:W3CDTF">2017-02-06T15:54:00Z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