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22E05FE9" w14:textId="1A52173D"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6802CC">
        <w:rPr>
          <w:rFonts w:cs="Arial" w:hint="eastAsia"/>
          <w:bCs/>
          <w:sz w:val="20"/>
          <w:lang w:eastAsia="ja-JP"/>
        </w:rPr>
        <w:t>7</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sidR="009907C2">
        <w:rPr>
          <w:rFonts w:cs="Arial" w:hint="eastAsia"/>
          <w:bCs/>
          <w:sz w:val="20"/>
          <w:lang w:eastAsia="ja-JP"/>
        </w:rPr>
        <w:t xml:space="preserve">                </w:t>
      </w:r>
      <w:r w:rsidR="009907C2" w:rsidRPr="009907C2">
        <w:rPr>
          <w:rFonts w:cs="Arial"/>
          <w:bCs/>
          <w:sz w:val="20"/>
          <w:lang w:eastAsia="ja-JP"/>
        </w:rPr>
        <w:t>R1-16</w:t>
      </w:r>
      <w:r w:rsidR="00095B03">
        <w:rPr>
          <w:rFonts w:cs="Arial" w:hint="eastAsia"/>
          <w:bCs/>
          <w:sz w:val="20"/>
          <w:lang w:eastAsia="ja-JP"/>
        </w:rPr>
        <w:t>12229</w:t>
      </w:r>
    </w:p>
    <w:p w14:paraId="14CC3E1F" w14:textId="25578DBE" w:rsidR="00941D27" w:rsidRPr="0093682F" w:rsidRDefault="006802CC" w:rsidP="00941D27">
      <w:pPr>
        <w:pStyle w:val="TdocHeader2"/>
        <w:jc w:val="left"/>
        <w:rPr>
          <w:rFonts w:eastAsiaTheme="minorEastAsia"/>
          <w:lang w:val="en-US"/>
        </w:rPr>
      </w:pPr>
      <w:r>
        <w:rPr>
          <w:rFonts w:eastAsia="ＭＳ 明朝" w:cs="Arial" w:hint="eastAsia"/>
          <w:bCs/>
          <w:sz w:val="20"/>
          <w:lang w:val="en-US" w:eastAsia="ja-JP"/>
        </w:rPr>
        <w:t xml:space="preserve">Reno, USA, 14th - 18th November, </w:t>
      </w:r>
      <w:r w:rsidR="00100F32" w:rsidRPr="00100F32">
        <w:rPr>
          <w:rFonts w:eastAsia="ＭＳ 明朝" w:cs="Arial"/>
          <w:bCs/>
          <w:sz w:val="20"/>
          <w:lang w:val="en-US" w:eastAsia="ja-JP"/>
        </w:rPr>
        <w:t>2016</w:t>
      </w:r>
    </w:p>
    <w:p w14:paraId="7A77E1E2" w14:textId="77777777" w:rsidR="005479EF" w:rsidRDefault="005479EF" w:rsidP="001455E4">
      <w:pPr>
        <w:pStyle w:val="a6"/>
        <w:widowControl w:val="0"/>
      </w:pPr>
    </w:p>
    <w:p w14:paraId="642184E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4F457AC" w14:textId="4783E1EC"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24936">
        <w:rPr>
          <w:rFonts w:eastAsia="ＭＳ 明朝" w:hint="eastAsia"/>
          <w:b w:val="0"/>
          <w:sz w:val="20"/>
          <w:lang w:eastAsia="ja-JP"/>
        </w:rPr>
        <w:t>NR s</w:t>
      </w:r>
      <w:r w:rsidR="00D31BCF" w:rsidRPr="00D31BCF">
        <w:rPr>
          <w:rFonts w:eastAsia="ＭＳ 明朝"/>
          <w:b w:val="0"/>
          <w:sz w:val="20"/>
          <w:lang w:eastAsia="ja-JP"/>
        </w:rPr>
        <w:t>ynchronization signal and DL broadcast signal</w:t>
      </w:r>
    </w:p>
    <w:p w14:paraId="5CD465CE" w14:textId="2F18AC2A"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6802CC">
        <w:rPr>
          <w:rFonts w:ascii="Arial" w:hAnsi="Arial" w:hint="eastAsia"/>
          <w:lang w:eastAsia="ja-JP"/>
        </w:rPr>
        <w:t>7.1.2.4</w:t>
      </w:r>
    </w:p>
    <w:p w14:paraId="5B5287A5"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82AAFCB" w14:textId="77777777"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14:paraId="5E2CC516" w14:textId="11B6E904" w:rsidR="00A22D0C" w:rsidRDefault="002B6040" w:rsidP="00AD2A18">
      <w:pPr>
        <w:tabs>
          <w:tab w:val="left" w:pos="4008"/>
        </w:tabs>
        <w:rPr>
          <w:lang w:eastAsia="ja-JP"/>
        </w:rPr>
      </w:pPr>
      <w:bookmarkStart w:id="1" w:name="OLE_LINK10"/>
      <w:bookmarkStart w:id="2" w:name="OLE_LINK11"/>
      <w:r>
        <w:rPr>
          <w:rFonts w:hint="eastAsia"/>
          <w:lang w:eastAsia="ja-JP"/>
        </w:rPr>
        <w:t xml:space="preserve">This document </w:t>
      </w:r>
      <w:r w:rsidR="00AD2A18">
        <w:rPr>
          <w:rFonts w:hint="eastAsia"/>
          <w:lang w:eastAsia="ja-JP"/>
        </w:rPr>
        <w:t>discuss</w:t>
      </w:r>
      <w:r w:rsidR="003918C0">
        <w:rPr>
          <w:rFonts w:hint="eastAsia"/>
          <w:lang w:eastAsia="ja-JP"/>
        </w:rPr>
        <w:t>es</w:t>
      </w:r>
      <w:r w:rsidR="00F21367">
        <w:rPr>
          <w:rFonts w:hint="eastAsia"/>
          <w:lang w:eastAsia="ja-JP"/>
        </w:rPr>
        <w:t xml:space="preserve"> synchronization signal and DL broadcast signal</w:t>
      </w:r>
      <w:r w:rsidR="00744BF1">
        <w:rPr>
          <w:rFonts w:hint="eastAsia"/>
          <w:lang w:eastAsia="ja-JP"/>
        </w:rPr>
        <w:t>.</w:t>
      </w:r>
      <w:r w:rsidR="00354635">
        <w:rPr>
          <w:rFonts w:hint="eastAsia"/>
          <w:lang w:eastAsia="ja-JP"/>
        </w:rPr>
        <w:t xml:space="preserve"> </w:t>
      </w:r>
      <w:r w:rsidR="00543128">
        <w:rPr>
          <w:rFonts w:hint="eastAsia"/>
          <w:lang w:eastAsia="ja-JP"/>
        </w:rPr>
        <w:t xml:space="preserve">This is </w:t>
      </w:r>
      <w:r w:rsidR="0050070C">
        <w:rPr>
          <w:rFonts w:hint="eastAsia"/>
          <w:lang w:eastAsia="ja-JP"/>
        </w:rPr>
        <w:t xml:space="preserve">major </w:t>
      </w:r>
      <w:r w:rsidR="00543128">
        <w:rPr>
          <w:rFonts w:hint="eastAsia"/>
          <w:lang w:eastAsia="ja-JP"/>
        </w:rPr>
        <w:t>update of R1-1609701</w:t>
      </w:r>
      <w:r w:rsidR="0050070C">
        <w:rPr>
          <w:rFonts w:hint="eastAsia"/>
          <w:lang w:eastAsia="ja-JP"/>
        </w:rPr>
        <w:t>.</w:t>
      </w:r>
    </w:p>
    <w:p w14:paraId="3577D2DA" w14:textId="77777777" w:rsidR="00AD2A18" w:rsidRPr="00CB0F2D" w:rsidRDefault="00AD2A18" w:rsidP="00AD2A18">
      <w:pPr>
        <w:tabs>
          <w:tab w:val="left" w:pos="4008"/>
        </w:tabs>
        <w:rPr>
          <w:lang w:eastAsia="ja-JP"/>
        </w:rPr>
      </w:pPr>
    </w:p>
    <w:bookmarkEnd w:id="1"/>
    <w:bookmarkEnd w:id="2"/>
    <w:p w14:paraId="7691B388" w14:textId="77777777" w:rsidR="00465C03" w:rsidRDefault="007513EF" w:rsidP="002D4DCA">
      <w:pPr>
        <w:pStyle w:val="1"/>
        <w:tabs>
          <w:tab w:val="num" w:pos="426"/>
        </w:tabs>
        <w:ind w:left="426" w:hanging="426"/>
        <w:rPr>
          <w:szCs w:val="36"/>
          <w:lang w:eastAsia="ja-JP"/>
        </w:rPr>
      </w:pPr>
      <w:r>
        <w:rPr>
          <w:rFonts w:hint="eastAsia"/>
          <w:szCs w:val="36"/>
          <w:lang w:eastAsia="ja-JP"/>
        </w:rPr>
        <w:t>Discussion</w:t>
      </w:r>
    </w:p>
    <w:p w14:paraId="2A214EEA" w14:textId="77777777" w:rsidR="00280C15" w:rsidRDefault="00280C15" w:rsidP="00E028BD">
      <w:pPr>
        <w:tabs>
          <w:tab w:val="left" w:pos="0"/>
        </w:tabs>
        <w:spacing w:beforeLines="50" w:before="120" w:after="0"/>
        <w:rPr>
          <w:b/>
          <w:u w:val="single"/>
          <w:lang w:eastAsia="ja-JP"/>
        </w:rPr>
      </w:pPr>
    </w:p>
    <w:p w14:paraId="7102C50F" w14:textId="4E48A475" w:rsidR="00280C15" w:rsidRPr="007B7205" w:rsidRDefault="00280C15" w:rsidP="00280C15">
      <w:pPr>
        <w:tabs>
          <w:tab w:val="left" w:pos="0"/>
        </w:tabs>
        <w:spacing w:beforeLines="50" w:before="120" w:after="0"/>
        <w:rPr>
          <w:b/>
          <w:u w:val="single"/>
          <w:lang w:eastAsia="ja-JP"/>
        </w:rPr>
      </w:pPr>
      <w:r w:rsidRPr="007B7205">
        <w:rPr>
          <w:b/>
          <w:u w:val="single"/>
          <w:lang w:eastAsia="ja-JP"/>
        </w:rPr>
        <w:t>Synchronization</w:t>
      </w:r>
      <w:r>
        <w:rPr>
          <w:rFonts w:hint="eastAsia"/>
          <w:b/>
          <w:u w:val="single"/>
          <w:lang w:eastAsia="ja-JP"/>
        </w:rPr>
        <w:t xml:space="preserve"> </w:t>
      </w:r>
      <w:r w:rsidRPr="007B7205">
        <w:rPr>
          <w:rFonts w:hint="eastAsia"/>
          <w:b/>
          <w:u w:val="single"/>
          <w:lang w:eastAsia="ja-JP"/>
        </w:rPr>
        <w:t>signals</w:t>
      </w:r>
      <w:r w:rsidR="00676384">
        <w:rPr>
          <w:rFonts w:hint="eastAsia"/>
          <w:b/>
          <w:u w:val="single"/>
          <w:lang w:eastAsia="ja-JP"/>
        </w:rPr>
        <w:t xml:space="preserve"> difference between </w:t>
      </w:r>
      <w:r w:rsidR="00676384" w:rsidRPr="00676384">
        <w:rPr>
          <w:b/>
          <w:u w:val="single"/>
          <w:lang w:eastAsia="ja-JP"/>
        </w:rPr>
        <w:t>below 6GHz and millimetre frequency</w:t>
      </w:r>
    </w:p>
    <w:p w14:paraId="46E1724C" w14:textId="450C02FA" w:rsidR="00094042" w:rsidRDefault="00E036CF" w:rsidP="00280C15">
      <w:pPr>
        <w:tabs>
          <w:tab w:val="left" w:pos="0"/>
        </w:tabs>
        <w:spacing w:beforeLines="50" w:before="120" w:after="0"/>
        <w:ind w:left="568"/>
        <w:rPr>
          <w:lang w:eastAsia="ja-JP"/>
        </w:rPr>
      </w:pPr>
      <w:r>
        <w:rPr>
          <w:rFonts w:hint="eastAsia"/>
          <w:lang w:eastAsia="ja-JP"/>
        </w:rPr>
        <w:t xml:space="preserve">We see the subcarrier spacing and bandwidth of synchronization are different between </w:t>
      </w:r>
      <w:r w:rsidRPr="00E036CF">
        <w:rPr>
          <w:lang w:eastAsia="ja-JP"/>
        </w:rPr>
        <w:t>below 6GHz and millimetre frequency</w:t>
      </w:r>
      <w:r w:rsidR="007173E5">
        <w:rPr>
          <w:rFonts w:hint="eastAsia"/>
          <w:lang w:eastAsia="ja-JP"/>
        </w:rPr>
        <w:t xml:space="preserve"> in order to address </w:t>
      </w:r>
      <w:r w:rsidR="007173E5" w:rsidRPr="007173E5">
        <w:rPr>
          <w:lang w:eastAsia="ja-JP"/>
        </w:rPr>
        <w:t>higher phase noise and higher Doppler in millimetre frequency.</w:t>
      </w:r>
      <w:r w:rsidR="007173E5">
        <w:rPr>
          <w:rFonts w:hint="eastAsia"/>
          <w:lang w:eastAsia="ja-JP"/>
        </w:rPr>
        <w:t xml:space="preserve"> The minimum UE capable bandwidth itself would be also different between </w:t>
      </w:r>
      <w:r w:rsidR="007173E5" w:rsidRPr="007173E5">
        <w:rPr>
          <w:lang w:eastAsia="ja-JP"/>
        </w:rPr>
        <w:t>below 6GHz and millimetre frequency</w:t>
      </w:r>
      <w:r w:rsidR="007173E5">
        <w:rPr>
          <w:rFonts w:hint="eastAsia"/>
          <w:lang w:eastAsia="ja-JP"/>
        </w:rPr>
        <w:t>.</w:t>
      </w:r>
      <w:r w:rsidR="00676384">
        <w:rPr>
          <w:rFonts w:hint="eastAsia"/>
          <w:lang w:eastAsia="ja-JP"/>
        </w:rPr>
        <w:t xml:space="preserve"> On the other hand, the sequence used for SS should be tried to be same as it has the possibility to reduce the HW size sharing between two frequencies.</w:t>
      </w:r>
    </w:p>
    <w:p w14:paraId="6879BE75" w14:textId="76E06428" w:rsidR="00385D13" w:rsidRDefault="00550535" w:rsidP="00550535">
      <w:pPr>
        <w:tabs>
          <w:tab w:val="left" w:pos="0"/>
        </w:tabs>
        <w:spacing w:beforeLines="50" w:before="120" w:after="0"/>
        <w:ind w:left="568"/>
        <w:rPr>
          <w:b/>
          <w:lang w:eastAsia="ja-JP"/>
        </w:rPr>
      </w:pPr>
      <w:r>
        <w:rPr>
          <w:rFonts w:hint="eastAsia"/>
          <w:b/>
          <w:lang w:eastAsia="ja-JP"/>
        </w:rPr>
        <w:t xml:space="preserve">Proposal 1: Subcarrier spacing and </w:t>
      </w:r>
      <w:r w:rsidR="00385D13" w:rsidRPr="00385D13">
        <w:rPr>
          <w:b/>
          <w:lang w:eastAsia="ja-JP"/>
        </w:rPr>
        <w:t xml:space="preserve">bandwidth of synchronization </w:t>
      </w:r>
      <w:r w:rsidR="00385D13">
        <w:rPr>
          <w:rFonts w:hint="eastAsia"/>
          <w:b/>
          <w:lang w:eastAsia="ja-JP"/>
        </w:rPr>
        <w:t xml:space="preserve">are different between </w:t>
      </w:r>
      <w:r w:rsidR="00385D13" w:rsidRPr="00385D13">
        <w:rPr>
          <w:b/>
          <w:lang w:eastAsia="ja-JP"/>
        </w:rPr>
        <w:t>belo</w:t>
      </w:r>
      <w:r w:rsidR="00E72331">
        <w:rPr>
          <w:b/>
          <w:lang w:eastAsia="ja-JP"/>
        </w:rPr>
        <w:t>w 6GHz and millimetre frequency</w:t>
      </w:r>
      <w:r w:rsidR="00385D13">
        <w:rPr>
          <w:rFonts w:hint="eastAsia"/>
          <w:b/>
          <w:lang w:eastAsia="ja-JP"/>
        </w:rPr>
        <w:t>.</w:t>
      </w:r>
    </w:p>
    <w:p w14:paraId="6FE1FCB5" w14:textId="3B37EAB5" w:rsidR="003444CE" w:rsidRDefault="005D382F" w:rsidP="005D382F">
      <w:pPr>
        <w:tabs>
          <w:tab w:val="left" w:pos="0"/>
        </w:tabs>
        <w:spacing w:beforeLines="50" w:before="120" w:after="0"/>
        <w:ind w:left="568"/>
        <w:rPr>
          <w:b/>
          <w:lang w:eastAsia="ja-JP"/>
        </w:rPr>
      </w:pPr>
      <w:r>
        <w:rPr>
          <w:rFonts w:hint="eastAsia"/>
          <w:b/>
          <w:lang w:eastAsia="ja-JP"/>
        </w:rPr>
        <w:t xml:space="preserve">Proposal 2: </w:t>
      </w:r>
      <w:r w:rsidR="003444CE">
        <w:rPr>
          <w:rFonts w:hint="eastAsia"/>
          <w:b/>
          <w:lang w:eastAsia="ja-JP"/>
        </w:rPr>
        <w:t>T</w:t>
      </w:r>
      <w:r w:rsidR="003444CE" w:rsidRPr="003444CE">
        <w:rPr>
          <w:b/>
          <w:lang w:eastAsia="ja-JP"/>
        </w:rPr>
        <w:t>he sequence used for SS should be tried to be same</w:t>
      </w:r>
      <w:r w:rsidR="00E72331">
        <w:rPr>
          <w:rFonts w:hint="eastAsia"/>
          <w:b/>
          <w:lang w:eastAsia="ja-JP"/>
        </w:rPr>
        <w:t>.</w:t>
      </w:r>
      <w:r w:rsidR="003444CE" w:rsidRPr="003444CE">
        <w:rPr>
          <w:b/>
          <w:lang w:eastAsia="ja-JP"/>
        </w:rPr>
        <w:t xml:space="preserve"> </w:t>
      </w:r>
    </w:p>
    <w:p w14:paraId="4F71EAB9" w14:textId="77777777" w:rsidR="007173E5" w:rsidRDefault="007173E5" w:rsidP="00280C15">
      <w:pPr>
        <w:tabs>
          <w:tab w:val="left" w:pos="0"/>
        </w:tabs>
        <w:spacing w:beforeLines="50" w:before="120" w:after="0"/>
        <w:ind w:left="568"/>
        <w:rPr>
          <w:b/>
          <w:lang w:eastAsia="ja-JP"/>
        </w:rPr>
      </w:pPr>
    </w:p>
    <w:p w14:paraId="40DF876F" w14:textId="3B430D5F" w:rsidR="00B9558C" w:rsidRPr="007B7205" w:rsidRDefault="00B9558C" w:rsidP="00B9558C">
      <w:pPr>
        <w:tabs>
          <w:tab w:val="left" w:pos="0"/>
        </w:tabs>
        <w:spacing w:beforeLines="50" w:before="120" w:after="0"/>
        <w:rPr>
          <w:b/>
          <w:u w:val="single"/>
          <w:lang w:eastAsia="ja-JP"/>
        </w:rPr>
      </w:pPr>
      <w:r w:rsidRPr="007B7205">
        <w:rPr>
          <w:b/>
          <w:u w:val="single"/>
          <w:lang w:eastAsia="ja-JP"/>
        </w:rPr>
        <w:t>Synchronization</w:t>
      </w:r>
      <w:r>
        <w:rPr>
          <w:rFonts w:hint="eastAsia"/>
          <w:b/>
          <w:u w:val="single"/>
          <w:lang w:eastAsia="ja-JP"/>
        </w:rPr>
        <w:t xml:space="preserve"> </w:t>
      </w:r>
      <w:r w:rsidRPr="007B7205">
        <w:rPr>
          <w:rFonts w:hint="eastAsia"/>
          <w:b/>
          <w:u w:val="single"/>
          <w:lang w:eastAsia="ja-JP"/>
        </w:rPr>
        <w:t>signals</w:t>
      </w:r>
      <w:r>
        <w:rPr>
          <w:rFonts w:hint="eastAsia"/>
          <w:b/>
          <w:u w:val="single"/>
          <w:lang w:eastAsia="ja-JP"/>
        </w:rPr>
        <w:t xml:space="preserve"> difference between </w:t>
      </w:r>
      <w:r w:rsidR="00073EF9">
        <w:rPr>
          <w:rFonts w:hint="eastAsia"/>
          <w:b/>
          <w:u w:val="single"/>
          <w:lang w:eastAsia="ja-JP"/>
        </w:rPr>
        <w:t>licensed and unlicensed band operation</w:t>
      </w:r>
    </w:p>
    <w:p w14:paraId="2E623859" w14:textId="0B981C3A" w:rsidR="004020D9" w:rsidRDefault="0024680D" w:rsidP="00280C15">
      <w:pPr>
        <w:tabs>
          <w:tab w:val="left" w:pos="0"/>
        </w:tabs>
        <w:spacing w:beforeLines="50" w:before="120" w:after="0"/>
        <w:ind w:left="568"/>
        <w:rPr>
          <w:lang w:eastAsia="ja-JP"/>
        </w:rPr>
      </w:pPr>
      <w:r>
        <w:rPr>
          <w:rFonts w:hint="eastAsia"/>
          <w:lang w:eastAsia="ja-JP"/>
        </w:rPr>
        <w:t xml:space="preserve">In licensed band, to have power boosting of SS are quite useful to increase the coverage. If gNB amplifier </w:t>
      </w:r>
      <w:r w:rsidR="004020D9">
        <w:rPr>
          <w:rFonts w:hint="eastAsia"/>
          <w:lang w:eastAsia="ja-JP"/>
        </w:rPr>
        <w:t>support the operation</w:t>
      </w:r>
      <w:r>
        <w:rPr>
          <w:rFonts w:hint="eastAsia"/>
          <w:lang w:eastAsia="ja-JP"/>
        </w:rPr>
        <w:t xml:space="preserve"> to increase PSD fu</w:t>
      </w:r>
      <w:r w:rsidR="004020D9">
        <w:rPr>
          <w:rFonts w:hint="eastAsia"/>
          <w:lang w:eastAsia="ja-JP"/>
        </w:rPr>
        <w:t>rther by reducing the bandwidth like UE</w:t>
      </w:r>
      <w:r w:rsidR="006439FE">
        <w:rPr>
          <w:rFonts w:hint="eastAsia"/>
          <w:lang w:eastAsia="ja-JP"/>
        </w:rPr>
        <w:t xml:space="preserve"> amplifier</w:t>
      </w:r>
      <w:r w:rsidR="004020D9">
        <w:rPr>
          <w:rFonts w:hint="eastAsia"/>
          <w:lang w:eastAsia="ja-JP"/>
        </w:rPr>
        <w:t>, the coverage extension gain is significant.</w:t>
      </w:r>
      <w:r w:rsidR="001A565E">
        <w:rPr>
          <w:rFonts w:hint="eastAsia"/>
          <w:lang w:eastAsia="ja-JP"/>
        </w:rPr>
        <w:t xml:space="preserve"> From this perspective, SS and PBCH should be TDMed as boosting SS and PBCH respectively is possible.</w:t>
      </w:r>
    </w:p>
    <w:p w14:paraId="12256768" w14:textId="20EB1F60" w:rsidR="001A565E" w:rsidRDefault="001A565E" w:rsidP="00280C15">
      <w:pPr>
        <w:tabs>
          <w:tab w:val="left" w:pos="0"/>
        </w:tabs>
        <w:spacing w:beforeLines="50" w:before="120" w:after="0"/>
        <w:ind w:left="568"/>
        <w:rPr>
          <w:lang w:eastAsia="ja-JP"/>
        </w:rPr>
      </w:pPr>
      <w:r>
        <w:rPr>
          <w:rFonts w:hint="eastAsia"/>
          <w:lang w:eastAsia="ja-JP"/>
        </w:rPr>
        <w:t xml:space="preserve">In unlicensed band, power boosting on the limited bandwidth is not possible because it influences LBT procedure. In addition, PSD is limited to allow better LBT procedure. </w:t>
      </w:r>
      <w:r w:rsidR="0086107E">
        <w:rPr>
          <w:rFonts w:hint="eastAsia"/>
          <w:lang w:eastAsia="ja-JP"/>
        </w:rPr>
        <w:t>When PSD is limited, FDM of SS and PBCH is useful in order to fully utilize time/frequency resource. It also reduces the delay to detect SS and PBCH.</w:t>
      </w:r>
    </w:p>
    <w:p w14:paraId="0B0D8670" w14:textId="771F718D" w:rsidR="0086107E" w:rsidRDefault="0086107E" w:rsidP="00280C15">
      <w:pPr>
        <w:tabs>
          <w:tab w:val="left" w:pos="0"/>
        </w:tabs>
        <w:spacing w:beforeLines="50" w:before="120" w:after="0"/>
        <w:ind w:left="568"/>
        <w:rPr>
          <w:lang w:eastAsia="ja-JP"/>
        </w:rPr>
      </w:pPr>
      <w:r>
        <w:rPr>
          <w:rFonts w:hint="eastAsia"/>
          <w:lang w:eastAsia="ja-JP"/>
        </w:rPr>
        <w:t>Based on the above discussion, we propose following.</w:t>
      </w:r>
    </w:p>
    <w:p w14:paraId="54217B0C" w14:textId="77777777" w:rsidR="0029610E" w:rsidRDefault="0029610E" w:rsidP="0029610E">
      <w:pPr>
        <w:tabs>
          <w:tab w:val="left" w:pos="0"/>
        </w:tabs>
        <w:spacing w:beforeLines="50" w:before="120" w:after="0"/>
        <w:ind w:left="568"/>
        <w:rPr>
          <w:b/>
          <w:lang w:eastAsia="ja-JP"/>
        </w:rPr>
      </w:pPr>
      <w:r>
        <w:rPr>
          <w:rFonts w:hint="eastAsia"/>
          <w:b/>
          <w:lang w:eastAsia="ja-JP"/>
        </w:rPr>
        <w:t>Proposal 3: SS and PBCH are TDMed in licensed band operation.</w:t>
      </w:r>
    </w:p>
    <w:p w14:paraId="0541DC60" w14:textId="170798A6" w:rsidR="0029610E" w:rsidRDefault="0029610E" w:rsidP="0029610E">
      <w:pPr>
        <w:tabs>
          <w:tab w:val="left" w:pos="0"/>
        </w:tabs>
        <w:spacing w:beforeLines="50" w:before="120" w:after="0"/>
        <w:ind w:left="568"/>
        <w:rPr>
          <w:b/>
          <w:lang w:eastAsia="ja-JP"/>
        </w:rPr>
      </w:pPr>
      <w:r>
        <w:rPr>
          <w:rFonts w:hint="eastAsia"/>
          <w:b/>
          <w:lang w:eastAsia="ja-JP"/>
        </w:rPr>
        <w:t xml:space="preserve">Proposal </w:t>
      </w:r>
      <w:r w:rsidR="00357B97">
        <w:rPr>
          <w:rFonts w:hint="eastAsia"/>
          <w:b/>
          <w:lang w:eastAsia="ja-JP"/>
        </w:rPr>
        <w:t>4</w:t>
      </w:r>
      <w:r>
        <w:rPr>
          <w:rFonts w:hint="eastAsia"/>
          <w:b/>
          <w:lang w:eastAsia="ja-JP"/>
        </w:rPr>
        <w:t xml:space="preserve">: SS and PBCH are FDMed in unlicensed band </w:t>
      </w:r>
      <w:r w:rsidR="00062BF4">
        <w:rPr>
          <w:b/>
          <w:lang w:eastAsia="ja-JP"/>
        </w:rPr>
        <w:t>operation</w:t>
      </w:r>
      <w:r>
        <w:rPr>
          <w:rFonts w:hint="eastAsia"/>
          <w:b/>
          <w:lang w:eastAsia="ja-JP"/>
        </w:rPr>
        <w:t>.</w:t>
      </w:r>
    </w:p>
    <w:p w14:paraId="2798D0D9" w14:textId="77777777" w:rsidR="0029610E" w:rsidRDefault="0029610E" w:rsidP="00280C15">
      <w:pPr>
        <w:tabs>
          <w:tab w:val="left" w:pos="0"/>
        </w:tabs>
        <w:spacing w:beforeLines="50" w:before="120" w:after="0"/>
        <w:ind w:left="568"/>
        <w:rPr>
          <w:lang w:eastAsia="ja-JP"/>
        </w:rPr>
      </w:pPr>
    </w:p>
    <w:p w14:paraId="563E1F97" w14:textId="2CB306F9" w:rsidR="000F2449" w:rsidRPr="007B7205" w:rsidRDefault="000F2449" w:rsidP="000F2449">
      <w:pPr>
        <w:tabs>
          <w:tab w:val="left" w:pos="0"/>
        </w:tabs>
        <w:spacing w:beforeLines="50" w:before="120" w:after="0"/>
        <w:rPr>
          <w:b/>
          <w:u w:val="single"/>
          <w:lang w:eastAsia="ja-JP"/>
        </w:rPr>
      </w:pPr>
      <w:r w:rsidRPr="007B7205">
        <w:rPr>
          <w:b/>
          <w:u w:val="single"/>
          <w:lang w:eastAsia="ja-JP"/>
        </w:rPr>
        <w:t>Synchronization</w:t>
      </w:r>
      <w:r>
        <w:rPr>
          <w:rFonts w:hint="eastAsia"/>
          <w:b/>
          <w:u w:val="single"/>
          <w:lang w:eastAsia="ja-JP"/>
        </w:rPr>
        <w:t xml:space="preserve"> </w:t>
      </w:r>
      <w:r w:rsidRPr="007B7205">
        <w:rPr>
          <w:rFonts w:hint="eastAsia"/>
          <w:b/>
          <w:u w:val="single"/>
          <w:lang w:eastAsia="ja-JP"/>
        </w:rPr>
        <w:t>signals</w:t>
      </w:r>
      <w:r>
        <w:rPr>
          <w:rFonts w:hint="eastAsia"/>
          <w:b/>
          <w:u w:val="single"/>
          <w:lang w:eastAsia="ja-JP"/>
        </w:rPr>
        <w:t xml:space="preserve"> for different use cases</w:t>
      </w:r>
    </w:p>
    <w:p w14:paraId="385587FD" w14:textId="77777777" w:rsidR="0050070C" w:rsidRDefault="0050070C" w:rsidP="00280C15">
      <w:pPr>
        <w:tabs>
          <w:tab w:val="left" w:pos="0"/>
        </w:tabs>
        <w:spacing w:beforeLines="50" w:before="120" w:after="0"/>
        <w:ind w:left="568"/>
        <w:rPr>
          <w:lang w:eastAsia="ja-JP"/>
        </w:rPr>
      </w:pPr>
      <w:r>
        <w:rPr>
          <w:rFonts w:hint="eastAsia"/>
          <w:lang w:eastAsia="ja-JP"/>
        </w:rPr>
        <w:t xml:space="preserve">Our thinking is URLLC capable UE also support eMBB as the complexity required for URLLC is sufficiently satisfy eMBB operation. Therefore, we don't see the need of URLLC specific </w:t>
      </w:r>
      <w:r>
        <w:rPr>
          <w:lang w:eastAsia="ja-JP"/>
        </w:rPr>
        <w:t>synchronization</w:t>
      </w:r>
      <w:r>
        <w:rPr>
          <w:rFonts w:hint="eastAsia"/>
          <w:lang w:eastAsia="ja-JP"/>
        </w:rPr>
        <w:t xml:space="preserve"> signal.</w:t>
      </w:r>
    </w:p>
    <w:p w14:paraId="70B7B60A" w14:textId="37D53F00" w:rsidR="0050070C" w:rsidRDefault="0050070C" w:rsidP="0050070C">
      <w:pPr>
        <w:tabs>
          <w:tab w:val="left" w:pos="0"/>
        </w:tabs>
        <w:spacing w:beforeLines="50" w:before="120" w:after="0"/>
        <w:ind w:left="568"/>
        <w:rPr>
          <w:lang w:eastAsia="ja-JP"/>
        </w:rPr>
      </w:pPr>
      <w:r>
        <w:rPr>
          <w:rFonts w:hint="eastAsia"/>
          <w:lang w:eastAsia="ja-JP"/>
        </w:rPr>
        <w:t xml:space="preserve">As to allow NB-IoT within NR carrier bandwidth seems common understanding in </w:t>
      </w:r>
      <w:r w:rsidR="006F717B">
        <w:rPr>
          <w:rFonts w:hint="eastAsia"/>
          <w:lang w:eastAsia="ja-JP"/>
        </w:rPr>
        <w:t>RAN1</w:t>
      </w:r>
      <w:r>
        <w:rPr>
          <w:rFonts w:hint="eastAsia"/>
          <w:lang w:eastAsia="ja-JP"/>
        </w:rPr>
        <w:t>, mMTC could be more similarity with eMTC in LTE regarding supported bit rate and reliance on NR design like sharing the synchronization signal from eMBB.</w:t>
      </w:r>
      <w:r w:rsidR="006F717B">
        <w:rPr>
          <w:rFonts w:hint="eastAsia"/>
          <w:lang w:eastAsia="ja-JP"/>
        </w:rPr>
        <w:t xml:space="preserve"> We see 5 or 10MHz order could be minimum bandwidth for NR mMTC</w:t>
      </w:r>
      <w:r w:rsidR="00840687">
        <w:rPr>
          <w:rFonts w:hint="eastAsia"/>
          <w:lang w:eastAsia="ja-JP"/>
        </w:rPr>
        <w:t xml:space="preserve"> from complexity </w:t>
      </w:r>
      <w:r w:rsidR="003F4F4C">
        <w:rPr>
          <w:lang w:eastAsia="ja-JP"/>
        </w:rPr>
        <w:t>perspective</w:t>
      </w:r>
      <w:r w:rsidR="006F717B">
        <w:rPr>
          <w:rFonts w:hint="eastAsia"/>
          <w:lang w:eastAsia="ja-JP"/>
        </w:rPr>
        <w:t xml:space="preserve">. 5 or 10 MHz could be also good number of SS design for below 6 GHz. </w:t>
      </w:r>
    </w:p>
    <w:p w14:paraId="6A7BA1F5" w14:textId="2351C15B" w:rsidR="00840687" w:rsidRDefault="00840687" w:rsidP="00840687">
      <w:pPr>
        <w:tabs>
          <w:tab w:val="left" w:pos="0"/>
        </w:tabs>
        <w:spacing w:beforeLines="50" w:before="120" w:after="0"/>
        <w:ind w:left="568"/>
        <w:rPr>
          <w:b/>
          <w:lang w:eastAsia="ja-JP"/>
        </w:rPr>
      </w:pPr>
      <w:r>
        <w:rPr>
          <w:rFonts w:hint="eastAsia"/>
          <w:b/>
          <w:lang w:eastAsia="ja-JP"/>
        </w:rPr>
        <w:t xml:space="preserve">Proposal </w:t>
      </w:r>
      <w:r w:rsidR="00634A1E">
        <w:rPr>
          <w:rFonts w:hint="eastAsia"/>
          <w:b/>
          <w:lang w:eastAsia="ja-JP"/>
        </w:rPr>
        <w:t>5</w:t>
      </w:r>
      <w:r>
        <w:rPr>
          <w:rFonts w:hint="eastAsia"/>
          <w:b/>
          <w:lang w:eastAsia="ja-JP"/>
        </w:rPr>
        <w:t xml:space="preserve">: </w:t>
      </w:r>
      <w:r w:rsidR="00634A1E">
        <w:rPr>
          <w:rFonts w:hint="eastAsia"/>
          <w:b/>
          <w:lang w:eastAsia="ja-JP"/>
        </w:rPr>
        <w:t>SS for eMBB, URLLC and mMTC can be common assuming 5 or 10 MHz SS/PBCH bandwidth.</w:t>
      </w:r>
    </w:p>
    <w:p w14:paraId="07DC9CD1" w14:textId="77777777" w:rsidR="0050070C" w:rsidRDefault="0050070C" w:rsidP="00280C15">
      <w:pPr>
        <w:tabs>
          <w:tab w:val="left" w:pos="0"/>
        </w:tabs>
        <w:spacing w:beforeLines="50" w:before="120" w:after="0"/>
        <w:ind w:left="568"/>
        <w:rPr>
          <w:b/>
          <w:lang w:eastAsia="ja-JP"/>
        </w:rPr>
      </w:pPr>
    </w:p>
    <w:p w14:paraId="5ADD25DF" w14:textId="77777777" w:rsidR="00280C15" w:rsidRDefault="00280C15" w:rsidP="00E028BD">
      <w:pPr>
        <w:tabs>
          <w:tab w:val="left" w:pos="0"/>
        </w:tabs>
        <w:spacing w:beforeLines="50" w:before="120" w:after="0"/>
        <w:rPr>
          <w:b/>
          <w:u w:val="single"/>
          <w:lang w:eastAsia="ja-JP"/>
        </w:rPr>
      </w:pPr>
    </w:p>
    <w:p w14:paraId="5CEEAD33" w14:textId="77777777" w:rsidR="00280C15" w:rsidRPr="00864539" w:rsidRDefault="00280C15" w:rsidP="00280C15">
      <w:pPr>
        <w:tabs>
          <w:tab w:val="left" w:pos="0"/>
        </w:tabs>
        <w:spacing w:beforeLines="50" w:before="120" w:after="0"/>
        <w:rPr>
          <w:b/>
          <w:u w:val="single"/>
          <w:lang w:eastAsia="ja-JP"/>
        </w:rPr>
      </w:pPr>
      <w:r>
        <w:rPr>
          <w:rFonts w:hint="eastAsia"/>
          <w:b/>
          <w:u w:val="single"/>
          <w:lang w:eastAsia="ja-JP"/>
        </w:rPr>
        <w:t>MIB and SIB1</w:t>
      </w:r>
    </w:p>
    <w:p w14:paraId="4B776F6B" w14:textId="15FD68C0" w:rsidR="00280C15" w:rsidRDefault="00280C15" w:rsidP="00280C15">
      <w:pPr>
        <w:tabs>
          <w:tab w:val="left" w:pos="0"/>
        </w:tabs>
        <w:spacing w:beforeLines="50" w:before="120" w:after="0"/>
        <w:ind w:left="568"/>
        <w:rPr>
          <w:lang w:eastAsia="ja-JP"/>
        </w:rPr>
      </w:pPr>
      <w:r>
        <w:rPr>
          <w:rFonts w:hint="eastAsia"/>
          <w:lang w:eastAsia="ja-JP"/>
        </w:rPr>
        <w:t xml:space="preserve">After UE detects the synchronization signal, UE receives </w:t>
      </w:r>
      <w:r>
        <w:rPr>
          <w:lang w:eastAsia="ja-JP"/>
        </w:rPr>
        <w:t>MIB (</w:t>
      </w:r>
      <w:r>
        <w:rPr>
          <w:rFonts w:hint="eastAsia"/>
          <w:lang w:eastAsia="ja-JP"/>
        </w:rPr>
        <w:t xml:space="preserve">=PBCH) like signal, which is minimum amount of the broadcast information. The subcarrier spacing of MIB is fixed relation to the synchronization signal. </w:t>
      </w:r>
    </w:p>
    <w:p w14:paraId="31DDB221" w14:textId="5D1848DB" w:rsidR="00A634A4" w:rsidRDefault="00280C15" w:rsidP="00280C15">
      <w:pPr>
        <w:tabs>
          <w:tab w:val="left" w:pos="0"/>
        </w:tabs>
        <w:spacing w:beforeLines="50" w:before="120" w:after="0"/>
        <w:ind w:left="568"/>
        <w:rPr>
          <w:lang w:eastAsia="ja-JP"/>
        </w:rPr>
      </w:pPr>
      <w:r>
        <w:rPr>
          <w:rFonts w:hint="eastAsia"/>
          <w:lang w:eastAsia="ja-JP"/>
        </w:rPr>
        <w:t>In order to minimize the constant fixed time frequency resource usage</w:t>
      </w:r>
      <w:r w:rsidR="00E25DE2">
        <w:rPr>
          <w:rFonts w:hint="eastAsia"/>
          <w:lang w:eastAsia="ja-JP"/>
        </w:rPr>
        <w:t xml:space="preserve"> of MIB</w:t>
      </w:r>
      <w:r>
        <w:rPr>
          <w:rFonts w:hint="eastAsia"/>
          <w:lang w:eastAsia="ja-JP"/>
        </w:rPr>
        <w:t xml:space="preserve">, to minimize MIB size and separate SIB1 is desirable. </w:t>
      </w:r>
      <w:r w:rsidR="003E3582">
        <w:rPr>
          <w:rFonts w:hint="eastAsia"/>
          <w:lang w:eastAsia="ja-JP"/>
        </w:rPr>
        <w:t xml:space="preserve">SIB1 carries the scheduling of the other SIBx. </w:t>
      </w:r>
      <w:r w:rsidR="001111F6">
        <w:rPr>
          <w:rFonts w:hint="eastAsia"/>
          <w:lang w:eastAsia="ja-JP"/>
        </w:rPr>
        <w:t xml:space="preserve">For essential SIBs, the scheduling including </w:t>
      </w:r>
      <w:r w:rsidR="00A44912">
        <w:rPr>
          <w:rFonts w:hint="eastAsia"/>
          <w:lang w:eastAsia="ja-JP"/>
        </w:rPr>
        <w:t xml:space="preserve">time/frequency resource </w:t>
      </w:r>
      <w:r w:rsidR="001111F6">
        <w:rPr>
          <w:rFonts w:hint="eastAsia"/>
          <w:lang w:eastAsia="ja-JP"/>
        </w:rPr>
        <w:t xml:space="preserve">information. </w:t>
      </w:r>
      <w:r w:rsidR="003E3582">
        <w:rPr>
          <w:rFonts w:hint="eastAsia"/>
          <w:lang w:eastAsia="ja-JP"/>
        </w:rPr>
        <w:t xml:space="preserve">Therefore, we don't see the need of DCI for </w:t>
      </w:r>
      <w:r w:rsidR="00E2333A">
        <w:rPr>
          <w:rFonts w:hint="eastAsia"/>
          <w:lang w:eastAsia="ja-JP"/>
        </w:rPr>
        <w:t xml:space="preserve">essential </w:t>
      </w:r>
      <w:r w:rsidR="003E3582">
        <w:rPr>
          <w:rFonts w:hint="eastAsia"/>
          <w:lang w:eastAsia="ja-JP"/>
        </w:rPr>
        <w:t xml:space="preserve">SIB. </w:t>
      </w:r>
      <w:r w:rsidR="007E4290">
        <w:rPr>
          <w:rFonts w:hint="eastAsia"/>
          <w:lang w:eastAsia="ja-JP"/>
        </w:rPr>
        <w:t xml:space="preserve"> This can increase the reliability of SIB transmission.</w:t>
      </w:r>
      <w:r w:rsidR="00DC6B12">
        <w:rPr>
          <w:rFonts w:hint="eastAsia"/>
          <w:lang w:eastAsia="ja-JP"/>
        </w:rPr>
        <w:t xml:space="preserve"> It is FFS whether SIB1 can carry all minimum SIB or not.</w:t>
      </w:r>
    </w:p>
    <w:p w14:paraId="5B705538" w14:textId="22A3E871" w:rsidR="00A634A4" w:rsidRDefault="00280C15" w:rsidP="00280C15">
      <w:pPr>
        <w:tabs>
          <w:tab w:val="left" w:pos="0"/>
        </w:tabs>
        <w:spacing w:beforeLines="50" w:before="120" w:after="0"/>
        <w:ind w:left="568"/>
        <w:rPr>
          <w:b/>
          <w:lang w:eastAsia="ja-JP"/>
        </w:rPr>
      </w:pPr>
      <w:r>
        <w:rPr>
          <w:rFonts w:hint="eastAsia"/>
          <w:b/>
          <w:lang w:eastAsia="ja-JP"/>
        </w:rPr>
        <w:t xml:space="preserve">Proposal </w:t>
      </w:r>
      <w:r w:rsidR="00A634A4">
        <w:rPr>
          <w:rFonts w:hint="eastAsia"/>
          <w:b/>
          <w:lang w:eastAsia="ja-JP"/>
        </w:rPr>
        <w:t>6</w:t>
      </w:r>
      <w:r>
        <w:rPr>
          <w:rFonts w:hint="eastAsia"/>
          <w:b/>
          <w:lang w:eastAsia="ja-JP"/>
        </w:rPr>
        <w:t xml:space="preserve">: MIB </w:t>
      </w:r>
      <w:r w:rsidR="00A634A4">
        <w:rPr>
          <w:rFonts w:hint="eastAsia"/>
          <w:b/>
          <w:lang w:eastAsia="ja-JP"/>
        </w:rPr>
        <w:t>carries minimum information and not contain all minimum SIBs.</w:t>
      </w:r>
    </w:p>
    <w:p w14:paraId="7482ED43" w14:textId="0F44EBAA" w:rsidR="00A634A4" w:rsidRDefault="00A634A4" w:rsidP="00A634A4">
      <w:pPr>
        <w:tabs>
          <w:tab w:val="left" w:pos="0"/>
        </w:tabs>
        <w:spacing w:beforeLines="50" w:before="120" w:after="0"/>
        <w:ind w:left="568"/>
        <w:rPr>
          <w:b/>
          <w:lang w:eastAsia="ja-JP"/>
        </w:rPr>
      </w:pPr>
      <w:r>
        <w:rPr>
          <w:rFonts w:hint="eastAsia"/>
          <w:b/>
          <w:lang w:eastAsia="ja-JP"/>
        </w:rPr>
        <w:t xml:space="preserve">Proposal </w:t>
      </w:r>
      <w:r w:rsidR="0035124A">
        <w:rPr>
          <w:rFonts w:hint="eastAsia"/>
          <w:b/>
          <w:lang w:eastAsia="ja-JP"/>
        </w:rPr>
        <w:t>7</w:t>
      </w:r>
      <w:r>
        <w:rPr>
          <w:rFonts w:hint="eastAsia"/>
          <w:b/>
          <w:lang w:eastAsia="ja-JP"/>
        </w:rPr>
        <w:t>: MIB carries the time frequency information of SIB1.</w:t>
      </w:r>
    </w:p>
    <w:p w14:paraId="765BDE5F" w14:textId="77777777" w:rsidR="00713865" w:rsidRDefault="00713865" w:rsidP="00A634A4">
      <w:pPr>
        <w:tabs>
          <w:tab w:val="left" w:pos="0"/>
        </w:tabs>
        <w:spacing w:beforeLines="50" w:before="120" w:after="0"/>
        <w:ind w:left="568"/>
        <w:rPr>
          <w:b/>
          <w:lang w:eastAsia="ja-JP"/>
        </w:rPr>
      </w:pPr>
    </w:p>
    <w:p w14:paraId="6CE766B2" w14:textId="77777777" w:rsidR="00280C15" w:rsidRPr="00864539" w:rsidRDefault="00280C15" w:rsidP="00280C15">
      <w:pPr>
        <w:tabs>
          <w:tab w:val="left" w:pos="0"/>
        </w:tabs>
        <w:spacing w:beforeLines="50" w:before="120" w:after="0"/>
        <w:rPr>
          <w:b/>
          <w:u w:val="single"/>
          <w:lang w:eastAsia="ja-JP"/>
        </w:rPr>
      </w:pPr>
      <w:r>
        <w:rPr>
          <w:rFonts w:hint="eastAsia"/>
          <w:b/>
          <w:u w:val="single"/>
          <w:lang w:eastAsia="ja-JP"/>
        </w:rPr>
        <w:t>Beam and PCI</w:t>
      </w:r>
    </w:p>
    <w:p w14:paraId="045BA8F6" w14:textId="77777777" w:rsidR="00280C15" w:rsidRDefault="00280C15" w:rsidP="00280C15">
      <w:pPr>
        <w:tabs>
          <w:tab w:val="left" w:pos="0"/>
        </w:tabs>
        <w:spacing w:beforeLines="50" w:before="120" w:after="0"/>
        <w:ind w:left="568"/>
        <w:rPr>
          <w:lang w:eastAsia="ja-JP"/>
        </w:rPr>
      </w:pPr>
      <w:r>
        <w:rPr>
          <w:rFonts w:hint="eastAsia"/>
          <w:lang w:eastAsia="ja-JP"/>
        </w:rPr>
        <w:t xml:space="preserve">In millimetre frequency context, to extend the coverage by beamforming is one of the required technique. The system should support following two operations. </w:t>
      </w:r>
    </w:p>
    <w:p w14:paraId="4B6DA73B" w14:textId="77777777" w:rsidR="00280C15" w:rsidRDefault="00280C15" w:rsidP="00280C15">
      <w:pPr>
        <w:tabs>
          <w:tab w:val="left" w:pos="0"/>
        </w:tabs>
        <w:spacing w:beforeLines="50" w:before="120" w:after="0"/>
        <w:ind w:left="568"/>
        <w:rPr>
          <w:lang w:eastAsia="ja-JP"/>
        </w:rPr>
      </w:pPr>
      <w:r>
        <w:rPr>
          <w:rFonts w:hint="eastAsia"/>
          <w:lang w:eastAsia="ja-JP"/>
        </w:rPr>
        <w:t xml:space="preserve">Case 1) </w:t>
      </w:r>
      <w:r>
        <w:rPr>
          <w:lang w:eastAsia="ja-JP"/>
        </w:rPr>
        <w:t>each</w:t>
      </w:r>
      <w:r>
        <w:rPr>
          <w:rFonts w:hint="eastAsia"/>
          <w:lang w:eastAsia="ja-JP"/>
        </w:rPr>
        <w:t xml:space="preserve"> beam has dedicated PCI and dedicated MIB/SIB1.</w:t>
      </w:r>
    </w:p>
    <w:p w14:paraId="48B54F4F" w14:textId="77777777" w:rsidR="00280C15" w:rsidRDefault="00280C15" w:rsidP="00280C15">
      <w:pPr>
        <w:tabs>
          <w:tab w:val="left" w:pos="0"/>
        </w:tabs>
        <w:spacing w:beforeLines="50" w:before="120" w:after="0"/>
        <w:ind w:left="568"/>
        <w:rPr>
          <w:lang w:eastAsia="ja-JP"/>
        </w:rPr>
      </w:pPr>
      <w:r>
        <w:rPr>
          <w:rFonts w:hint="eastAsia"/>
          <w:lang w:eastAsia="ja-JP"/>
        </w:rPr>
        <w:t xml:space="preserve">Case 2) </w:t>
      </w:r>
      <w:r>
        <w:rPr>
          <w:lang w:eastAsia="ja-JP"/>
        </w:rPr>
        <w:t>multiple</w:t>
      </w:r>
      <w:r>
        <w:rPr>
          <w:rFonts w:hint="eastAsia"/>
          <w:lang w:eastAsia="ja-JP"/>
        </w:rPr>
        <w:t xml:space="preserve"> beams share the same PCI and share MIB/SIB1.</w:t>
      </w:r>
    </w:p>
    <w:p w14:paraId="6EB07179" w14:textId="77777777" w:rsidR="00280C15" w:rsidRDefault="00280C15" w:rsidP="00280C15">
      <w:pPr>
        <w:tabs>
          <w:tab w:val="left" w:pos="0"/>
        </w:tabs>
        <w:spacing w:beforeLines="50" w:before="120" w:after="0"/>
        <w:ind w:left="568"/>
        <w:rPr>
          <w:lang w:eastAsia="ja-JP"/>
        </w:rPr>
      </w:pPr>
      <w:r>
        <w:rPr>
          <w:rFonts w:hint="eastAsia"/>
          <w:lang w:eastAsia="ja-JP"/>
        </w:rPr>
        <w:t>Case 1 is something similar to sector operation. Case 2 is something similar to CSI-RS id based distinction. Which case is used is up to the network operation and the system should support both cases. Note that one beam may be limited time/frequency resource usage only as the beam could sweep analogue manner and/or digital manner.</w:t>
      </w:r>
    </w:p>
    <w:p w14:paraId="01FE1EC1" w14:textId="2C4E641A" w:rsidR="00280C15" w:rsidRDefault="00280C15" w:rsidP="00280C15">
      <w:pPr>
        <w:tabs>
          <w:tab w:val="left" w:pos="0"/>
        </w:tabs>
        <w:spacing w:beforeLines="50" w:before="120" w:after="0"/>
        <w:ind w:left="568"/>
        <w:rPr>
          <w:b/>
          <w:lang w:eastAsia="ja-JP"/>
        </w:rPr>
      </w:pPr>
      <w:r>
        <w:rPr>
          <w:rFonts w:hint="eastAsia"/>
          <w:b/>
          <w:lang w:eastAsia="ja-JP"/>
        </w:rPr>
        <w:t xml:space="preserve">Proposal </w:t>
      </w:r>
      <w:r w:rsidR="00726751">
        <w:rPr>
          <w:rFonts w:hint="eastAsia"/>
          <w:b/>
          <w:lang w:eastAsia="ja-JP"/>
        </w:rPr>
        <w:t>8</w:t>
      </w:r>
      <w:r>
        <w:rPr>
          <w:rFonts w:hint="eastAsia"/>
          <w:b/>
          <w:lang w:eastAsia="ja-JP"/>
        </w:rPr>
        <w:t xml:space="preserve">: Related to beamforming, following two cases are supported. Each beam may use only limited time/frequency </w:t>
      </w:r>
      <w:r>
        <w:rPr>
          <w:b/>
          <w:lang w:eastAsia="ja-JP"/>
        </w:rPr>
        <w:t>resource</w:t>
      </w:r>
      <w:r>
        <w:rPr>
          <w:rFonts w:hint="eastAsia"/>
          <w:b/>
          <w:lang w:eastAsia="ja-JP"/>
        </w:rPr>
        <w:t>.</w:t>
      </w:r>
    </w:p>
    <w:p w14:paraId="0CEE85E4" w14:textId="77777777" w:rsidR="00280C15" w:rsidRPr="00621F38" w:rsidRDefault="00280C15" w:rsidP="00280C15">
      <w:pPr>
        <w:tabs>
          <w:tab w:val="left" w:pos="0"/>
        </w:tabs>
        <w:spacing w:beforeLines="50" w:before="120" w:after="0"/>
        <w:ind w:left="852"/>
        <w:rPr>
          <w:b/>
          <w:lang w:eastAsia="ja-JP"/>
        </w:rPr>
      </w:pPr>
      <w:r w:rsidRPr="00621F38">
        <w:rPr>
          <w:rFonts w:hint="eastAsia"/>
          <w:b/>
          <w:lang w:eastAsia="ja-JP"/>
        </w:rPr>
        <w:t xml:space="preserve">Case 1) </w:t>
      </w:r>
      <w:r w:rsidRPr="00621F38">
        <w:rPr>
          <w:b/>
          <w:lang w:eastAsia="ja-JP"/>
        </w:rPr>
        <w:t>each</w:t>
      </w:r>
      <w:r w:rsidRPr="00621F38">
        <w:rPr>
          <w:rFonts w:hint="eastAsia"/>
          <w:b/>
          <w:lang w:eastAsia="ja-JP"/>
        </w:rPr>
        <w:t xml:space="preserve"> beam has dedicated PCI and dedicated MIB/SIB1.</w:t>
      </w:r>
    </w:p>
    <w:p w14:paraId="35934303" w14:textId="77777777" w:rsidR="00280C15" w:rsidRPr="00621F38" w:rsidRDefault="00280C15" w:rsidP="00280C15">
      <w:pPr>
        <w:tabs>
          <w:tab w:val="left" w:pos="0"/>
        </w:tabs>
        <w:spacing w:beforeLines="50" w:before="120" w:after="0"/>
        <w:ind w:left="852"/>
        <w:rPr>
          <w:b/>
          <w:lang w:eastAsia="ja-JP"/>
        </w:rPr>
      </w:pPr>
      <w:r w:rsidRPr="00621F38">
        <w:rPr>
          <w:rFonts w:hint="eastAsia"/>
          <w:b/>
          <w:lang w:eastAsia="ja-JP"/>
        </w:rPr>
        <w:t xml:space="preserve">Case 2) </w:t>
      </w:r>
      <w:r w:rsidRPr="00621F38">
        <w:rPr>
          <w:b/>
          <w:lang w:eastAsia="ja-JP"/>
        </w:rPr>
        <w:t>multiple</w:t>
      </w:r>
      <w:r w:rsidRPr="00621F38">
        <w:rPr>
          <w:rFonts w:hint="eastAsia"/>
          <w:b/>
          <w:lang w:eastAsia="ja-JP"/>
        </w:rPr>
        <w:t xml:space="preserve"> beams share the same PCI and share MIB/SIB1.</w:t>
      </w:r>
    </w:p>
    <w:p w14:paraId="6A9B0303" w14:textId="77777777" w:rsidR="00280C15" w:rsidRDefault="00280C15" w:rsidP="00E028BD">
      <w:pPr>
        <w:tabs>
          <w:tab w:val="left" w:pos="0"/>
        </w:tabs>
        <w:spacing w:beforeLines="50" w:before="120" w:after="0"/>
        <w:rPr>
          <w:b/>
          <w:u w:val="single"/>
          <w:lang w:eastAsia="ja-JP"/>
        </w:rPr>
      </w:pPr>
    </w:p>
    <w:p w14:paraId="022BCB96" w14:textId="77777777" w:rsidR="00C16DB8" w:rsidRDefault="00C16DB8" w:rsidP="009C1FFF">
      <w:pPr>
        <w:tabs>
          <w:tab w:val="left" w:pos="0"/>
        </w:tabs>
        <w:spacing w:beforeLines="50" w:before="120" w:after="0"/>
        <w:rPr>
          <w:lang w:eastAsia="ja-JP"/>
        </w:rPr>
      </w:pPr>
    </w:p>
    <w:p w14:paraId="4D7E2DFB"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51B29C01" w14:textId="195D4FDA" w:rsidR="00280C15" w:rsidRDefault="00280C15" w:rsidP="00AD2A18">
      <w:pPr>
        <w:tabs>
          <w:tab w:val="left" w:pos="4008"/>
        </w:tabs>
        <w:rPr>
          <w:lang w:eastAsia="ja-JP"/>
        </w:rPr>
      </w:pPr>
      <w:r>
        <w:rPr>
          <w:lang w:eastAsia="ja-JP"/>
        </w:rPr>
        <w:t>This document discusse</w:t>
      </w:r>
      <w:r>
        <w:rPr>
          <w:rFonts w:hint="eastAsia"/>
          <w:lang w:eastAsia="ja-JP"/>
        </w:rPr>
        <w:t>d</w:t>
      </w:r>
      <w:r w:rsidRPr="00280C15">
        <w:rPr>
          <w:lang w:eastAsia="ja-JP"/>
        </w:rPr>
        <w:t xml:space="preserve"> synchronization signal and DL broadcast signal.</w:t>
      </w:r>
    </w:p>
    <w:p w14:paraId="6FD9E901" w14:textId="7689916B" w:rsidR="00A93D16" w:rsidRDefault="00A93D16" w:rsidP="00A93D16">
      <w:pPr>
        <w:tabs>
          <w:tab w:val="left" w:pos="0"/>
        </w:tabs>
        <w:spacing w:beforeLines="50" w:before="120" w:after="0"/>
        <w:ind w:left="568"/>
        <w:rPr>
          <w:b/>
          <w:lang w:eastAsia="ja-JP"/>
        </w:rPr>
      </w:pPr>
      <w:r>
        <w:rPr>
          <w:rFonts w:hint="eastAsia"/>
          <w:b/>
          <w:lang w:eastAsia="ja-JP"/>
        </w:rPr>
        <w:t xml:space="preserve">Proposal 1: Subcarrier spacing and </w:t>
      </w:r>
      <w:r w:rsidRPr="00385D13">
        <w:rPr>
          <w:b/>
          <w:lang w:eastAsia="ja-JP"/>
        </w:rPr>
        <w:t xml:space="preserve">bandwidth of synchronization </w:t>
      </w:r>
      <w:r>
        <w:rPr>
          <w:rFonts w:hint="eastAsia"/>
          <w:b/>
          <w:lang w:eastAsia="ja-JP"/>
        </w:rPr>
        <w:t xml:space="preserve">are different between </w:t>
      </w:r>
      <w:r w:rsidRPr="00385D13">
        <w:rPr>
          <w:b/>
          <w:lang w:eastAsia="ja-JP"/>
        </w:rPr>
        <w:t xml:space="preserve">below 6GHz and millimetre </w:t>
      </w:r>
      <w:r w:rsidR="004D5242" w:rsidRPr="00385D13">
        <w:rPr>
          <w:b/>
          <w:lang w:eastAsia="ja-JP"/>
        </w:rPr>
        <w:t>frequency.</w:t>
      </w:r>
    </w:p>
    <w:p w14:paraId="15CCCABF" w14:textId="77777777" w:rsidR="00A93D16" w:rsidRDefault="00A93D16" w:rsidP="00A93D16">
      <w:pPr>
        <w:tabs>
          <w:tab w:val="left" w:pos="0"/>
        </w:tabs>
        <w:spacing w:beforeLines="50" w:before="120" w:after="0"/>
        <w:ind w:left="568"/>
        <w:rPr>
          <w:b/>
          <w:lang w:eastAsia="ja-JP"/>
        </w:rPr>
      </w:pPr>
      <w:r>
        <w:rPr>
          <w:rFonts w:hint="eastAsia"/>
          <w:b/>
          <w:lang w:eastAsia="ja-JP"/>
        </w:rPr>
        <w:t>Proposal 2: T</w:t>
      </w:r>
      <w:r w:rsidRPr="003444CE">
        <w:rPr>
          <w:b/>
          <w:lang w:eastAsia="ja-JP"/>
        </w:rPr>
        <w:t xml:space="preserve">he sequence used for SS should be tried to be same </w:t>
      </w:r>
    </w:p>
    <w:p w14:paraId="32720B34" w14:textId="77777777" w:rsidR="00A93D16" w:rsidRDefault="00A93D16" w:rsidP="00A93D16">
      <w:pPr>
        <w:tabs>
          <w:tab w:val="left" w:pos="0"/>
        </w:tabs>
        <w:spacing w:beforeLines="50" w:before="120" w:after="0"/>
        <w:ind w:left="568"/>
        <w:rPr>
          <w:b/>
          <w:lang w:eastAsia="ja-JP"/>
        </w:rPr>
      </w:pPr>
      <w:r>
        <w:rPr>
          <w:rFonts w:hint="eastAsia"/>
          <w:b/>
          <w:lang w:eastAsia="ja-JP"/>
        </w:rPr>
        <w:t>Proposal 3: SS and PBCH are TDMed in licensed band operation.</w:t>
      </w:r>
    </w:p>
    <w:p w14:paraId="5C249604" w14:textId="77777777" w:rsidR="00A93D16" w:rsidRDefault="00A93D16" w:rsidP="00A93D16">
      <w:pPr>
        <w:tabs>
          <w:tab w:val="left" w:pos="0"/>
        </w:tabs>
        <w:spacing w:beforeLines="50" w:before="120" w:after="0"/>
        <w:ind w:left="568"/>
        <w:rPr>
          <w:b/>
          <w:lang w:eastAsia="ja-JP"/>
        </w:rPr>
      </w:pPr>
      <w:r>
        <w:rPr>
          <w:rFonts w:hint="eastAsia"/>
          <w:b/>
          <w:lang w:eastAsia="ja-JP"/>
        </w:rPr>
        <w:t xml:space="preserve">Proposal 4: SS and PBCH are FDMed in unlicensed band </w:t>
      </w:r>
      <w:r>
        <w:rPr>
          <w:b/>
          <w:lang w:eastAsia="ja-JP"/>
        </w:rPr>
        <w:t>operation</w:t>
      </w:r>
      <w:r>
        <w:rPr>
          <w:rFonts w:hint="eastAsia"/>
          <w:b/>
          <w:lang w:eastAsia="ja-JP"/>
        </w:rPr>
        <w:t>.</w:t>
      </w:r>
    </w:p>
    <w:p w14:paraId="36A977B5" w14:textId="77777777" w:rsidR="00A93D16" w:rsidRDefault="00A93D16" w:rsidP="00A93D16">
      <w:pPr>
        <w:tabs>
          <w:tab w:val="left" w:pos="0"/>
        </w:tabs>
        <w:spacing w:beforeLines="50" w:before="120" w:after="0"/>
        <w:ind w:left="568"/>
        <w:rPr>
          <w:b/>
          <w:lang w:eastAsia="ja-JP"/>
        </w:rPr>
      </w:pPr>
      <w:r>
        <w:rPr>
          <w:rFonts w:hint="eastAsia"/>
          <w:b/>
          <w:lang w:eastAsia="ja-JP"/>
        </w:rPr>
        <w:t>Proposal 5: SS for eMBB, URLLC and mMTC can be common assuming 5 or 10 MHz SS/PBCH bandwidth.</w:t>
      </w:r>
    </w:p>
    <w:p w14:paraId="5447E211" w14:textId="77777777" w:rsidR="00A93D16" w:rsidRDefault="00A93D16" w:rsidP="00A93D16">
      <w:pPr>
        <w:tabs>
          <w:tab w:val="left" w:pos="0"/>
        </w:tabs>
        <w:spacing w:beforeLines="50" w:before="120" w:after="0"/>
        <w:ind w:left="568"/>
        <w:rPr>
          <w:b/>
          <w:lang w:eastAsia="ja-JP"/>
        </w:rPr>
      </w:pPr>
      <w:r>
        <w:rPr>
          <w:rFonts w:hint="eastAsia"/>
          <w:b/>
          <w:lang w:eastAsia="ja-JP"/>
        </w:rPr>
        <w:t>Proposal 6: MIB carries minimum information and not contain all minimum SIBs.</w:t>
      </w:r>
    </w:p>
    <w:p w14:paraId="64B8864F" w14:textId="77777777" w:rsidR="00A93D16" w:rsidRDefault="00A93D16" w:rsidP="00A93D16">
      <w:pPr>
        <w:tabs>
          <w:tab w:val="left" w:pos="0"/>
        </w:tabs>
        <w:spacing w:beforeLines="50" w:before="120" w:after="0"/>
        <w:ind w:left="568"/>
        <w:rPr>
          <w:b/>
          <w:lang w:eastAsia="ja-JP"/>
        </w:rPr>
      </w:pPr>
      <w:r>
        <w:rPr>
          <w:rFonts w:hint="eastAsia"/>
          <w:b/>
          <w:lang w:eastAsia="ja-JP"/>
        </w:rPr>
        <w:t>Proposal 7: MIB carries the time frequency information of SIB1.</w:t>
      </w:r>
    </w:p>
    <w:p w14:paraId="62735CD9" w14:textId="77777777" w:rsidR="00A93D16" w:rsidRDefault="00A93D16" w:rsidP="00A93D16">
      <w:pPr>
        <w:tabs>
          <w:tab w:val="left" w:pos="0"/>
        </w:tabs>
        <w:spacing w:beforeLines="50" w:before="120" w:after="0"/>
        <w:ind w:left="568"/>
        <w:rPr>
          <w:b/>
          <w:lang w:eastAsia="ja-JP"/>
        </w:rPr>
      </w:pPr>
      <w:r>
        <w:rPr>
          <w:rFonts w:hint="eastAsia"/>
          <w:b/>
          <w:lang w:eastAsia="ja-JP"/>
        </w:rPr>
        <w:t xml:space="preserve">Proposal 8: Related to beamforming, following two cases are supported. Each beam may use only limited time/frequency </w:t>
      </w:r>
      <w:r>
        <w:rPr>
          <w:b/>
          <w:lang w:eastAsia="ja-JP"/>
        </w:rPr>
        <w:t>resource</w:t>
      </w:r>
      <w:r>
        <w:rPr>
          <w:rFonts w:hint="eastAsia"/>
          <w:b/>
          <w:lang w:eastAsia="ja-JP"/>
        </w:rPr>
        <w:t>.</w:t>
      </w:r>
    </w:p>
    <w:p w14:paraId="7EBDD59B" w14:textId="77777777" w:rsidR="00A93D16" w:rsidRPr="00621F38" w:rsidRDefault="00A93D16" w:rsidP="00A93D16">
      <w:pPr>
        <w:tabs>
          <w:tab w:val="left" w:pos="0"/>
        </w:tabs>
        <w:spacing w:beforeLines="50" w:before="120" w:after="0"/>
        <w:ind w:left="852"/>
        <w:rPr>
          <w:b/>
          <w:lang w:eastAsia="ja-JP"/>
        </w:rPr>
      </w:pPr>
      <w:r w:rsidRPr="00621F38">
        <w:rPr>
          <w:rFonts w:hint="eastAsia"/>
          <w:b/>
          <w:lang w:eastAsia="ja-JP"/>
        </w:rPr>
        <w:t xml:space="preserve">Case 1) </w:t>
      </w:r>
      <w:r w:rsidRPr="00621F38">
        <w:rPr>
          <w:b/>
          <w:lang w:eastAsia="ja-JP"/>
        </w:rPr>
        <w:t>each</w:t>
      </w:r>
      <w:r w:rsidRPr="00621F38">
        <w:rPr>
          <w:rFonts w:hint="eastAsia"/>
          <w:b/>
          <w:lang w:eastAsia="ja-JP"/>
        </w:rPr>
        <w:t xml:space="preserve"> beam has dedicated PCI and dedicated MIB/SIB1.</w:t>
      </w:r>
    </w:p>
    <w:p w14:paraId="53B8A746" w14:textId="77777777" w:rsidR="00A93D16" w:rsidRPr="00621F38" w:rsidRDefault="00A93D16" w:rsidP="00A93D16">
      <w:pPr>
        <w:tabs>
          <w:tab w:val="left" w:pos="0"/>
        </w:tabs>
        <w:spacing w:beforeLines="50" w:before="120" w:after="0"/>
        <w:ind w:left="852"/>
        <w:rPr>
          <w:b/>
          <w:lang w:eastAsia="ja-JP"/>
        </w:rPr>
      </w:pPr>
      <w:r w:rsidRPr="00621F38">
        <w:rPr>
          <w:rFonts w:hint="eastAsia"/>
          <w:b/>
          <w:lang w:eastAsia="ja-JP"/>
        </w:rPr>
        <w:t xml:space="preserve">Case 2) </w:t>
      </w:r>
      <w:r w:rsidRPr="00621F38">
        <w:rPr>
          <w:b/>
          <w:lang w:eastAsia="ja-JP"/>
        </w:rPr>
        <w:t>multiple</w:t>
      </w:r>
      <w:r w:rsidRPr="00621F38">
        <w:rPr>
          <w:rFonts w:hint="eastAsia"/>
          <w:b/>
          <w:lang w:eastAsia="ja-JP"/>
        </w:rPr>
        <w:t xml:space="preserve"> beams share the same PCI and share MIB/SIB1.</w:t>
      </w:r>
    </w:p>
    <w:p w14:paraId="0FBD6F82" w14:textId="77777777" w:rsidR="009279D6" w:rsidRDefault="009279D6" w:rsidP="00103718">
      <w:pPr>
        <w:tabs>
          <w:tab w:val="left" w:pos="4008"/>
        </w:tabs>
        <w:rPr>
          <w:b/>
          <w:lang w:eastAsia="ja-JP"/>
        </w:rPr>
      </w:pPr>
    </w:p>
    <w:p w14:paraId="0F5E7923" w14:textId="77777777" w:rsidR="00A9682F" w:rsidRPr="00103718" w:rsidRDefault="00A9682F" w:rsidP="00103718">
      <w:pPr>
        <w:tabs>
          <w:tab w:val="left" w:pos="4008"/>
        </w:tabs>
        <w:rPr>
          <w:b/>
          <w:lang w:eastAsia="ja-JP"/>
        </w:rPr>
      </w:pPr>
    </w:p>
    <w:p w14:paraId="3659DFEC" w14:textId="77777777" w:rsidR="00400773" w:rsidRDefault="00400773" w:rsidP="00400773">
      <w:pPr>
        <w:pStyle w:val="1"/>
        <w:tabs>
          <w:tab w:val="num" w:pos="426"/>
        </w:tabs>
        <w:ind w:left="426" w:hanging="426"/>
        <w:rPr>
          <w:szCs w:val="36"/>
          <w:lang w:eastAsia="ja-JP"/>
        </w:rPr>
      </w:pPr>
      <w:r>
        <w:rPr>
          <w:rFonts w:hint="eastAsia"/>
          <w:szCs w:val="36"/>
          <w:lang w:eastAsia="ja-JP"/>
        </w:rPr>
        <w:lastRenderedPageBreak/>
        <w:t>Reference</w:t>
      </w:r>
    </w:p>
    <w:p w14:paraId="14AD7526" w14:textId="0D07948A" w:rsidR="00A60CED" w:rsidRDefault="00D573E6" w:rsidP="00D573E6">
      <w:pPr>
        <w:rPr>
          <w:lang w:eastAsia="ja-JP"/>
        </w:rPr>
      </w:pPr>
      <w:r>
        <w:rPr>
          <w:rFonts w:hint="eastAsia"/>
          <w:lang w:eastAsia="ja-JP"/>
        </w:rPr>
        <w:t xml:space="preserve">[1] </w:t>
      </w:r>
      <w:r w:rsidR="007D1E6C">
        <w:rPr>
          <w:rFonts w:hint="eastAsia"/>
          <w:lang w:eastAsia="ja-JP"/>
        </w:rPr>
        <w:t xml:space="preserve"> </w:t>
      </w:r>
      <w:r w:rsidR="00280C15" w:rsidRPr="00280C15">
        <w:rPr>
          <w:lang w:eastAsia="ja-JP"/>
        </w:rPr>
        <w:t>R1-167439</w:t>
      </w:r>
      <w:r w:rsidR="00280C15">
        <w:rPr>
          <w:rFonts w:hint="eastAsia"/>
          <w:lang w:eastAsia="ja-JP"/>
        </w:rPr>
        <w:t xml:space="preserve">, </w:t>
      </w:r>
      <w:r w:rsidR="00280C15" w:rsidRPr="00280C15">
        <w:rPr>
          <w:lang w:eastAsia="ja-JP"/>
        </w:rPr>
        <w:t xml:space="preserve">Use of multiple numerologies in NR </w:t>
      </w:r>
      <w:r w:rsidR="00280C15">
        <w:rPr>
          <w:rFonts w:hint="eastAsia"/>
          <w:lang w:eastAsia="ja-JP"/>
        </w:rPr>
        <w:t xml:space="preserve">, </w:t>
      </w:r>
      <w:r w:rsidR="002744F3" w:rsidRPr="002744F3">
        <w:rPr>
          <w:lang w:eastAsia="ja-JP"/>
        </w:rPr>
        <w:t>Panasonic</w:t>
      </w:r>
    </w:p>
    <w:p w14:paraId="0C0A9D0D" w14:textId="77777777" w:rsidR="00F95708" w:rsidRDefault="00F95708" w:rsidP="00C10935">
      <w:pPr>
        <w:rPr>
          <w:lang w:eastAsia="ja-JP"/>
        </w:rPr>
      </w:pPr>
    </w:p>
    <w:sectPr w:rsidR="00F9570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A21CBD" w14:textId="77777777" w:rsidR="00CF18A1" w:rsidRDefault="00CF18A1">
      <w:r>
        <w:separator/>
      </w:r>
    </w:p>
  </w:endnote>
  <w:endnote w:type="continuationSeparator" w:id="0">
    <w:p w14:paraId="62C407E1" w14:textId="77777777" w:rsidR="00CF18A1" w:rsidRDefault="00CF18A1">
      <w:r>
        <w:continuationSeparator/>
      </w:r>
    </w:p>
  </w:endnote>
  <w:endnote w:type="continuationNotice" w:id="1">
    <w:p w14:paraId="629F8BD3" w14:textId="77777777" w:rsidR="00CF18A1" w:rsidRDefault="00CF1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9040B"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18CEC46"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736F1"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D5242">
      <w:rPr>
        <w:rStyle w:val="af5"/>
      </w:rPr>
      <w:t>2</w:t>
    </w:r>
    <w:r>
      <w:rPr>
        <w:rStyle w:val="af5"/>
      </w:rPr>
      <w:fldChar w:fldCharType="end"/>
    </w:r>
  </w:p>
  <w:p w14:paraId="30B395CE"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401400" w14:textId="77777777" w:rsidR="00CF18A1" w:rsidRDefault="00CF18A1">
      <w:r>
        <w:separator/>
      </w:r>
    </w:p>
  </w:footnote>
  <w:footnote w:type="continuationSeparator" w:id="0">
    <w:p w14:paraId="3CCEB90F" w14:textId="77777777" w:rsidR="00CF18A1" w:rsidRDefault="00CF18A1">
      <w:r>
        <w:continuationSeparator/>
      </w:r>
    </w:p>
  </w:footnote>
  <w:footnote w:type="continuationNotice" w:id="1">
    <w:p w14:paraId="0FF20CC9" w14:textId="77777777" w:rsidR="00CF18A1" w:rsidRDefault="00CF18A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3">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6">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18">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9">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3"/>
  </w:num>
  <w:num w:numId="2">
    <w:abstractNumId w:val="25"/>
  </w:num>
  <w:num w:numId="3">
    <w:abstractNumId w:val="7"/>
  </w:num>
  <w:num w:numId="4">
    <w:abstractNumId w:val="20"/>
  </w:num>
  <w:num w:numId="5">
    <w:abstractNumId w:val="10"/>
  </w:num>
  <w:num w:numId="6">
    <w:abstractNumId w:val="11"/>
  </w:num>
  <w:num w:numId="7">
    <w:abstractNumId w:val="9"/>
  </w:num>
  <w:num w:numId="8">
    <w:abstractNumId w:val="24"/>
  </w:num>
  <w:num w:numId="9">
    <w:abstractNumId w:val="4"/>
  </w:num>
  <w:num w:numId="10">
    <w:abstractNumId w:val="6"/>
  </w:num>
  <w:num w:numId="11">
    <w:abstractNumId w:val="8"/>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1"/>
  </w:num>
  <w:num w:numId="16">
    <w:abstractNumId w:val="1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5"/>
  </w:num>
  <w:num w:numId="21">
    <w:abstractNumId w:val="26"/>
  </w:num>
  <w:num w:numId="22">
    <w:abstractNumId w:val="3"/>
  </w:num>
  <w:num w:numId="23">
    <w:abstractNumId w:val="14"/>
  </w:num>
  <w:num w:numId="24">
    <w:abstractNumId w:val="1"/>
  </w:num>
  <w:num w:numId="25">
    <w:abstractNumId w:val="19"/>
  </w:num>
  <w:num w:numId="26">
    <w:abstractNumId w:val="12"/>
  </w:num>
  <w:num w:numId="27">
    <w:abstractNumId w:val="15"/>
  </w:num>
  <w:num w:numId="28">
    <w:abstractNumId w:val="2"/>
  </w:num>
  <w:num w:numId="29">
    <w:abstractNumId w:val="18"/>
  </w:num>
  <w:num w:numId="3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795"/>
    <w:rsid w:val="00013CE7"/>
    <w:rsid w:val="00013E6F"/>
    <w:rsid w:val="000141B9"/>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836"/>
    <w:rsid w:val="00041E8D"/>
    <w:rsid w:val="00042C82"/>
    <w:rsid w:val="00042E74"/>
    <w:rsid w:val="0004510F"/>
    <w:rsid w:val="00046137"/>
    <w:rsid w:val="00047A49"/>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8D0"/>
    <w:rsid w:val="00057AA6"/>
    <w:rsid w:val="0006043B"/>
    <w:rsid w:val="00060784"/>
    <w:rsid w:val="00060D12"/>
    <w:rsid w:val="00061908"/>
    <w:rsid w:val="00061B2D"/>
    <w:rsid w:val="0006224C"/>
    <w:rsid w:val="00062449"/>
    <w:rsid w:val="00062963"/>
    <w:rsid w:val="00062BF4"/>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3EF9"/>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3263"/>
    <w:rsid w:val="00093617"/>
    <w:rsid w:val="000936A7"/>
    <w:rsid w:val="000937B6"/>
    <w:rsid w:val="00093AAF"/>
    <w:rsid w:val="00094042"/>
    <w:rsid w:val="00094778"/>
    <w:rsid w:val="00095395"/>
    <w:rsid w:val="00095B03"/>
    <w:rsid w:val="00095C84"/>
    <w:rsid w:val="00095DC9"/>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9A5"/>
    <w:rsid w:val="000D71D1"/>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449"/>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1F6"/>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565E"/>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90B"/>
    <w:rsid w:val="00207B8F"/>
    <w:rsid w:val="00210FF7"/>
    <w:rsid w:val="0021118E"/>
    <w:rsid w:val="00212D25"/>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6DF"/>
    <w:rsid w:val="00243AD9"/>
    <w:rsid w:val="00243BD8"/>
    <w:rsid w:val="00245839"/>
    <w:rsid w:val="00245E25"/>
    <w:rsid w:val="00246464"/>
    <w:rsid w:val="0024680D"/>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10E"/>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5A6"/>
    <w:rsid w:val="00336B9A"/>
    <w:rsid w:val="00336C59"/>
    <w:rsid w:val="00336D36"/>
    <w:rsid w:val="0034144A"/>
    <w:rsid w:val="0034163E"/>
    <w:rsid w:val="0034194C"/>
    <w:rsid w:val="00342587"/>
    <w:rsid w:val="00342632"/>
    <w:rsid w:val="003429E2"/>
    <w:rsid w:val="00342F35"/>
    <w:rsid w:val="00343367"/>
    <w:rsid w:val="00343AC5"/>
    <w:rsid w:val="00344063"/>
    <w:rsid w:val="003444CE"/>
    <w:rsid w:val="00344DDC"/>
    <w:rsid w:val="00345530"/>
    <w:rsid w:val="00346B73"/>
    <w:rsid w:val="003472E6"/>
    <w:rsid w:val="00347F6B"/>
    <w:rsid w:val="00350575"/>
    <w:rsid w:val="00350815"/>
    <w:rsid w:val="00350CD1"/>
    <w:rsid w:val="00350D16"/>
    <w:rsid w:val="0035124A"/>
    <w:rsid w:val="00351FCB"/>
    <w:rsid w:val="00352260"/>
    <w:rsid w:val="003536A0"/>
    <w:rsid w:val="00354635"/>
    <w:rsid w:val="00354C4B"/>
    <w:rsid w:val="00354CD8"/>
    <w:rsid w:val="0035546D"/>
    <w:rsid w:val="00357B97"/>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01FD"/>
    <w:rsid w:val="00381E4D"/>
    <w:rsid w:val="00382172"/>
    <w:rsid w:val="00382F66"/>
    <w:rsid w:val="00383089"/>
    <w:rsid w:val="003831E7"/>
    <w:rsid w:val="003847FD"/>
    <w:rsid w:val="0038553B"/>
    <w:rsid w:val="003858EF"/>
    <w:rsid w:val="00385AAD"/>
    <w:rsid w:val="00385C26"/>
    <w:rsid w:val="00385D13"/>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C7F9F"/>
    <w:rsid w:val="003D0D85"/>
    <w:rsid w:val="003D1842"/>
    <w:rsid w:val="003D3A66"/>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582"/>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4F4C"/>
    <w:rsid w:val="003F50B7"/>
    <w:rsid w:val="003F54FE"/>
    <w:rsid w:val="003F5523"/>
    <w:rsid w:val="003F6F52"/>
    <w:rsid w:val="003F76B3"/>
    <w:rsid w:val="003F7C34"/>
    <w:rsid w:val="00400251"/>
    <w:rsid w:val="00400773"/>
    <w:rsid w:val="00400B59"/>
    <w:rsid w:val="00400C3F"/>
    <w:rsid w:val="00400CCA"/>
    <w:rsid w:val="00400ED6"/>
    <w:rsid w:val="004020D9"/>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242"/>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70C"/>
    <w:rsid w:val="00500B97"/>
    <w:rsid w:val="005011B7"/>
    <w:rsid w:val="00501639"/>
    <w:rsid w:val="00501F6E"/>
    <w:rsid w:val="005025E3"/>
    <w:rsid w:val="005031A3"/>
    <w:rsid w:val="005032C8"/>
    <w:rsid w:val="00503D51"/>
    <w:rsid w:val="005056A6"/>
    <w:rsid w:val="005060DB"/>
    <w:rsid w:val="005064C6"/>
    <w:rsid w:val="00506B3B"/>
    <w:rsid w:val="00506DF8"/>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6BA8"/>
    <w:rsid w:val="00537839"/>
    <w:rsid w:val="005400BB"/>
    <w:rsid w:val="00541B22"/>
    <w:rsid w:val="00541EE9"/>
    <w:rsid w:val="00542024"/>
    <w:rsid w:val="005425F4"/>
    <w:rsid w:val="00542A21"/>
    <w:rsid w:val="00543128"/>
    <w:rsid w:val="005437E4"/>
    <w:rsid w:val="00543A7A"/>
    <w:rsid w:val="00543B86"/>
    <w:rsid w:val="00543BB0"/>
    <w:rsid w:val="00543CEF"/>
    <w:rsid w:val="00543D31"/>
    <w:rsid w:val="00544895"/>
    <w:rsid w:val="00545239"/>
    <w:rsid w:val="00547059"/>
    <w:rsid w:val="00547731"/>
    <w:rsid w:val="005479EF"/>
    <w:rsid w:val="005500EB"/>
    <w:rsid w:val="00550535"/>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EC8"/>
    <w:rsid w:val="00580ED5"/>
    <w:rsid w:val="0058102B"/>
    <w:rsid w:val="0058139A"/>
    <w:rsid w:val="00581DA2"/>
    <w:rsid w:val="00581F30"/>
    <w:rsid w:val="0058228D"/>
    <w:rsid w:val="00582ED6"/>
    <w:rsid w:val="005832F9"/>
    <w:rsid w:val="00583851"/>
    <w:rsid w:val="00583B93"/>
    <w:rsid w:val="00583D4F"/>
    <w:rsid w:val="00584886"/>
    <w:rsid w:val="00585435"/>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382F"/>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D40"/>
    <w:rsid w:val="005E3499"/>
    <w:rsid w:val="005E3731"/>
    <w:rsid w:val="005E4396"/>
    <w:rsid w:val="005E5222"/>
    <w:rsid w:val="005E53D7"/>
    <w:rsid w:val="005E5D5F"/>
    <w:rsid w:val="005E5FBE"/>
    <w:rsid w:val="005E6447"/>
    <w:rsid w:val="005E64DB"/>
    <w:rsid w:val="005E68F1"/>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A1E"/>
    <w:rsid w:val="00635C58"/>
    <w:rsid w:val="00637797"/>
    <w:rsid w:val="006377BF"/>
    <w:rsid w:val="00637D4A"/>
    <w:rsid w:val="00640CD6"/>
    <w:rsid w:val="006413BC"/>
    <w:rsid w:val="006420FA"/>
    <w:rsid w:val="0064228B"/>
    <w:rsid w:val="0064276F"/>
    <w:rsid w:val="006439FE"/>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8B5"/>
    <w:rsid w:val="00662DCF"/>
    <w:rsid w:val="00663576"/>
    <w:rsid w:val="00663707"/>
    <w:rsid w:val="00663B4A"/>
    <w:rsid w:val="00663E5F"/>
    <w:rsid w:val="006640E4"/>
    <w:rsid w:val="00664B29"/>
    <w:rsid w:val="00664FAC"/>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6384"/>
    <w:rsid w:val="0067768E"/>
    <w:rsid w:val="006802CC"/>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17B"/>
    <w:rsid w:val="006F743B"/>
    <w:rsid w:val="006F764F"/>
    <w:rsid w:val="006F7AD3"/>
    <w:rsid w:val="006F7B02"/>
    <w:rsid w:val="00700F81"/>
    <w:rsid w:val="00701043"/>
    <w:rsid w:val="0070106A"/>
    <w:rsid w:val="00701632"/>
    <w:rsid w:val="007017B6"/>
    <w:rsid w:val="007024D0"/>
    <w:rsid w:val="00702CCD"/>
    <w:rsid w:val="00702EFC"/>
    <w:rsid w:val="007032D6"/>
    <w:rsid w:val="00705069"/>
    <w:rsid w:val="00705297"/>
    <w:rsid w:val="00706806"/>
    <w:rsid w:val="00707CBD"/>
    <w:rsid w:val="00707CFC"/>
    <w:rsid w:val="00710468"/>
    <w:rsid w:val="00710958"/>
    <w:rsid w:val="00710DF7"/>
    <w:rsid w:val="007117F4"/>
    <w:rsid w:val="0071213A"/>
    <w:rsid w:val="0071221F"/>
    <w:rsid w:val="0071246C"/>
    <w:rsid w:val="00713865"/>
    <w:rsid w:val="00713C71"/>
    <w:rsid w:val="00713CF6"/>
    <w:rsid w:val="00713D13"/>
    <w:rsid w:val="007144E3"/>
    <w:rsid w:val="00714FAC"/>
    <w:rsid w:val="00715200"/>
    <w:rsid w:val="00715280"/>
    <w:rsid w:val="00715D4D"/>
    <w:rsid w:val="007173E5"/>
    <w:rsid w:val="00717955"/>
    <w:rsid w:val="00720C14"/>
    <w:rsid w:val="00720E42"/>
    <w:rsid w:val="00721713"/>
    <w:rsid w:val="00721C13"/>
    <w:rsid w:val="00721CC3"/>
    <w:rsid w:val="007224F2"/>
    <w:rsid w:val="00722A16"/>
    <w:rsid w:val="00722BD3"/>
    <w:rsid w:val="0072328F"/>
    <w:rsid w:val="00724EC2"/>
    <w:rsid w:val="007255A8"/>
    <w:rsid w:val="00725F29"/>
    <w:rsid w:val="007261AC"/>
    <w:rsid w:val="00726751"/>
    <w:rsid w:val="00727EBC"/>
    <w:rsid w:val="00730563"/>
    <w:rsid w:val="0073065D"/>
    <w:rsid w:val="00730DFA"/>
    <w:rsid w:val="00732408"/>
    <w:rsid w:val="007326D3"/>
    <w:rsid w:val="00732B88"/>
    <w:rsid w:val="007333CA"/>
    <w:rsid w:val="007334AC"/>
    <w:rsid w:val="007358F4"/>
    <w:rsid w:val="00737495"/>
    <w:rsid w:val="00737A71"/>
    <w:rsid w:val="007404F7"/>
    <w:rsid w:val="0074098A"/>
    <w:rsid w:val="00741362"/>
    <w:rsid w:val="00741408"/>
    <w:rsid w:val="0074155D"/>
    <w:rsid w:val="00742AC9"/>
    <w:rsid w:val="00742F72"/>
    <w:rsid w:val="0074332A"/>
    <w:rsid w:val="0074399D"/>
    <w:rsid w:val="00743C86"/>
    <w:rsid w:val="007448E6"/>
    <w:rsid w:val="00744BF1"/>
    <w:rsid w:val="00744DF3"/>
    <w:rsid w:val="0074509A"/>
    <w:rsid w:val="007451E0"/>
    <w:rsid w:val="0074520C"/>
    <w:rsid w:val="007454BA"/>
    <w:rsid w:val="00745ACC"/>
    <w:rsid w:val="00746A20"/>
    <w:rsid w:val="00746D91"/>
    <w:rsid w:val="00747F73"/>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DD4"/>
    <w:rsid w:val="007E3DE0"/>
    <w:rsid w:val="007E429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0687"/>
    <w:rsid w:val="00841275"/>
    <w:rsid w:val="0084127C"/>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07E"/>
    <w:rsid w:val="00861D65"/>
    <w:rsid w:val="0086227A"/>
    <w:rsid w:val="00862F08"/>
    <w:rsid w:val="008632E4"/>
    <w:rsid w:val="008648AC"/>
    <w:rsid w:val="00864D6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72A9"/>
    <w:rsid w:val="008D785A"/>
    <w:rsid w:val="008D78B5"/>
    <w:rsid w:val="008E00E2"/>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276"/>
    <w:rsid w:val="00923855"/>
    <w:rsid w:val="00924F54"/>
    <w:rsid w:val="00924F8A"/>
    <w:rsid w:val="00925220"/>
    <w:rsid w:val="0092582A"/>
    <w:rsid w:val="0092672E"/>
    <w:rsid w:val="00926CFC"/>
    <w:rsid w:val="0092719E"/>
    <w:rsid w:val="00927618"/>
    <w:rsid w:val="00927706"/>
    <w:rsid w:val="00927817"/>
    <w:rsid w:val="009279D6"/>
    <w:rsid w:val="00927F15"/>
    <w:rsid w:val="00930049"/>
    <w:rsid w:val="009301DC"/>
    <w:rsid w:val="00930A48"/>
    <w:rsid w:val="00931F38"/>
    <w:rsid w:val="00931FF7"/>
    <w:rsid w:val="00933794"/>
    <w:rsid w:val="00934160"/>
    <w:rsid w:val="009342D0"/>
    <w:rsid w:val="0093481B"/>
    <w:rsid w:val="009349A1"/>
    <w:rsid w:val="00934D47"/>
    <w:rsid w:val="009356D1"/>
    <w:rsid w:val="009357A6"/>
    <w:rsid w:val="009359D7"/>
    <w:rsid w:val="00935D48"/>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07C2"/>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2630"/>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643A"/>
    <w:rsid w:val="00A1733B"/>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912"/>
    <w:rsid w:val="00A4572A"/>
    <w:rsid w:val="00A45A63"/>
    <w:rsid w:val="00A45AB8"/>
    <w:rsid w:val="00A4660B"/>
    <w:rsid w:val="00A470AA"/>
    <w:rsid w:val="00A47595"/>
    <w:rsid w:val="00A47DE0"/>
    <w:rsid w:val="00A501DE"/>
    <w:rsid w:val="00A50350"/>
    <w:rsid w:val="00A505BF"/>
    <w:rsid w:val="00A505DD"/>
    <w:rsid w:val="00A51204"/>
    <w:rsid w:val="00A51F19"/>
    <w:rsid w:val="00A52026"/>
    <w:rsid w:val="00A5218D"/>
    <w:rsid w:val="00A52F0B"/>
    <w:rsid w:val="00A531F2"/>
    <w:rsid w:val="00A5339E"/>
    <w:rsid w:val="00A539AA"/>
    <w:rsid w:val="00A53D3C"/>
    <w:rsid w:val="00A53F7F"/>
    <w:rsid w:val="00A5451F"/>
    <w:rsid w:val="00A55121"/>
    <w:rsid w:val="00A55C8A"/>
    <w:rsid w:val="00A56C1A"/>
    <w:rsid w:val="00A56CB5"/>
    <w:rsid w:val="00A575DF"/>
    <w:rsid w:val="00A575FB"/>
    <w:rsid w:val="00A57F2B"/>
    <w:rsid w:val="00A6012E"/>
    <w:rsid w:val="00A6093B"/>
    <w:rsid w:val="00A60CED"/>
    <w:rsid w:val="00A614F0"/>
    <w:rsid w:val="00A6166C"/>
    <w:rsid w:val="00A619AE"/>
    <w:rsid w:val="00A62CF6"/>
    <w:rsid w:val="00A634A4"/>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3D16"/>
    <w:rsid w:val="00A94C50"/>
    <w:rsid w:val="00A94FAA"/>
    <w:rsid w:val="00A9500C"/>
    <w:rsid w:val="00A95FCA"/>
    <w:rsid w:val="00A96436"/>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331"/>
    <w:rsid w:val="00AA788D"/>
    <w:rsid w:val="00AB03A7"/>
    <w:rsid w:val="00AB1AD0"/>
    <w:rsid w:val="00AB1B63"/>
    <w:rsid w:val="00AB3474"/>
    <w:rsid w:val="00AB3ADF"/>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1549"/>
    <w:rsid w:val="00B322E1"/>
    <w:rsid w:val="00B3234B"/>
    <w:rsid w:val="00B3241C"/>
    <w:rsid w:val="00B3259B"/>
    <w:rsid w:val="00B32BE4"/>
    <w:rsid w:val="00B3369F"/>
    <w:rsid w:val="00B339A2"/>
    <w:rsid w:val="00B340D1"/>
    <w:rsid w:val="00B346A2"/>
    <w:rsid w:val="00B346CB"/>
    <w:rsid w:val="00B3545D"/>
    <w:rsid w:val="00B376C0"/>
    <w:rsid w:val="00B4097E"/>
    <w:rsid w:val="00B40D91"/>
    <w:rsid w:val="00B4164D"/>
    <w:rsid w:val="00B41CD3"/>
    <w:rsid w:val="00B41CED"/>
    <w:rsid w:val="00B437B3"/>
    <w:rsid w:val="00B439D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58C"/>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59"/>
    <w:rsid w:val="00BA7600"/>
    <w:rsid w:val="00BA7880"/>
    <w:rsid w:val="00BB044E"/>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0B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A2E"/>
    <w:rsid w:val="00C61087"/>
    <w:rsid w:val="00C610DF"/>
    <w:rsid w:val="00C6409C"/>
    <w:rsid w:val="00C6431C"/>
    <w:rsid w:val="00C6444E"/>
    <w:rsid w:val="00C64869"/>
    <w:rsid w:val="00C64AC4"/>
    <w:rsid w:val="00C64C19"/>
    <w:rsid w:val="00C650A7"/>
    <w:rsid w:val="00C6574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39CB"/>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18A1"/>
    <w:rsid w:val="00CF33D8"/>
    <w:rsid w:val="00CF40DF"/>
    <w:rsid w:val="00CF4706"/>
    <w:rsid w:val="00CF4C45"/>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2DF"/>
    <w:rsid w:val="00D347AD"/>
    <w:rsid w:val="00D34882"/>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6B12"/>
    <w:rsid w:val="00DC773F"/>
    <w:rsid w:val="00DC77C2"/>
    <w:rsid w:val="00DC77E3"/>
    <w:rsid w:val="00DD1B7C"/>
    <w:rsid w:val="00DD25F4"/>
    <w:rsid w:val="00DD29E5"/>
    <w:rsid w:val="00DD2F45"/>
    <w:rsid w:val="00DD44B1"/>
    <w:rsid w:val="00DD4903"/>
    <w:rsid w:val="00DD498F"/>
    <w:rsid w:val="00DD6CFA"/>
    <w:rsid w:val="00DD74A3"/>
    <w:rsid w:val="00DD794A"/>
    <w:rsid w:val="00DD7D8B"/>
    <w:rsid w:val="00DE1024"/>
    <w:rsid w:val="00DE1289"/>
    <w:rsid w:val="00DE2753"/>
    <w:rsid w:val="00DE3A56"/>
    <w:rsid w:val="00DE3B5C"/>
    <w:rsid w:val="00DE4008"/>
    <w:rsid w:val="00DE44AE"/>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15A8"/>
    <w:rsid w:val="00E028BD"/>
    <w:rsid w:val="00E03454"/>
    <w:rsid w:val="00E036CF"/>
    <w:rsid w:val="00E0391E"/>
    <w:rsid w:val="00E03F31"/>
    <w:rsid w:val="00E04F95"/>
    <w:rsid w:val="00E055BD"/>
    <w:rsid w:val="00E05EC9"/>
    <w:rsid w:val="00E05EF3"/>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6A41"/>
    <w:rsid w:val="00E17860"/>
    <w:rsid w:val="00E17A49"/>
    <w:rsid w:val="00E17F5D"/>
    <w:rsid w:val="00E20D8E"/>
    <w:rsid w:val="00E21073"/>
    <w:rsid w:val="00E219F6"/>
    <w:rsid w:val="00E21BD0"/>
    <w:rsid w:val="00E21F17"/>
    <w:rsid w:val="00E22454"/>
    <w:rsid w:val="00E2333A"/>
    <w:rsid w:val="00E23A68"/>
    <w:rsid w:val="00E24206"/>
    <w:rsid w:val="00E244A7"/>
    <w:rsid w:val="00E24B84"/>
    <w:rsid w:val="00E24FC6"/>
    <w:rsid w:val="00E25725"/>
    <w:rsid w:val="00E25DE2"/>
    <w:rsid w:val="00E2647D"/>
    <w:rsid w:val="00E3001D"/>
    <w:rsid w:val="00E3002C"/>
    <w:rsid w:val="00E31003"/>
    <w:rsid w:val="00E312C2"/>
    <w:rsid w:val="00E32115"/>
    <w:rsid w:val="00E332A9"/>
    <w:rsid w:val="00E33AA3"/>
    <w:rsid w:val="00E34624"/>
    <w:rsid w:val="00E3475E"/>
    <w:rsid w:val="00E34AD5"/>
    <w:rsid w:val="00E36085"/>
    <w:rsid w:val="00E36561"/>
    <w:rsid w:val="00E36F9E"/>
    <w:rsid w:val="00E3756A"/>
    <w:rsid w:val="00E37BAE"/>
    <w:rsid w:val="00E42E00"/>
    <w:rsid w:val="00E43CF2"/>
    <w:rsid w:val="00E44936"/>
    <w:rsid w:val="00E44F61"/>
    <w:rsid w:val="00E45319"/>
    <w:rsid w:val="00E46028"/>
    <w:rsid w:val="00E47E4E"/>
    <w:rsid w:val="00E50065"/>
    <w:rsid w:val="00E51A36"/>
    <w:rsid w:val="00E51B50"/>
    <w:rsid w:val="00E51D31"/>
    <w:rsid w:val="00E529DD"/>
    <w:rsid w:val="00E530F4"/>
    <w:rsid w:val="00E53496"/>
    <w:rsid w:val="00E534A5"/>
    <w:rsid w:val="00E53E69"/>
    <w:rsid w:val="00E54229"/>
    <w:rsid w:val="00E543A7"/>
    <w:rsid w:val="00E543C1"/>
    <w:rsid w:val="00E5521E"/>
    <w:rsid w:val="00E55679"/>
    <w:rsid w:val="00E56CAC"/>
    <w:rsid w:val="00E56EE5"/>
    <w:rsid w:val="00E5765C"/>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50D7"/>
    <w:rsid w:val="00E6542E"/>
    <w:rsid w:val="00E657BC"/>
    <w:rsid w:val="00E65B3B"/>
    <w:rsid w:val="00E6627C"/>
    <w:rsid w:val="00E66C5D"/>
    <w:rsid w:val="00E66D7F"/>
    <w:rsid w:val="00E67EAD"/>
    <w:rsid w:val="00E70DFA"/>
    <w:rsid w:val="00E71349"/>
    <w:rsid w:val="00E7159D"/>
    <w:rsid w:val="00E719E3"/>
    <w:rsid w:val="00E72331"/>
    <w:rsid w:val="00E72C2B"/>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9F"/>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2"/>
    <w:rsid w:val="00EC73AE"/>
    <w:rsid w:val="00EC7F70"/>
    <w:rsid w:val="00EC7FB8"/>
    <w:rsid w:val="00ED0094"/>
    <w:rsid w:val="00ED0594"/>
    <w:rsid w:val="00ED0970"/>
    <w:rsid w:val="00ED0979"/>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075"/>
    <w:rsid w:val="00F244BB"/>
    <w:rsid w:val="00F246EB"/>
    <w:rsid w:val="00F258F6"/>
    <w:rsid w:val="00F25C3B"/>
    <w:rsid w:val="00F263D6"/>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3A"/>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D69"/>
    <w:rsid w:val="00FE5F07"/>
    <w:rsid w:val="00FE65E0"/>
    <w:rsid w:val="00FE6FAA"/>
    <w:rsid w:val="00FE7070"/>
    <w:rsid w:val="00FF0552"/>
    <w:rsid w:val="00FF1218"/>
    <w:rsid w:val="00FF21D4"/>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4C7AC-53A1-42B4-AA0B-4A9F4483F3FC}">
  <ds:schemaRefs>
    <ds:schemaRef ds:uri="http://schemas.openxmlformats.org/officeDocument/2006/bibliography"/>
  </ds:schemaRefs>
</ds:datastoreItem>
</file>

<file path=customXml/itemProps2.xml><?xml version="1.0" encoding="utf-8"?>
<ds:datastoreItem xmlns:ds="http://schemas.openxmlformats.org/officeDocument/2006/customXml" ds:itemID="{BA8CE480-DCD2-4AF3-BEFB-2DC851085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3</Pages>
  <Words>842</Words>
  <Characters>4802</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01</cp:lastModifiedBy>
  <cp:revision>230</cp:revision>
  <cp:lastPrinted>2010-04-02T09:58:00Z</cp:lastPrinted>
  <dcterms:created xsi:type="dcterms:W3CDTF">2016-08-08T14:11:00Z</dcterms:created>
  <dcterms:modified xsi:type="dcterms:W3CDTF">2016-11-04T10:37:00Z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