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73" w:rsidRPr="00B22D73" w:rsidRDefault="00B22D73" w:rsidP="00B22D73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 w:rsidRPr="00B22D73">
        <w:rPr>
          <w:rFonts w:ascii="Arial" w:hAnsi="Arial" w:cs="Arial"/>
          <w:b/>
          <w:sz w:val="24"/>
        </w:rPr>
        <w:t>3GPP TSG RAN WG1 Meeting #87</w:t>
      </w:r>
      <w:r w:rsidRPr="00B22D73">
        <w:rPr>
          <w:rFonts w:ascii="Arial" w:hAnsi="Arial" w:cs="Arial"/>
          <w:b/>
          <w:sz w:val="24"/>
        </w:rPr>
        <w:tab/>
        <w:t xml:space="preserve">                                           </w:t>
      </w:r>
      <w:r>
        <w:rPr>
          <w:rFonts w:ascii="Arial" w:hAnsi="Arial" w:cs="Arial"/>
          <w:b/>
          <w:sz w:val="24"/>
        </w:rPr>
        <w:t xml:space="preserve">                      R1-1611372</w:t>
      </w:r>
    </w:p>
    <w:p w:rsidR="00B22D73" w:rsidRDefault="00B22D73" w:rsidP="00B22D73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 w:rsidRPr="00B22D73">
        <w:rPr>
          <w:rFonts w:ascii="Arial" w:hAnsi="Arial" w:cs="Arial"/>
          <w:b/>
          <w:sz w:val="24"/>
        </w:rPr>
        <w:t>Reno, NV, USA, 14th – 18th November 2016</w:t>
      </w:r>
    </w:p>
    <w:p w:rsidR="00B22D73" w:rsidRDefault="00B22D73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B22D73">
        <w:rPr>
          <w:rFonts w:ascii="Arial" w:hAnsi="Arial"/>
          <w:sz w:val="24"/>
        </w:rPr>
        <w:tab/>
        <w:t>7.1.2.2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B22D73" w:rsidRPr="00B22D73">
        <w:rPr>
          <w:rFonts w:ascii="Arial" w:hAnsi="Arial"/>
          <w:sz w:val="24"/>
          <w:szCs w:val="24"/>
        </w:rPr>
        <w:t>Multiplexing of Broadcast Channel and Synchronization Channels</w:t>
      </w:r>
      <w:r w:rsidR="00B01BFC" w:rsidRPr="00B01BFC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C54703" w:rsidRDefault="00454947" w:rsidP="00C57BB4">
      <w:pPr>
        <w:pStyle w:val="1"/>
      </w:pPr>
      <w:r w:rsidRPr="00061DA0">
        <w:t>Introduction</w:t>
      </w:r>
    </w:p>
    <w:p w:rsidR="00BC5997" w:rsidRPr="00BC5997" w:rsidRDefault="00BC5997" w:rsidP="00BC5997">
      <w:r>
        <w:t xml:space="preserve">In RAN1#86bis, the synchronization signals and broadcast channel were specified as follows,  </w:t>
      </w:r>
    </w:p>
    <w:p w:rsidR="00BC5997" w:rsidRPr="002A1B7D" w:rsidRDefault="00BC5997" w:rsidP="00BC5997">
      <w:pPr>
        <w:outlineLvl w:val="0"/>
        <w:rPr>
          <w:rFonts w:hint="eastAsia"/>
          <w:b/>
          <w:u w:val="single"/>
          <w:lang w:val="en-US"/>
        </w:rPr>
      </w:pPr>
      <w:r w:rsidRPr="007A01AD">
        <w:rPr>
          <w:rFonts w:hint="eastAsia"/>
          <w:b/>
          <w:highlight w:val="green"/>
          <w:u w:val="single"/>
          <w:lang w:val="en-US"/>
        </w:rPr>
        <w:t>Agreements:</w:t>
      </w:r>
    </w:p>
    <w:p w:rsidR="00BC5997" w:rsidRPr="005D2858" w:rsidRDefault="00BC5997" w:rsidP="00BC5997">
      <w:pPr>
        <w:numPr>
          <w:ilvl w:val="0"/>
          <w:numId w:val="37"/>
        </w:numPr>
        <w:spacing w:after="0"/>
        <w:rPr>
          <w:lang w:val="en-US"/>
        </w:rPr>
      </w:pPr>
      <w:r w:rsidRPr="005D2858">
        <w:rPr>
          <w:lang w:val="en-US"/>
        </w:rPr>
        <w:t>NR defines at least two types of synchronization signals</w:t>
      </w:r>
    </w:p>
    <w:p w:rsidR="00BC5997" w:rsidRPr="005D2858" w:rsidRDefault="00BC5997" w:rsidP="00BC5997">
      <w:pPr>
        <w:numPr>
          <w:ilvl w:val="1"/>
          <w:numId w:val="37"/>
        </w:numPr>
        <w:spacing w:after="0"/>
        <w:rPr>
          <w:lang w:val="en-US"/>
        </w:rPr>
      </w:pPr>
      <w:r w:rsidRPr="005D2858">
        <w:rPr>
          <w:lang w:val="en-US"/>
        </w:rPr>
        <w:t>NR-PSS at least for initial symbol boundary synchronization to the NR cell</w:t>
      </w:r>
    </w:p>
    <w:p w:rsidR="00BC5997" w:rsidRPr="005D2858" w:rsidRDefault="00BC5997" w:rsidP="00BC5997">
      <w:pPr>
        <w:numPr>
          <w:ilvl w:val="2"/>
          <w:numId w:val="37"/>
        </w:numPr>
        <w:spacing w:after="0"/>
        <w:rPr>
          <w:lang w:val="en-US"/>
        </w:rPr>
      </w:pPr>
      <w:r w:rsidRPr="005D2858">
        <w:rPr>
          <w:lang w:val="en-US"/>
        </w:rPr>
        <w:t>FFS other functionality provided by NR-PSS, e.g., part of NR cell ID, serving as DMRS for NR-SSS, detection of subcarrier spacing</w:t>
      </w:r>
    </w:p>
    <w:p w:rsidR="00BC5997" w:rsidRPr="005D2858" w:rsidRDefault="00BC5997" w:rsidP="00BC5997">
      <w:pPr>
        <w:numPr>
          <w:ilvl w:val="1"/>
          <w:numId w:val="37"/>
        </w:numPr>
        <w:spacing w:after="0"/>
        <w:rPr>
          <w:lang w:val="en-US"/>
        </w:rPr>
      </w:pPr>
      <w:r w:rsidRPr="005D2858">
        <w:rPr>
          <w:lang w:val="en-US"/>
        </w:rPr>
        <w:t xml:space="preserve">NR-SSS for detection of </w:t>
      </w:r>
      <w:r>
        <w:rPr>
          <w:rFonts w:hint="eastAsia"/>
          <w:lang w:val="en-US"/>
        </w:rPr>
        <w:t xml:space="preserve">NR cell ID or </w:t>
      </w:r>
      <w:r w:rsidRPr="005D2858">
        <w:rPr>
          <w:lang w:val="en-US"/>
        </w:rPr>
        <w:t>at least par</w:t>
      </w:r>
      <w:r>
        <w:rPr>
          <w:lang w:val="en-US"/>
        </w:rPr>
        <w:t xml:space="preserve">t of </w:t>
      </w:r>
      <w:r>
        <w:rPr>
          <w:rFonts w:hint="eastAsia"/>
          <w:lang w:val="en-US"/>
        </w:rPr>
        <w:t>NR cell</w:t>
      </w:r>
      <w:r w:rsidRPr="005D2858">
        <w:rPr>
          <w:lang w:val="en-US"/>
        </w:rPr>
        <w:t xml:space="preserve"> ID</w:t>
      </w:r>
    </w:p>
    <w:p w:rsidR="00BC5997" w:rsidRDefault="00BC5997" w:rsidP="00BC5997">
      <w:pPr>
        <w:numPr>
          <w:ilvl w:val="2"/>
          <w:numId w:val="37"/>
        </w:numPr>
        <w:spacing w:after="0"/>
        <w:rPr>
          <w:rFonts w:hint="eastAsia"/>
          <w:lang w:val="en-US"/>
        </w:rPr>
      </w:pPr>
      <w:r w:rsidRPr="005D2858">
        <w:rPr>
          <w:lang w:val="en-US"/>
        </w:rPr>
        <w:t xml:space="preserve">Number of NR cell IDs is </w:t>
      </w:r>
      <w:r>
        <w:rPr>
          <w:rFonts w:hint="eastAsia"/>
          <w:lang w:val="en-US"/>
        </w:rPr>
        <w:t>targeted to be at least 504</w:t>
      </w:r>
    </w:p>
    <w:p w:rsidR="00BC5997" w:rsidRPr="005D2858" w:rsidRDefault="00BC5997" w:rsidP="00BC5997">
      <w:pPr>
        <w:numPr>
          <w:ilvl w:val="3"/>
          <w:numId w:val="37"/>
        </w:numPr>
        <w:spacing w:after="0"/>
        <w:rPr>
          <w:lang w:val="en-US"/>
        </w:rPr>
      </w:pPr>
      <w:r>
        <w:rPr>
          <w:rFonts w:hint="eastAsia"/>
          <w:lang w:val="en-US"/>
        </w:rPr>
        <w:t xml:space="preserve">FFS: </w:t>
      </w:r>
      <w:r w:rsidRPr="005D2858">
        <w:rPr>
          <w:lang w:val="en-US"/>
        </w:rPr>
        <w:t>larger than that in LTE</w:t>
      </w:r>
    </w:p>
    <w:p w:rsidR="00BC5997" w:rsidRPr="005D2858" w:rsidRDefault="00BC5997" w:rsidP="00BC5997">
      <w:pPr>
        <w:numPr>
          <w:ilvl w:val="3"/>
          <w:numId w:val="37"/>
        </w:numPr>
        <w:spacing w:after="0"/>
        <w:rPr>
          <w:lang w:val="en-US"/>
        </w:rPr>
      </w:pPr>
      <w:r w:rsidRPr="005D2858">
        <w:rPr>
          <w:lang w:val="en-US"/>
        </w:rPr>
        <w:t>FFS number of NR cell IDs</w:t>
      </w:r>
    </w:p>
    <w:p w:rsidR="00BC5997" w:rsidRPr="005D2858" w:rsidRDefault="00BC5997" w:rsidP="00BC5997">
      <w:pPr>
        <w:numPr>
          <w:ilvl w:val="2"/>
          <w:numId w:val="37"/>
        </w:numPr>
        <w:spacing w:after="0"/>
        <w:rPr>
          <w:lang w:val="en-US"/>
        </w:rPr>
      </w:pPr>
      <w:r w:rsidRPr="005D2858">
        <w:rPr>
          <w:lang w:val="en-US"/>
        </w:rPr>
        <w:t xml:space="preserve">NR-SSS detection is based on the fixed </w:t>
      </w:r>
      <w:r>
        <w:rPr>
          <w:rFonts w:hint="eastAsia"/>
          <w:lang w:val="en-US"/>
        </w:rPr>
        <w:t xml:space="preserve">time/freq. </w:t>
      </w:r>
      <w:r w:rsidRPr="005D2858">
        <w:rPr>
          <w:lang w:val="en-US"/>
        </w:rPr>
        <w:t xml:space="preserve">relationship with NR-PSS resource position irrespective of duplex mode and beam operation type at least within a given </w:t>
      </w:r>
      <w:r>
        <w:rPr>
          <w:lang w:val="en-US"/>
        </w:rPr>
        <w:t>frequency range and CP overhead</w:t>
      </w:r>
    </w:p>
    <w:p w:rsidR="00BC5997" w:rsidRPr="005D2858" w:rsidRDefault="00BC5997" w:rsidP="00BC5997">
      <w:pPr>
        <w:numPr>
          <w:ilvl w:val="3"/>
          <w:numId w:val="37"/>
        </w:numPr>
        <w:spacing w:after="0"/>
        <w:rPr>
          <w:lang w:val="en-US"/>
        </w:rPr>
      </w:pPr>
      <w:r w:rsidRPr="005D2858">
        <w:rPr>
          <w:lang w:val="en-US"/>
        </w:rPr>
        <w:t>FFS FDM or TDM</w:t>
      </w:r>
    </w:p>
    <w:p w:rsidR="00BC5997" w:rsidRPr="005D2858" w:rsidRDefault="00BC5997" w:rsidP="00BC5997">
      <w:pPr>
        <w:numPr>
          <w:ilvl w:val="2"/>
          <w:numId w:val="37"/>
        </w:numPr>
        <w:spacing w:after="0"/>
        <w:rPr>
          <w:lang w:val="en-US"/>
        </w:rPr>
      </w:pPr>
      <w:r w:rsidRPr="005D2858">
        <w:rPr>
          <w:lang w:val="en-US"/>
        </w:rPr>
        <w:t>FFS other functionality provided by NR-SSS, e.g., demodulation of broadcast channel, RRM measurement, deriving subframe index, deriving symbol index</w:t>
      </w:r>
    </w:p>
    <w:p w:rsidR="00BC5997" w:rsidRPr="00B0535A" w:rsidRDefault="00BC5997" w:rsidP="00BC5997">
      <w:pPr>
        <w:numPr>
          <w:ilvl w:val="0"/>
          <w:numId w:val="37"/>
        </w:numPr>
        <w:spacing w:after="0"/>
        <w:rPr>
          <w:lang w:val="en-US"/>
        </w:rPr>
      </w:pPr>
      <w:r w:rsidRPr="00B0535A">
        <w:rPr>
          <w:lang w:val="en-US"/>
        </w:rPr>
        <w:t>NR defines at least one broadcast channel: NR-PBCH</w:t>
      </w:r>
    </w:p>
    <w:p w:rsidR="00BC5997" w:rsidRDefault="00BC5997" w:rsidP="00BC5997">
      <w:pPr>
        <w:numPr>
          <w:ilvl w:val="1"/>
          <w:numId w:val="37"/>
        </w:numPr>
        <w:spacing w:after="0"/>
        <w:rPr>
          <w:rFonts w:hint="eastAsia"/>
          <w:lang w:val="en-US"/>
        </w:rPr>
      </w:pPr>
      <w:r w:rsidRPr="00B0535A">
        <w:rPr>
          <w:lang w:val="en-US"/>
        </w:rPr>
        <w:t xml:space="preserve">NR-PBCH decoding is based on the fixed relationship with NR-PSS and/or NR-SSS resource position irrespective of duplex mode and beam operation type at least within a given </w:t>
      </w:r>
      <w:r>
        <w:rPr>
          <w:lang w:val="en-US"/>
        </w:rPr>
        <w:t>frequency range and CP overhead</w:t>
      </w:r>
    </w:p>
    <w:p w:rsidR="00BC5997" w:rsidRPr="00B0535A" w:rsidRDefault="00BC5997" w:rsidP="00BC5997">
      <w:pPr>
        <w:numPr>
          <w:ilvl w:val="2"/>
          <w:numId w:val="37"/>
        </w:numPr>
        <w:spacing w:after="0"/>
        <w:rPr>
          <w:lang w:val="en-US"/>
        </w:rPr>
      </w:pPr>
      <w:r>
        <w:rPr>
          <w:rFonts w:hint="eastAsia"/>
          <w:lang w:val="en-US"/>
        </w:rPr>
        <w:t>FFS: Unlicensed spectrum case</w:t>
      </w:r>
    </w:p>
    <w:p w:rsidR="00BC5997" w:rsidRPr="00B0535A" w:rsidRDefault="00BC5997" w:rsidP="00BC5997">
      <w:pPr>
        <w:numPr>
          <w:ilvl w:val="1"/>
          <w:numId w:val="37"/>
        </w:numPr>
        <w:spacing w:after="0"/>
        <w:rPr>
          <w:lang w:val="en-US"/>
        </w:rPr>
      </w:pPr>
      <w:r w:rsidRPr="00B0535A">
        <w:rPr>
          <w:lang w:val="en-US"/>
        </w:rPr>
        <w:t>FFS relationship between NR-PBCH subcarrier spacing and NR-PSS and/or SSS subcarrier spacing</w:t>
      </w:r>
    </w:p>
    <w:p w:rsidR="00BC5997" w:rsidRPr="00B0535A" w:rsidRDefault="00BC5997" w:rsidP="00BC5997">
      <w:pPr>
        <w:numPr>
          <w:ilvl w:val="1"/>
          <w:numId w:val="37"/>
        </w:numPr>
        <w:spacing w:after="0"/>
        <w:rPr>
          <w:lang w:val="en-US"/>
        </w:rPr>
      </w:pPr>
      <w:r w:rsidRPr="00B0535A">
        <w:rPr>
          <w:lang w:val="en-US"/>
        </w:rPr>
        <w:t>Following broadcasting schemes to carry essential system information can be considered</w:t>
      </w:r>
    </w:p>
    <w:p w:rsidR="00BC5997" w:rsidRPr="00B0535A" w:rsidRDefault="00BC5997" w:rsidP="00BC5997">
      <w:pPr>
        <w:numPr>
          <w:ilvl w:val="2"/>
          <w:numId w:val="37"/>
        </w:numPr>
        <w:spacing w:after="0"/>
        <w:rPr>
          <w:lang w:val="en-US"/>
        </w:rPr>
      </w:pPr>
      <w:r w:rsidRPr="00B0535A">
        <w:rPr>
          <w:lang w:val="en-US"/>
        </w:rPr>
        <w:t>Option 1: NR-PBCH carries a part of essential system information for initial access including information necessary for UE to receive channel carrying remaining essential system information</w:t>
      </w:r>
    </w:p>
    <w:p w:rsidR="00BC5997" w:rsidRPr="00B0535A" w:rsidRDefault="00BC5997" w:rsidP="00BC5997">
      <w:pPr>
        <w:numPr>
          <w:ilvl w:val="2"/>
          <w:numId w:val="37"/>
        </w:numPr>
        <w:spacing w:after="0"/>
        <w:rPr>
          <w:lang w:val="en-US"/>
        </w:rPr>
      </w:pPr>
      <w:r w:rsidRPr="00B0535A">
        <w:rPr>
          <w:lang w:val="en-US"/>
        </w:rPr>
        <w:t>Option 2: NR-PBCH carries minimum information necessary for UE to perform initial UL transmission</w:t>
      </w:r>
      <w:r>
        <w:rPr>
          <w:rFonts w:hint="eastAsia"/>
          <w:lang w:val="en-US"/>
        </w:rPr>
        <w:t xml:space="preserve"> (not limited to NR-PRACH)</w:t>
      </w:r>
      <w:r w:rsidRPr="00B0535A">
        <w:rPr>
          <w:lang w:val="en-US"/>
        </w:rPr>
        <w:t xml:space="preserve"> in addition to information in Option 1</w:t>
      </w:r>
    </w:p>
    <w:p w:rsidR="00BC5997" w:rsidRDefault="00BC5997" w:rsidP="00BC5997">
      <w:pPr>
        <w:numPr>
          <w:ilvl w:val="2"/>
          <w:numId w:val="37"/>
        </w:numPr>
        <w:spacing w:after="0"/>
        <w:rPr>
          <w:rFonts w:hint="eastAsia"/>
          <w:lang w:val="en-US"/>
        </w:rPr>
      </w:pPr>
      <w:r w:rsidRPr="00B0535A">
        <w:rPr>
          <w:lang w:val="en-US"/>
        </w:rPr>
        <w:t>Option 3: NR-PBCH carries all essential system information for initial access</w:t>
      </w:r>
    </w:p>
    <w:p w:rsidR="00BC5997" w:rsidRPr="00826D95" w:rsidRDefault="00BC5997" w:rsidP="00BC5997">
      <w:pPr>
        <w:numPr>
          <w:ilvl w:val="2"/>
          <w:numId w:val="37"/>
        </w:numPr>
        <w:spacing w:after="0"/>
        <w:rPr>
          <w:lang w:val="en-US"/>
        </w:rPr>
      </w:pPr>
      <w:r>
        <w:rPr>
          <w:rFonts w:hint="eastAsia"/>
          <w:lang w:val="en-US"/>
        </w:rPr>
        <w:t>Other options are not precluded</w:t>
      </w:r>
    </w:p>
    <w:p w:rsidR="00BC5997" w:rsidRDefault="00BC5997" w:rsidP="00BC5997">
      <w:pPr>
        <w:outlineLvl w:val="0"/>
        <w:rPr>
          <w:rFonts w:hint="eastAsia"/>
          <w:lang w:val="en-US"/>
        </w:rPr>
      </w:pPr>
      <w:r w:rsidRPr="00483796">
        <w:rPr>
          <w:rFonts w:hint="eastAsia"/>
          <w:b/>
          <w:highlight w:val="darkYellow"/>
          <w:u w:val="single"/>
          <w:lang w:val="en-US"/>
        </w:rPr>
        <w:t>Working assumption:</w:t>
      </w:r>
    </w:p>
    <w:p w:rsidR="00BC5997" w:rsidRPr="003F0EDA" w:rsidRDefault="00BC5997" w:rsidP="00BC5997">
      <w:pPr>
        <w:numPr>
          <w:ilvl w:val="0"/>
          <w:numId w:val="37"/>
        </w:numPr>
        <w:spacing w:after="0"/>
        <w:rPr>
          <w:lang w:val="en-US"/>
        </w:rPr>
      </w:pPr>
      <w:r w:rsidRPr="003F0EDA">
        <w:rPr>
          <w:lang w:val="en-US"/>
        </w:rPr>
        <w:t xml:space="preserve">Wider transmission bandwidth </w:t>
      </w:r>
      <w:r>
        <w:rPr>
          <w:lang w:val="en-US"/>
        </w:rPr>
        <w:t>for NR-PSS/SSS</w:t>
      </w:r>
      <w:r>
        <w:rPr>
          <w:rFonts w:hint="eastAsia"/>
          <w:lang w:val="en-US"/>
        </w:rPr>
        <w:t xml:space="preserve"> and/or </w:t>
      </w:r>
      <w:r w:rsidRPr="003F0EDA">
        <w:rPr>
          <w:lang w:val="en-US"/>
        </w:rPr>
        <w:t xml:space="preserve">PBCH </w:t>
      </w:r>
      <w:r>
        <w:rPr>
          <w:lang w:val="en-US"/>
        </w:rPr>
        <w:t>than that for LTE-PSS/SSS</w:t>
      </w:r>
      <w:r>
        <w:rPr>
          <w:rFonts w:hint="eastAsia"/>
          <w:lang w:val="en-US"/>
        </w:rPr>
        <w:t>/</w:t>
      </w:r>
      <w:r w:rsidRPr="003F0EDA">
        <w:rPr>
          <w:lang w:val="en-US"/>
        </w:rPr>
        <w:t xml:space="preserve">PBCH is supported at least for a subcarrier </w:t>
      </w:r>
      <w:r>
        <w:rPr>
          <w:lang w:val="en-US"/>
        </w:rPr>
        <w:t xml:space="preserve">spacing </w:t>
      </w:r>
      <w:r w:rsidRPr="003F0EDA">
        <w:rPr>
          <w:lang w:val="en-US"/>
        </w:rPr>
        <w:t>larger than 15kHz</w:t>
      </w:r>
    </w:p>
    <w:p w:rsidR="00BC5997" w:rsidRPr="00BD4494" w:rsidRDefault="00BC5997" w:rsidP="00BC5997">
      <w:pPr>
        <w:numPr>
          <w:ilvl w:val="1"/>
          <w:numId w:val="37"/>
        </w:numPr>
        <w:spacing w:after="0"/>
        <w:rPr>
          <w:lang w:val="en-US"/>
        </w:rPr>
      </w:pPr>
      <w:r w:rsidRPr="003F0EDA">
        <w:rPr>
          <w:lang w:val="en-US"/>
        </w:rPr>
        <w:t>Below 6 GHz, transmission bandwidth containing N</w:t>
      </w:r>
      <w:r>
        <w:rPr>
          <w:lang w:val="en-US"/>
        </w:rPr>
        <w:t>R-PSS/SSS</w:t>
      </w:r>
      <w:r>
        <w:rPr>
          <w:rFonts w:hint="eastAsia"/>
          <w:lang w:val="en-US"/>
        </w:rPr>
        <w:t>/</w:t>
      </w:r>
      <w:r w:rsidRPr="003F0EDA">
        <w:rPr>
          <w:lang w:val="en-US"/>
        </w:rPr>
        <w:t>PBCH is not more than [5</w:t>
      </w:r>
      <w:r>
        <w:rPr>
          <w:rFonts w:hint="eastAsia"/>
          <w:lang w:val="en-US"/>
        </w:rPr>
        <w:t xml:space="preserve"> or 20</w:t>
      </w:r>
      <w:r w:rsidRPr="003F0EDA">
        <w:rPr>
          <w:lang w:val="en-US"/>
        </w:rPr>
        <w:t>] MHz</w:t>
      </w:r>
    </w:p>
    <w:p w:rsidR="00BC5997" w:rsidRDefault="00BC5997" w:rsidP="00BC5997">
      <w:pPr>
        <w:numPr>
          <w:ilvl w:val="1"/>
          <w:numId w:val="37"/>
        </w:numPr>
        <w:spacing w:after="0"/>
        <w:rPr>
          <w:rFonts w:hint="eastAsia"/>
          <w:lang w:val="en-US"/>
        </w:rPr>
      </w:pPr>
      <w:r w:rsidRPr="003F0EDA">
        <w:rPr>
          <w:lang w:val="en-US"/>
        </w:rPr>
        <w:t>Below 40 GHz, transmission bandwidth containing NR-PSS/SSS/PBCH is not more than [40</w:t>
      </w:r>
      <w:r>
        <w:rPr>
          <w:rFonts w:hint="eastAsia"/>
          <w:lang w:val="en-US"/>
        </w:rPr>
        <w:t xml:space="preserve"> or 80</w:t>
      </w:r>
      <w:r w:rsidRPr="003F0EDA">
        <w:rPr>
          <w:lang w:val="en-US"/>
        </w:rPr>
        <w:t>] MHz</w:t>
      </w:r>
    </w:p>
    <w:p w:rsidR="00BC5997" w:rsidRPr="00770B86" w:rsidRDefault="00BC5997" w:rsidP="00BC5997">
      <w:pPr>
        <w:rPr>
          <w:rFonts w:hint="eastAsia"/>
        </w:rPr>
      </w:pPr>
    </w:p>
    <w:p w:rsidR="00BC5997" w:rsidRPr="00950BE4" w:rsidRDefault="00BC5997" w:rsidP="00BC5997">
      <w:pPr>
        <w:outlineLvl w:val="0"/>
        <w:rPr>
          <w:rFonts w:hint="eastAsia"/>
          <w:b/>
          <w:highlight w:val="yellow"/>
          <w:u w:val="single"/>
          <w:lang w:val="en-US"/>
        </w:rPr>
      </w:pPr>
      <w:r w:rsidRPr="00950BE4">
        <w:rPr>
          <w:rFonts w:hint="eastAsia"/>
          <w:b/>
          <w:highlight w:val="green"/>
          <w:u w:val="single"/>
          <w:lang w:val="en-US"/>
        </w:rPr>
        <w:t>Agreements:</w:t>
      </w:r>
    </w:p>
    <w:p w:rsidR="00BC5997" w:rsidRPr="00950BE4" w:rsidRDefault="00BC5997" w:rsidP="00BC5997">
      <w:pPr>
        <w:numPr>
          <w:ilvl w:val="0"/>
          <w:numId w:val="38"/>
        </w:numPr>
        <w:spacing w:after="0"/>
        <w:rPr>
          <w:lang w:val="en-US"/>
        </w:rPr>
      </w:pPr>
      <w:r w:rsidRPr="00950BE4">
        <w:rPr>
          <w:lang w:val="en-US"/>
        </w:rPr>
        <w:t>PSS, SSS and/or PBCH can be transmitted within a ‘SS block’</w:t>
      </w:r>
    </w:p>
    <w:p w:rsidR="00BC5997" w:rsidRPr="00950BE4" w:rsidRDefault="00BC5997" w:rsidP="00BC5997">
      <w:pPr>
        <w:numPr>
          <w:ilvl w:val="1"/>
          <w:numId w:val="38"/>
        </w:numPr>
        <w:spacing w:after="0"/>
        <w:rPr>
          <w:lang w:val="en-US"/>
        </w:rPr>
      </w:pPr>
      <w:r w:rsidRPr="00950BE4">
        <w:rPr>
          <w:lang w:val="en-US"/>
        </w:rPr>
        <w:t>FFS: details how to compose PSS, SSS and/or PBCH</w:t>
      </w:r>
    </w:p>
    <w:p w:rsidR="00BC5997" w:rsidRPr="00950BE4" w:rsidRDefault="00BC5997" w:rsidP="00BC5997">
      <w:pPr>
        <w:numPr>
          <w:ilvl w:val="1"/>
          <w:numId w:val="38"/>
        </w:numPr>
        <w:spacing w:after="0"/>
        <w:rPr>
          <w:lang w:val="en-US"/>
        </w:rPr>
      </w:pPr>
      <w:r w:rsidRPr="00950BE4">
        <w:rPr>
          <w:lang w:val="en-US"/>
        </w:rPr>
        <w:lastRenderedPageBreak/>
        <w:t>Multiplexing other signals are not precluded within a ‘SS block’</w:t>
      </w:r>
    </w:p>
    <w:p w:rsidR="00BC5997" w:rsidRPr="00950BE4" w:rsidRDefault="00BC5997" w:rsidP="00BC5997">
      <w:pPr>
        <w:numPr>
          <w:ilvl w:val="0"/>
          <w:numId w:val="38"/>
        </w:numPr>
        <w:spacing w:after="0"/>
        <w:rPr>
          <w:lang w:val="en-US"/>
        </w:rPr>
      </w:pPr>
      <w:r w:rsidRPr="00950BE4">
        <w:rPr>
          <w:lang w:val="en-US"/>
        </w:rPr>
        <w:t>One or multiple ‘SS block(s)’ compose an ‘SS burst’</w:t>
      </w:r>
    </w:p>
    <w:p w:rsidR="00BC5997" w:rsidRPr="00950BE4" w:rsidRDefault="00BC5997" w:rsidP="00BC5997">
      <w:pPr>
        <w:numPr>
          <w:ilvl w:val="1"/>
          <w:numId w:val="38"/>
        </w:numPr>
        <w:spacing w:after="0"/>
        <w:rPr>
          <w:lang w:val="en-US"/>
        </w:rPr>
      </w:pPr>
      <w:r w:rsidRPr="00950BE4">
        <w:rPr>
          <w:lang w:val="en-US"/>
        </w:rPr>
        <w:t>FFS: Number of ‘SS block(s)’ (defined as duration of ‘SS burst’)</w:t>
      </w:r>
    </w:p>
    <w:p w:rsidR="00BC5997" w:rsidRDefault="00BC5997" w:rsidP="00BC5997">
      <w:pPr>
        <w:numPr>
          <w:ilvl w:val="1"/>
          <w:numId w:val="38"/>
        </w:numPr>
        <w:spacing w:after="0"/>
        <w:rPr>
          <w:rFonts w:hint="eastAsia"/>
          <w:lang w:val="en-US"/>
        </w:rPr>
      </w:pPr>
      <w:r w:rsidRPr="00950BE4">
        <w:rPr>
          <w:lang w:val="en-US"/>
        </w:rPr>
        <w:t>FFS: whether or not ‘SS block(s)’ are consecutive</w:t>
      </w:r>
    </w:p>
    <w:p w:rsidR="00BC5997" w:rsidRPr="006B23FF" w:rsidRDefault="00BC5997" w:rsidP="00BC5997">
      <w:pPr>
        <w:numPr>
          <w:ilvl w:val="1"/>
          <w:numId w:val="38"/>
        </w:numPr>
        <w:spacing w:after="0"/>
        <w:rPr>
          <w:lang w:val="en-US"/>
        </w:rPr>
      </w:pPr>
      <w:r w:rsidRPr="00950BE4">
        <w:rPr>
          <w:lang w:val="en-US"/>
        </w:rPr>
        <w:t xml:space="preserve">FFS: whether or not ‘SS block(s)’ </w:t>
      </w:r>
      <w:r>
        <w:rPr>
          <w:rFonts w:hint="eastAsia"/>
          <w:lang w:val="en-US"/>
        </w:rPr>
        <w:t xml:space="preserve">within a </w:t>
      </w:r>
      <w:r w:rsidRPr="00950BE4">
        <w:rPr>
          <w:lang w:val="en-US"/>
        </w:rPr>
        <w:t>‘SS burst’</w:t>
      </w:r>
      <w:r>
        <w:rPr>
          <w:rFonts w:hint="eastAsia"/>
          <w:lang w:val="en-US"/>
        </w:rPr>
        <w:t xml:space="preserve"> are the same</w:t>
      </w:r>
    </w:p>
    <w:p w:rsidR="00BC5997" w:rsidRPr="000F5879" w:rsidRDefault="00BC5997" w:rsidP="00BC5997">
      <w:pPr>
        <w:numPr>
          <w:ilvl w:val="0"/>
          <w:numId w:val="38"/>
        </w:numPr>
        <w:spacing w:after="0"/>
      </w:pPr>
      <w:r w:rsidRPr="000F5879">
        <w:t xml:space="preserve">One or multiple ‘SS burst(s)’ compose a ‘SS burst </w:t>
      </w:r>
      <w:r w:rsidRPr="000F5879">
        <w:rPr>
          <w:rFonts w:hint="eastAsia"/>
        </w:rPr>
        <w:t>set</w:t>
      </w:r>
      <w:r w:rsidRPr="000F5879">
        <w:t>’</w:t>
      </w:r>
    </w:p>
    <w:p w:rsidR="00BC5997" w:rsidRPr="000F5879" w:rsidRDefault="00BC5997" w:rsidP="00BC5997">
      <w:pPr>
        <w:numPr>
          <w:ilvl w:val="1"/>
          <w:numId w:val="38"/>
        </w:numPr>
        <w:spacing w:after="0"/>
        <w:rPr>
          <w:rFonts w:hint="eastAsia"/>
        </w:rPr>
      </w:pPr>
      <w:r w:rsidRPr="000F5879">
        <w:t xml:space="preserve">FFS: Periodicity and </w:t>
      </w:r>
      <w:r w:rsidRPr="000F5879">
        <w:rPr>
          <w:rFonts w:hint="eastAsia"/>
        </w:rPr>
        <w:t xml:space="preserve">the </w:t>
      </w:r>
      <w:r w:rsidRPr="000F5879">
        <w:t>number of ‘SS burst’</w:t>
      </w:r>
      <w:r w:rsidRPr="000F5879">
        <w:rPr>
          <w:rFonts w:hint="eastAsia"/>
        </w:rPr>
        <w:t xml:space="preserve"> within a SS burst set</w:t>
      </w:r>
    </w:p>
    <w:p w:rsidR="00BC5997" w:rsidRPr="000F5879" w:rsidRDefault="00BC5997" w:rsidP="00BC5997">
      <w:pPr>
        <w:numPr>
          <w:ilvl w:val="1"/>
          <w:numId w:val="38"/>
        </w:numPr>
        <w:spacing w:after="0"/>
      </w:pPr>
      <w:r w:rsidRPr="000F5879">
        <w:rPr>
          <w:rFonts w:hint="eastAsia"/>
        </w:rPr>
        <w:t>Number of SS bursts within a SS burst set is finite.</w:t>
      </w:r>
    </w:p>
    <w:p w:rsidR="00BC5997" w:rsidRPr="000F5879" w:rsidRDefault="00BC5997" w:rsidP="00BC5997">
      <w:pPr>
        <w:numPr>
          <w:ilvl w:val="1"/>
          <w:numId w:val="38"/>
        </w:numPr>
        <w:spacing w:after="0"/>
        <w:rPr>
          <w:rFonts w:hint="eastAsia"/>
        </w:rPr>
      </w:pPr>
      <w:r w:rsidRPr="000F5879">
        <w:t xml:space="preserve">FFS: Transmission instances of ‘SS burst </w:t>
      </w:r>
      <w:r w:rsidRPr="000F5879">
        <w:rPr>
          <w:rFonts w:hint="eastAsia"/>
        </w:rPr>
        <w:t>set</w:t>
      </w:r>
      <w:r w:rsidRPr="000F5879">
        <w:t xml:space="preserve">’ </w:t>
      </w:r>
    </w:p>
    <w:p w:rsidR="00BC5997" w:rsidRPr="000F5879" w:rsidRDefault="00BC5997" w:rsidP="00BC5997">
      <w:pPr>
        <w:numPr>
          <w:ilvl w:val="2"/>
          <w:numId w:val="38"/>
        </w:numPr>
        <w:spacing w:after="0"/>
      </w:pPr>
      <w:r w:rsidRPr="000F5879">
        <w:rPr>
          <w:rFonts w:hint="eastAsia"/>
        </w:rPr>
        <w:t xml:space="preserve">E.g., periodic/aperiodic </w:t>
      </w:r>
      <w:r w:rsidRPr="000F5879">
        <w:t>transmission</w:t>
      </w:r>
      <w:r w:rsidRPr="000F5879">
        <w:rPr>
          <w:rFonts w:hint="eastAsia"/>
        </w:rPr>
        <w:t xml:space="preserve"> of SS burst sets.</w:t>
      </w:r>
    </w:p>
    <w:p w:rsidR="00BC5997" w:rsidRPr="003F0F97" w:rsidRDefault="00BC5997" w:rsidP="00BC5997">
      <w:pPr>
        <w:rPr>
          <w:rFonts w:hint="eastAsia"/>
          <w:highlight w:val="yellow"/>
          <w:lang w:val="en-US"/>
        </w:rPr>
      </w:pPr>
    </w:p>
    <w:p w:rsidR="00BC5997" w:rsidRPr="0069269E" w:rsidRDefault="00BC5997" w:rsidP="00BC5997">
      <w:pPr>
        <w:outlineLvl w:val="0"/>
        <w:rPr>
          <w:rFonts w:hint="eastAsia"/>
          <w:b/>
          <w:u w:val="single"/>
        </w:rPr>
      </w:pPr>
      <w:r w:rsidRPr="0069269E">
        <w:rPr>
          <w:rFonts w:hint="eastAsia"/>
          <w:b/>
          <w:highlight w:val="green"/>
        </w:rPr>
        <w:t>Agreements:</w:t>
      </w:r>
    </w:p>
    <w:p w:rsidR="00BC5997" w:rsidRPr="00782E8C" w:rsidRDefault="00BC5997" w:rsidP="00BC5997">
      <w:pPr>
        <w:numPr>
          <w:ilvl w:val="0"/>
          <w:numId w:val="39"/>
        </w:numPr>
        <w:spacing w:after="0"/>
        <w:rPr>
          <w:rFonts w:hint="eastAsia"/>
          <w:lang w:val="en-US"/>
        </w:rPr>
      </w:pPr>
      <w:r w:rsidRPr="00782E8C">
        <w:rPr>
          <w:rFonts w:hint="eastAsia"/>
          <w:lang w:val="en-US"/>
        </w:rPr>
        <w:t xml:space="preserve">From RAN1 specification perspective, </w:t>
      </w:r>
      <w:r w:rsidRPr="00782E8C">
        <w:rPr>
          <w:lang w:val="en-US"/>
        </w:rPr>
        <w:t xml:space="preserve">NR air interface defines </w:t>
      </w:r>
      <w:r w:rsidRPr="00782E8C">
        <w:rPr>
          <w:rFonts w:hint="eastAsia"/>
          <w:lang w:val="en-US"/>
        </w:rPr>
        <w:t>at least one</w:t>
      </w:r>
      <w:r w:rsidRPr="00782E8C">
        <w:rPr>
          <w:lang w:val="en-US"/>
        </w:rPr>
        <w:t xml:space="preserve"> </w:t>
      </w:r>
      <w:r w:rsidRPr="00782E8C">
        <w:rPr>
          <w:rFonts w:hint="eastAsia"/>
          <w:lang w:val="en-US"/>
        </w:rPr>
        <w:t>periodicity of SS burst set</w:t>
      </w:r>
    </w:p>
    <w:p w:rsidR="00BC5997" w:rsidRPr="00782E8C" w:rsidRDefault="00BC5997" w:rsidP="00BC5997">
      <w:pPr>
        <w:numPr>
          <w:ilvl w:val="1"/>
          <w:numId w:val="39"/>
        </w:numPr>
        <w:spacing w:after="0"/>
        <w:rPr>
          <w:rFonts w:hint="eastAsia"/>
          <w:lang w:val="en-US"/>
        </w:rPr>
      </w:pPr>
      <w:r w:rsidRPr="00782E8C">
        <w:rPr>
          <w:rFonts w:hint="eastAsia"/>
          <w:lang w:val="en-US"/>
        </w:rPr>
        <w:t>FFS: whether or not to define common periodicity range for SS burst set across NR carriers</w:t>
      </w:r>
    </w:p>
    <w:p w:rsidR="00BC5997" w:rsidRPr="00782E8C" w:rsidRDefault="00BC5997" w:rsidP="00BC5997">
      <w:pPr>
        <w:numPr>
          <w:ilvl w:val="1"/>
          <w:numId w:val="39"/>
        </w:numPr>
        <w:spacing w:after="0"/>
        <w:rPr>
          <w:lang w:val="en-US"/>
        </w:rPr>
      </w:pPr>
      <w:r w:rsidRPr="00782E8C">
        <w:rPr>
          <w:lang w:val="en-US"/>
        </w:rPr>
        <w:t xml:space="preserve">Values of the </w:t>
      </w:r>
      <w:r w:rsidRPr="00782E8C">
        <w:rPr>
          <w:rFonts w:hint="eastAsia"/>
          <w:lang w:val="en-US"/>
        </w:rPr>
        <w:t>periodicities of SS burst set</w:t>
      </w:r>
      <w:r w:rsidRPr="00782E8C">
        <w:rPr>
          <w:lang w:val="en-US"/>
        </w:rPr>
        <w:t xml:space="preserve"> is for further study</w:t>
      </w:r>
    </w:p>
    <w:p w:rsidR="00BC5997" w:rsidRPr="00782E8C" w:rsidRDefault="00BC5997" w:rsidP="00BC5997">
      <w:pPr>
        <w:numPr>
          <w:ilvl w:val="2"/>
          <w:numId w:val="39"/>
        </w:numPr>
        <w:spacing w:after="0"/>
        <w:rPr>
          <w:lang w:val="en-US"/>
        </w:rPr>
      </w:pPr>
      <w:r w:rsidRPr="00782E8C">
        <w:rPr>
          <w:lang w:val="en-US"/>
        </w:rPr>
        <w:t>E.g., 5ms, 40ms</w:t>
      </w:r>
      <w:r w:rsidRPr="00782E8C">
        <w:rPr>
          <w:rFonts w:hint="eastAsia"/>
          <w:lang w:val="en-US"/>
        </w:rPr>
        <w:t>, 100ms</w:t>
      </w:r>
    </w:p>
    <w:p w:rsidR="00BC5997" w:rsidRPr="00782E8C" w:rsidRDefault="00BC5997" w:rsidP="00BC5997">
      <w:pPr>
        <w:numPr>
          <w:ilvl w:val="1"/>
          <w:numId w:val="39"/>
        </w:numPr>
        <w:spacing w:after="0"/>
        <w:rPr>
          <w:rFonts w:hint="eastAsia"/>
          <w:lang w:val="en-US"/>
        </w:rPr>
      </w:pPr>
      <w:r w:rsidRPr="00782E8C">
        <w:rPr>
          <w:lang w:val="en-US"/>
        </w:rPr>
        <w:t xml:space="preserve">The lowest value of the </w:t>
      </w:r>
      <w:r w:rsidRPr="00782E8C">
        <w:rPr>
          <w:rFonts w:hint="eastAsia"/>
          <w:lang w:val="en-US"/>
        </w:rPr>
        <w:t>periodicity of SS burst set</w:t>
      </w:r>
      <w:r w:rsidRPr="00782E8C">
        <w:rPr>
          <w:lang w:val="en-US"/>
        </w:rPr>
        <w:t xml:space="preserve"> is </w:t>
      </w:r>
      <w:r w:rsidRPr="00782E8C">
        <w:rPr>
          <w:bCs/>
          <w:lang w:val="en-US"/>
        </w:rPr>
        <w:t>X ms, e.g., 5ms</w:t>
      </w:r>
      <w:r w:rsidRPr="00782E8C">
        <w:rPr>
          <w:rFonts w:hint="eastAsia"/>
          <w:bCs/>
          <w:lang w:val="en-US"/>
        </w:rPr>
        <w:t xml:space="preserve">, 40ms, 80ms </w:t>
      </w:r>
    </w:p>
    <w:p w:rsidR="00BC5997" w:rsidRPr="00782E8C" w:rsidRDefault="00BC5997" w:rsidP="00BC5997">
      <w:pPr>
        <w:numPr>
          <w:ilvl w:val="1"/>
          <w:numId w:val="39"/>
        </w:numPr>
        <w:spacing w:after="0"/>
        <w:rPr>
          <w:rFonts w:hint="eastAsia"/>
          <w:lang w:val="en-US"/>
        </w:rPr>
      </w:pPr>
      <w:r w:rsidRPr="00782E8C">
        <w:rPr>
          <w:rFonts w:hint="eastAsia"/>
          <w:bCs/>
          <w:lang w:val="en-US"/>
        </w:rPr>
        <w:t>Note: Interval of SS burst can be the same as interval of SS burst set in some cases, e.g., single beam operation</w:t>
      </w:r>
    </w:p>
    <w:p w:rsidR="00BC5997" w:rsidRPr="00782E8C" w:rsidRDefault="00BC5997" w:rsidP="00BC5997">
      <w:pPr>
        <w:numPr>
          <w:ilvl w:val="1"/>
          <w:numId w:val="39"/>
        </w:numPr>
        <w:spacing w:after="0"/>
        <w:rPr>
          <w:lang w:val="en-US"/>
        </w:rPr>
      </w:pPr>
      <w:r w:rsidRPr="00782E8C">
        <w:rPr>
          <w:rFonts w:hint="eastAsia"/>
          <w:bCs/>
          <w:lang w:val="en-US"/>
        </w:rPr>
        <w:t>N</w:t>
      </w:r>
      <w:r w:rsidRPr="00782E8C">
        <w:rPr>
          <w:bCs/>
          <w:lang w:val="en-US"/>
        </w:rPr>
        <w:t>o</w:t>
      </w:r>
      <w:r w:rsidRPr="00782E8C">
        <w:rPr>
          <w:rFonts w:hint="eastAsia"/>
          <w:bCs/>
          <w:lang w:val="en-US"/>
        </w:rPr>
        <w:t>te: the main bullet can be applied to PSS, SSS and/or PBCH</w:t>
      </w:r>
    </w:p>
    <w:p w:rsidR="00BC5997" w:rsidRPr="00782E8C" w:rsidRDefault="00BC5997" w:rsidP="00BC5997">
      <w:pPr>
        <w:numPr>
          <w:ilvl w:val="0"/>
          <w:numId w:val="39"/>
        </w:numPr>
        <w:spacing w:after="0"/>
        <w:rPr>
          <w:lang w:val="en-US"/>
        </w:rPr>
      </w:pPr>
      <w:r w:rsidRPr="00782E8C">
        <w:rPr>
          <w:rFonts w:hint="eastAsia"/>
          <w:lang w:val="en-US"/>
        </w:rPr>
        <w:t>FFS: n</w:t>
      </w:r>
      <w:r w:rsidRPr="00782E8C">
        <w:rPr>
          <w:lang w:val="en-US"/>
        </w:rPr>
        <w:t xml:space="preserve">etworks is allowed to transmit </w:t>
      </w:r>
      <w:r w:rsidRPr="00782E8C">
        <w:rPr>
          <w:rFonts w:hint="eastAsia"/>
          <w:lang w:val="en-US"/>
        </w:rPr>
        <w:t>SS burst set</w:t>
      </w:r>
      <w:r w:rsidRPr="00782E8C">
        <w:rPr>
          <w:lang w:val="en-US"/>
        </w:rPr>
        <w:t xml:space="preserve"> at least at the defined periodicities</w:t>
      </w:r>
    </w:p>
    <w:p w:rsidR="00BC5997" w:rsidRPr="00782E8C" w:rsidRDefault="00BC5997" w:rsidP="00BC5997">
      <w:pPr>
        <w:numPr>
          <w:ilvl w:val="0"/>
          <w:numId w:val="39"/>
        </w:numPr>
        <w:spacing w:after="0"/>
        <w:rPr>
          <w:lang w:val="en-US"/>
        </w:rPr>
      </w:pPr>
      <w:r w:rsidRPr="00782E8C">
        <w:rPr>
          <w:rFonts w:hint="eastAsia"/>
          <w:lang w:val="en-US"/>
        </w:rPr>
        <w:t xml:space="preserve">FFS: </w:t>
      </w:r>
      <w:r w:rsidRPr="00782E8C">
        <w:rPr>
          <w:lang w:val="en-US"/>
        </w:rPr>
        <w:t xml:space="preserve">UE is </w:t>
      </w:r>
      <w:r w:rsidRPr="00782E8C">
        <w:rPr>
          <w:rFonts w:hint="eastAsia"/>
          <w:lang w:val="en-US"/>
        </w:rPr>
        <w:t>allowed or informed</w:t>
      </w:r>
      <w:r w:rsidRPr="00782E8C">
        <w:rPr>
          <w:lang w:val="en-US"/>
        </w:rPr>
        <w:t xml:space="preserve"> to adapt acquisition procedure based on </w:t>
      </w:r>
      <w:r w:rsidRPr="00782E8C">
        <w:rPr>
          <w:rFonts w:hint="eastAsia"/>
          <w:lang w:val="en-US"/>
        </w:rPr>
        <w:t>periodicities of SS burst set</w:t>
      </w:r>
    </w:p>
    <w:p w:rsidR="00BC5997" w:rsidRPr="00782E8C" w:rsidRDefault="00BC5997" w:rsidP="00BC5997">
      <w:pPr>
        <w:numPr>
          <w:ilvl w:val="0"/>
          <w:numId w:val="39"/>
        </w:numPr>
        <w:spacing w:after="0"/>
        <w:rPr>
          <w:lang w:val="en-US"/>
        </w:rPr>
      </w:pPr>
      <w:r w:rsidRPr="00782E8C">
        <w:rPr>
          <w:rFonts w:hint="eastAsia"/>
          <w:lang w:val="en-US"/>
        </w:rPr>
        <w:t xml:space="preserve">FFS: For example, if multiple periodicities of SS burst set are defined for initial </w:t>
      </w:r>
      <w:r w:rsidRPr="00782E8C">
        <w:rPr>
          <w:lang w:val="en-US"/>
        </w:rPr>
        <w:t>blind acquisition</w:t>
      </w:r>
      <w:r w:rsidRPr="00782E8C">
        <w:rPr>
          <w:rFonts w:hint="eastAsia"/>
          <w:lang w:val="en-US"/>
        </w:rPr>
        <w:t>, UE</w:t>
      </w:r>
      <w:r w:rsidRPr="00782E8C">
        <w:rPr>
          <w:lang w:val="en-US"/>
        </w:rPr>
        <w:t xml:space="preserve"> assumes </w:t>
      </w:r>
      <w:r w:rsidRPr="00782E8C">
        <w:rPr>
          <w:bCs/>
          <w:lang w:val="en-US"/>
        </w:rPr>
        <w:t xml:space="preserve">X ms </w:t>
      </w:r>
      <w:r w:rsidRPr="00782E8C">
        <w:rPr>
          <w:rFonts w:hint="eastAsia"/>
          <w:bCs/>
          <w:lang w:val="en-US"/>
        </w:rPr>
        <w:t xml:space="preserve">of an NR carrier as periodicity of SS burst set </w:t>
      </w:r>
      <w:r w:rsidRPr="00782E8C">
        <w:rPr>
          <w:lang w:val="en-US"/>
        </w:rPr>
        <w:t>for dwell time on a freq</w:t>
      </w:r>
    </w:p>
    <w:p w:rsidR="00BC5997" w:rsidRPr="00782E8C" w:rsidRDefault="00BC5997" w:rsidP="00BC5997">
      <w:pPr>
        <w:rPr>
          <w:rFonts w:hint="eastAsia"/>
          <w:lang w:val="en-US"/>
        </w:rPr>
      </w:pPr>
    </w:p>
    <w:p w:rsidR="005F46DA" w:rsidRPr="00C82566" w:rsidRDefault="00BC5997" w:rsidP="00C82566">
      <w:r>
        <w:t xml:space="preserve">The multiplexing of NR-PSS/NR-SSS/NR-PBCH was discussed with two different proposals of FDM </w:t>
      </w:r>
      <w:r>
        <w:fldChar w:fldCharType="begin"/>
      </w:r>
      <w:r>
        <w:instrText xml:space="preserve"> REF _Ref466049607 \r \h </w:instrText>
      </w:r>
      <w:r>
        <w:fldChar w:fldCharType="separate"/>
      </w:r>
      <w:r>
        <w:t>[6]</w:t>
      </w:r>
      <w:r>
        <w:fldChar w:fldCharType="end"/>
      </w:r>
      <w:r>
        <w:t xml:space="preserve"> and TDM </w:t>
      </w:r>
      <w:r>
        <w:fldChar w:fldCharType="begin"/>
      </w:r>
      <w:r>
        <w:instrText xml:space="preserve"> REF _Ref466049618 \r \h </w:instrText>
      </w:r>
      <w:r>
        <w:fldChar w:fldCharType="separate"/>
      </w:r>
      <w:r>
        <w:t>[7]</w:t>
      </w:r>
      <w:r>
        <w:fldChar w:fldCharType="end"/>
      </w:r>
      <w:r>
        <w:t xml:space="preserve">.  </w:t>
      </w:r>
      <w:r w:rsidR="006509D4">
        <w:t xml:space="preserve">The multiplexing of the DL common signals did not reach any conclusion.   </w:t>
      </w:r>
      <w:r>
        <w:t>This p</w:t>
      </w:r>
      <w:r w:rsidR="006509D4">
        <w:t xml:space="preserve">aper discusses the methods of multiplexing NR-PSS/NR-SSS/NR-PBCH.   </w:t>
      </w:r>
    </w:p>
    <w:p w:rsidR="00693C74" w:rsidRDefault="00425B4B" w:rsidP="00BA7C9E">
      <w:pPr>
        <w:pStyle w:val="1"/>
        <w:rPr>
          <w:lang w:eastAsia="ja-JP"/>
        </w:rPr>
      </w:pPr>
      <w:r>
        <w:rPr>
          <w:lang w:eastAsia="ja-JP"/>
        </w:rPr>
        <w:t xml:space="preserve">Multiplexing of </w:t>
      </w:r>
      <w:r w:rsidR="00C82566">
        <w:rPr>
          <w:lang w:eastAsia="ja-JP"/>
        </w:rPr>
        <w:t>NR-PSS/NR-SSS/NR-PBCH</w:t>
      </w:r>
    </w:p>
    <w:p w:rsidR="00C82566" w:rsidRDefault="00C82566" w:rsidP="007E7857">
      <w:pPr>
        <w:pStyle w:val="maintext"/>
        <w:spacing w:before="0" w:after="0" w:line="240" w:lineRule="auto"/>
        <w:ind w:firstLineChars="0" w:firstLine="0"/>
      </w:pPr>
    </w:p>
    <w:p w:rsidR="003D3422" w:rsidRDefault="003755D2" w:rsidP="003D3422">
      <w:pPr>
        <w:spacing w:after="0"/>
      </w:pPr>
      <w:r>
        <w:t xml:space="preserve">Multiplexing of NR-PSS/NR-SSS/NR-PBCH could be performed in TDM or FDM as shown in </w:t>
      </w:r>
      <w:r>
        <w:fldChar w:fldCharType="begin"/>
      </w:r>
      <w:r>
        <w:instrText xml:space="preserve"> REF _Ref466062960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 NR-PSS, NR-SSS, and NR-PBCH are the signals and the channel for UE to detect in order to access the network initially.  </w:t>
      </w:r>
      <w:r w:rsidR="003D3422">
        <w:t>The initial access procedure starts with the UE acquiring the NR system DL transmission timing by detection of the DL synchronization signals NR-PSS and NR-SSS.  The combination of the NR-PSS and NR-SSS detection will determine the</w:t>
      </w:r>
      <w:r w:rsidR="003D3422">
        <w:rPr>
          <w:rFonts w:hint="eastAsia"/>
        </w:rPr>
        <w:t xml:space="preserve"> cell ID or </w:t>
      </w:r>
      <w:r w:rsidR="003D3422" w:rsidRPr="005D2858">
        <w:t>at least par</w:t>
      </w:r>
      <w:r w:rsidR="003D3422">
        <w:t xml:space="preserve">t of </w:t>
      </w:r>
      <w:r w:rsidR="003D3422">
        <w:rPr>
          <w:rFonts w:hint="eastAsia"/>
        </w:rPr>
        <w:t>NR cell</w:t>
      </w:r>
      <w:r w:rsidR="003D3422" w:rsidRPr="005D2858">
        <w:t xml:space="preserve"> ID</w:t>
      </w:r>
      <w:r w:rsidR="003D3422">
        <w:t xml:space="preserve">.  The timing of the detected NR-PSS/NR-SSS is used as the reference time of RRM measurements and decoding the essential system information.  The NR-PBCH was defined in RAN1#86bis with decoding </w:t>
      </w:r>
      <w:r w:rsidR="003D3422" w:rsidRPr="00B0535A">
        <w:t xml:space="preserve">based on the fixed relationship with NR-PSS and/or NR-SSS resource position irrespective of duplex mode and beam operation type at least within a given </w:t>
      </w:r>
      <w:r w:rsidR="003D3422">
        <w:t xml:space="preserve">frequency range and CP overhead.  </w:t>
      </w:r>
    </w:p>
    <w:p w:rsidR="003D3422" w:rsidRDefault="003D3422" w:rsidP="003D3422">
      <w:pPr>
        <w:spacing w:after="0"/>
      </w:pPr>
    </w:p>
    <w:p w:rsidR="00D70304" w:rsidRPr="003755D2" w:rsidRDefault="003D3422" w:rsidP="003755D2">
      <w:pPr>
        <w:spacing w:after="0"/>
      </w:pPr>
      <w:r>
        <w:t xml:space="preserve">The NR-PBCH is the initial access channel for UE to retrieve some or all essential system information.    In order to demodulate the essential system information from NR-PBCH, the </w:t>
      </w:r>
      <w:r w:rsidR="00B85ADD">
        <w:t xml:space="preserve">UE would use the </w:t>
      </w:r>
      <w:r>
        <w:t>DMRS o</w:t>
      </w:r>
      <w:r w:rsidR="00B85ADD">
        <w:t xml:space="preserve">f NR-PBCH with </w:t>
      </w:r>
      <w:r w:rsidR="003755D2">
        <w:t xml:space="preserve">the assistance </w:t>
      </w:r>
      <w:r w:rsidR="00B85ADD">
        <w:t xml:space="preserve">of initial channel acquisition and tracking from </w:t>
      </w:r>
      <w:r>
        <w:t>NR-PSS/NR-SSS</w:t>
      </w:r>
      <w:r w:rsidR="003755D2">
        <w:t xml:space="preserve"> for the channel estimation and compensation</w:t>
      </w:r>
      <w:r>
        <w:t xml:space="preserve">.  UEs would assume that NR-PBCH and NR-PSS/NR-SSS have the same large channel properties.  </w:t>
      </w:r>
    </w:p>
    <w:p w:rsidR="00B85ADD" w:rsidRDefault="00B85ADD" w:rsidP="00B85ADD">
      <w:pPr>
        <w:pStyle w:val="maintext"/>
        <w:keepNext/>
        <w:spacing w:before="0" w:line="240" w:lineRule="auto"/>
        <w:ind w:firstLineChars="0"/>
        <w:jc w:val="center"/>
      </w:pPr>
      <w:r>
        <w:rPr>
          <w:lang w:val="en-US"/>
        </w:rPr>
        <w:object w:dxaOrig="6224" w:dyaOrig="3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75pt;height:121.45pt" o:ole="">
            <v:imagedata r:id="rId8" o:title=""/>
          </v:shape>
          <o:OLEObject Type="Embed" ProgID="Visio.Drawing.11" ShapeID="_x0000_i1025" DrawAspect="Content" ObjectID="_1539807220" r:id="rId9"/>
        </w:object>
      </w:r>
    </w:p>
    <w:p w:rsidR="00D70304" w:rsidRDefault="00B85ADD" w:rsidP="00B85ADD">
      <w:pPr>
        <w:pStyle w:val="af9"/>
        <w:rPr>
          <w:lang w:val="en-US"/>
        </w:rPr>
      </w:pPr>
      <w:bookmarkStart w:id="0" w:name="_Ref466062960"/>
      <w:r>
        <w:t xml:space="preserve">Figure </w:t>
      </w:r>
      <w:fldSimple w:instr=" SEQ Figure \* ARABIC ">
        <w:r w:rsidR="00D86737">
          <w:t>1</w:t>
        </w:r>
      </w:fldSimple>
      <w:bookmarkEnd w:id="0"/>
      <w:r>
        <w:t>: TDM/FDM multiplexing of NR-PSS/NR-SSS/NR-PBCH</w:t>
      </w:r>
    </w:p>
    <w:p w:rsidR="003755D2" w:rsidRDefault="003755D2" w:rsidP="003755D2">
      <w:pPr>
        <w:pStyle w:val="maintext"/>
        <w:spacing w:before="0" w:line="240" w:lineRule="auto"/>
        <w:ind w:firstLineChars="0"/>
        <w:rPr>
          <w:lang w:val="en-US"/>
        </w:rPr>
      </w:pPr>
    </w:p>
    <w:p w:rsidR="003755D2" w:rsidRDefault="003755D2" w:rsidP="003755D2">
      <w:pPr>
        <w:pStyle w:val="maintext"/>
        <w:spacing w:before="0" w:line="240" w:lineRule="auto"/>
        <w:ind w:firstLineChars="0" w:firstLine="0"/>
        <w:rPr>
          <w:lang w:val="en-US"/>
        </w:rPr>
      </w:pPr>
      <w:r>
        <w:rPr>
          <w:lang w:val="en-US"/>
        </w:rPr>
        <w:lastRenderedPageBreak/>
        <w:t xml:space="preserve">The initial access procedure includes the detection of the system timing and retrieves the system information in sequence.    The detection of NR-PSS would derive the coarse DL timing.   The detection of NR-SSS could fine tune the DL timing.  The detected NR-PSS and NR-SSS </w:t>
      </w:r>
      <w:r w:rsidR="005126F4">
        <w:rPr>
          <w:lang w:val="en-US"/>
        </w:rPr>
        <w:t xml:space="preserve">would be used for the channel tracking and estimation for the demodulation of the NR-PBCH.   TDM of NR-PSS and NR-SSS would provide better performance results of frequency offset and Doppler estimation.  The CP length could be derived from the timing of NR-PSS and NR-SSS if they are TDM multiplexed.   Thus, TDM of NR-PSS/NR-SSS/NR-PBCH would allow the sequential detection of network timing and retrieval of system information.   </w:t>
      </w:r>
    </w:p>
    <w:p w:rsidR="005126F4" w:rsidRDefault="005126F4" w:rsidP="005126F4">
      <w:pPr>
        <w:pStyle w:val="maintext"/>
        <w:spacing w:before="0" w:line="240" w:lineRule="auto"/>
        <w:ind w:firstLineChars="0" w:firstLine="0"/>
        <w:rPr>
          <w:lang w:val="en-US"/>
        </w:rPr>
      </w:pPr>
    </w:p>
    <w:p w:rsidR="005126F4" w:rsidRDefault="005126F4" w:rsidP="005126F4">
      <w:pPr>
        <w:pStyle w:val="maintext"/>
        <w:spacing w:before="0" w:line="240" w:lineRule="auto"/>
        <w:ind w:firstLineChars="0" w:firstLine="0"/>
        <w:rPr>
          <w:lang w:val="en-US"/>
        </w:rPr>
      </w:pPr>
      <w:r>
        <w:rPr>
          <w:lang w:val="en-US"/>
        </w:rPr>
        <w:t>The other advantage of TDM of NR-PSS/NR-SSS/NR-PBCH is the reduced detection complexity.  UE could have N-time down sampl</w:t>
      </w:r>
      <w:r w:rsidR="001231FE">
        <w:rPr>
          <w:lang w:val="en-US"/>
        </w:rPr>
        <w:t>ing the timing detec</w:t>
      </w:r>
      <w:r>
        <w:rPr>
          <w:lang w:val="en-US"/>
        </w:rPr>
        <w:t xml:space="preserve">tor for the NR-PSS peak detection.   After the coarse timing derived from the </w:t>
      </w:r>
      <w:r w:rsidR="001231FE">
        <w:rPr>
          <w:lang w:val="en-US"/>
        </w:rPr>
        <w:t>NR-PSS, the system timing could be retune by the detection of NR-SSS timing with norm</w:t>
      </w:r>
      <w:r w:rsidR="00D86737">
        <w:rPr>
          <w:lang w:val="en-US"/>
        </w:rPr>
        <w:t xml:space="preserve">al sampling of window length N as shown in </w:t>
      </w:r>
      <w:r w:rsidR="00D86737">
        <w:rPr>
          <w:lang w:val="en-US"/>
        </w:rPr>
        <w:fldChar w:fldCharType="begin"/>
      </w:r>
      <w:r w:rsidR="00D86737">
        <w:rPr>
          <w:lang w:val="en-US"/>
        </w:rPr>
        <w:instrText xml:space="preserve"> REF _Ref466065170 \h </w:instrText>
      </w:r>
      <w:r w:rsidR="00D86737">
        <w:rPr>
          <w:lang w:val="en-US"/>
        </w:rPr>
      </w:r>
      <w:r w:rsidR="00D86737">
        <w:rPr>
          <w:lang w:val="en-US"/>
        </w:rPr>
        <w:fldChar w:fldCharType="separate"/>
      </w:r>
      <w:r w:rsidR="00D86737">
        <w:t xml:space="preserve">Figure </w:t>
      </w:r>
      <w:r w:rsidR="00D86737">
        <w:rPr>
          <w:noProof/>
        </w:rPr>
        <w:t>2</w:t>
      </w:r>
      <w:r w:rsidR="00D86737">
        <w:rPr>
          <w:lang w:val="en-US"/>
        </w:rPr>
        <w:fldChar w:fldCharType="end"/>
      </w:r>
      <w:r w:rsidR="00D86737">
        <w:rPr>
          <w:lang w:val="en-US"/>
        </w:rPr>
        <w:t xml:space="preserve">.  </w:t>
      </w:r>
      <w:r w:rsidR="001231FE">
        <w:rPr>
          <w:lang w:val="en-US"/>
        </w:rPr>
        <w:t xml:space="preserve"> </w:t>
      </w:r>
      <w:r w:rsidR="00D86737">
        <w:rPr>
          <w:lang w:val="en-US"/>
        </w:rPr>
        <w:t xml:space="preserve">Thus, FDM multiplexing of NR-PSS/NR-SSS/NR-PBCH could achieve detection complexity reduction and good performance in NR initial access.   </w:t>
      </w:r>
    </w:p>
    <w:p w:rsidR="001231FE" w:rsidRDefault="001231FE" w:rsidP="007E7857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D86737" w:rsidRDefault="00D86737" w:rsidP="00D86737">
      <w:pPr>
        <w:pStyle w:val="maintext"/>
        <w:keepNext/>
        <w:spacing w:before="0" w:after="0" w:line="240" w:lineRule="auto"/>
        <w:ind w:firstLineChars="0" w:firstLine="0"/>
        <w:jc w:val="center"/>
      </w:pPr>
      <w:r>
        <w:rPr>
          <w:lang w:val="en-US"/>
        </w:rPr>
        <w:object w:dxaOrig="8051" w:dyaOrig="3612">
          <v:shape id="_x0000_i1026" type="#_x0000_t75" style="width:368.05pt;height:166.05pt" o:ole="">
            <v:imagedata r:id="rId10" o:title=""/>
          </v:shape>
          <o:OLEObject Type="Embed" ProgID="Visio.Drawing.11" ShapeID="_x0000_i1026" DrawAspect="Content" ObjectID="_1539807221" r:id="rId11"/>
        </w:object>
      </w:r>
    </w:p>
    <w:p w:rsidR="001231FE" w:rsidRDefault="00D86737" w:rsidP="00D86737">
      <w:pPr>
        <w:pStyle w:val="af9"/>
        <w:rPr>
          <w:lang w:val="en-US"/>
        </w:rPr>
      </w:pPr>
      <w:bookmarkStart w:id="1" w:name="_Ref466065170"/>
      <w:r>
        <w:t xml:space="preserve">Figure </w:t>
      </w:r>
      <w:fldSimple w:instr=" SEQ Figure \* ARABIC ">
        <w:r>
          <w:t>2</w:t>
        </w:r>
      </w:fldSimple>
      <w:bookmarkEnd w:id="1"/>
      <w:r>
        <w:t>: Graphic illustration of reduced complexity peak detection of NR-PSS and NR-SSS with TDM multplexing</w:t>
      </w:r>
    </w:p>
    <w:p w:rsidR="00D86737" w:rsidRDefault="00D86737" w:rsidP="001231FE">
      <w:pPr>
        <w:pStyle w:val="maintext"/>
        <w:spacing w:before="0" w:after="0" w:line="240" w:lineRule="auto"/>
        <w:ind w:firstLineChars="0" w:firstLine="0"/>
        <w:jc w:val="center"/>
        <w:rPr>
          <w:lang w:val="en-US"/>
        </w:rPr>
      </w:pPr>
    </w:p>
    <w:p w:rsidR="00D86737" w:rsidRDefault="00D86737" w:rsidP="001231FE">
      <w:pPr>
        <w:pStyle w:val="maintext"/>
        <w:spacing w:before="0" w:after="0" w:line="240" w:lineRule="auto"/>
        <w:ind w:firstLineChars="0" w:firstLine="0"/>
        <w:jc w:val="center"/>
        <w:rPr>
          <w:lang w:val="en-US"/>
        </w:rPr>
      </w:pPr>
    </w:p>
    <w:p w:rsidR="00D86737" w:rsidRPr="00C82566" w:rsidRDefault="00D86737" w:rsidP="001231FE">
      <w:pPr>
        <w:pStyle w:val="maintext"/>
        <w:spacing w:before="0" w:after="0" w:line="240" w:lineRule="auto"/>
        <w:ind w:firstLineChars="0" w:firstLine="0"/>
        <w:jc w:val="center"/>
        <w:rPr>
          <w:lang w:val="en-US"/>
        </w:rPr>
      </w:pP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E42762">
      <w:r>
        <w:t>Thi</w:t>
      </w:r>
      <w:r w:rsidR="00720812">
        <w:t>s</w:t>
      </w:r>
      <w:r w:rsidR="00B85ADD">
        <w:t xml:space="preserve"> paper discusses the multiplexing of NR-PSS/NR-SSS/NR-PBCH.  Our analysis shows that TDM multiplexing of NR-PSS/NR-SSS/NR-PBCH would have the minimal complexity in the UE detection of synchronization signals and retrieve the system information from NR-PBCH</w:t>
      </w:r>
      <w:r w:rsidR="00E42762">
        <w:t xml:space="preserve"> </w:t>
      </w:r>
      <w:r w:rsidR="00D42529">
        <w:t xml:space="preserve"> </w:t>
      </w:r>
    </w:p>
    <w:p w:rsidR="00F42B0B" w:rsidRPr="005B2B85" w:rsidRDefault="00F42B0B" w:rsidP="00720812"/>
    <w:p w:rsidR="00017155" w:rsidRPr="00A4102F" w:rsidRDefault="00017155" w:rsidP="00415673">
      <w:pPr>
        <w:pStyle w:val="8"/>
      </w:pPr>
      <w:r>
        <w:t>Reference</w:t>
      </w:r>
    </w:p>
    <w:p w:rsidR="0066736A" w:rsidRDefault="0072107C" w:rsidP="00FB34A9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bookmarkStart w:id="2" w:name="_Ref430885014"/>
      <w:r w:rsidRPr="00ED418A">
        <w:rPr>
          <w:rFonts w:eastAsia="MS Mincho"/>
          <w:sz w:val="20"/>
          <w:szCs w:val="20"/>
        </w:rPr>
        <w:t>RP-160671, “Study on New Radio Access Technology”</w:t>
      </w:r>
      <w:r w:rsidR="00ED418A">
        <w:rPr>
          <w:rFonts w:eastAsia="MS Mincho"/>
          <w:sz w:val="20"/>
          <w:szCs w:val="20"/>
        </w:rPr>
        <w:t xml:space="preserve">, </w:t>
      </w:r>
      <w:proofErr w:type="spellStart"/>
      <w:r w:rsidR="00ED418A">
        <w:rPr>
          <w:rFonts w:eastAsia="MS Mincho"/>
          <w:sz w:val="20"/>
          <w:szCs w:val="20"/>
        </w:rPr>
        <w:t>DoCoMo</w:t>
      </w:r>
      <w:proofErr w:type="spellEnd"/>
    </w:p>
    <w:p w:rsidR="00ED418A" w:rsidRDefault="00ED418A" w:rsidP="00FB34A9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bookmarkStart w:id="3" w:name="_Ref446581113"/>
      <w:r w:rsidRPr="00ED418A">
        <w:rPr>
          <w:rFonts w:eastAsia="MS Mincho"/>
          <w:sz w:val="20"/>
          <w:szCs w:val="20"/>
        </w:rPr>
        <w:t>TR38.913v0.2.1, “Study on Scenarios and Requirements for Next Generation Access Technologies</w:t>
      </w:r>
      <w:r>
        <w:rPr>
          <w:rFonts w:eastAsia="MS Mincho"/>
          <w:sz w:val="20"/>
          <w:szCs w:val="20"/>
        </w:rPr>
        <w:t>”, CMCC</w:t>
      </w:r>
      <w:bookmarkEnd w:id="3"/>
    </w:p>
    <w:p w:rsidR="00BC5997" w:rsidRPr="00BC5997" w:rsidRDefault="00BC5997" w:rsidP="00BC5997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BC5997">
        <w:rPr>
          <w:rFonts w:eastAsia="MS Mincho"/>
          <w:sz w:val="20"/>
          <w:szCs w:val="20"/>
        </w:rPr>
        <w:t>R1-1610498</w:t>
      </w:r>
      <w:r>
        <w:rPr>
          <w:rFonts w:eastAsia="MS Mincho"/>
          <w:sz w:val="20"/>
          <w:szCs w:val="20"/>
        </w:rPr>
        <w:t>, ‘</w:t>
      </w:r>
      <w:r w:rsidRPr="00BC5997">
        <w:rPr>
          <w:rFonts w:eastAsia="MS Mincho"/>
          <w:sz w:val="20"/>
          <w:szCs w:val="20"/>
        </w:rPr>
        <w:t>WF on NR initial access signals/channels</w:t>
      </w:r>
      <w:r>
        <w:rPr>
          <w:rFonts w:eastAsia="MS Mincho"/>
          <w:sz w:val="20"/>
          <w:szCs w:val="20"/>
        </w:rPr>
        <w:t xml:space="preserve">”, </w:t>
      </w:r>
      <w:r w:rsidRPr="00BC5997">
        <w:rPr>
          <w:rFonts w:eastAsia="MS Mincho" w:hint="eastAsia"/>
          <w:sz w:val="20"/>
          <w:szCs w:val="20"/>
        </w:rPr>
        <w:tab/>
      </w:r>
      <w:r w:rsidRPr="00BC5997">
        <w:rPr>
          <w:rFonts w:eastAsia="MS Mincho"/>
          <w:sz w:val="20"/>
          <w:szCs w:val="20"/>
        </w:rPr>
        <w:t xml:space="preserve">NTT DOCOMO, Intel Corporation, Ericsson, Qualcomm, </w:t>
      </w:r>
      <w:proofErr w:type="spellStart"/>
      <w:r w:rsidRPr="00BC5997">
        <w:rPr>
          <w:rFonts w:eastAsia="MS Mincho"/>
          <w:sz w:val="20"/>
          <w:szCs w:val="20"/>
        </w:rPr>
        <w:t>InterDigital</w:t>
      </w:r>
      <w:proofErr w:type="spellEnd"/>
    </w:p>
    <w:p w:rsidR="00BC5997" w:rsidRPr="00BC5997" w:rsidRDefault="00BC5997" w:rsidP="00BC5997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BC5997">
        <w:rPr>
          <w:rFonts w:eastAsia="MS Mincho"/>
          <w:sz w:val="20"/>
          <w:szCs w:val="20"/>
        </w:rPr>
        <w:t>R1-1610522</w:t>
      </w:r>
      <w:r>
        <w:rPr>
          <w:rFonts w:eastAsia="MS Mincho"/>
          <w:sz w:val="20"/>
          <w:szCs w:val="20"/>
        </w:rPr>
        <w:t>, “</w:t>
      </w:r>
      <w:r w:rsidRPr="00BC5997">
        <w:rPr>
          <w:rFonts w:eastAsia="MS Mincho"/>
          <w:sz w:val="20"/>
          <w:szCs w:val="20"/>
        </w:rPr>
        <w:t>WF on the unified structure of DL sync signal</w:t>
      </w:r>
      <w:r>
        <w:rPr>
          <w:rFonts w:eastAsia="MS Mincho"/>
          <w:sz w:val="20"/>
          <w:szCs w:val="20"/>
        </w:rPr>
        <w:t xml:space="preserve">”, </w:t>
      </w:r>
      <w:r w:rsidRPr="00BC5997">
        <w:rPr>
          <w:rFonts w:eastAsia="MS Mincho"/>
          <w:sz w:val="20"/>
          <w:szCs w:val="20"/>
        </w:rPr>
        <w:t xml:space="preserve">Intel Corporation, NTT DOCOMO, ZTE, ZTE Microelectronics, ETRI, </w:t>
      </w:r>
      <w:proofErr w:type="spellStart"/>
      <w:r w:rsidRPr="00BC5997">
        <w:rPr>
          <w:rFonts w:eastAsia="MS Mincho"/>
          <w:sz w:val="20"/>
          <w:szCs w:val="20"/>
        </w:rPr>
        <w:t>InterDigital</w:t>
      </w:r>
      <w:proofErr w:type="spellEnd"/>
      <w:r w:rsidRPr="00BC5997">
        <w:rPr>
          <w:rFonts w:eastAsia="MS Mincho"/>
          <w:sz w:val="20"/>
          <w:szCs w:val="20"/>
        </w:rPr>
        <w:t xml:space="preserve"> </w:t>
      </w:r>
    </w:p>
    <w:p w:rsidR="00BC5997" w:rsidRPr="00BC5997" w:rsidRDefault="00BC5997" w:rsidP="00BC5997">
      <w:pPr>
        <w:pStyle w:val="afa"/>
        <w:numPr>
          <w:ilvl w:val="0"/>
          <w:numId w:val="6"/>
        </w:numPr>
        <w:rPr>
          <w:rFonts w:eastAsia="MS Mincho" w:hint="eastAsia"/>
          <w:sz w:val="20"/>
          <w:szCs w:val="20"/>
        </w:rPr>
      </w:pPr>
      <w:r w:rsidRPr="00BC5997">
        <w:rPr>
          <w:rFonts w:eastAsia="MS Mincho"/>
          <w:sz w:val="20"/>
          <w:szCs w:val="20"/>
        </w:rPr>
        <w:t>R1-1610722</w:t>
      </w:r>
      <w:r>
        <w:rPr>
          <w:rFonts w:eastAsia="MS Mincho"/>
          <w:sz w:val="20"/>
          <w:szCs w:val="20"/>
        </w:rPr>
        <w:t>, “</w:t>
      </w:r>
      <w:r w:rsidRPr="00BC5997">
        <w:rPr>
          <w:rFonts w:eastAsia="MS Mincho"/>
          <w:sz w:val="20"/>
          <w:szCs w:val="20"/>
        </w:rPr>
        <w:t>WF on SYNC Periodicity</w:t>
      </w:r>
      <w:r w:rsidRPr="00BC5997">
        <w:rPr>
          <w:rFonts w:eastAsia="MS Mincho" w:hint="eastAsia"/>
          <w:sz w:val="20"/>
          <w:szCs w:val="20"/>
        </w:rPr>
        <w:tab/>
      </w:r>
      <w:r>
        <w:rPr>
          <w:rFonts w:eastAsia="MS Mincho"/>
          <w:sz w:val="20"/>
          <w:szCs w:val="20"/>
        </w:rPr>
        <w:t xml:space="preserve">“, </w:t>
      </w:r>
      <w:r w:rsidRPr="00BC5997">
        <w:rPr>
          <w:rFonts w:eastAsia="MS Mincho" w:hint="eastAsia"/>
          <w:sz w:val="20"/>
          <w:szCs w:val="20"/>
        </w:rPr>
        <w:t>Qualcomm</w:t>
      </w:r>
    </w:p>
    <w:p w:rsidR="00BC5997" w:rsidRPr="00BC5997" w:rsidRDefault="00BC5997" w:rsidP="00BC5997">
      <w:pPr>
        <w:pStyle w:val="afa"/>
        <w:numPr>
          <w:ilvl w:val="0"/>
          <w:numId w:val="6"/>
        </w:numPr>
        <w:rPr>
          <w:rFonts w:eastAsia="MS Mincho" w:hint="eastAsia"/>
          <w:sz w:val="20"/>
          <w:szCs w:val="20"/>
        </w:rPr>
      </w:pPr>
      <w:bookmarkStart w:id="4" w:name="_Ref466049607"/>
      <w:r w:rsidRPr="00BC5997">
        <w:rPr>
          <w:rFonts w:eastAsia="MS Mincho"/>
          <w:sz w:val="20"/>
          <w:szCs w:val="20"/>
        </w:rPr>
        <w:t>R1-1610567</w:t>
      </w:r>
      <w:r>
        <w:rPr>
          <w:rFonts w:eastAsia="MS Mincho"/>
          <w:sz w:val="20"/>
          <w:szCs w:val="20"/>
        </w:rPr>
        <w:t>, “</w:t>
      </w:r>
      <w:r w:rsidRPr="00BC5997">
        <w:rPr>
          <w:rFonts w:eastAsia="MS Mincho"/>
          <w:sz w:val="20"/>
          <w:szCs w:val="20"/>
        </w:rPr>
        <w:t>WF on multiplexing of sync signal</w:t>
      </w:r>
      <w:r>
        <w:rPr>
          <w:rFonts w:eastAsia="MS Mincho"/>
          <w:sz w:val="20"/>
          <w:szCs w:val="20"/>
        </w:rPr>
        <w:t xml:space="preserve">”, </w:t>
      </w:r>
      <w:r w:rsidRPr="00BC5997">
        <w:rPr>
          <w:rFonts w:eastAsia="MS Mincho" w:hint="eastAsia"/>
          <w:sz w:val="20"/>
          <w:szCs w:val="20"/>
        </w:rPr>
        <w:tab/>
        <w:t>Samsung</w:t>
      </w:r>
      <w:bookmarkEnd w:id="4"/>
    </w:p>
    <w:p w:rsidR="00BC5997" w:rsidRPr="00BC5997" w:rsidRDefault="00BC5997" w:rsidP="00BC5997">
      <w:pPr>
        <w:pStyle w:val="afa"/>
        <w:numPr>
          <w:ilvl w:val="0"/>
          <w:numId w:val="6"/>
        </w:numPr>
        <w:rPr>
          <w:rFonts w:eastAsia="MS Mincho" w:hint="eastAsia"/>
          <w:sz w:val="20"/>
          <w:szCs w:val="20"/>
        </w:rPr>
      </w:pPr>
      <w:bookmarkStart w:id="5" w:name="_Ref466049618"/>
      <w:r w:rsidRPr="00BC5997">
        <w:rPr>
          <w:rFonts w:eastAsia="MS Mincho"/>
          <w:sz w:val="20"/>
          <w:szCs w:val="20"/>
        </w:rPr>
        <w:t>R1-1610550</w:t>
      </w:r>
      <w:r>
        <w:rPr>
          <w:rFonts w:eastAsia="MS Mincho"/>
          <w:sz w:val="20"/>
          <w:szCs w:val="20"/>
        </w:rPr>
        <w:t>, “</w:t>
      </w:r>
      <w:r w:rsidRPr="00BC5997">
        <w:rPr>
          <w:rFonts w:eastAsia="MS Mincho"/>
          <w:sz w:val="20"/>
          <w:szCs w:val="20"/>
        </w:rPr>
        <w:t>WF on Multiplexing of SYNC and Broadcast Signals</w:t>
      </w:r>
      <w:r>
        <w:rPr>
          <w:rFonts w:eastAsia="MS Mincho"/>
          <w:sz w:val="20"/>
          <w:szCs w:val="20"/>
        </w:rPr>
        <w:t xml:space="preserve">”, </w:t>
      </w:r>
      <w:r w:rsidRPr="00BC5997">
        <w:rPr>
          <w:rFonts w:eastAsia="MS Mincho" w:hint="eastAsia"/>
          <w:sz w:val="20"/>
          <w:szCs w:val="20"/>
        </w:rPr>
        <w:tab/>
        <w:t>Qualcomm</w:t>
      </w:r>
      <w:r>
        <w:rPr>
          <w:rFonts w:eastAsia="MS Mincho"/>
          <w:sz w:val="20"/>
          <w:szCs w:val="20"/>
        </w:rPr>
        <w:t>, CATT</w:t>
      </w:r>
      <w:bookmarkEnd w:id="5"/>
    </w:p>
    <w:bookmarkEnd w:id="2"/>
    <w:p w:rsidR="00E42E42" w:rsidRPr="00ED418A" w:rsidRDefault="00E42E42" w:rsidP="00086ACB"/>
    <w:sectPr w:rsidR="00E42E42" w:rsidRPr="00ED418A" w:rsidSect="002D51E6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E66" w:rsidRDefault="006C6E66" w:rsidP="00086ACB">
      <w:r>
        <w:separator/>
      </w:r>
    </w:p>
  </w:endnote>
  <w:endnote w:type="continuationSeparator" w:id="0">
    <w:p w:rsidR="006C6E66" w:rsidRDefault="006C6E66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C0" w:rsidRDefault="00225CAE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8201C0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201C0" w:rsidRDefault="008201C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C0" w:rsidRDefault="00225CAE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8201C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86737">
      <w:rPr>
        <w:rStyle w:val="af6"/>
      </w:rPr>
      <w:t>3</w:t>
    </w:r>
    <w:r>
      <w:rPr>
        <w:rStyle w:val="af6"/>
      </w:rPr>
      <w:fldChar w:fldCharType="end"/>
    </w:r>
  </w:p>
  <w:p w:rsidR="008201C0" w:rsidRDefault="008201C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E66" w:rsidRDefault="006C6E66" w:rsidP="00086ACB">
      <w:r>
        <w:separator/>
      </w:r>
    </w:p>
  </w:footnote>
  <w:footnote w:type="continuationSeparator" w:id="0">
    <w:p w:rsidR="006C6E66" w:rsidRDefault="006C6E66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C0" w:rsidRDefault="008201C0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CD6789"/>
    <w:multiLevelType w:val="hybridMultilevel"/>
    <w:tmpl w:val="7B64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F28EB"/>
    <w:multiLevelType w:val="hybridMultilevel"/>
    <w:tmpl w:val="EA46390E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F07CDC"/>
    <w:multiLevelType w:val="hybridMultilevel"/>
    <w:tmpl w:val="907C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B2CAD"/>
    <w:multiLevelType w:val="hybridMultilevel"/>
    <w:tmpl w:val="65A4B7A0"/>
    <w:lvl w:ilvl="0" w:tplc="08227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094CC">
      <w:start w:val="1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E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87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C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8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0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46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3321D11"/>
    <w:multiLevelType w:val="hybridMultilevel"/>
    <w:tmpl w:val="90F0E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776F7C"/>
    <w:multiLevelType w:val="hybridMultilevel"/>
    <w:tmpl w:val="63A2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AE6DF1"/>
    <w:multiLevelType w:val="hybridMultilevel"/>
    <w:tmpl w:val="FAD4338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>
    <w:nsid w:val="1BE005E6"/>
    <w:multiLevelType w:val="hybridMultilevel"/>
    <w:tmpl w:val="F012AC54"/>
    <w:lvl w:ilvl="0" w:tplc="805820DA">
      <w:start w:val="3757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1CBE518F"/>
    <w:multiLevelType w:val="hybridMultilevel"/>
    <w:tmpl w:val="2EE8DAC8"/>
    <w:lvl w:ilvl="0" w:tplc="A2BECE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F26EF0">
      <w:start w:val="103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E4AD24">
      <w:start w:val="1034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07AE068">
      <w:start w:val="1034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A7C3822">
      <w:start w:val="1034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E454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58247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34B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C668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E6A28"/>
    <w:multiLevelType w:val="hybridMultilevel"/>
    <w:tmpl w:val="A310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E440E6"/>
    <w:multiLevelType w:val="hybridMultilevel"/>
    <w:tmpl w:val="F076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5D5C1B"/>
    <w:multiLevelType w:val="hybridMultilevel"/>
    <w:tmpl w:val="90663C44"/>
    <w:lvl w:ilvl="0" w:tplc="7B18AC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54C6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  <w:lvl w:ilvl="2" w:tplc="86B09B30">
      <w:start w:val="127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E02F4">
      <w:start w:val="127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804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C63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C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C31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6F5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B326867"/>
    <w:multiLevelType w:val="hybridMultilevel"/>
    <w:tmpl w:val="6B146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AA5E98"/>
    <w:multiLevelType w:val="hybridMultilevel"/>
    <w:tmpl w:val="8F24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54553"/>
    <w:multiLevelType w:val="hybridMultilevel"/>
    <w:tmpl w:val="8BBAF90A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522A0D"/>
    <w:multiLevelType w:val="hybridMultilevel"/>
    <w:tmpl w:val="03005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9D24C4A"/>
    <w:multiLevelType w:val="hybridMultilevel"/>
    <w:tmpl w:val="DC24062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6">
    <w:nsid w:val="4DCC5ADA"/>
    <w:multiLevelType w:val="hybridMultilevel"/>
    <w:tmpl w:val="24C03C0E"/>
    <w:lvl w:ilvl="0" w:tplc="9EA0D1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FC453ED"/>
    <w:multiLevelType w:val="hybridMultilevel"/>
    <w:tmpl w:val="51C8B66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>
    <w:nsid w:val="52F83308"/>
    <w:multiLevelType w:val="hybridMultilevel"/>
    <w:tmpl w:val="E04C8372"/>
    <w:lvl w:ilvl="0" w:tplc="805820DA">
      <w:start w:val="3757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CEE6FB5"/>
    <w:multiLevelType w:val="hybridMultilevel"/>
    <w:tmpl w:val="6B02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CE0F38"/>
    <w:multiLevelType w:val="hybridMultilevel"/>
    <w:tmpl w:val="F08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084A6E"/>
    <w:multiLevelType w:val="hybridMultilevel"/>
    <w:tmpl w:val="DEECB726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0B6EA">
      <w:numFmt w:val="bullet"/>
      <w:lvlText w:val="–"/>
      <w:lvlJc w:val="left"/>
      <w:pPr>
        <w:ind w:left="2880" w:hanging="360"/>
      </w:pPr>
      <w:rPr>
        <w:rFonts w:ascii="宋体" w:eastAsia="宋体" w:hAnsi="宋体" w:cs="Times New Roman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3311D1"/>
    <w:multiLevelType w:val="hybridMultilevel"/>
    <w:tmpl w:val="2228CD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73AD0368"/>
    <w:multiLevelType w:val="hybridMultilevel"/>
    <w:tmpl w:val="95D460CE"/>
    <w:lvl w:ilvl="0" w:tplc="4238A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6920C">
      <w:start w:val="14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60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2F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E1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EE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80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03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C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C7D2449"/>
    <w:multiLevelType w:val="hybridMultilevel"/>
    <w:tmpl w:val="6A247EDE"/>
    <w:lvl w:ilvl="0" w:tplc="904E8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321500">
      <w:start w:val="12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46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21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DC3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8E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CD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89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E4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30"/>
  </w:num>
  <w:num w:numId="3">
    <w:abstractNumId w:val="29"/>
  </w:num>
  <w:num w:numId="4">
    <w:abstractNumId w:val="11"/>
  </w:num>
  <w:num w:numId="5">
    <w:abstractNumId w:val="20"/>
  </w:num>
  <w:num w:numId="6">
    <w:abstractNumId w:val="14"/>
  </w:num>
  <w:num w:numId="7">
    <w:abstractNumId w:val="32"/>
  </w:num>
  <w:num w:numId="8">
    <w:abstractNumId w:val="33"/>
  </w:num>
  <w:num w:numId="9">
    <w:abstractNumId w:val="16"/>
  </w:num>
  <w:num w:numId="10">
    <w:abstractNumId w:val="19"/>
  </w:num>
  <w:num w:numId="11">
    <w:abstractNumId w:val="18"/>
  </w:num>
  <w:num w:numId="12">
    <w:abstractNumId w:val="8"/>
  </w:num>
  <w:num w:numId="13">
    <w:abstractNumId w:val="23"/>
  </w:num>
  <w:num w:numId="14">
    <w:abstractNumId w:val="15"/>
  </w:num>
  <w:num w:numId="15">
    <w:abstractNumId w:val="35"/>
  </w:num>
  <w:num w:numId="16">
    <w:abstractNumId w:val="6"/>
  </w:num>
  <w:num w:numId="17">
    <w:abstractNumId w:val="24"/>
  </w:num>
  <w:num w:numId="18">
    <w:abstractNumId w:val="7"/>
  </w:num>
  <w:num w:numId="19">
    <w:abstractNumId w:val="0"/>
  </w:num>
  <w:num w:numId="20">
    <w:abstractNumId w:val="1"/>
  </w:num>
  <w:num w:numId="21">
    <w:abstractNumId w:val="25"/>
  </w:num>
  <w:num w:numId="22">
    <w:abstractNumId w:val="28"/>
  </w:num>
  <w:num w:numId="23">
    <w:abstractNumId w:val="9"/>
  </w:num>
  <w:num w:numId="24">
    <w:abstractNumId w:val="5"/>
  </w:num>
  <w:num w:numId="25">
    <w:abstractNumId w:val="17"/>
  </w:num>
  <w:num w:numId="26">
    <w:abstractNumId w:val="27"/>
  </w:num>
  <w:num w:numId="27">
    <w:abstractNumId w:val="13"/>
  </w:num>
  <w:num w:numId="28">
    <w:abstractNumId w:val="4"/>
  </w:num>
  <w:num w:numId="29">
    <w:abstractNumId w:val="10"/>
  </w:num>
  <w:num w:numId="30">
    <w:abstractNumId w:val="34"/>
  </w:num>
  <w:num w:numId="31">
    <w:abstractNumId w:val="3"/>
  </w:num>
  <w:num w:numId="32">
    <w:abstractNumId w:val="31"/>
  </w:num>
  <w:num w:numId="33">
    <w:abstractNumId w:val="2"/>
  </w:num>
  <w:num w:numId="34">
    <w:abstractNumId w:val="12"/>
  </w:num>
  <w:num w:numId="35">
    <w:abstractNumId w:val="26"/>
  </w:num>
  <w:num w:numId="36">
    <w:abstractNumId w:val="39"/>
  </w:num>
  <w:num w:numId="37">
    <w:abstractNumId w:val="21"/>
  </w:num>
  <w:num w:numId="38">
    <w:abstractNumId w:val="38"/>
  </w:num>
  <w:num w:numId="39">
    <w:abstractNumId w:val="22"/>
  </w:num>
  <w:num w:numId="40">
    <w:abstractNumId w:val="3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747F"/>
    <w:rsid w:val="001206AA"/>
    <w:rsid w:val="0012119E"/>
    <w:rsid w:val="001211E1"/>
    <w:rsid w:val="001231FE"/>
    <w:rsid w:val="001239E6"/>
    <w:rsid w:val="001245DA"/>
    <w:rsid w:val="00125543"/>
    <w:rsid w:val="001257FC"/>
    <w:rsid w:val="00126A73"/>
    <w:rsid w:val="00126D72"/>
    <w:rsid w:val="00126F7F"/>
    <w:rsid w:val="001278B6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792"/>
    <w:rsid w:val="00150DFA"/>
    <w:rsid w:val="0015222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235"/>
    <w:rsid w:val="001B77FD"/>
    <w:rsid w:val="001B7A46"/>
    <w:rsid w:val="001B7A53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200DCD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D33"/>
    <w:rsid w:val="00223E6F"/>
    <w:rsid w:val="00224AD8"/>
    <w:rsid w:val="00224B7A"/>
    <w:rsid w:val="00225803"/>
    <w:rsid w:val="00225CAE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55D2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24E0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3422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5B4B"/>
    <w:rsid w:val="0042674B"/>
    <w:rsid w:val="00426764"/>
    <w:rsid w:val="00426906"/>
    <w:rsid w:val="0042787C"/>
    <w:rsid w:val="004318EB"/>
    <w:rsid w:val="00432160"/>
    <w:rsid w:val="00432D1E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6F4"/>
    <w:rsid w:val="00512DCC"/>
    <w:rsid w:val="00513B64"/>
    <w:rsid w:val="00514072"/>
    <w:rsid w:val="00514183"/>
    <w:rsid w:val="00515354"/>
    <w:rsid w:val="005158F8"/>
    <w:rsid w:val="00515D2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9D4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6E66"/>
    <w:rsid w:val="006C70A4"/>
    <w:rsid w:val="006D0832"/>
    <w:rsid w:val="006D14BA"/>
    <w:rsid w:val="006D1679"/>
    <w:rsid w:val="006D2091"/>
    <w:rsid w:val="006D26D0"/>
    <w:rsid w:val="006D3593"/>
    <w:rsid w:val="006D38A4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0812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0D5D"/>
    <w:rsid w:val="00731FDA"/>
    <w:rsid w:val="007342B3"/>
    <w:rsid w:val="007346B4"/>
    <w:rsid w:val="00735264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E6"/>
    <w:rsid w:val="007B18B4"/>
    <w:rsid w:val="007B2908"/>
    <w:rsid w:val="007B2B2C"/>
    <w:rsid w:val="007B3F45"/>
    <w:rsid w:val="007B4109"/>
    <w:rsid w:val="007B43EC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13E9"/>
    <w:rsid w:val="007D1CC2"/>
    <w:rsid w:val="007D4098"/>
    <w:rsid w:val="007D5123"/>
    <w:rsid w:val="007D53CC"/>
    <w:rsid w:val="007D567F"/>
    <w:rsid w:val="007D78A8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01C0"/>
    <w:rsid w:val="00821BE1"/>
    <w:rsid w:val="00822AB7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76C"/>
    <w:rsid w:val="00922F06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3EE0"/>
    <w:rsid w:val="00964FFC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5F7B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A00952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17067"/>
    <w:rsid w:val="00A21B27"/>
    <w:rsid w:val="00A22284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0646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2D7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BEC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5ADD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5997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5571"/>
    <w:rsid w:val="00C66155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77B8B"/>
    <w:rsid w:val="00C80EF0"/>
    <w:rsid w:val="00C811FB"/>
    <w:rsid w:val="00C81B69"/>
    <w:rsid w:val="00C82566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4D8A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737"/>
    <w:rsid w:val="00D253CA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0304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6737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59B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3DFC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15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16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5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1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2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73596075-4A4B-4600-9FAB-1D96B95A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2565</TotalTime>
  <Pages>3</Pages>
  <Words>1227</Words>
  <Characters>6999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52</cp:revision>
  <cp:lastPrinted>2006-02-09T13:55:00Z</cp:lastPrinted>
  <dcterms:created xsi:type="dcterms:W3CDTF">2016-04-01T07:08:00Z</dcterms:created>
  <dcterms:modified xsi:type="dcterms:W3CDTF">2016-11-05T03:25:00Z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