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B7F878" w14:textId="39B807EF"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3453BF">
        <w:rPr>
          <w:rFonts w:ascii="Arial" w:hAnsi="Arial" w:cs="Arial"/>
          <w:b/>
          <w:sz w:val="24"/>
          <w:szCs w:val="24"/>
        </w:rPr>
        <w:t>6</w:t>
      </w:r>
      <w:r w:rsidR="00AB3789">
        <w:rPr>
          <w:rFonts w:ascii="Arial" w:hAnsi="Arial" w:cs="Arial"/>
          <w:b/>
          <w:sz w:val="24"/>
          <w:szCs w:val="24"/>
        </w:rPr>
        <w:t>bis</w:t>
      </w:r>
      <w:r w:rsidRPr="000A64D8">
        <w:rPr>
          <w:rFonts w:ascii="Arial" w:hAnsi="Arial" w:cs="Arial"/>
          <w:b/>
          <w:sz w:val="24"/>
          <w:szCs w:val="24"/>
        </w:rPr>
        <w:t xml:space="preserve"> </w:t>
      </w:r>
      <w:r w:rsidRPr="000A64D8">
        <w:rPr>
          <w:rFonts w:ascii="Arial" w:hAnsi="Arial" w:cs="Arial"/>
          <w:b/>
          <w:sz w:val="24"/>
          <w:szCs w:val="24"/>
        </w:rPr>
        <w:tab/>
      </w:r>
      <w:r w:rsidR="00961A61" w:rsidRPr="00961A61">
        <w:rPr>
          <w:rFonts w:ascii="Arial" w:hAnsi="Arial" w:cs="Arial"/>
          <w:b/>
          <w:sz w:val="24"/>
          <w:szCs w:val="24"/>
        </w:rPr>
        <w:t>R1-1</w:t>
      </w:r>
      <w:r w:rsidR="00CA6BDF">
        <w:rPr>
          <w:rFonts w:ascii="Arial" w:hAnsi="Arial" w:cs="Arial"/>
          <w:b/>
          <w:sz w:val="24"/>
          <w:szCs w:val="24"/>
        </w:rPr>
        <w:t>6</w:t>
      </w:r>
      <w:r w:rsidR="00EA634A">
        <w:rPr>
          <w:rFonts w:ascii="Arial" w:hAnsi="Arial" w:cs="Arial"/>
          <w:b/>
          <w:sz w:val="24"/>
          <w:szCs w:val="24"/>
        </w:rPr>
        <w:t>10138</w:t>
      </w:r>
    </w:p>
    <w:p w14:paraId="43B7F879" w14:textId="35BFF45A" w:rsidR="00D1303E" w:rsidRPr="00FD021C" w:rsidRDefault="00AF0112" w:rsidP="00D1303E">
      <w:pPr>
        <w:tabs>
          <w:tab w:val="right" w:pos="9630"/>
        </w:tabs>
        <w:spacing w:after="0"/>
        <w:jc w:val="both"/>
        <w:rPr>
          <w:rFonts w:ascii="Arial" w:hAnsi="Arial" w:cs="Arial"/>
          <w:b/>
          <w:sz w:val="24"/>
          <w:szCs w:val="24"/>
        </w:rPr>
      </w:pPr>
      <w:r w:rsidRPr="00AF0112">
        <w:rPr>
          <w:rFonts w:ascii="Arial" w:hAnsi="Arial" w:cs="Arial"/>
          <w:b/>
          <w:sz w:val="24"/>
          <w:szCs w:val="24"/>
        </w:rPr>
        <w:t>10</w:t>
      </w:r>
      <w:r w:rsidR="00D1303E" w:rsidRPr="00AF0112">
        <w:rPr>
          <w:rFonts w:ascii="Arial" w:hAnsi="Arial" w:cs="Arial"/>
          <w:b/>
          <w:sz w:val="24"/>
          <w:szCs w:val="24"/>
          <w:vertAlign w:val="superscript"/>
        </w:rPr>
        <w:t>th</w:t>
      </w:r>
      <w:r w:rsidR="00D1303E" w:rsidRPr="00AF0112">
        <w:rPr>
          <w:rFonts w:ascii="Arial" w:hAnsi="Arial" w:cs="Arial"/>
          <w:b/>
          <w:sz w:val="24"/>
          <w:szCs w:val="24"/>
        </w:rPr>
        <w:t xml:space="preserve"> – </w:t>
      </w:r>
      <w:r w:rsidRPr="00AF0112">
        <w:rPr>
          <w:rFonts w:ascii="Arial" w:hAnsi="Arial" w:cs="Arial"/>
          <w:b/>
          <w:sz w:val="24"/>
          <w:szCs w:val="24"/>
        </w:rPr>
        <w:t>14</w:t>
      </w:r>
      <w:r w:rsidR="00CA6BDF" w:rsidRPr="00AF0112">
        <w:rPr>
          <w:rFonts w:ascii="Arial" w:hAnsi="Arial" w:cs="Arial"/>
          <w:b/>
          <w:sz w:val="24"/>
          <w:szCs w:val="24"/>
          <w:vertAlign w:val="superscript"/>
        </w:rPr>
        <w:t>th</w:t>
      </w:r>
      <w:r w:rsidRPr="00AF0112">
        <w:rPr>
          <w:rFonts w:ascii="Arial" w:hAnsi="Arial" w:cs="Arial"/>
          <w:b/>
          <w:sz w:val="24"/>
          <w:szCs w:val="24"/>
        </w:rPr>
        <w:t xml:space="preserve"> October</w:t>
      </w:r>
      <w:r w:rsidR="00CA6BDF" w:rsidRPr="00AF0112">
        <w:rPr>
          <w:rFonts w:ascii="Arial" w:hAnsi="Arial" w:cs="Arial"/>
          <w:b/>
          <w:sz w:val="24"/>
          <w:szCs w:val="24"/>
        </w:rPr>
        <w:t xml:space="preserve"> 2016</w:t>
      </w:r>
    </w:p>
    <w:p w14:paraId="43B7F87A" w14:textId="2EBAA14B" w:rsidR="00D1303E" w:rsidRPr="00FD021C" w:rsidRDefault="0009241B" w:rsidP="00D1303E">
      <w:pPr>
        <w:spacing w:after="0"/>
        <w:jc w:val="both"/>
        <w:rPr>
          <w:rFonts w:ascii="Arial" w:hAnsi="Arial" w:cs="Arial"/>
          <w:b/>
          <w:sz w:val="24"/>
          <w:szCs w:val="24"/>
        </w:rPr>
      </w:pPr>
      <w:r>
        <w:rPr>
          <w:rFonts w:ascii="Arial" w:hAnsi="Arial" w:cs="Arial"/>
          <w:b/>
          <w:sz w:val="24"/>
          <w:szCs w:val="24"/>
        </w:rPr>
        <w:t>Lisbon</w:t>
      </w:r>
      <w:r w:rsidR="00CA6BDF" w:rsidRPr="00CA6BDF">
        <w:rPr>
          <w:rFonts w:ascii="Arial" w:hAnsi="Arial" w:cs="Arial"/>
          <w:b/>
          <w:sz w:val="24"/>
          <w:szCs w:val="24"/>
        </w:rPr>
        <w:t xml:space="preserve">, </w:t>
      </w:r>
      <w:r>
        <w:rPr>
          <w:rFonts w:ascii="Arial" w:hAnsi="Arial" w:cs="Arial"/>
          <w:b/>
          <w:sz w:val="24"/>
          <w:szCs w:val="24"/>
        </w:rPr>
        <w:t>Portugal</w:t>
      </w:r>
    </w:p>
    <w:p w14:paraId="43B7F87B" w14:textId="77777777" w:rsidR="0068226B" w:rsidRPr="000A64D8" w:rsidRDefault="0068226B" w:rsidP="00480B03">
      <w:pPr>
        <w:pStyle w:val="Footer"/>
        <w:jc w:val="both"/>
        <w:rPr>
          <w:noProof w:val="0"/>
        </w:rPr>
      </w:pPr>
    </w:p>
    <w:p w14:paraId="43B7F87C" w14:textId="1E425AB7"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0022AF" w:rsidRPr="00EA634A">
        <w:rPr>
          <w:rFonts w:ascii="Arial" w:hAnsi="Arial"/>
          <w:sz w:val="24"/>
        </w:rPr>
        <w:t>8</w:t>
      </w:r>
      <w:r w:rsidR="00CA6BDF" w:rsidRPr="00EA634A">
        <w:rPr>
          <w:rFonts w:ascii="Arial" w:hAnsi="Arial"/>
          <w:sz w:val="24"/>
        </w:rPr>
        <w:t>.</w:t>
      </w:r>
      <w:r w:rsidR="005729A6" w:rsidRPr="00EA634A">
        <w:rPr>
          <w:rFonts w:ascii="Arial" w:hAnsi="Arial"/>
          <w:sz w:val="24"/>
        </w:rPr>
        <w:t>1</w:t>
      </w:r>
      <w:r w:rsidR="00CA6BDF" w:rsidRPr="00EA634A">
        <w:rPr>
          <w:rFonts w:ascii="Arial" w:hAnsi="Arial"/>
          <w:sz w:val="24"/>
        </w:rPr>
        <w:t>.</w:t>
      </w:r>
      <w:r w:rsidR="00EA634A" w:rsidRPr="00EA634A">
        <w:rPr>
          <w:rFonts w:ascii="Arial" w:hAnsi="Arial"/>
          <w:sz w:val="24"/>
        </w:rPr>
        <w:t>3</w:t>
      </w:r>
      <w:r w:rsidR="003711C5" w:rsidRPr="00EA634A">
        <w:rPr>
          <w:rFonts w:ascii="Arial" w:hAnsi="Arial"/>
          <w:sz w:val="24"/>
        </w:rPr>
        <w:t>.</w:t>
      </w:r>
      <w:r w:rsidR="005729A6" w:rsidRPr="00EA634A">
        <w:rPr>
          <w:rFonts w:ascii="Arial" w:hAnsi="Arial"/>
          <w:sz w:val="24"/>
        </w:rPr>
        <w:t>1</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630E5BF0" w:rsidR="00C10599" w:rsidRPr="000A64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CB2127">
        <w:rPr>
          <w:rFonts w:ascii="Arial" w:hAnsi="Arial"/>
          <w:sz w:val="22"/>
        </w:rPr>
        <w:t>Performance of EMBB channel codes with fading</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43B7F880" w14:textId="77777777" w:rsidR="004503F9" w:rsidRPr="00183CB7" w:rsidRDefault="004503F9" w:rsidP="004503F9">
      <w:pPr>
        <w:pStyle w:val="Heading1"/>
      </w:pPr>
      <w:r w:rsidRPr="00183CB7">
        <w:t>Introduction</w:t>
      </w:r>
    </w:p>
    <w:p w14:paraId="43B7F882" w14:textId="519928DF" w:rsidR="004503F9" w:rsidRDefault="008844B6" w:rsidP="004503F9">
      <w:pPr>
        <w:jc w:val="both"/>
        <w:rPr>
          <w:szCs w:val="22"/>
        </w:rPr>
      </w:pPr>
      <w:r>
        <w:rPr>
          <w:szCs w:val="22"/>
        </w:rPr>
        <w:t xml:space="preserve">In this contribution we study the proposed channel codes for NR over fading channels. </w:t>
      </w:r>
      <w:r w:rsidR="007E6198">
        <w:rPr>
          <w:szCs w:val="22"/>
        </w:rPr>
        <w:t>The codes whic</w:t>
      </w:r>
      <w:r w:rsidR="00EA634A">
        <w:rPr>
          <w:szCs w:val="22"/>
        </w:rPr>
        <w:t xml:space="preserve">h are compared are Turbo codes </w:t>
      </w:r>
      <w:r w:rsidR="007E6198">
        <w:rPr>
          <w:szCs w:val="22"/>
        </w:rPr>
        <w:t>and LDPC codes. The design details of the proposed L</w:t>
      </w:r>
      <w:r w:rsidR="00EA634A">
        <w:rPr>
          <w:szCs w:val="22"/>
        </w:rPr>
        <w:t>DPC codes can be found in [1]</w:t>
      </w:r>
      <w:r w:rsidR="007E6198">
        <w:rPr>
          <w:szCs w:val="22"/>
        </w:rPr>
        <w:t xml:space="preserve">. </w:t>
      </w:r>
      <w:r w:rsidR="00F35DEC">
        <w:rPr>
          <w:szCs w:val="22"/>
        </w:rPr>
        <w:t>The simulation set-up for the eMBB fading channel scenario is given in the table below.</w:t>
      </w:r>
    </w:p>
    <w:tbl>
      <w:tblPr>
        <w:tblStyle w:val="GridTable4-Accent1"/>
        <w:tblW w:w="10525" w:type="dxa"/>
        <w:tblLayout w:type="fixed"/>
        <w:tblLook w:val="0420" w:firstRow="1" w:lastRow="0" w:firstColumn="0" w:lastColumn="0" w:noHBand="0" w:noVBand="1"/>
      </w:tblPr>
      <w:tblGrid>
        <w:gridCol w:w="1954"/>
        <w:gridCol w:w="1074"/>
        <w:gridCol w:w="7497"/>
      </w:tblGrid>
      <w:tr w:rsidR="00F35DEC" w:rsidRPr="00D23ED8" w14:paraId="11CC9E7E" w14:textId="77777777" w:rsidTr="00D23ED8">
        <w:trPr>
          <w:cnfStyle w:val="100000000000" w:firstRow="1" w:lastRow="0" w:firstColumn="0" w:lastColumn="0" w:oddVBand="0" w:evenVBand="0" w:oddHBand="0" w:evenHBand="0" w:firstRowFirstColumn="0" w:firstRowLastColumn="0" w:lastRowFirstColumn="0" w:lastRowLastColumn="0"/>
          <w:trHeight w:val="20"/>
        </w:trPr>
        <w:tc>
          <w:tcPr>
            <w:tcW w:w="1954" w:type="dxa"/>
            <w:hideMark/>
          </w:tcPr>
          <w:p w14:paraId="49797A25" w14:textId="77777777" w:rsidR="00F35DEC" w:rsidRPr="00D23ED8" w:rsidRDefault="00F35DEC" w:rsidP="00154F07">
            <w:pPr>
              <w:jc w:val="center"/>
              <w:rPr>
                <w:rFonts w:cs="Times New Roman"/>
                <w:b w:val="0"/>
                <w:sz w:val="16"/>
                <w:szCs w:val="16"/>
              </w:rPr>
            </w:pPr>
            <w:r w:rsidRPr="00D23ED8">
              <w:rPr>
                <w:rFonts w:cs="Times New Roman"/>
                <w:sz w:val="16"/>
                <w:szCs w:val="16"/>
              </w:rPr>
              <w:t>Parameter</w:t>
            </w:r>
          </w:p>
        </w:tc>
        <w:tc>
          <w:tcPr>
            <w:tcW w:w="8571" w:type="dxa"/>
            <w:gridSpan w:val="2"/>
            <w:hideMark/>
          </w:tcPr>
          <w:p w14:paraId="544FBB2D" w14:textId="77777777" w:rsidR="00F35DEC" w:rsidRPr="00D23ED8" w:rsidRDefault="00F35DEC" w:rsidP="00154F07">
            <w:pPr>
              <w:jc w:val="center"/>
              <w:rPr>
                <w:rFonts w:cs="Times New Roman"/>
                <w:b w:val="0"/>
                <w:sz w:val="16"/>
                <w:szCs w:val="16"/>
              </w:rPr>
            </w:pPr>
            <w:r w:rsidRPr="00D23ED8">
              <w:rPr>
                <w:rFonts w:cs="Times New Roman"/>
                <w:sz w:val="16"/>
                <w:szCs w:val="16"/>
              </w:rPr>
              <w:t>Value</w:t>
            </w:r>
          </w:p>
        </w:tc>
      </w:tr>
      <w:tr w:rsidR="00F35DEC" w:rsidRPr="00D23ED8" w14:paraId="270ECE9A" w14:textId="77777777" w:rsidTr="00D23ED8">
        <w:trPr>
          <w:cnfStyle w:val="000000100000" w:firstRow="0" w:lastRow="0" w:firstColumn="0" w:lastColumn="0" w:oddVBand="0" w:evenVBand="0" w:oddHBand="1" w:evenHBand="0" w:firstRowFirstColumn="0" w:firstRowLastColumn="0" w:lastRowFirstColumn="0" w:lastRowLastColumn="0"/>
          <w:trHeight w:val="20"/>
        </w:trPr>
        <w:tc>
          <w:tcPr>
            <w:tcW w:w="3028" w:type="dxa"/>
            <w:gridSpan w:val="2"/>
            <w:hideMark/>
          </w:tcPr>
          <w:p w14:paraId="71E905E3" w14:textId="77777777" w:rsidR="00F35DEC" w:rsidRPr="00D23ED8" w:rsidRDefault="00F35DEC" w:rsidP="00154F07">
            <w:pPr>
              <w:jc w:val="center"/>
              <w:rPr>
                <w:rFonts w:cs="Times New Roman"/>
                <w:b/>
                <w:sz w:val="16"/>
                <w:szCs w:val="18"/>
              </w:rPr>
            </w:pPr>
            <w:r w:rsidRPr="00D23ED8">
              <w:rPr>
                <w:rFonts w:cs="Times New Roman"/>
                <w:b/>
                <w:sz w:val="16"/>
                <w:szCs w:val="18"/>
              </w:rPr>
              <w:t>Sampling Frequency</w:t>
            </w:r>
          </w:p>
        </w:tc>
        <w:tc>
          <w:tcPr>
            <w:tcW w:w="7497" w:type="dxa"/>
            <w:hideMark/>
          </w:tcPr>
          <w:p w14:paraId="1393C590" w14:textId="30E42F78" w:rsidR="00F35DEC" w:rsidRPr="00D23ED8" w:rsidRDefault="00D23ED8" w:rsidP="00154F07">
            <w:pPr>
              <w:jc w:val="center"/>
              <w:rPr>
                <w:rFonts w:cs="Times New Roman"/>
                <w:sz w:val="16"/>
                <w:szCs w:val="18"/>
              </w:rPr>
            </w:pPr>
            <w:r w:rsidRPr="00D23ED8">
              <w:rPr>
                <w:rFonts w:cs="Times New Roman"/>
                <w:sz w:val="16"/>
                <w:szCs w:val="18"/>
              </w:rPr>
              <w:t>61.44 MHz</w:t>
            </w:r>
          </w:p>
        </w:tc>
      </w:tr>
      <w:tr w:rsidR="00F35DEC" w:rsidRPr="00D23ED8" w14:paraId="18C8AC0C" w14:textId="77777777" w:rsidTr="00D23ED8">
        <w:trPr>
          <w:trHeight w:val="20"/>
        </w:trPr>
        <w:tc>
          <w:tcPr>
            <w:tcW w:w="3028" w:type="dxa"/>
            <w:gridSpan w:val="2"/>
          </w:tcPr>
          <w:p w14:paraId="7E18A0A4" w14:textId="77777777" w:rsidR="00F35DEC" w:rsidRPr="00D23ED8" w:rsidRDefault="00F35DEC" w:rsidP="00154F07">
            <w:pPr>
              <w:jc w:val="center"/>
              <w:rPr>
                <w:rFonts w:cs="Times New Roman"/>
                <w:b/>
                <w:sz w:val="16"/>
                <w:szCs w:val="18"/>
              </w:rPr>
            </w:pPr>
            <w:r w:rsidRPr="00D23ED8">
              <w:rPr>
                <w:rFonts w:cs="Times New Roman"/>
                <w:b/>
                <w:sz w:val="16"/>
                <w:szCs w:val="18"/>
              </w:rPr>
              <w:t>FFT length</w:t>
            </w:r>
          </w:p>
        </w:tc>
        <w:tc>
          <w:tcPr>
            <w:tcW w:w="7497" w:type="dxa"/>
          </w:tcPr>
          <w:p w14:paraId="11D7A459" w14:textId="77777777" w:rsidR="00F35DEC" w:rsidRPr="00D23ED8" w:rsidRDefault="00F35DEC" w:rsidP="00154F07">
            <w:pPr>
              <w:jc w:val="center"/>
              <w:rPr>
                <w:rFonts w:cs="Times New Roman"/>
                <w:sz w:val="16"/>
                <w:szCs w:val="18"/>
              </w:rPr>
            </w:pPr>
            <w:r w:rsidRPr="00D23ED8">
              <w:rPr>
                <w:rFonts w:cs="Times New Roman"/>
                <w:sz w:val="16"/>
                <w:szCs w:val="18"/>
              </w:rPr>
              <w:t>2048</w:t>
            </w:r>
          </w:p>
        </w:tc>
      </w:tr>
      <w:tr w:rsidR="00F35DEC" w:rsidRPr="00D23ED8" w14:paraId="45A28F2B" w14:textId="77777777" w:rsidTr="00D23ED8">
        <w:trPr>
          <w:cnfStyle w:val="000000100000" w:firstRow="0" w:lastRow="0" w:firstColumn="0" w:lastColumn="0" w:oddVBand="0" w:evenVBand="0" w:oddHBand="1" w:evenHBand="0" w:firstRowFirstColumn="0" w:firstRowLastColumn="0" w:lastRowFirstColumn="0" w:lastRowLastColumn="0"/>
          <w:trHeight w:val="20"/>
        </w:trPr>
        <w:tc>
          <w:tcPr>
            <w:tcW w:w="3028" w:type="dxa"/>
            <w:gridSpan w:val="2"/>
          </w:tcPr>
          <w:p w14:paraId="657D074C" w14:textId="77777777" w:rsidR="00F35DEC" w:rsidRPr="00D23ED8" w:rsidRDefault="00F35DEC" w:rsidP="00154F07">
            <w:pPr>
              <w:jc w:val="center"/>
              <w:rPr>
                <w:rFonts w:cs="Times New Roman"/>
                <w:b/>
                <w:sz w:val="16"/>
                <w:szCs w:val="18"/>
              </w:rPr>
            </w:pPr>
            <w:r w:rsidRPr="00D23ED8">
              <w:rPr>
                <w:rFonts w:cs="Times New Roman"/>
                <w:b/>
                <w:sz w:val="16"/>
                <w:szCs w:val="18"/>
              </w:rPr>
              <w:t>Numerology</w:t>
            </w:r>
          </w:p>
        </w:tc>
        <w:tc>
          <w:tcPr>
            <w:tcW w:w="7497" w:type="dxa"/>
          </w:tcPr>
          <w:p w14:paraId="088DDEA2" w14:textId="77777777" w:rsidR="00F35DEC" w:rsidRPr="00D23ED8" w:rsidRDefault="00F35DEC" w:rsidP="00154F07">
            <w:pPr>
              <w:jc w:val="center"/>
              <w:rPr>
                <w:rFonts w:cs="Times New Roman"/>
                <w:sz w:val="16"/>
                <w:szCs w:val="18"/>
              </w:rPr>
            </w:pPr>
            <w:r w:rsidRPr="00D23ED8">
              <w:rPr>
                <w:rFonts w:cs="Times New Roman"/>
                <w:sz w:val="16"/>
                <w:szCs w:val="18"/>
              </w:rPr>
              <w:t>30 KHz NCP</w:t>
            </w:r>
          </w:p>
        </w:tc>
      </w:tr>
      <w:tr w:rsidR="00F35DEC" w:rsidRPr="00D23ED8" w14:paraId="61943ECE" w14:textId="77777777" w:rsidTr="00D23ED8">
        <w:trPr>
          <w:trHeight w:val="20"/>
        </w:trPr>
        <w:tc>
          <w:tcPr>
            <w:tcW w:w="3028" w:type="dxa"/>
            <w:gridSpan w:val="2"/>
          </w:tcPr>
          <w:p w14:paraId="085B45CF" w14:textId="77777777" w:rsidR="00F35DEC" w:rsidRPr="00D23ED8" w:rsidRDefault="00F35DEC" w:rsidP="00154F07">
            <w:pPr>
              <w:jc w:val="center"/>
              <w:rPr>
                <w:rFonts w:cs="Times New Roman"/>
                <w:b/>
                <w:sz w:val="16"/>
                <w:szCs w:val="18"/>
              </w:rPr>
            </w:pPr>
            <w:r w:rsidRPr="00D23ED8">
              <w:rPr>
                <w:rFonts w:cs="Times New Roman"/>
                <w:b/>
                <w:sz w:val="16"/>
                <w:szCs w:val="18"/>
              </w:rPr>
              <w:t>System Tones</w:t>
            </w:r>
          </w:p>
        </w:tc>
        <w:tc>
          <w:tcPr>
            <w:tcW w:w="7497" w:type="dxa"/>
          </w:tcPr>
          <w:p w14:paraId="3091B9DE" w14:textId="77777777" w:rsidR="00F35DEC" w:rsidRPr="00D23ED8" w:rsidRDefault="00F35DEC" w:rsidP="00154F07">
            <w:pPr>
              <w:jc w:val="center"/>
              <w:rPr>
                <w:rFonts w:cs="Times New Roman"/>
                <w:sz w:val="16"/>
                <w:szCs w:val="18"/>
              </w:rPr>
            </w:pPr>
            <w:r w:rsidRPr="00D23ED8">
              <w:rPr>
                <w:rFonts w:cs="Times New Roman"/>
                <w:sz w:val="16"/>
                <w:szCs w:val="18"/>
              </w:rPr>
              <w:t>2048</w:t>
            </w:r>
          </w:p>
        </w:tc>
      </w:tr>
      <w:tr w:rsidR="00F35DEC" w:rsidRPr="00D23ED8" w14:paraId="3D0D0D14" w14:textId="77777777" w:rsidTr="00D23ED8">
        <w:trPr>
          <w:cnfStyle w:val="000000100000" w:firstRow="0" w:lastRow="0" w:firstColumn="0" w:lastColumn="0" w:oddVBand="0" w:evenVBand="0" w:oddHBand="1" w:evenHBand="0" w:firstRowFirstColumn="0" w:firstRowLastColumn="0" w:lastRowFirstColumn="0" w:lastRowLastColumn="0"/>
          <w:trHeight w:val="60"/>
        </w:trPr>
        <w:tc>
          <w:tcPr>
            <w:tcW w:w="3028" w:type="dxa"/>
            <w:gridSpan w:val="2"/>
          </w:tcPr>
          <w:p w14:paraId="0F3A57C7" w14:textId="77777777" w:rsidR="00F35DEC" w:rsidRPr="00D23ED8" w:rsidRDefault="00F35DEC" w:rsidP="00154F07">
            <w:pPr>
              <w:jc w:val="center"/>
              <w:rPr>
                <w:rFonts w:cs="Times New Roman"/>
                <w:b/>
                <w:sz w:val="16"/>
                <w:szCs w:val="18"/>
              </w:rPr>
            </w:pPr>
            <w:r w:rsidRPr="00D23ED8">
              <w:rPr>
                <w:rFonts w:cs="Times New Roman"/>
                <w:b/>
                <w:sz w:val="16"/>
                <w:szCs w:val="18"/>
              </w:rPr>
              <w:t>Fading Channel</w:t>
            </w:r>
          </w:p>
        </w:tc>
        <w:tc>
          <w:tcPr>
            <w:tcW w:w="7497" w:type="dxa"/>
          </w:tcPr>
          <w:p w14:paraId="4C463932" w14:textId="54EE33B5" w:rsidR="00F35DEC" w:rsidRPr="00D23ED8" w:rsidRDefault="00F35DEC" w:rsidP="00154F07">
            <w:pPr>
              <w:jc w:val="center"/>
              <w:rPr>
                <w:rFonts w:cs="Times New Roman"/>
                <w:sz w:val="16"/>
                <w:szCs w:val="18"/>
              </w:rPr>
            </w:pPr>
            <w:r w:rsidRPr="00D23ED8">
              <w:rPr>
                <w:rFonts w:cs="Times New Roman"/>
                <w:sz w:val="16"/>
                <w:szCs w:val="18"/>
              </w:rPr>
              <w:t>TDL-C with 300 nsec RMS delay spread</w:t>
            </w:r>
          </w:p>
        </w:tc>
      </w:tr>
      <w:tr w:rsidR="00F35DEC" w:rsidRPr="00D23ED8" w14:paraId="00B694D4" w14:textId="77777777" w:rsidTr="00D23ED8">
        <w:trPr>
          <w:trHeight w:val="60"/>
        </w:trPr>
        <w:tc>
          <w:tcPr>
            <w:tcW w:w="3028" w:type="dxa"/>
            <w:gridSpan w:val="2"/>
          </w:tcPr>
          <w:p w14:paraId="38BB90E8" w14:textId="77777777" w:rsidR="00F35DEC" w:rsidRPr="00D23ED8" w:rsidRDefault="00F35DEC" w:rsidP="00154F07">
            <w:pPr>
              <w:jc w:val="center"/>
              <w:rPr>
                <w:rFonts w:cs="Times New Roman"/>
                <w:b/>
                <w:sz w:val="16"/>
                <w:szCs w:val="18"/>
              </w:rPr>
            </w:pPr>
            <w:r w:rsidRPr="00D23ED8">
              <w:rPr>
                <w:rFonts w:cs="Times New Roman"/>
                <w:b/>
                <w:sz w:val="16"/>
                <w:szCs w:val="18"/>
              </w:rPr>
              <w:t>Doppler Profile</w:t>
            </w:r>
          </w:p>
        </w:tc>
        <w:tc>
          <w:tcPr>
            <w:tcW w:w="7497" w:type="dxa"/>
          </w:tcPr>
          <w:p w14:paraId="0EB2E98E" w14:textId="77777777" w:rsidR="00F35DEC" w:rsidRPr="00D23ED8" w:rsidRDefault="00F35DEC" w:rsidP="00154F07">
            <w:pPr>
              <w:jc w:val="center"/>
              <w:rPr>
                <w:rFonts w:cs="Times New Roman"/>
                <w:sz w:val="16"/>
                <w:szCs w:val="18"/>
              </w:rPr>
            </w:pPr>
            <w:r w:rsidRPr="00D23ED8">
              <w:rPr>
                <w:rFonts w:cs="Times New Roman"/>
                <w:sz w:val="16"/>
                <w:szCs w:val="18"/>
              </w:rPr>
              <w:t>Jakes model with 55 Hz Doppler spread</w:t>
            </w:r>
          </w:p>
        </w:tc>
      </w:tr>
      <w:tr w:rsidR="00F35DEC" w:rsidRPr="00D23ED8" w14:paraId="4543E91D" w14:textId="77777777" w:rsidTr="00D23ED8">
        <w:trPr>
          <w:cnfStyle w:val="000000100000" w:firstRow="0" w:lastRow="0" w:firstColumn="0" w:lastColumn="0" w:oddVBand="0" w:evenVBand="0" w:oddHBand="1" w:evenHBand="0" w:firstRowFirstColumn="0" w:firstRowLastColumn="0" w:lastRowFirstColumn="0" w:lastRowLastColumn="0"/>
          <w:trHeight w:val="475"/>
        </w:trPr>
        <w:tc>
          <w:tcPr>
            <w:tcW w:w="3028" w:type="dxa"/>
            <w:gridSpan w:val="2"/>
          </w:tcPr>
          <w:p w14:paraId="77782AE1" w14:textId="77777777" w:rsidR="00F35DEC" w:rsidRPr="00D23ED8" w:rsidRDefault="00F35DEC" w:rsidP="00154F07">
            <w:pPr>
              <w:jc w:val="center"/>
              <w:rPr>
                <w:rFonts w:cs="Times New Roman"/>
                <w:b/>
                <w:sz w:val="16"/>
                <w:szCs w:val="18"/>
              </w:rPr>
            </w:pPr>
            <w:r w:rsidRPr="00D23ED8">
              <w:rPr>
                <w:rFonts w:cs="Times New Roman"/>
                <w:b/>
                <w:sz w:val="16"/>
                <w:szCs w:val="18"/>
              </w:rPr>
              <w:t>Number of BTS antennas</w:t>
            </w:r>
          </w:p>
        </w:tc>
        <w:tc>
          <w:tcPr>
            <w:tcW w:w="7497" w:type="dxa"/>
          </w:tcPr>
          <w:p w14:paraId="5811FDD6" w14:textId="77777777" w:rsidR="00F35DEC" w:rsidRPr="00D23ED8" w:rsidRDefault="00F35DEC" w:rsidP="00154F07">
            <w:pPr>
              <w:jc w:val="center"/>
              <w:rPr>
                <w:rFonts w:cs="Times New Roman"/>
                <w:sz w:val="16"/>
                <w:szCs w:val="18"/>
              </w:rPr>
            </w:pPr>
            <w:r w:rsidRPr="00D23ED8">
              <w:rPr>
                <w:rFonts w:cs="Times New Roman"/>
                <w:sz w:val="16"/>
                <w:szCs w:val="18"/>
              </w:rPr>
              <w:t>2</w:t>
            </w:r>
          </w:p>
        </w:tc>
      </w:tr>
      <w:tr w:rsidR="00F35DEC" w:rsidRPr="00D23ED8" w14:paraId="6911A211" w14:textId="77777777" w:rsidTr="00D23ED8">
        <w:trPr>
          <w:trHeight w:val="60"/>
        </w:trPr>
        <w:tc>
          <w:tcPr>
            <w:tcW w:w="3028" w:type="dxa"/>
            <w:gridSpan w:val="2"/>
          </w:tcPr>
          <w:p w14:paraId="5952C65D" w14:textId="77777777" w:rsidR="00F35DEC" w:rsidRPr="00D23ED8" w:rsidRDefault="00F35DEC" w:rsidP="00154F07">
            <w:pPr>
              <w:jc w:val="center"/>
              <w:rPr>
                <w:rFonts w:cs="Times New Roman"/>
                <w:b/>
                <w:sz w:val="16"/>
                <w:szCs w:val="18"/>
              </w:rPr>
            </w:pPr>
            <w:r w:rsidRPr="00D23ED8">
              <w:rPr>
                <w:rFonts w:cs="Times New Roman"/>
                <w:b/>
                <w:sz w:val="16"/>
                <w:szCs w:val="18"/>
              </w:rPr>
              <w:t>Number of UE antennas</w:t>
            </w:r>
          </w:p>
        </w:tc>
        <w:tc>
          <w:tcPr>
            <w:tcW w:w="7497" w:type="dxa"/>
          </w:tcPr>
          <w:p w14:paraId="5790CCE7" w14:textId="77777777" w:rsidR="00F35DEC" w:rsidRPr="00D23ED8" w:rsidRDefault="00F35DEC" w:rsidP="00154F07">
            <w:pPr>
              <w:jc w:val="center"/>
              <w:rPr>
                <w:rFonts w:cs="Times New Roman"/>
                <w:sz w:val="16"/>
                <w:szCs w:val="18"/>
              </w:rPr>
            </w:pPr>
            <w:r w:rsidRPr="00D23ED8">
              <w:rPr>
                <w:rFonts w:cs="Times New Roman"/>
                <w:sz w:val="16"/>
                <w:szCs w:val="18"/>
              </w:rPr>
              <w:t>2</w:t>
            </w:r>
          </w:p>
        </w:tc>
      </w:tr>
      <w:tr w:rsidR="00F35DEC" w:rsidRPr="00D23ED8" w14:paraId="75CA851D" w14:textId="77777777" w:rsidTr="00D23ED8">
        <w:trPr>
          <w:cnfStyle w:val="000000100000" w:firstRow="0" w:lastRow="0" w:firstColumn="0" w:lastColumn="0" w:oddVBand="0" w:evenVBand="0" w:oddHBand="1" w:evenHBand="0" w:firstRowFirstColumn="0" w:firstRowLastColumn="0" w:lastRowFirstColumn="0" w:lastRowLastColumn="0"/>
          <w:trHeight w:val="60"/>
        </w:trPr>
        <w:tc>
          <w:tcPr>
            <w:tcW w:w="3028" w:type="dxa"/>
            <w:gridSpan w:val="2"/>
          </w:tcPr>
          <w:p w14:paraId="64835272" w14:textId="77777777" w:rsidR="00F35DEC" w:rsidRPr="00D23ED8" w:rsidRDefault="00F35DEC" w:rsidP="00154F07">
            <w:pPr>
              <w:jc w:val="center"/>
              <w:rPr>
                <w:rFonts w:cs="Times New Roman"/>
                <w:b/>
                <w:sz w:val="16"/>
                <w:szCs w:val="18"/>
              </w:rPr>
            </w:pPr>
            <w:r w:rsidRPr="00D23ED8">
              <w:rPr>
                <w:rFonts w:cs="Times New Roman"/>
                <w:b/>
                <w:sz w:val="16"/>
                <w:szCs w:val="18"/>
              </w:rPr>
              <w:t>Number of Layers</w:t>
            </w:r>
          </w:p>
        </w:tc>
        <w:tc>
          <w:tcPr>
            <w:tcW w:w="7497" w:type="dxa"/>
          </w:tcPr>
          <w:p w14:paraId="1CFECB50" w14:textId="00856ACC" w:rsidR="00F35DEC" w:rsidRPr="00D23ED8" w:rsidRDefault="00F35DEC" w:rsidP="00154F07">
            <w:pPr>
              <w:jc w:val="center"/>
              <w:rPr>
                <w:rFonts w:cs="Times New Roman"/>
                <w:sz w:val="16"/>
                <w:szCs w:val="18"/>
              </w:rPr>
            </w:pPr>
            <w:r w:rsidRPr="00D23ED8">
              <w:rPr>
                <w:rFonts w:cs="Times New Roman"/>
                <w:sz w:val="16"/>
                <w:szCs w:val="18"/>
              </w:rPr>
              <w:t>1</w:t>
            </w:r>
          </w:p>
        </w:tc>
      </w:tr>
      <w:tr w:rsidR="00F35DEC" w:rsidRPr="00D23ED8" w14:paraId="66E33382" w14:textId="77777777" w:rsidTr="00D23ED8">
        <w:trPr>
          <w:trHeight w:val="241"/>
        </w:trPr>
        <w:tc>
          <w:tcPr>
            <w:tcW w:w="3028" w:type="dxa"/>
            <w:gridSpan w:val="2"/>
          </w:tcPr>
          <w:p w14:paraId="7561AD8E" w14:textId="77777777" w:rsidR="00F35DEC" w:rsidRPr="00D23ED8" w:rsidRDefault="00F35DEC" w:rsidP="00154F07">
            <w:pPr>
              <w:jc w:val="center"/>
              <w:rPr>
                <w:rFonts w:cs="Times New Roman"/>
                <w:b/>
                <w:sz w:val="16"/>
                <w:szCs w:val="18"/>
              </w:rPr>
            </w:pPr>
            <w:r w:rsidRPr="00D23ED8">
              <w:rPr>
                <w:rFonts w:cs="Times New Roman"/>
                <w:b/>
                <w:sz w:val="16"/>
                <w:szCs w:val="18"/>
              </w:rPr>
              <w:t>Number of Codewords</w:t>
            </w:r>
          </w:p>
        </w:tc>
        <w:tc>
          <w:tcPr>
            <w:tcW w:w="7497" w:type="dxa"/>
          </w:tcPr>
          <w:p w14:paraId="3F4C22E3" w14:textId="77777777" w:rsidR="00F35DEC" w:rsidRPr="00D23ED8" w:rsidRDefault="00F35DEC" w:rsidP="00154F07">
            <w:pPr>
              <w:jc w:val="center"/>
              <w:rPr>
                <w:rFonts w:cs="Times New Roman"/>
                <w:sz w:val="16"/>
                <w:szCs w:val="18"/>
              </w:rPr>
            </w:pPr>
            <w:r w:rsidRPr="00D23ED8">
              <w:rPr>
                <w:rFonts w:cs="Times New Roman"/>
                <w:sz w:val="16"/>
                <w:szCs w:val="18"/>
              </w:rPr>
              <w:t>One codeword</w:t>
            </w:r>
          </w:p>
        </w:tc>
      </w:tr>
      <w:tr w:rsidR="00F35DEC" w:rsidRPr="00D23ED8" w14:paraId="19D03826" w14:textId="77777777" w:rsidTr="00D23ED8">
        <w:trPr>
          <w:cnfStyle w:val="000000100000" w:firstRow="0" w:lastRow="0" w:firstColumn="0" w:lastColumn="0" w:oddVBand="0" w:evenVBand="0" w:oddHBand="1" w:evenHBand="0" w:firstRowFirstColumn="0" w:firstRowLastColumn="0" w:lastRowFirstColumn="0" w:lastRowLastColumn="0"/>
          <w:trHeight w:val="60"/>
        </w:trPr>
        <w:tc>
          <w:tcPr>
            <w:tcW w:w="3028" w:type="dxa"/>
            <w:gridSpan w:val="2"/>
          </w:tcPr>
          <w:p w14:paraId="353BE249" w14:textId="77777777" w:rsidR="00F35DEC" w:rsidRPr="00D23ED8" w:rsidRDefault="00F35DEC" w:rsidP="00154F07">
            <w:pPr>
              <w:jc w:val="center"/>
              <w:rPr>
                <w:rFonts w:cs="Times New Roman"/>
                <w:b/>
                <w:sz w:val="16"/>
                <w:szCs w:val="18"/>
              </w:rPr>
            </w:pPr>
            <w:r w:rsidRPr="00D23ED8">
              <w:rPr>
                <w:rFonts w:cs="Times New Roman"/>
                <w:b/>
                <w:sz w:val="16"/>
                <w:szCs w:val="18"/>
              </w:rPr>
              <w:t>Precoding</w:t>
            </w:r>
          </w:p>
        </w:tc>
        <w:tc>
          <w:tcPr>
            <w:tcW w:w="7497" w:type="dxa"/>
          </w:tcPr>
          <w:p w14:paraId="5564DF1D" w14:textId="77777777" w:rsidR="00F35DEC" w:rsidRPr="00D23ED8" w:rsidRDefault="00F35DEC" w:rsidP="00154F07">
            <w:pPr>
              <w:jc w:val="center"/>
              <w:rPr>
                <w:rFonts w:cs="Times New Roman"/>
                <w:sz w:val="16"/>
                <w:szCs w:val="18"/>
              </w:rPr>
            </w:pPr>
            <w:r w:rsidRPr="00D23ED8">
              <w:rPr>
                <w:rFonts w:cs="Times New Roman"/>
                <w:sz w:val="16"/>
                <w:szCs w:val="18"/>
              </w:rPr>
              <w:t>Hadamard open loop precoding</w:t>
            </w:r>
          </w:p>
        </w:tc>
      </w:tr>
      <w:tr w:rsidR="00F35DEC" w:rsidRPr="00D23ED8" w14:paraId="7918DDF9" w14:textId="77777777" w:rsidTr="00D23ED8">
        <w:trPr>
          <w:trHeight w:val="60"/>
        </w:trPr>
        <w:tc>
          <w:tcPr>
            <w:tcW w:w="3028" w:type="dxa"/>
            <w:gridSpan w:val="2"/>
          </w:tcPr>
          <w:p w14:paraId="6406D0C3" w14:textId="77777777" w:rsidR="00F35DEC" w:rsidRPr="00D23ED8" w:rsidRDefault="00F35DEC" w:rsidP="00154F07">
            <w:pPr>
              <w:jc w:val="center"/>
              <w:rPr>
                <w:rFonts w:cs="Times New Roman"/>
                <w:b/>
                <w:sz w:val="16"/>
                <w:szCs w:val="18"/>
              </w:rPr>
            </w:pPr>
            <w:r w:rsidRPr="00D23ED8">
              <w:rPr>
                <w:rFonts w:cs="Times New Roman"/>
                <w:b/>
                <w:sz w:val="16"/>
                <w:szCs w:val="18"/>
              </w:rPr>
              <w:t>Antenna correlation</w:t>
            </w:r>
          </w:p>
        </w:tc>
        <w:tc>
          <w:tcPr>
            <w:tcW w:w="7497" w:type="dxa"/>
          </w:tcPr>
          <w:p w14:paraId="7483A333" w14:textId="77777777" w:rsidR="00F35DEC" w:rsidRPr="00D23ED8" w:rsidRDefault="00F35DEC" w:rsidP="00154F07">
            <w:pPr>
              <w:jc w:val="center"/>
              <w:rPr>
                <w:rFonts w:cs="Times New Roman"/>
                <w:sz w:val="16"/>
                <w:szCs w:val="18"/>
              </w:rPr>
            </w:pPr>
            <w:r w:rsidRPr="00D23ED8">
              <w:rPr>
                <w:rFonts w:cs="Times New Roman"/>
                <w:sz w:val="16"/>
                <w:szCs w:val="18"/>
              </w:rPr>
              <w:t>low</w:t>
            </w:r>
          </w:p>
        </w:tc>
      </w:tr>
      <w:tr w:rsidR="00F35DEC" w:rsidRPr="00D23ED8" w14:paraId="4FAF4E19" w14:textId="77777777" w:rsidTr="00D23ED8">
        <w:trPr>
          <w:cnfStyle w:val="000000100000" w:firstRow="0" w:lastRow="0" w:firstColumn="0" w:lastColumn="0" w:oddVBand="0" w:evenVBand="0" w:oddHBand="1" w:evenHBand="0" w:firstRowFirstColumn="0" w:firstRowLastColumn="0" w:lastRowFirstColumn="0" w:lastRowLastColumn="0"/>
          <w:trHeight w:val="60"/>
        </w:trPr>
        <w:tc>
          <w:tcPr>
            <w:tcW w:w="3028" w:type="dxa"/>
            <w:gridSpan w:val="2"/>
          </w:tcPr>
          <w:p w14:paraId="4A08A2CD" w14:textId="77777777" w:rsidR="00F35DEC" w:rsidRPr="00D23ED8" w:rsidRDefault="00F35DEC" w:rsidP="00154F07">
            <w:pPr>
              <w:jc w:val="center"/>
              <w:rPr>
                <w:rFonts w:cs="Times New Roman"/>
                <w:b/>
                <w:sz w:val="16"/>
                <w:szCs w:val="18"/>
              </w:rPr>
            </w:pPr>
            <w:r w:rsidRPr="00D23ED8">
              <w:rPr>
                <w:rFonts w:cs="Times New Roman"/>
                <w:b/>
                <w:sz w:val="16"/>
                <w:szCs w:val="18"/>
              </w:rPr>
              <w:t>Overhead</w:t>
            </w:r>
          </w:p>
        </w:tc>
        <w:tc>
          <w:tcPr>
            <w:tcW w:w="7497" w:type="dxa"/>
          </w:tcPr>
          <w:p w14:paraId="485A6A5D" w14:textId="77777777" w:rsidR="00F35DEC" w:rsidRPr="00D23ED8" w:rsidRDefault="00F35DEC" w:rsidP="00154F07">
            <w:pPr>
              <w:jc w:val="center"/>
              <w:rPr>
                <w:rFonts w:cs="Times New Roman"/>
                <w:sz w:val="16"/>
                <w:szCs w:val="18"/>
              </w:rPr>
            </w:pPr>
            <w:r w:rsidRPr="00D23ED8">
              <w:rPr>
                <w:rFonts w:cs="Times New Roman"/>
                <w:sz w:val="16"/>
                <w:szCs w:val="18"/>
              </w:rPr>
              <w:t>No pilot/control overhead</w:t>
            </w:r>
          </w:p>
        </w:tc>
      </w:tr>
      <w:tr w:rsidR="00F35DEC" w:rsidRPr="00D23ED8" w14:paraId="19650C6B" w14:textId="77777777" w:rsidTr="00D23ED8">
        <w:trPr>
          <w:trHeight w:val="60"/>
        </w:trPr>
        <w:tc>
          <w:tcPr>
            <w:tcW w:w="3028" w:type="dxa"/>
            <w:gridSpan w:val="2"/>
          </w:tcPr>
          <w:p w14:paraId="1353E688" w14:textId="77777777" w:rsidR="00F35DEC" w:rsidRPr="00D23ED8" w:rsidRDefault="00F35DEC" w:rsidP="00154F07">
            <w:pPr>
              <w:jc w:val="center"/>
              <w:rPr>
                <w:rFonts w:cs="Times New Roman"/>
                <w:b/>
                <w:sz w:val="16"/>
                <w:szCs w:val="18"/>
              </w:rPr>
            </w:pPr>
            <w:r w:rsidRPr="00D23ED8">
              <w:rPr>
                <w:rFonts w:cs="Times New Roman"/>
                <w:b/>
                <w:sz w:val="16"/>
                <w:szCs w:val="18"/>
              </w:rPr>
              <w:t>Coding</w:t>
            </w:r>
          </w:p>
        </w:tc>
        <w:tc>
          <w:tcPr>
            <w:tcW w:w="7497" w:type="dxa"/>
          </w:tcPr>
          <w:p w14:paraId="195ED24D" w14:textId="77777777" w:rsidR="00F35DEC" w:rsidRPr="00D23ED8" w:rsidRDefault="00F35DEC" w:rsidP="00154F07">
            <w:pPr>
              <w:jc w:val="center"/>
              <w:rPr>
                <w:rFonts w:cs="Times New Roman"/>
                <w:sz w:val="16"/>
                <w:szCs w:val="18"/>
              </w:rPr>
            </w:pPr>
            <w:r w:rsidRPr="00D23ED8">
              <w:rPr>
                <w:rFonts w:cs="Times New Roman"/>
                <w:sz w:val="16"/>
                <w:szCs w:val="18"/>
              </w:rPr>
              <w:t>3GPP Turbo LTE, with 15 Decoding iterations</w:t>
            </w:r>
          </w:p>
          <w:p w14:paraId="14BFB3E5" w14:textId="26DF24AD" w:rsidR="00F35DEC" w:rsidRPr="00D23ED8" w:rsidRDefault="00F35DEC" w:rsidP="00154F07">
            <w:pPr>
              <w:jc w:val="center"/>
              <w:rPr>
                <w:rFonts w:cs="Times New Roman"/>
                <w:sz w:val="16"/>
                <w:szCs w:val="18"/>
              </w:rPr>
            </w:pPr>
            <w:r w:rsidRPr="00D23ED8">
              <w:rPr>
                <w:rFonts w:cs="Times New Roman"/>
                <w:sz w:val="16"/>
                <w:szCs w:val="18"/>
              </w:rPr>
              <w:t>LDPC codes [2] with SP decoder, Flooding schedule, with max Iterations = 50 and with Adjusted Min-Sum decoder, Layered schedule and max iterations = 25</w:t>
            </w:r>
          </w:p>
        </w:tc>
      </w:tr>
      <w:tr w:rsidR="00F35DEC" w:rsidRPr="00D23ED8" w14:paraId="09302FF9" w14:textId="77777777" w:rsidTr="00D23ED8">
        <w:trPr>
          <w:cnfStyle w:val="000000100000" w:firstRow="0" w:lastRow="0" w:firstColumn="0" w:lastColumn="0" w:oddVBand="0" w:evenVBand="0" w:oddHBand="1" w:evenHBand="0" w:firstRowFirstColumn="0" w:firstRowLastColumn="0" w:lastRowFirstColumn="0" w:lastRowLastColumn="0"/>
          <w:trHeight w:val="60"/>
        </w:trPr>
        <w:tc>
          <w:tcPr>
            <w:tcW w:w="3028" w:type="dxa"/>
            <w:gridSpan w:val="2"/>
          </w:tcPr>
          <w:p w14:paraId="549A2F80" w14:textId="77777777" w:rsidR="00F35DEC" w:rsidRPr="00D23ED8" w:rsidRDefault="00F35DEC" w:rsidP="00154F07">
            <w:pPr>
              <w:jc w:val="center"/>
              <w:rPr>
                <w:rFonts w:cs="Times New Roman"/>
                <w:b/>
                <w:sz w:val="16"/>
                <w:szCs w:val="18"/>
              </w:rPr>
            </w:pPr>
            <w:r w:rsidRPr="00D23ED8">
              <w:rPr>
                <w:rFonts w:cs="Times New Roman"/>
                <w:b/>
                <w:sz w:val="16"/>
                <w:szCs w:val="18"/>
              </w:rPr>
              <w:t>Interleaving</w:t>
            </w:r>
          </w:p>
        </w:tc>
        <w:tc>
          <w:tcPr>
            <w:tcW w:w="7497" w:type="dxa"/>
          </w:tcPr>
          <w:p w14:paraId="3A1D180B" w14:textId="62CE48B1" w:rsidR="00F35DEC" w:rsidRPr="00D23ED8" w:rsidRDefault="00F35DEC" w:rsidP="00154F07">
            <w:pPr>
              <w:jc w:val="center"/>
              <w:rPr>
                <w:rFonts w:cs="Times New Roman"/>
                <w:sz w:val="16"/>
                <w:szCs w:val="18"/>
              </w:rPr>
            </w:pPr>
            <w:r w:rsidRPr="00D23ED8">
              <w:rPr>
                <w:rFonts w:cs="Times New Roman"/>
                <w:sz w:val="16"/>
                <w:szCs w:val="18"/>
              </w:rPr>
              <w:t>Frequency Bit-i</w:t>
            </w:r>
            <w:r w:rsidR="00D23ED8" w:rsidRPr="00D23ED8">
              <w:rPr>
                <w:rFonts w:cs="Times New Roman"/>
                <w:sz w:val="16"/>
                <w:szCs w:val="18"/>
              </w:rPr>
              <w:t>nterleaver per OFDM symbol</w:t>
            </w:r>
          </w:p>
        </w:tc>
      </w:tr>
      <w:tr w:rsidR="00F35DEC" w:rsidRPr="00D23ED8" w14:paraId="62D29D7D" w14:textId="77777777" w:rsidTr="00D23ED8">
        <w:trPr>
          <w:trHeight w:val="475"/>
        </w:trPr>
        <w:tc>
          <w:tcPr>
            <w:tcW w:w="3028" w:type="dxa"/>
            <w:gridSpan w:val="2"/>
          </w:tcPr>
          <w:p w14:paraId="18AD0BFF" w14:textId="77777777" w:rsidR="00F35DEC" w:rsidRPr="00D23ED8" w:rsidRDefault="00F35DEC" w:rsidP="00154F07">
            <w:pPr>
              <w:jc w:val="center"/>
              <w:rPr>
                <w:rFonts w:cs="Times New Roman"/>
                <w:b/>
                <w:sz w:val="16"/>
                <w:szCs w:val="18"/>
              </w:rPr>
            </w:pPr>
            <w:r w:rsidRPr="00D23ED8">
              <w:rPr>
                <w:rFonts w:cs="Times New Roman"/>
                <w:b/>
                <w:sz w:val="16"/>
                <w:szCs w:val="18"/>
              </w:rPr>
              <w:t>HARQ</w:t>
            </w:r>
          </w:p>
        </w:tc>
        <w:tc>
          <w:tcPr>
            <w:tcW w:w="7497" w:type="dxa"/>
          </w:tcPr>
          <w:p w14:paraId="41B1F361" w14:textId="75F74A2D" w:rsidR="00D63084" w:rsidRPr="00D23ED8" w:rsidRDefault="00D63084" w:rsidP="00D63084">
            <w:pPr>
              <w:rPr>
                <w:rFonts w:ascii="Nokia Pure Text" w:hAnsi="Nokia Pure Text"/>
                <w:color w:val="000000"/>
                <w:sz w:val="16"/>
                <w:lang w:eastAsia="ko-KR"/>
              </w:rPr>
            </w:pPr>
            <w:r w:rsidRPr="00D23ED8">
              <w:rPr>
                <w:rFonts w:cs="Times New Roman"/>
                <w:sz w:val="16"/>
                <w:szCs w:val="18"/>
              </w:rPr>
              <w:t xml:space="preserve">Fine HARQ transmission curves: rates in </w:t>
            </w:r>
            <w:r w:rsidRPr="00D23ED8">
              <w:rPr>
                <w:rFonts w:ascii="Nokia Pure Text" w:hAnsi="Nokia Pure Text"/>
                <w:color w:val="000000"/>
                <w:sz w:val="16"/>
                <w:lang w:eastAsia="ko-KR"/>
              </w:rPr>
              <w:t>30/35,30/36,30/37,30/38,30/39,30/40,30/42,30/44,30/48,30/50,30/60</w:t>
            </w:r>
            <w:r w:rsidR="00BA26DA" w:rsidRPr="00D23ED8">
              <w:rPr>
                <w:rFonts w:ascii="Nokia Pure Text" w:hAnsi="Nokia Pure Text"/>
                <w:color w:val="000000"/>
                <w:sz w:val="16"/>
                <w:lang w:eastAsia="ko-KR"/>
              </w:rPr>
              <w:t>,</w:t>
            </w:r>
            <w:r w:rsidRPr="00D23ED8">
              <w:rPr>
                <w:rFonts w:ascii="Nokia Pure Text" w:hAnsi="Nokia Pure Text"/>
                <w:color w:val="000000"/>
                <w:sz w:val="16"/>
                <w:lang w:eastAsia="ko-KR"/>
              </w:rPr>
              <w:t>30/70,30/80,30/90,30/100,30/120,30/150</w:t>
            </w:r>
          </w:p>
        </w:tc>
      </w:tr>
      <w:tr w:rsidR="00F35DEC" w:rsidRPr="00D23ED8" w14:paraId="4D918BED" w14:textId="77777777" w:rsidTr="00D23ED8">
        <w:trPr>
          <w:cnfStyle w:val="000000100000" w:firstRow="0" w:lastRow="0" w:firstColumn="0" w:lastColumn="0" w:oddVBand="0" w:evenVBand="0" w:oddHBand="1" w:evenHBand="0" w:firstRowFirstColumn="0" w:firstRowLastColumn="0" w:lastRowFirstColumn="0" w:lastRowLastColumn="0"/>
          <w:trHeight w:val="60"/>
        </w:trPr>
        <w:tc>
          <w:tcPr>
            <w:tcW w:w="3028" w:type="dxa"/>
            <w:gridSpan w:val="2"/>
          </w:tcPr>
          <w:p w14:paraId="44F0A8AA" w14:textId="365F877E" w:rsidR="00F35DEC" w:rsidRPr="00D23ED8" w:rsidRDefault="00F35DEC" w:rsidP="00154F07">
            <w:pPr>
              <w:jc w:val="center"/>
              <w:rPr>
                <w:rFonts w:cs="Times New Roman"/>
                <w:b/>
                <w:sz w:val="16"/>
                <w:szCs w:val="18"/>
              </w:rPr>
            </w:pPr>
            <w:r w:rsidRPr="00D23ED8">
              <w:rPr>
                <w:rFonts w:cs="Times New Roman"/>
                <w:b/>
                <w:sz w:val="16"/>
                <w:szCs w:val="18"/>
              </w:rPr>
              <w:t>Channel Estimation</w:t>
            </w:r>
          </w:p>
        </w:tc>
        <w:tc>
          <w:tcPr>
            <w:tcW w:w="7497" w:type="dxa"/>
          </w:tcPr>
          <w:p w14:paraId="5F835CF2" w14:textId="77777777" w:rsidR="00F35DEC" w:rsidRPr="00D23ED8" w:rsidRDefault="00F35DEC" w:rsidP="00154F07">
            <w:pPr>
              <w:jc w:val="center"/>
              <w:rPr>
                <w:rFonts w:cs="Times New Roman"/>
                <w:sz w:val="16"/>
                <w:szCs w:val="18"/>
              </w:rPr>
            </w:pPr>
            <w:r w:rsidRPr="00D23ED8">
              <w:rPr>
                <w:rFonts w:cs="Times New Roman"/>
                <w:sz w:val="16"/>
                <w:szCs w:val="18"/>
              </w:rPr>
              <w:t>Genie Channel &amp; Genie noise</w:t>
            </w:r>
          </w:p>
        </w:tc>
      </w:tr>
      <w:tr w:rsidR="00F35DEC" w:rsidRPr="00D23ED8" w14:paraId="035BCA41" w14:textId="77777777" w:rsidTr="00D23ED8">
        <w:trPr>
          <w:trHeight w:val="60"/>
        </w:trPr>
        <w:tc>
          <w:tcPr>
            <w:tcW w:w="3028" w:type="dxa"/>
            <w:gridSpan w:val="2"/>
          </w:tcPr>
          <w:p w14:paraId="63B1DF08" w14:textId="77777777" w:rsidR="00F35DEC" w:rsidRPr="00D23ED8" w:rsidRDefault="00F35DEC" w:rsidP="00154F07">
            <w:pPr>
              <w:jc w:val="center"/>
              <w:rPr>
                <w:rFonts w:cs="Times New Roman"/>
                <w:b/>
                <w:sz w:val="16"/>
                <w:szCs w:val="18"/>
              </w:rPr>
            </w:pPr>
            <w:r w:rsidRPr="00D23ED8">
              <w:rPr>
                <w:rFonts w:cs="Times New Roman"/>
                <w:b/>
                <w:sz w:val="16"/>
                <w:szCs w:val="18"/>
              </w:rPr>
              <w:t>Demapper</w:t>
            </w:r>
          </w:p>
        </w:tc>
        <w:tc>
          <w:tcPr>
            <w:tcW w:w="7497" w:type="dxa"/>
          </w:tcPr>
          <w:p w14:paraId="39C6313D" w14:textId="77777777" w:rsidR="00F35DEC" w:rsidRPr="00D23ED8" w:rsidRDefault="00F35DEC" w:rsidP="00154F07">
            <w:pPr>
              <w:jc w:val="center"/>
              <w:rPr>
                <w:rFonts w:cs="Times New Roman"/>
                <w:sz w:val="16"/>
                <w:szCs w:val="18"/>
              </w:rPr>
            </w:pPr>
            <w:r w:rsidRPr="00D23ED8">
              <w:rPr>
                <w:rFonts w:cs="Times New Roman"/>
                <w:sz w:val="16"/>
                <w:szCs w:val="18"/>
              </w:rPr>
              <w:t>MMSE</w:t>
            </w:r>
          </w:p>
        </w:tc>
      </w:tr>
    </w:tbl>
    <w:p w14:paraId="28312438" w14:textId="77777777" w:rsidR="00F35DEC" w:rsidRDefault="00F35DEC" w:rsidP="004503F9">
      <w:pPr>
        <w:jc w:val="both"/>
        <w:rPr>
          <w:szCs w:val="22"/>
        </w:rPr>
      </w:pPr>
    </w:p>
    <w:p w14:paraId="0D641404" w14:textId="682568EA" w:rsidR="00E57623" w:rsidRDefault="00044010" w:rsidP="00C9638E">
      <w:pPr>
        <w:pStyle w:val="Heading1"/>
      </w:pPr>
      <w:r>
        <w:lastRenderedPageBreak/>
        <w:t>Discussion</w:t>
      </w:r>
    </w:p>
    <w:p w14:paraId="4C06008B" w14:textId="53CFA8ED" w:rsidR="00F35DEC" w:rsidRDefault="00F35DEC" w:rsidP="00F35DEC">
      <w:pPr>
        <w:pStyle w:val="Heading2"/>
      </w:pPr>
      <w:r>
        <w:t>LDPC and Turbo comparison</w:t>
      </w:r>
    </w:p>
    <w:p w14:paraId="047A19E9" w14:textId="5A7F0041" w:rsidR="00D920EE" w:rsidRDefault="00D920EE" w:rsidP="00D920EE">
      <w:pPr>
        <w:rPr>
          <w:lang w:val="en-GB"/>
        </w:rPr>
      </w:pPr>
      <w:r>
        <w:rPr>
          <w:lang w:val="en-GB"/>
        </w:rPr>
        <w:t>The LDPC code used is as proposed in [</w:t>
      </w:r>
      <w:r w:rsidR="00EA634A">
        <w:rPr>
          <w:lang w:val="en-GB"/>
        </w:rPr>
        <w:t>1</w:t>
      </w:r>
      <w:r>
        <w:rPr>
          <w:lang w:val="en-GB"/>
        </w:rPr>
        <w:t>]. The decoder used are (i) Sum-product (SP) decoder with flooding schedule and max iterations of 50 and (ii) Adjusted Min-Sum (AdjMS) decoder with layered schedule and max iterations of 25. The details of the AdjMS decoder can be found in [</w:t>
      </w:r>
      <w:r w:rsidR="00EA634A">
        <w:rPr>
          <w:lang w:val="en-GB"/>
        </w:rPr>
        <w:t>1</w:t>
      </w:r>
      <w:r>
        <w:rPr>
          <w:lang w:val="en-GB"/>
        </w:rPr>
        <w:t xml:space="preserve">] and is a practical decoder </w:t>
      </w:r>
      <w:r w:rsidR="00792894">
        <w:rPr>
          <w:lang w:val="en-GB"/>
        </w:rPr>
        <w:t xml:space="preserve">with implementation complexity </w:t>
      </w:r>
      <w:r w:rsidR="00D21F25">
        <w:rPr>
          <w:lang w:val="en-GB"/>
        </w:rPr>
        <w:t>same as</w:t>
      </w:r>
      <w:r w:rsidR="00792894">
        <w:rPr>
          <w:lang w:val="en-GB"/>
        </w:rPr>
        <w:t xml:space="preserve"> the standard offset-Min-Sum decoder.</w:t>
      </w:r>
    </w:p>
    <w:p w14:paraId="00956369" w14:textId="77777777" w:rsidR="00F90385" w:rsidRDefault="00F90385" w:rsidP="00F90385">
      <w:pPr>
        <w:rPr>
          <w:b/>
          <w:u w:val="single"/>
          <w:lang w:val="en-GB"/>
        </w:rPr>
      </w:pPr>
      <w:r w:rsidRPr="00357920">
        <w:rPr>
          <w:b/>
          <w:u w:val="single"/>
          <w:lang w:val="en-GB"/>
        </w:rPr>
        <w:t>Observations</w:t>
      </w:r>
      <w:r>
        <w:rPr>
          <w:b/>
          <w:u w:val="single"/>
          <w:lang w:val="en-GB"/>
        </w:rPr>
        <w:t xml:space="preserve">:- </w:t>
      </w:r>
      <w:bookmarkStart w:id="2" w:name="_GoBack"/>
      <w:bookmarkEnd w:id="2"/>
    </w:p>
    <w:p w14:paraId="6A7DAD7D" w14:textId="540EF99D" w:rsidR="00F90385" w:rsidRPr="00B91F73" w:rsidRDefault="00B91F73" w:rsidP="00B91F73">
      <w:pPr>
        <w:pStyle w:val="ListParagraph"/>
        <w:numPr>
          <w:ilvl w:val="0"/>
          <w:numId w:val="12"/>
        </w:numPr>
        <w:rPr>
          <w:rFonts w:ascii="Times New Roman" w:hAnsi="Times New Roman"/>
          <w:sz w:val="20"/>
          <w:szCs w:val="20"/>
        </w:rPr>
      </w:pPr>
      <w:r>
        <w:rPr>
          <w:rFonts w:ascii="Times New Roman" w:hAnsi="Times New Roman"/>
          <w:sz w:val="20"/>
          <w:szCs w:val="20"/>
        </w:rPr>
        <w:t>LDPC performs better than LTE turbo with performance</w:t>
      </w:r>
      <w:r w:rsidR="00EB4213">
        <w:rPr>
          <w:rFonts w:ascii="Times New Roman" w:hAnsi="Times New Roman"/>
          <w:sz w:val="20"/>
          <w:szCs w:val="20"/>
        </w:rPr>
        <w:t xml:space="preserve"> gains of around </w:t>
      </w:r>
      <w:r w:rsidR="00EB4213" w:rsidRPr="00EB4213">
        <w:rPr>
          <w:rFonts w:ascii="Times New Roman" w:hAnsi="Times New Roman"/>
          <w:b/>
          <w:sz w:val="20"/>
          <w:szCs w:val="20"/>
        </w:rPr>
        <w:t>0.8 to 0.9 dB for rate 0.2</w:t>
      </w:r>
      <w:r w:rsidR="00EB4213" w:rsidRPr="00EB4213">
        <w:rPr>
          <w:rFonts w:ascii="Times New Roman" w:hAnsi="Times New Roman"/>
          <w:sz w:val="20"/>
          <w:szCs w:val="20"/>
        </w:rPr>
        <w:t>. For</w:t>
      </w:r>
      <w:r w:rsidR="00EB4213">
        <w:rPr>
          <w:rFonts w:ascii="Times New Roman" w:hAnsi="Times New Roman"/>
          <w:sz w:val="20"/>
          <w:szCs w:val="20"/>
        </w:rPr>
        <w:t xml:space="preserve"> all other rates the performance gains vary from </w:t>
      </w:r>
      <w:r w:rsidR="00EB4213" w:rsidRPr="00EB4213">
        <w:rPr>
          <w:rFonts w:ascii="Times New Roman" w:hAnsi="Times New Roman"/>
          <w:b/>
          <w:sz w:val="20"/>
          <w:szCs w:val="20"/>
        </w:rPr>
        <w:t>0.3 dB to 0.4 dB</w:t>
      </w:r>
      <w:r w:rsidR="00EB4213">
        <w:rPr>
          <w:rFonts w:ascii="Times New Roman" w:hAnsi="Times New Roman"/>
          <w:sz w:val="20"/>
          <w:szCs w:val="20"/>
        </w:rPr>
        <w:t>.</w:t>
      </w:r>
    </w:p>
    <w:p w14:paraId="653305EE" w14:textId="1E5444BA" w:rsidR="00EB4213" w:rsidRDefault="00EB4213" w:rsidP="00F90385">
      <w:pPr>
        <w:pStyle w:val="ListParagraph"/>
        <w:numPr>
          <w:ilvl w:val="0"/>
          <w:numId w:val="12"/>
        </w:numPr>
        <w:rPr>
          <w:rFonts w:ascii="Times New Roman" w:hAnsi="Times New Roman"/>
          <w:sz w:val="20"/>
          <w:szCs w:val="20"/>
        </w:rPr>
      </w:pPr>
      <w:r w:rsidRPr="00EB4213">
        <w:rPr>
          <w:rFonts w:ascii="Times New Roman" w:hAnsi="Times New Roman"/>
          <w:sz w:val="20"/>
          <w:szCs w:val="20"/>
          <w:lang w:val="en-GB"/>
        </w:rPr>
        <w:t>The proposed LDPC design in [</w:t>
      </w:r>
      <w:r w:rsidR="00EA634A">
        <w:rPr>
          <w:rFonts w:ascii="Times New Roman" w:hAnsi="Times New Roman"/>
          <w:sz w:val="20"/>
          <w:szCs w:val="20"/>
          <w:lang w:val="en-GB"/>
        </w:rPr>
        <w:t>1</w:t>
      </w:r>
      <w:r w:rsidRPr="00EB4213">
        <w:rPr>
          <w:rFonts w:ascii="Times New Roman" w:hAnsi="Times New Roman"/>
          <w:sz w:val="20"/>
          <w:szCs w:val="20"/>
          <w:lang w:val="en-GB"/>
        </w:rPr>
        <w:t>] can also provide fine IR HARQ re-transmissions and the performance is good at each fine extension.</w:t>
      </w:r>
    </w:p>
    <w:p w14:paraId="36CE6300" w14:textId="02E6BE1A" w:rsidR="00F90385" w:rsidRPr="00F90385" w:rsidRDefault="00EB4213" w:rsidP="00F90385">
      <w:pPr>
        <w:pStyle w:val="ListParagraph"/>
        <w:numPr>
          <w:ilvl w:val="0"/>
          <w:numId w:val="12"/>
        </w:numPr>
        <w:rPr>
          <w:rFonts w:ascii="Times New Roman" w:hAnsi="Times New Roman"/>
          <w:sz w:val="20"/>
          <w:szCs w:val="20"/>
        </w:rPr>
      </w:pPr>
      <w:r>
        <w:rPr>
          <w:rFonts w:ascii="Times New Roman" w:hAnsi="Times New Roman"/>
          <w:sz w:val="20"/>
          <w:szCs w:val="20"/>
        </w:rPr>
        <w:t>The performance of the AdjMS decoder [</w:t>
      </w:r>
      <w:r w:rsidR="00EA634A">
        <w:rPr>
          <w:rFonts w:ascii="Times New Roman" w:hAnsi="Times New Roman"/>
          <w:sz w:val="20"/>
          <w:szCs w:val="20"/>
        </w:rPr>
        <w:t>2</w:t>
      </w:r>
      <w:r>
        <w:rPr>
          <w:rFonts w:ascii="Times New Roman" w:hAnsi="Times New Roman"/>
          <w:sz w:val="20"/>
          <w:szCs w:val="20"/>
        </w:rPr>
        <w:t>] is the same as the performance of SP decoder.</w:t>
      </w:r>
    </w:p>
    <w:p w14:paraId="297D2A83" w14:textId="77777777" w:rsidR="00044010" w:rsidRDefault="00044010" w:rsidP="00044010">
      <w:pPr>
        <w:pStyle w:val="Heading1"/>
        <w:rPr>
          <w:lang w:eastAsia="zh-CN"/>
        </w:rPr>
      </w:pPr>
      <w:r>
        <w:rPr>
          <w:lang w:eastAsia="zh-CN"/>
        </w:rPr>
        <w:t>Conclusions</w:t>
      </w:r>
    </w:p>
    <w:p w14:paraId="7D2D08FE" w14:textId="77777777" w:rsidR="0039283A" w:rsidRDefault="00044010" w:rsidP="00044010">
      <w:pPr>
        <w:rPr>
          <w:lang w:eastAsia="ko-KR"/>
        </w:rPr>
      </w:pPr>
      <w:r w:rsidRPr="00AE7BBF">
        <w:rPr>
          <w:b/>
          <w:u w:val="single"/>
          <w:lang w:eastAsia="ko-KR"/>
        </w:rPr>
        <w:t>Proposal 1:</w:t>
      </w:r>
      <w:r w:rsidRPr="00AE7BBF">
        <w:rPr>
          <w:lang w:eastAsia="ko-KR"/>
        </w:rPr>
        <w:t xml:space="preserve"> </w:t>
      </w:r>
      <w:r>
        <w:rPr>
          <w:lang w:eastAsia="ko-KR"/>
        </w:rPr>
        <w:t xml:space="preserve"> </w:t>
      </w:r>
    </w:p>
    <w:p w14:paraId="41D4BDE1" w14:textId="73391013" w:rsidR="00044010" w:rsidRPr="0039283A" w:rsidRDefault="0039283A" w:rsidP="0039283A">
      <w:pPr>
        <w:pStyle w:val="ListParagraph"/>
        <w:numPr>
          <w:ilvl w:val="0"/>
          <w:numId w:val="13"/>
        </w:numPr>
        <w:rPr>
          <w:rFonts w:ascii="Times New Roman" w:hAnsi="Times New Roman"/>
          <w:sz w:val="20"/>
          <w:szCs w:val="20"/>
          <w:lang w:eastAsia="ko-KR"/>
        </w:rPr>
      </w:pPr>
      <w:r w:rsidRPr="0039283A">
        <w:rPr>
          <w:rFonts w:ascii="Times New Roman" w:hAnsi="Times New Roman"/>
          <w:sz w:val="20"/>
          <w:szCs w:val="20"/>
          <w:lang w:eastAsia="ko-KR"/>
        </w:rPr>
        <w:t xml:space="preserve">LDPC </w:t>
      </w:r>
      <w:r>
        <w:rPr>
          <w:rFonts w:ascii="Times New Roman" w:hAnsi="Times New Roman"/>
          <w:sz w:val="20"/>
          <w:szCs w:val="20"/>
          <w:lang w:eastAsia="ko-KR"/>
        </w:rPr>
        <w:t xml:space="preserve">codes outperform LTE Turbo in fading channel scenario and should be used as </w:t>
      </w:r>
      <w:r w:rsidR="00EA634A">
        <w:rPr>
          <w:rFonts w:ascii="Times New Roman" w:hAnsi="Times New Roman"/>
          <w:sz w:val="20"/>
          <w:szCs w:val="20"/>
          <w:lang w:eastAsia="ko-KR"/>
        </w:rPr>
        <w:t xml:space="preserve">EMBB </w:t>
      </w:r>
      <w:r>
        <w:rPr>
          <w:rFonts w:ascii="Times New Roman" w:hAnsi="Times New Roman"/>
          <w:sz w:val="20"/>
          <w:szCs w:val="20"/>
          <w:lang w:eastAsia="ko-KR"/>
        </w:rPr>
        <w:t>channel cod</w:t>
      </w:r>
      <w:r w:rsidR="00EA634A">
        <w:rPr>
          <w:rFonts w:ascii="Times New Roman" w:hAnsi="Times New Roman"/>
          <w:sz w:val="20"/>
          <w:szCs w:val="20"/>
          <w:lang w:eastAsia="ko-KR"/>
        </w:rPr>
        <w:t>e</w:t>
      </w:r>
      <w:r>
        <w:rPr>
          <w:rFonts w:ascii="Times New Roman" w:hAnsi="Times New Roman"/>
          <w:sz w:val="20"/>
          <w:szCs w:val="20"/>
          <w:lang w:eastAsia="ko-KR"/>
        </w:rPr>
        <w:t xml:space="preserve"> for NR.</w:t>
      </w:r>
    </w:p>
    <w:p w14:paraId="198535DC" w14:textId="77777777" w:rsidR="00044010" w:rsidRPr="000A64D8" w:rsidRDefault="00044010" w:rsidP="00044010">
      <w:pPr>
        <w:pStyle w:val="Heading1"/>
        <w:rPr>
          <w:lang w:val="en-US"/>
        </w:rPr>
      </w:pPr>
      <w:r w:rsidRPr="000A64D8">
        <w:rPr>
          <w:lang w:val="en-US"/>
        </w:rPr>
        <w:t>References</w:t>
      </w:r>
    </w:p>
    <w:p w14:paraId="4BEF786D" w14:textId="77777777" w:rsidR="00427545" w:rsidRPr="00192A55" w:rsidRDefault="00427545" w:rsidP="00427545">
      <w:pPr>
        <w:pStyle w:val="ListParagraph"/>
        <w:numPr>
          <w:ilvl w:val="0"/>
          <w:numId w:val="2"/>
        </w:numPr>
        <w:rPr>
          <w:rFonts w:ascii="Times New Roman" w:eastAsia="SimSun" w:hAnsi="Times New Roman"/>
          <w:sz w:val="20"/>
        </w:rPr>
      </w:pPr>
      <w:bookmarkStart w:id="3" w:name="_Ref463003004"/>
      <w:r w:rsidRPr="00192A55">
        <w:rPr>
          <w:rFonts w:ascii="Times New Roman" w:eastAsia="SimSun" w:hAnsi="Times New Roman"/>
          <w:sz w:val="20"/>
        </w:rPr>
        <w:t>R1-1610137</w:t>
      </w:r>
      <w:r>
        <w:rPr>
          <w:rFonts w:ascii="Times New Roman" w:eastAsia="SimSun" w:hAnsi="Times New Roman"/>
          <w:sz w:val="20"/>
        </w:rPr>
        <w:t>, “</w:t>
      </w:r>
      <w:r w:rsidRPr="00192A55">
        <w:rPr>
          <w:rFonts w:ascii="Times New Roman" w:eastAsia="SimSun" w:hAnsi="Times New Roman"/>
          <w:sz w:val="20"/>
        </w:rPr>
        <w:t>LDPC rate compatible design overview</w:t>
      </w:r>
      <w:r>
        <w:rPr>
          <w:rFonts w:ascii="Times New Roman" w:eastAsia="SimSun" w:hAnsi="Times New Roman"/>
          <w:sz w:val="20"/>
        </w:rPr>
        <w:t>”, Qualcomm, Incorporated, RAN1 #86bis, Lisbon, Portugal.</w:t>
      </w:r>
      <w:bookmarkEnd w:id="3"/>
    </w:p>
    <w:p w14:paraId="359B6B7B" w14:textId="6E2D9FE0" w:rsidR="00427545" w:rsidRPr="002C1F9A" w:rsidRDefault="00427545" w:rsidP="00427545">
      <w:pPr>
        <w:numPr>
          <w:ilvl w:val="0"/>
          <w:numId w:val="2"/>
        </w:numPr>
        <w:spacing w:before="100" w:beforeAutospacing="1" w:after="100" w:afterAutospacing="1"/>
        <w:ind w:left="562" w:hanging="562"/>
        <w:rPr>
          <w:szCs w:val="22"/>
        </w:rPr>
      </w:pPr>
      <w:r>
        <w:t>R1-16101</w:t>
      </w:r>
      <w:r w:rsidR="00EA634A">
        <w:t>40</w:t>
      </w:r>
      <w:r>
        <w:t>, “</w:t>
      </w:r>
      <w:r w:rsidRPr="00630BC6">
        <w:t>LDPC decoding with adjusted min-sum’’</w:t>
      </w:r>
      <w:r>
        <w:t>, Qualcomm, Incorporated, RAN1 #86bis</w:t>
      </w:r>
      <w:r w:rsidR="00EA634A">
        <w:t>, Lisbon, Portugal.</w:t>
      </w:r>
    </w:p>
    <w:p w14:paraId="0DEAB7AF" w14:textId="77777777" w:rsidR="00F90385" w:rsidRDefault="00F90385" w:rsidP="00D920EE">
      <w:pPr>
        <w:rPr>
          <w:lang w:val="en-GB"/>
        </w:rPr>
      </w:pPr>
    </w:p>
    <w:p w14:paraId="1418F944" w14:textId="0EA77132" w:rsidR="00044010" w:rsidRPr="00044010" w:rsidRDefault="00044010" w:rsidP="00044010">
      <w:pPr>
        <w:pStyle w:val="Heading1"/>
      </w:pPr>
      <w:r>
        <w:t>Performance Results – Comparison between proposed LDPC and LTE Turbo</w:t>
      </w:r>
    </w:p>
    <w:p w14:paraId="592EC3FE" w14:textId="7221BEDD" w:rsidR="001B08D1" w:rsidRDefault="001B08D1" w:rsidP="00044010">
      <w:pPr>
        <w:pStyle w:val="Heading2"/>
      </w:pPr>
      <w:r>
        <w:t>4QAM</w:t>
      </w:r>
    </w:p>
    <w:p w14:paraId="555B1C59" w14:textId="22312E14" w:rsidR="001B08D1" w:rsidRPr="001B08D1" w:rsidRDefault="001B08D1" w:rsidP="001B08D1">
      <w:pPr>
        <w:rPr>
          <w:lang w:val="en-GB"/>
        </w:rPr>
      </w:pPr>
      <w:r>
        <w:rPr>
          <w:lang w:val="en-GB"/>
        </w:rPr>
        <w:t>The magenta curves are for the performance of LDPC codes proposed in [2] and the red curves are the performance of the LTE Turbo codes.</w:t>
      </w:r>
    </w:p>
    <w:p w14:paraId="732731A8" w14:textId="77777777" w:rsidR="001B08D1" w:rsidRDefault="001B08D1" w:rsidP="001B08D1">
      <w:pPr>
        <w:rPr>
          <w:lang w:val="en-GB"/>
        </w:rPr>
      </w:pPr>
    </w:p>
    <w:p w14:paraId="08F6B42C" w14:textId="3A275D31" w:rsidR="001B08D1" w:rsidRDefault="001B08D1" w:rsidP="001B08D1">
      <w:pPr>
        <w:rPr>
          <w:lang w:val="en-GB"/>
        </w:rPr>
      </w:pPr>
      <w:r w:rsidRPr="001B08D1">
        <w:rPr>
          <w:noProof/>
        </w:rPr>
        <w:drawing>
          <wp:inline distT="0" distB="0" distL="0" distR="0" wp14:anchorId="0649E8D4" wp14:editId="7630EB81">
            <wp:extent cx="7220498" cy="36499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224600" cy="3652054"/>
                    </a:xfrm>
                    <a:prstGeom prst="rect">
                      <a:avLst/>
                    </a:prstGeom>
                    <a:noFill/>
                    <a:ln>
                      <a:noFill/>
                    </a:ln>
                  </pic:spPr>
                </pic:pic>
              </a:graphicData>
            </a:graphic>
          </wp:inline>
        </w:drawing>
      </w:r>
    </w:p>
    <w:p w14:paraId="1E96AFCB" w14:textId="5517A360" w:rsidR="001B08D1" w:rsidRDefault="001B08D1" w:rsidP="001B08D1">
      <w:pPr>
        <w:rPr>
          <w:lang w:val="en-GB"/>
        </w:rPr>
      </w:pPr>
      <w:r w:rsidRPr="001B08D1">
        <w:rPr>
          <w:noProof/>
        </w:rPr>
        <w:drawing>
          <wp:inline distT="0" distB="0" distL="0" distR="0" wp14:anchorId="4DDC2E45" wp14:editId="21036ACC">
            <wp:extent cx="7039609" cy="35585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043972" cy="3560746"/>
                    </a:xfrm>
                    <a:prstGeom prst="rect">
                      <a:avLst/>
                    </a:prstGeom>
                    <a:noFill/>
                    <a:ln>
                      <a:noFill/>
                    </a:ln>
                  </pic:spPr>
                </pic:pic>
              </a:graphicData>
            </a:graphic>
          </wp:inline>
        </w:drawing>
      </w:r>
    </w:p>
    <w:p w14:paraId="030C4C14" w14:textId="28A57046" w:rsidR="001B08D1" w:rsidRDefault="001B08D1" w:rsidP="001B08D1">
      <w:pPr>
        <w:rPr>
          <w:lang w:val="en-GB"/>
        </w:rPr>
      </w:pPr>
      <w:r w:rsidRPr="001B08D1">
        <w:rPr>
          <w:noProof/>
        </w:rPr>
        <w:drawing>
          <wp:inline distT="0" distB="0" distL="0" distR="0" wp14:anchorId="4D80303F" wp14:editId="4C031D49">
            <wp:extent cx="7295869" cy="36880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302329" cy="3691346"/>
                    </a:xfrm>
                    <a:prstGeom prst="rect">
                      <a:avLst/>
                    </a:prstGeom>
                    <a:noFill/>
                    <a:ln>
                      <a:noFill/>
                    </a:ln>
                  </pic:spPr>
                </pic:pic>
              </a:graphicData>
            </a:graphic>
          </wp:inline>
        </w:drawing>
      </w:r>
    </w:p>
    <w:p w14:paraId="39CE441D" w14:textId="16E8E2C6" w:rsidR="001B08D1" w:rsidRDefault="001B08D1" w:rsidP="001B08D1">
      <w:pPr>
        <w:rPr>
          <w:lang w:val="en-GB"/>
        </w:rPr>
      </w:pPr>
      <w:r w:rsidRPr="001B08D1">
        <w:rPr>
          <w:noProof/>
        </w:rPr>
        <w:drawing>
          <wp:inline distT="0" distB="0" distL="0" distR="0" wp14:anchorId="5E01D64C" wp14:editId="5C683391">
            <wp:extent cx="7265721" cy="36728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268062" cy="3674023"/>
                    </a:xfrm>
                    <a:prstGeom prst="rect">
                      <a:avLst/>
                    </a:prstGeom>
                    <a:noFill/>
                    <a:ln>
                      <a:noFill/>
                    </a:ln>
                  </pic:spPr>
                </pic:pic>
              </a:graphicData>
            </a:graphic>
          </wp:inline>
        </w:drawing>
      </w:r>
    </w:p>
    <w:p w14:paraId="6E03B680" w14:textId="72D3DB40" w:rsidR="001B08D1" w:rsidRDefault="001B08D1" w:rsidP="001B08D1">
      <w:pPr>
        <w:rPr>
          <w:lang w:val="en-GB"/>
        </w:rPr>
      </w:pPr>
      <w:r w:rsidRPr="001B08D1">
        <w:rPr>
          <w:noProof/>
        </w:rPr>
        <w:drawing>
          <wp:inline distT="0" distB="0" distL="0" distR="0" wp14:anchorId="00EC6989" wp14:editId="42515D71">
            <wp:extent cx="7386314" cy="3733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391183" cy="3736262"/>
                    </a:xfrm>
                    <a:prstGeom prst="rect">
                      <a:avLst/>
                    </a:prstGeom>
                    <a:noFill/>
                    <a:ln>
                      <a:noFill/>
                    </a:ln>
                  </pic:spPr>
                </pic:pic>
              </a:graphicData>
            </a:graphic>
          </wp:inline>
        </w:drawing>
      </w:r>
    </w:p>
    <w:p w14:paraId="27444894" w14:textId="6203DB72" w:rsidR="001B08D1" w:rsidRDefault="001B08D1" w:rsidP="001B08D1">
      <w:pPr>
        <w:rPr>
          <w:lang w:val="en-GB"/>
        </w:rPr>
      </w:pPr>
      <w:r w:rsidRPr="001B08D1">
        <w:rPr>
          <w:noProof/>
        </w:rPr>
        <w:drawing>
          <wp:inline distT="0" distB="0" distL="0" distR="0" wp14:anchorId="6AF72386" wp14:editId="23424F3F">
            <wp:extent cx="7205424" cy="36423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209540" cy="3644441"/>
                    </a:xfrm>
                    <a:prstGeom prst="rect">
                      <a:avLst/>
                    </a:prstGeom>
                    <a:noFill/>
                    <a:ln>
                      <a:noFill/>
                    </a:ln>
                  </pic:spPr>
                </pic:pic>
              </a:graphicData>
            </a:graphic>
          </wp:inline>
        </w:drawing>
      </w:r>
    </w:p>
    <w:p w14:paraId="41A8EF72" w14:textId="77777777" w:rsidR="001B08D1" w:rsidRPr="001B08D1" w:rsidRDefault="001B08D1" w:rsidP="001B08D1">
      <w:pPr>
        <w:rPr>
          <w:lang w:val="en-GB"/>
        </w:rPr>
      </w:pPr>
    </w:p>
    <w:p w14:paraId="13AA4316" w14:textId="05DC654F" w:rsidR="001B08D1" w:rsidRDefault="001B08D1" w:rsidP="001B08D1">
      <w:pPr>
        <w:pStyle w:val="Heading2"/>
      </w:pPr>
      <w:r>
        <w:t>64QAM</w:t>
      </w:r>
    </w:p>
    <w:p w14:paraId="5020199C" w14:textId="77777777" w:rsidR="001709EF" w:rsidRPr="001B08D1" w:rsidRDefault="001709EF" w:rsidP="001709EF">
      <w:pPr>
        <w:rPr>
          <w:lang w:val="en-GB"/>
        </w:rPr>
      </w:pPr>
      <w:r>
        <w:rPr>
          <w:lang w:val="en-GB"/>
        </w:rPr>
        <w:t>The magenta curves are for the performance of LDPC codes proposed in [2] and the red curves are the performance of the LTE Turbo codes.</w:t>
      </w:r>
    </w:p>
    <w:p w14:paraId="41E6D903" w14:textId="6D7CDDF9" w:rsidR="001709EF" w:rsidRPr="001709EF" w:rsidRDefault="001709EF" w:rsidP="001709EF">
      <w:pPr>
        <w:rPr>
          <w:lang w:val="en-GB"/>
        </w:rPr>
      </w:pPr>
      <w:r w:rsidRPr="001709EF">
        <w:rPr>
          <w:noProof/>
        </w:rPr>
        <w:drawing>
          <wp:inline distT="0" distB="0" distL="0" distR="0" wp14:anchorId="1837A15D" wp14:editId="00F58D54">
            <wp:extent cx="7220498" cy="364998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223942" cy="3651721"/>
                    </a:xfrm>
                    <a:prstGeom prst="rect">
                      <a:avLst/>
                    </a:prstGeom>
                    <a:noFill/>
                    <a:ln>
                      <a:noFill/>
                    </a:ln>
                  </pic:spPr>
                </pic:pic>
              </a:graphicData>
            </a:graphic>
          </wp:inline>
        </w:drawing>
      </w:r>
    </w:p>
    <w:p w14:paraId="50FFED4D" w14:textId="7A83677C" w:rsidR="001709EF" w:rsidRDefault="001709EF" w:rsidP="001709EF">
      <w:pPr>
        <w:rPr>
          <w:noProof/>
        </w:rPr>
      </w:pPr>
    </w:p>
    <w:p w14:paraId="1E25FCE1" w14:textId="4872833B" w:rsidR="001709EF" w:rsidRDefault="001709EF" w:rsidP="001709EF">
      <w:pPr>
        <w:rPr>
          <w:noProof/>
        </w:rPr>
      </w:pPr>
      <w:r w:rsidRPr="001709EF">
        <w:rPr>
          <w:noProof/>
        </w:rPr>
        <w:drawing>
          <wp:inline distT="0" distB="0" distL="0" distR="0" wp14:anchorId="751CAA6C" wp14:editId="3A72E389">
            <wp:extent cx="7386314" cy="37338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7393417" cy="3737390"/>
                    </a:xfrm>
                    <a:prstGeom prst="rect">
                      <a:avLst/>
                    </a:prstGeom>
                    <a:noFill/>
                    <a:ln>
                      <a:noFill/>
                    </a:ln>
                  </pic:spPr>
                </pic:pic>
              </a:graphicData>
            </a:graphic>
          </wp:inline>
        </w:drawing>
      </w:r>
    </w:p>
    <w:p w14:paraId="19FFF782" w14:textId="77777777" w:rsidR="001709EF" w:rsidRDefault="001709EF" w:rsidP="001709EF">
      <w:pPr>
        <w:rPr>
          <w:noProof/>
        </w:rPr>
      </w:pPr>
    </w:p>
    <w:p w14:paraId="0BC707C1" w14:textId="2FF57B26" w:rsidR="001709EF" w:rsidRDefault="001709EF" w:rsidP="001709EF">
      <w:pPr>
        <w:rPr>
          <w:noProof/>
        </w:rPr>
      </w:pPr>
      <w:r w:rsidRPr="001709EF">
        <w:rPr>
          <w:noProof/>
        </w:rPr>
        <w:drawing>
          <wp:inline distT="0" distB="0" distL="0" distR="0" wp14:anchorId="08D6370A" wp14:editId="54A47318">
            <wp:extent cx="7416462" cy="374904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423080" cy="3752386"/>
                    </a:xfrm>
                    <a:prstGeom prst="rect">
                      <a:avLst/>
                    </a:prstGeom>
                    <a:noFill/>
                    <a:ln>
                      <a:noFill/>
                    </a:ln>
                  </pic:spPr>
                </pic:pic>
              </a:graphicData>
            </a:graphic>
          </wp:inline>
        </w:drawing>
      </w:r>
    </w:p>
    <w:p w14:paraId="6D811C33" w14:textId="5BBFBCED" w:rsidR="001709EF" w:rsidRPr="001709EF" w:rsidRDefault="001709EF" w:rsidP="001709EF">
      <w:pPr>
        <w:rPr>
          <w:lang w:val="en-GB"/>
        </w:rPr>
      </w:pPr>
      <w:r w:rsidRPr="001709EF">
        <w:rPr>
          <w:noProof/>
        </w:rPr>
        <w:drawing>
          <wp:inline distT="0" distB="0" distL="0" distR="0" wp14:anchorId="05480401" wp14:editId="7B714BFE">
            <wp:extent cx="7567203" cy="382524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7574971" cy="3829167"/>
                    </a:xfrm>
                    <a:prstGeom prst="rect">
                      <a:avLst/>
                    </a:prstGeom>
                    <a:noFill/>
                    <a:ln>
                      <a:noFill/>
                    </a:ln>
                  </pic:spPr>
                </pic:pic>
              </a:graphicData>
            </a:graphic>
          </wp:inline>
        </w:drawing>
      </w:r>
    </w:p>
    <w:p w14:paraId="4F0A24C0" w14:textId="77777777" w:rsidR="001709EF" w:rsidRDefault="001709EF" w:rsidP="00D920EE">
      <w:pPr>
        <w:rPr>
          <w:noProof/>
        </w:rPr>
      </w:pPr>
    </w:p>
    <w:p w14:paraId="1855F35A" w14:textId="77777777" w:rsidR="001709EF" w:rsidRDefault="001709EF" w:rsidP="00D920EE">
      <w:pPr>
        <w:rPr>
          <w:noProof/>
        </w:rPr>
      </w:pPr>
    </w:p>
    <w:p w14:paraId="34658F73" w14:textId="77777777" w:rsidR="001709EF" w:rsidRDefault="001709EF" w:rsidP="00D920EE">
      <w:pPr>
        <w:rPr>
          <w:lang w:val="en-GB"/>
        </w:rPr>
      </w:pPr>
    </w:p>
    <w:p w14:paraId="21A648E3" w14:textId="77777777" w:rsidR="00357920" w:rsidRDefault="001709EF" w:rsidP="00D920EE">
      <w:pPr>
        <w:rPr>
          <w:noProof/>
        </w:rPr>
      </w:pPr>
      <w:r w:rsidRPr="001709EF">
        <w:rPr>
          <w:noProof/>
        </w:rPr>
        <w:drawing>
          <wp:inline distT="0" distB="0" distL="0" distR="0" wp14:anchorId="6E0A1219" wp14:editId="0082B493">
            <wp:extent cx="7416359" cy="374904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7423922" cy="3752863"/>
                    </a:xfrm>
                    <a:prstGeom prst="rect">
                      <a:avLst/>
                    </a:prstGeom>
                    <a:noFill/>
                    <a:ln>
                      <a:noFill/>
                    </a:ln>
                  </pic:spPr>
                </pic:pic>
              </a:graphicData>
            </a:graphic>
          </wp:inline>
        </w:drawing>
      </w:r>
    </w:p>
    <w:p w14:paraId="059935CC" w14:textId="444960E5" w:rsidR="00D21F25" w:rsidRPr="00D920EE" w:rsidRDefault="001709EF" w:rsidP="00D920EE">
      <w:pPr>
        <w:rPr>
          <w:lang w:val="en-GB"/>
        </w:rPr>
      </w:pPr>
      <w:r w:rsidRPr="001709EF">
        <w:rPr>
          <w:noProof/>
        </w:rPr>
        <w:drawing>
          <wp:inline distT="0" distB="0" distL="0" distR="0" wp14:anchorId="392DE12D" wp14:editId="25A2707D">
            <wp:extent cx="7537054" cy="38100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7546527" cy="3814789"/>
                    </a:xfrm>
                    <a:prstGeom prst="rect">
                      <a:avLst/>
                    </a:prstGeom>
                    <a:noFill/>
                    <a:ln>
                      <a:noFill/>
                    </a:ln>
                  </pic:spPr>
                </pic:pic>
              </a:graphicData>
            </a:graphic>
          </wp:inline>
        </w:drawing>
      </w:r>
    </w:p>
    <w:p w14:paraId="5E46A41E" w14:textId="77777777" w:rsidR="00357920" w:rsidRDefault="00357920" w:rsidP="00357920"/>
    <w:p w14:paraId="13FFB501" w14:textId="60906376" w:rsidR="00F35DEC" w:rsidRDefault="00F35DEC" w:rsidP="00357920">
      <w:pPr>
        <w:pStyle w:val="Heading2"/>
      </w:pPr>
      <w:r>
        <w:t>LDPC Performance comparison between SP decoder and Adjusted Min-Sum decoder</w:t>
      </w:r>
    </w:p>
    <w:p w14:paraId="2C9ADDB8" w14:textId="7741D628" w:rsidR="00FA279F" w:rsidRDefault="00FA279F" w:rsidP="00FA279F">
      <w:pPr>
        <w:rPr>
          <w:lang w:val="en-GB"/>
        </w:rPr>
      </w:pPr>
      <w:r>
        <w:rPr>
          <w:lang w:val="en-GB"/>
        </w:rPr>
        <w:t>The performance over fading channel for LDPC codes is also compared using the Adjusted Min-Sum decoder proposed in [3]. It was shown there that the complexity of this decoder is similar to that of the standard Min-Sum decoder and hence is a practical implementation of an LDPC decoder. The magenta curves below are for the performance of the SP decoder with flooding schedule and max iteration of 50 and the red curves are for the performance of the Adjusted Min-Sum decoder with Layered schedule and max iterations of 25.</w:t>
      </w:r>
    </w:p>
    <w:p w14:paraId="0AB220C8" w14:textId="7E9C5AA3" w:rsidR="00153F09" w:rsidRDefault="00153F09" w:rsidP="00FA279F">
      <w:pPr>
        <w:rPr>
          <w:lang w:val="en-GB"/>
        </w:rPr>
      </w:pPr>
      <w:r w:rsidRPr="00153F09">
        <w:rPr>
          <w:noProof/>
        </w:rPr>
        <w:drawing>
          <wp:inline distT="0" distB="0" distL="0" distR="0" wp14:anchorId="332D1241" wp14:editId="70A521AC">
            <wp:extent cx="6332220" cy="3271313"/>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332220" cy="3271313"/>
                    </a:xfrm>
                    <a:prstGeom prst="rect">
                      <a:avLst/>
                    </a:prstGeom>
                    <a:noFill/>
                    <a:ln>
                      <a:noFill/>
                    </a:ln>
                  </pic:spPr>
                </pic:pic>
              </a:graphicData>
            </a:graphic>
          </wp:inline>
        </w:drawing>
      </w:r>
    </w:p>
    <w:p w14:paraId="0A09B9F3" w14:textId="2E3AA9F9" w:rsidR="00153F09" w:rsidRDefault="00153F09" w:rsidP="00FA279F">
      <w:pPr>
        <w:rPr>
          <w:lang w:val="en-GB"/>
        </w:rPr>
      </w:pPr>
      <w:r w:rsidRPr="00153F09">
        <w:rPr>
          <w:noProof/>
        </w:rPr>
        <w:drawing>
          <wp:inline distT="0" distB="0" distL="0" distR="0" wp14:anchorId="71CC4EC6" wp14:editId="4ACF9FF9">
            <wp:extent cx="6332220" cy="3271313"/>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332220" cy="3271313"/>
                    </a:xfrm>
                    <a:prstGeom prst="rect">
                      <a:avLst/>
                    </a:prstGeom>
                    <a:noFill/>
                    <a:ln>
                      <a:noFill/>
                    </a:ln>
                  </pic:spPr>
                </pic:pic>
              </a:graphicData>
            </a:graphic>
          </wp:inline>
        </w:drawing>
      </w:r>
    </w:p>
    <w:p w14:paraId="1A38F35E" w14:textId="077FEAE9" w:rsidR="00153F09" w:rsidRDefault="00153F09" w:rsidP="00FA279F">
      <w:pPr>
        <w:rPr>
          <w:lang w:val="en-GB"/>
        </w:rPr>
      </w:pPr>
      <w:r w:rsidRPr="00153F09">
        <w:rPr>
          <w:noProof/>
        </w:rPr>
        <w:drawing>
          <wp:inline distT="0" distB="0" distL="0" distR="0" wp14:anchorId="2A31BF63" wp14:editId="1D589A40">
            <wp:extent cx="6332220" cy="3271313"/>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332220" cy="3271313"/>
                    </a:xfrm>
                    <a:prstGeom prst="rect">
                      <a:avLst/>
                    </a:prstGeom>
                    <a:noFill/>
                    <a:ln>
                      <a:noFill/>
                    </a:ln>
                  </pic:spPr>
                </pic:pic>
              </a:graphicData>
            </a:graphic>
          </wp:inline>
        </w:drawing>
      </w:r>
    </w:p>
    <w:p w14:paraId="6B2237EE" w14:textId="1B4653B4" w:rsidR="00153F09" w:rsidRDefault="00153F09" w:rsidP="00FA279F">
      <w:pPr>
        <w:rPr>
          <w:lang w:val="en-GB"/>
        </w:rPr>
      </w:pPr>
      <w:r w:rsidRPr="00153F09">
        <w:rPr>
          <w:noProof/>
        </w:rPr>
        <w:drawing>
          <wp:inline distT="0" distB="0" distL="0" distR="0" wp14:anchorId="285DD966" wp14:editId="2BB30531">
            <wp:extent cx="6332220" cy="3271313"/>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332220" cy="3271313"/>
                    </a:xfrm>
                    <a:prstGeom prst="rect">
                      <a:avLst/>
                    </a:prstGeom>
                    <a:noFill/>
                    <a:ln>
                      <a:noFill/>
                    </a:ln>
                  </pic:spPr>
                </pic:pic>
              </a:graphicData>
            </a:graphic>
          </wp:inline>
        </w:drawing>
      </w:r>
    </w:p>
    <w:p w14:paraId="0DDAE38C" w14:textId="77777777" w:rsidR="00153F09" w:rsidRDefault="00153F09" w:rsidP="00FA279F">
      <w:pPr>
        <w:rPr>
          <w:lang w:val="en-GB"/>
        </w:rPr>
      </w:pPr>
    </w:p>
    <w:p w14:paraId="78ABC2A1" w14:textId="76A1A44E" w:rsidR="00153F09" w:rsidRDefault="00153F09" w:rsidP="00FA279F">
      <w:pPr>
        <w:rPr>
          <w:lang w:val="en-GB"/>
        </w:rPr>
      </w:pPr>
      <w:r w:rsidRPr="00153F09">
        <w:rPr>
          <w:noProof/>
        </w:rPr>
        <w:drawing>
          <wp:inline distT="0" distB="0" distL="0" distR="0" wp14:anchorId="7A4EADC5" wp14:editId="6DD97159">
            <wp:extent cx="6332220" cy="3271313"/>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332220" cy="3271313"/>
                    </a:xfrm>
                    <a:prstGeom prst="rect">
                      <a:avLst/>
                    </a:prstGeom>
                    <a:noFill/>
                    <a:ln>
                      <a:noFill/>
                    </a:ln>
                  </pic:spPr>
                </pic:pic>
              </a:graphicData>
            </a:graphic>
          </wp:inline>
        </w:drawing>
      </w:r>
    </w:p>
    <w:p w14:paraId="49DE6808" w14:textId="3E1FDE56" w:rsidR="00153F09" w:rsidRDefault="00153F09" w:rsidP="00FA279F">
      <w:pPr>
        <w:rPr>
          <w:lang w:val="en-GB"/>
        </w:rPr>
      </w:pPr>
      <w:r w:rsidRPr="00153F09">
        <w:rPr>
          <w:noProof/>
        </w:rPr>
        <w:drawing>
          <wp:inline distT="0" distB="0" distL="0" distR="0" wp14:anchorId="5F6894EC" wp14:editId="3F4EA884">
            <wp:extent cx="6332220" cy="3271313"/>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332220" cy="3271313"/>
                    </a:xfrm>
                    <a:prstGeom prst="rect">
                      <a:avLst/>
                    </a:prstGeom>
                    <a:noFill/>
                    <a:ln>
                      <a:noFill/>
                    </a:ln>
                  </pic:spPr>
                </pic:pic>
              </a:graphicData>
            </a:graphic>
          </wp:inline>
        </w:drawing>
      </w:r>
    </w:p>
    <w:p w14:paraId="70569FC8" w14:textId="77777777" w:rsidR="00153F09" w:rsidRDefault="00153F09" w:rsidP="00FA279F">
      <w:pPr>
        <w:rPr>
          <w:lang w:val="en-GB"/>
        </w:rPr>
      </w:pPr>
    </w:p>
    <w:p w14:paraId="54D0CC79" w14:textId="77777777" w:rsidR="00FA279F" w:rsidRPr="00FA279F" w:rsidRDefault="00FA279F" w:rsidP="00FA279F">
      <w:pPr>
        <w:rPr>
          <w:lang w:val="en-GB"/>
        </w:rPr>
      </w:pPr>
    </w:p>
    <w:p w14:paraId="4F6D43D8" w14:textId="1DADAA44" w:rsidR="007B0C15" w:rsidRDefault="007B0C15" w:rsidP="007B0C15">
      <w:pPr>
        <w:pStyle w:val="Heading2"/>
      </w:pPr>
      <w:r>
        <w:t>Fine HARQ Performance for LDPC Codes</w:t>
      </w:r>
    </w:p>
    <w:p w14:paraId="141AA5A0" w14:textId="53B8A83F" w:rsidR="00196230" w:rsidRDefault="00196230" w:rsidP="00196230">
      <w:pPr>
        <w:jc w:val="both"/>
        <w:rPr>
          <w:lang w:val="en-GB"/>
        </w:rPr>
      </w:pPr>
      <w:r>
        <w:rPr>
          <w:lang w:val="en-GB"/>
        </w:rPr>
        <w:t>In this section we show the performance of the LDPC codes for fine IR-HARQ transmissions. The proposed LDPC design (cf. [2]) is studied for fine IR HARQ capability under fading channels. Such a study was done for AWGN channels in a previous contribution and it was found that the proposed LDPC codes supported fine IR-HARQ re-transmissions. In principle, starting at the core base graph (see [2] for details) IR HARQ re-transmission corresponding to one parity-check row is possible through extension. The figure below demonstrates that the fine extension maintains good performance starting at rate 8/9 and all the way down to rate 1/5.</w:t>
      </w:r>
      <w:r w:rsidR="00631191">
        <w:rPr>
          <w:lang w:val="en-GB"/>
        </w:rPr>
        <w:t xml:space="preserve"> In the plot below the solid curves correspond to the performance of the </w:t>
      </w:r>
      <w:r w:rsidR="00BC4268">
        <w:rPr>
          <w:lang w:val="en-GB"/>
        </w:rPr>
        <w:t xml:space="preserve">SP decoder with flooding schedule and max iterations of 50. The dashed curves correspond to the AdjMS decoder with layered schedule and 25 max iterations. </w:t>
      </w:r>
    </w:p>
    <w:p w14:paraId="392D0E81" w14:textId="77777777" w:rsidR="00DA2FC1" w:rsidRDefault="00DA2FC1" w:rsidP="00DA2FC1">
      <w:pPr>
        <w:rPr>
          <w:lang w:val="en-GB"/>
        </w:rPr>
      </w:pPr>
    </w:p>
    <w:p w14:paraId="1092369E" w14:textId="3A44A640" w:rsidR="00DA2FC1" w:rsidRPr="00DA2FC1" w:rsidRDefault="00DA2FC1" w:rsidP="00DA2FC1">
      <w:pPr>
        <w:rPr>
          <w:lang w:val="en-GB"/>
        </w:rPr>
      </w:pPr>
      <w:r w:rsidRPr="00DA2FC1">
        <w:rPr>
          <w:noProof/>
        </w:rPr>
        <w:drawing>
          <wp:inline distT="0" distB="0" distL="0" distR="0" wp14:anchorId="73C4A847" wp14:editId="28579B8C">
            <wp:extent cx="6332220" cy="3878658"/>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332220" cy="3878658"/>
                    </a:xfrm>
                    <a:prstGeom prst="rect">
                      <a:avLst/>
                    </a:prstGeom>
                    <a:noFill/>
                    <a:ln>
                      <a:noFill/>
                    </a:ln>
                  </pic:spPr>
                </pic:pic>
              </a:graphicData>
            </a:graphic>
          </wp:inline>
        </w:drawing>
      </w:r>
    </w:p>
    <w:sectPr w:rsidR="00DA2FC1" w:rsidRPr="00DA2FC1" w:rsidSect="00671B4F">
      <w:headerReference w:type="even" r:id="rId31"/>
      <w:footerReference w:type="even" r:id="rId32"/>
      <w:footerReference w:type="default" r:id="rId3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E92775" w14:textId="77777777" w:rsidR="00B21143" w:rsidRDefault="00B21143">
      <w:r>
        <w:separator/>
      </w:r>
    </w:p>
  </w:endnote>
  <w:endnote w:type="continuationSeparator" w:id="0">
    <w:p w14:paraId="2A44BB37" w14:textId="77777777" w:rsidR="00B21143" w:rsidRDefault="00B21143">
      <w:r>
        <w:continuationSeparator/>
      </w:r>
    </w:p>
  </w:endnote>
  <w:endnote w:type="continuationNotice" w:id="1">
    <w:p w14:paraId="059BDF98" w14:textId="77777777" w:rsidR="00B21143" w:rsidRDefault="00B211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okia Pure Tex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3406B1" w:rsidRDefault="003406B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3406B1" w:rsidRDefault="003406B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3" w14:textId="77777777" w:rsidR="003406B1" w:rsidRDefault="003406B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A634A">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A634A">
      <w:rPr>
        <w:rStyle w:val="PageNumber"/>
      </w:rPr>
      <w:t>13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B5319A" w14:textId="77777777" w:rsidR="00B21143" w:rsidRDefault="00B21143">
      <w:r>
        <w:separator/>
      </w:r>
    </w:p>
  </w:footnote>
  <w:footnote w:type="continuationSeparator" w:id="0">
    <w:p w14:paraId="3631A501" w14:textId="77777777" w:rsidR="00B21143" w:rsidRDefault="00B21143">
      <w:r>
        <w:continuationSeparator/>
      </w:r>
    </w:p>
  </w:footnote>
  <w:footnote w:type="continuationNotice" w:id="1">
    <w:p w14:paraId="2A265A3F" w14:textId="77777777" w:rsidR="00B21143" w:rsidRDefault="00B2114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3406B1" w:rsidRDefault="003406B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264166"/>
    <w:multiLevelType w:val="hybridMultilevel"/>
    <w:tmpl w:val="3F5E4F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4414B"/>
    <w:multiLevelType w:val="hybridMultilevel"/>
    <w:tmpl w:val="1C2C1F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8"/>
  </w:num>
  <w:num w:numId="2">
    <w:abstractNumId w:val="0"/>
  </w:num>
  <w:num w:numId="3">
    <w:abstractNumId w:val="2"/>
  </w:num>
  <w:num w:numId="4">
    <w:abstractNumId w:val="9"/>
  </w:num>
  <w:num w:numId="5">
    <w:abstractNumId w:val="3"/>
  </w:num>
  <w:num w:numId="6">
    <w:abstractNumId w:val="6"/>
  </w:num>
  <w:num w:numId="7">
    <w:abstractNumId w:val="7"/>
  </w:num>
  <w:num w:numId="8">
    <w:abstractNumId w:val="1"/>
  </w:num>
  <w:num w:numId="9">
    <w:abstractNumId w:val="12"/>
    <w:lvlOverride w:ilvl="0">
      <w:startOverride w:val="1"/>
    </w:lvlOverride>
  </w:num>
  <w:num w:numId="10">
    <w:abstractNumId w:val="10"/>
  </w:num>
  <w:num w:numId="11">
    <w:abstractNumId w:val="11"/>
  </w:num>
  <w:num w:numId="12">
    <w:abstractNumId w:val="5"/>
  </w:num>
  <w:num w:numId="13">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010"/>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41B"/>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B3F"/>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09"/>
    <w:rsid w:val="00153F29"/>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9EF"/>
    <w:rsid w:val="00170E0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4955"/>
    <w:rsid w:val="00195657"/>
    <w:rsid w:val="0019573B"/>
    <w:rsid w:val="0019592C"/>
    <w:rsid w:val="00196085"/>
    <w:rsid w:val="00196230"/>
    <w:rsid w:val="00196B90"/>
    <w:rsid w:val="00196DE8"/>
    <w:rsid w:val="00196FF4"/>
    <w:rsid w:val="0019734F"/>
    <w:rsid w:val="001A0303"/>
    <w:rsid w:val="001A0313"/>
    <w:rsid w:val="001A0676"/>
    <w:rsid w:val="001A067A"/>
    <w:rsid w:val="001A06C8"/>
    <w:rsid w:val="001A1337"/>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08D1"/>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9F8"/>
    <w:rsid w:val="001D1CFF"/>
    <w:rsid w:val="001D2B3C"/>
    <w:rsid w:val="001D2E6C"/>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2B6"/>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920"/>
    <w:rsid w:val="00357CAE"/>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83A"/>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0BE"/>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545"/>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3BC9"/>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864"/>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76D"/>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76C"/>
    <w:rsid w:val="00627BA3"/>
    <w:rsid w:val="00627C39"/>
    <w:rsid w:val="00627E44"/>
    <w:rsid w:val="006300D7"/>
    <w:rsid w:val="00630333"/>
    <w:rsid w:val="00631007"/>
    <w:rsid w:val="00631191"/>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BAD"/>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894"/>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0C15"/>
    <w:rsid w:val="007B1061"/>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6FC"/>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198"/>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D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33BB"/>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4B6"/>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2135"/>
    <w:rsid w:val="008C2236"/>
    <w:rsid w:val="008C2426"/>
    <w:rsid w:val="008C2453"/>
    <w:rsid w:val="008C26B4"/>
    <w:rsid w:val="008C2767"/>
    <w:rsid w:val="008C2BC8"/>
    <w:rsid w:val="008C4B47"/>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86F"/>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6D71"/>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789"/>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112"/>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143"/>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EB"/>
    <w:rsid w:val="00B318C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1F73"/>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6DA"/>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268"/>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491"/>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127"/>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23A"/>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552A"/>
    <w:rsid w:val="00D15D9D"/>
    <w:rsid w:val="00D1624D"/>
    <w:rsid w:val="00D17869"/>
    <w:rsid w:val="00D1792B"/>
    <w:rsid w:val="00D17F37"/>
    <w:rsid w:val="00D202D3"/>
    <w:rsid w:val="00D2171B"/>
    <w:rsid w:val="00D217CE"/>
    <w:rsid w:val="00D21A77"/>
    <w:rsid w:val="00D21E67"/>
    <w:rsid w:val="00D21F25"/>
    <w:rsid w:val="00D22148"/>
    <w:rsid w:val="00D229A3"/>
    <w:rsid w:val="00D22D40"/>
    <w:rsid w:val="00D2348D"/>
    <w:rsid w:val="00D23556"/>
    <w:rsid w:val="00D239F9"/>
    <w:rsid w:val="00D23A1F"/>
    <w:rsid w:val="00D23B89"/>
    <w:rsid w:val="00D23CE2"/>
    <w:rsid w:val="00D23ED8"/>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084"/>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0EE"/>
    <w:rsid w:val="00D92265"/>
    <w:rsid w:val="00D9230B"/>
    <w:rsid w:val="00D92558"/>
    <w:rsid w:val="00D92633"/>
    <w:rsid w:val="00D92CBC"/>
    <w:rsid w:val="00D92F3D"/>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2FC1"/>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72D7"/>
    <w:rsid w:val="00DE752E"/>
    <w:rsid w:val="00DE7793"/>
    <w:rsid w:val="00DE7D03"/>
    <w:rsid w:val="00DE7F45"/>
    <w:rsid w:val="00DF02EC"/>
    <w:rsid w:val="00DF0820"/>
    <w:rsid w:val="00DF0D33"/>
    <w:rsid w:val="00DF0E63"/>
    <w:rsid w:val="00DF12DC"/>
    <w:rsid w:val="00DF1300"/>
    <w:rsid w:val="00DF1EB6"/>
    <w:rsid w:val="00DF1FD6"/>
    <w:rsid w:val="00DF21AF"/>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335"/>
    <w:rsid w:val="00EA630B"/>
    <w:rsid w:val="00EA634A"/>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13"/>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8C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165E"/>
    <w:rsid w:val="00F11CF5"/>
    <w:rsid w:val="00F12B3D"/>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DEC"/>
    <w:rsid w:val="00F35E92"/>
    <w:rsid w:val="00F360BA"/>
    <w:rsid w:val="00F366CE"/>
    <w:rsid w:val="00F369FF"/>
    <w:rsid w:val="00F377A2"/>
    <w:rsid w:val="00F37922"/>
    <w:rsid w:val="00F37AEF"/>
    <w:rsid w:val="00F37DC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06"/>
    <w:rsid w:val="00F81F25"/>
    <w:rsid w:val="00F82272"/>
    <w:rsid w:val="00F825FF"/>
    <w:rsid w:val="00F82760"/>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85"/>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79F"/>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table" w:styleId="GridTable4-Accent1">
    <w:name w:val="Grid Table 4 Accent 1"/>
    <w:basedOn w:val="TableNormal"/>
    <w:uiPriority w:val="49"/>
    <w:rsid w:val="00F35DEC"/>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8918644">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image" Target="media/image15.emf"/><Relationship Id="rId3" Type="http://schemas.openxmlformats.org/officeDocument/2006/relationships/customXml" Target="../customXml/item3.xml"/><Relationship Id="rId21" Type="http://schemas.openxmlformats.org/officeDocument/2006/relationships/image" Target="media/image10.emf"/><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image" Target="media/image14.emf"/><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image" Target="media/image18.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image" Target="media/image17.emf"/><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image" Target="media/image16.emf"/><Relationship Id="rId30" Type="http://schemas.openxmlformats.org/officeDocument/2006/relationships/image" Target="media/image19.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HR33RHYHUWRF-4-479</_dlc_DocId>
    <_dlc_DocIdUrl xmlns="c06861ca-3f08-4d07-bff7-bb15bac121f4">
      <Url>https://projects.qualcomm.com/sites/pentari/_layouts/15/DocIdRedir.aspx?ID=HR33RHYHUWRF-4-479</Url>
      <Description>HR33RHYHUWRF-4-479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documentManagement/types"/>
    <ds:schemaRef ds:uri="http://purl.org/dc/elements/1.1/"/>
    <ds:schemaRef ds:uri="http://www.w3.org/XML/1998/namespace"/>
    <ds:schemaRef ds:uri="c06861ca-3f08-4d07-bff7-bb15bac121f4"/>
    <ds:schemaRef ds:uri="http://purl.org/dc/dcmitype/"/>
    <ds:schemaRef ds:uri="http://purl.org/dc/terms/"/>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02FE43D3-BF72-4736-B5EC-A6F62A4FEE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5BE37F37-DAB7-464D-9E58-C88C7BBA5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13</Pages>
  <Words>674</Words>
  <Characters>3842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4507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Soriaga, Joseph</cp:lastModifiedBy>
  <cp:revision>27</cp:revision>
  <cp:lastPrinted>2014-11-07T05:38:00Z</cp:lastPrinted>
  <dcterms:created xsi:type="dcterms:W3CDTF">2016-09-30T19:27:00Z</dcterms:created>
  <dcterms:modified xsi:type="dcterms:W3CDTF">2016-10-01T03:58:00Z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79dc6e5c-0127-4a83-9403-3d2a4b3453dd</vt:lpwstr>
  </property>
</Properties>
</file>