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w:t>
      </w:r>
      <w:r w:rsidR="00C907CF">
        <w:rPr>
          <w:rFonts w:eastAsia="ＭＳ ゴシック" w:cs="Arial"/>
          <w:noProof w:val="0"/>
          <w:sz w:val="28"/>
          <w:szCs w:val="28"/>
          <w:lang w:val="en-US"/>
        </w:rPr>
        <w:t>6</w:t>
      </w:r>
      <w:r w:rsidR="007275AD" w:rsidRPr="003526A9">
        <w:rPr>
          <w:rFonts w:asciiTheme="majorHAnsi" w:eastAsiaTheme="minorEastAsia" w:hAnsiTheme="majorHAnsi" w:cstheme="majorHAnsi"/>
          <w:noProof w:val="0"/>
          <w:sz w:val="28"/>
          <w:szCs w:val="28"/>
          <w:lang w:val="en-US"/>
        </w:rPr>
        <w:t>bis</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7C47EF" w:rsidRPr="007C47EF">
        <w:rPr>
          <w:rFonts w:eastAsia="ＭＳ ゴシック" w:cs="Arial"/>
          <w:iCs/>
          <w:noProof w:val="0"/>
          <w:sz w:val="28"/>
          <w:szCs w:val="28"/>
          <w:lang w:val="en-US"/>
        </w:rPr>
        <w:t>R1-16</w:t>
      </w:r>
      <w:r w:rsidR="00647B4F" w:rsidRPr="00647B4F">
        <w:rPr>
          <w:rFonts w:eastAsia="ＭＳ ゴシック" w:cs="Arial"/>
          <w:iCs/>
          <w:noProof w:val="0"/>
          <w:sz w:val="28"/>
          <w:szCs w:val="28"/>
          <w:lang w:val="en-US"/>
        </w:rPr>
        <w:t>09875</w:t>
      </w:r>
    </w:p>
    <w:p w:rsidR="00004B52" w:rsidRPr="006632A6" w:rsidRDefault="00C907CF"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Lisbon</w:t>
      </w:r>
      <w:r w:rsidR="00A561FD" w:rsidRPr="00A561FD">
        <w:rPr>
          <w:rFonts w:eastAsia="SimSun" w:cs="Arial"/>
          <w:noProof w:val="0"/>
          <w:sz w:val="28"/>
          <w:szCs w:val="28"/>
          <w:lang w:val="en-US" w:eastAsia="zh-CN"/>
        </w:rPr>
        <w:t xml:space="preserve">, </w:t>
      </w:r>
      <w:r>
        <w:rPr>
          <w:rFonts w:eastAsia="SimSun" w:cs="Arial"/>
          <w:noProof w:val="0"/>
          <w:sz w:val="28"/>
          <w:szCs w:val="28"/>
          <w:lang w:val="en-US" w:eastAsia="zh-CN"/>
        </w:rPr>
        <w:t>Portugal</w:t>
      </w:r>
      <w:r w:rsidR="00A66768" w:rsidRPr="00A66768">
        <w:rPr>
          <w:rFonts w:eastAsia="SimSun" w:cs="Arial"/>
          <w:noProof w:val="0"/>
          <w:sz w:val="28"/>
          <w:szCs w:val="28"/>
          <w:lang w:val="en-US" w:eastAsia="zh-CN"/>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0</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Pr>
          <w:rFonts w:cs="Arial"/>
          <w:bCs/>
          <w:noProof w:val="0"/>
          <w:sz w:val="28"/>
          <w:szCs w:val="24"/>
          <w:lang w:val="en-US"/>
        </w:rPr>
        <w:t>4</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Pr>
          <w:rFonts w:eastAsiaTheme="minorEastAsia" w:cs="Arial"/>
          <w:noProof w:val="0"/>
          <w:sz w:val="28"/>
          <w:szCs w:val="28"/>
          <w:lang w:val="en-US"/>
        </w:rPr>
        <w:t>October</w:t>
      </w:r>
      <w:r w:rsidR="00A66768" w:rsidRPr="00A66768">
        <w:rPr>
          <w:rFonts w:eastAsia="SimSun" w:cs="Arial"/>
          <w:noProof w:val="0"/>
          <w:sz w:val="28"/>
          <w:szCs w:val="28"/>
          <w:lang w:val="en-US" w:eastAsia="zh-CN"/>
        </w:rPr>
        <w:t xml:space="preserve"> 2016</w:t>
      </w:r>
    </w:p>
    <w:p w:rsidR="00004B52" w:rsidRPr="00AC5891"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bookmarkStart w:id="2" w:name="_GoBack"/>
      <w:bookmarkEnd w:id="2"/>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42933">
        <w:rPr>
          <w:rFonts w:ascii="Arial" w:eastAsiaTheme="minorEastAsia" w:hAnsi="Arial" w:cs="Arial"/>
          <w:b/>
          <w:sz w:val="28"/>
          <w:szCs w:val="28"/>
          <w:lang w:val="en-US"/>
        </w:rPr>
        <w:t>Numerology</w:t>
      </w:r>
      <w:r w:rsidR="00C907CF">
        <w:rPr>
          <w:rFonts w:ascii="Arial" w:eastAsiaTheme="minorEastAsia" w:hAnsi="Arial" w:cs="Arial"/>
          <w:b/>
          <w:sz w:val="28"/>
          <w:szCs w:val="28"/>
          <w:lang w:val="en-US"/>
        </w:rPr>
        <w:t xml:space="preserve"> for </w:t>
      </w:r>
      <w:r w:rsidR="00A42933">
        <w:rPr>
          <w:rFonts w:ascii="Arial" w:eastAsiaTheme="minorEastAsia" w:hAnsi="Arial" w:cs="Arial"/>
          <w:b/>
          <w:sz w:val="28"/>
          <w:szCs w:val="28"/>
          <w:lang w:val="en-US"/>
        </w:rPr>
        <w:t xml:space="preserve">DL </w:t>
      </w:r>
      <w:r w:rsidR="00C907CF">
        <w:rPr>
          <w:rFonts w:ascii="Arial" w:eastAsiaTheme="minorEastAsia" w:hAnsi="Arial" w:cs="Arial"/>
          <w:b/>
          <w:sz w:val="28"/>
          <w:szCs w:val="28"/>
          <w:lang w:val="en-US"/>
        </w:rPr>
        <w:t>synchronization signal in NR</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42933">
        <w:rPr>
          <w:rFonts w:ascii="Arial" w:hAnsi="Arial" w:cs="Arial"/>
          <w:b/>
          <w:sz w:val="28"/>
          <w:szCs w:val="28"/>
          <w:lang w:val="pt-BR"/>
        </w:rPr>
        <w:t>8</w:t>
      </w:r>
      <w:r w:rsidR="00486129">
        <w:rPr>
          <w:rFonts w:ascii="Arial" w:hAnsi="Arial" w:cs="Arial"/>
          <w:b/>
          <w:sz w:val="28"/>
          <w:szCs w:val="28"/>
          <w:lang w:val="pt-BR"/>
        </w:rPr>
        <w:t>.</w:t>
      </w:r>
      <w:r w:rsidR="00A42933">
        <w:rPr>
          <w:rFonts w:ascii="Arial" w:hAnsi="Arial" w:cs="Arial"/>
          <w:b/>
          <w:sz w:val="28"/>
          <w:szCs w:val="28"/>
          <w:lang w:val="pt-BR"/>
        </w:rPr>
        <w:t>1</w:t>
      </w:r>
      <w:r w:rsidR="00A561FD">
        <w:rPr>
          <w:rFonts w:ascii="Arial" w:eastAsiaTheme="minorEastAsia" w:hAnsi="Arial" w:cs="Arial" w:hint="eastAsia"/>
          <w:b/>
          <w:sz w:val="28"/>
          <w:szCs w:val="28"/>
          <w:lang w:val="pt-BR"/>
        </w:rPr>
        <w:t>.</w:t>
      </w:r>
      <w:r w:rsidR="00A42933">
        <w:rPr>
          <w:rFonts w:ascii="Arial" w:eastAsiaTheme="minorEastAsia" w:hAnsi="Arial" w:cs="Arial"/>
          <w:b/>
          <w:sz w:val="28"/>
          <w:szCs w:val="28"/>
          <w:lang w:val="pt-BR"/>
        </w:rPr>
        <w:t>5</w:t>
      </w:r>
      <w:r w:rsidR="003D5B4B">
        <w:rPr>
          <w:rFonts w:ascii="Arial" w:eastAsiaTheme="minorEastAsia" w:hAnsi="Arial" w:cs="Arial"/>
          <w:b/>
          <w:sz w:val="28"/>
          <w:szCs w:val="28"/>
          <w:lang w:val="pt-BR"/>
        </w:rPr>
        <w:t>.1</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3" w:name="DocumentFor"/>
      <w:bookmarkEnd w:id="3"/>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FE4583" w:rsidRDefault="00A42933" w:rsidP="00F542AD">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B023BB">
        <w:rPr>
          <w:rFonts w:eastAsia="ＭＳ 明朝"/>
          <w:lang w:val="en-US"/>
        </w:rPr>
        <w:t xml:space="preserve">the </w:t>
      </w:r>
      <w:r>
        <w:rPr>
          <w:rFonts w:eastAsia="ＭＳ 明朝"/>
          <w:lang w:val="en-US"/>
        </w:rPr>
        <w:t>RAN1#85 meeting</w:t>
      </w:r>
      <w:r w:rsidR="001C731F" w:rsidRPr="001C731F">
        <w:rPr>
          <w:rFonts w:eastAsia="ＭＳ 明朝"/>
          <w:lang w:val="en-US"/>
        </w:rPr>
        <w:t xml:space="preserve">, </w:t>
      </w:r>
      <w:r w:rsidR="00B023BB">
        <w:rPr>
          <w:rFonts w:eastAsia="ＭＳ 明朝"/>
          <w:lang w:val="en-US"/>
        </w:rPr>
        <w:t xml:space="preserve">the following </w:t>
      </w:r>
      <w:r>
        <w:rPr>
          <w:rFonts w:eastAsia="ＭＳ 明朝"/>
          <w:lang w:val="en-US"/>
        </w:rPr>
        <w:t>agreements were made for numerology for downlink synchronization signal in NR</w:t>
      </w:r>
      <w:r w:rsidR="005815B2">
        <w:rPr>
          <w:rFonts w:eastAsia="ＭＳ 明朝"/>
          <w:lang w:val="en-US"/>
        </w:rPr>
        <w:t xml:space="preserve"> [1]</w:t>
      </w:r>
      <w:r w:rsidR="00B023BB">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DC7EC4" w:rsidTr="00D54E15">
        <w:tc>
          <w:tcPr>
            <w:tcW w:w="9954" w:type="dxa"/>
          </w:tcPr>
          <w:p w:rsidR="00A42933" w:rsidRPr="00C4570A" w:rsidRDefault="00A42933" w:rsidP="00A42933">
            <w:pPr>
              <w:rPr>
                <w:rFonts w:eastAsia="ＭＳ 明朝"/>
                <w:b/>
                <w:u w:val="single"/>
                <w:lang w:val="en-US"/>
              </w:rPr>
            </w:pPr>
            <w:r w:rsidRPr="003A5BBB">
              <w:rPr>
                <w:rFonts w:eastAsia="ＭＳ 明朝" w:hint="eastAsia"/>
                <w:b/>
                <w:highlight w:val="green"/>
                <w:u w:val="single"/>
                <w:lang w:val="en-US"/>
              </w:rPr>
              <w:t>Agreements:</w:t>
            </w:r>
          </w:p>
          <w:p w:rsidR="00A42933" w:rsidRPr="00C4570A" w:rsidRDefault="00A42933" w:rsidP="00A42933">
            <w:pPr>
              <w:numPr>
                <w:ilvl w:val="0"/>
                <w:numId w:val="47"/>
              </w:numPr>
              <w:snapToGrid/>
              <w:spacing w:after="0" w:afterAutospacing="0"/>
              <w:jc w:val="left"/>
              <w:rPr>
                <w:rFonts w:eastAsia="ＭＳ 明朝"/>
                <w:lang w:val="en-US"/>
              </w:rPr>
            </w:pPr>
            <w:r w:rsidRPr="00C4570A">
              <w:rPr>
                <w:rFonts w:eastAsia="ＭＳ 明朝"/>
                <w:lang w:val="en-US"/>
              </w:rPr>
              <w:t xml:space="preserve">For </w:t>
            </w:r>
            <w:r>
              <w:rPr>
                <w:rFonts w:eastAsia="ＭＳ 明朝" w:hint="eastAsia"/>
                <w:lang w:val="en-US"/>
              </w:rPr>
              <w:t>subcarrier spacing</w:t>
            </w:r>
            <w:r w:rsidRPr="00C4570A">
              <w:rPr>
                <w:rFonts w:eastAsia="ＭＳ 明朝"/>
                <w:lang w:val="en-US"/>
              </w:rPr>
              <w:t xml:space="preserve"> of each synchronization signal</w:t>
            </w:r>
            <w:r>
              <w:rPr>
                <w:rFonts w:eastAsia="ＭＳ 明朝" w:hint="eastAsia"/>
                <w:lang w:val="en-US"/>
              </w:rPr>
              <w:t xml:space="preserve"> </w:t>
            </w:r>
            <w:r w:rsidRPr="00C4570A">
              <w:rPr>
                <w:rFonts w:eastAsia="ＭＳ 明朝"/>
                <w:lang w:val="en-US"/>
              </w:rPr>
              <w:t>(e.g. NR PSS,SSS) in a NR carrier, the following alternatives should be studied</w:t>
            </w:r>
          </w:p>
          <w:p w:rsidR="00A42933" w:rsidRPr="00C4570A" w:rsidRDefault="00A42933" w:rsidP="00A42933">
            <w:pPr>
              <w:numPr>
                <w:ilvl w:val="1"/>
                <w:numId w:val="47"/>
              </w:numPr>
              <w:snapToGrid/>
              <w:spacing w:after="0" w:afterAutospacing="0"/>
              <w:jc w:val="left"/>
              <w:rPr>
                <w:rFonts w:eastAsia="ＭＳ 明朝"/>
                <w:lang w:val="en-US"/>
              </w:rPr>
            </w:pPr>
            <w:r w:rsidRPr="00C4570A">
              <w:rPr>
                <w:rFonts w:eastAsia="ＭＳ 明朝"/>
                <w:lang w:val="en-US"/>
              </w:rPr>
              <w:t xml:space="preserve">Alt 1: </w:t>
            </w:r>
            <w:r>
              <w:rPr>
                <w:rFonts w:eastAsia="ＭＳ 明朝" w:hint="eastAsia"/>
                <w:lang w:val="en-US"/>
              </w:rPr>
              <w:t>Subcarrier spacing</w:t>
            </w:r>
            <w:r w:rsidRPr="00C4570A">
              <w:rPr>
                <w:rFonts w:eastAsia="ＭＳ 明朝"/>
                <w:lang w:val="en-US"/>
              </w:rPr>
              <w:t xml:space="preserve"> is predefined in the specification for a given frequency range</w:t>
            </w:r>
          </w:p>
          <w:p w:rsidR="00A42933" w:rsidRDefault="00A42933" w:rsidP="00A42933">
            <w:pPr>
              <w:numPr>
                <w:ilvl w:val="2"/>
                <w:numId w:val="47"/>
              </w:numPr>
              <w:snapToGrid/>
              <w:spacing w:after="0" w:afterAutospacing="0"/>
              <w:jc w:val="left"/>
              <w:rPr>
                <w:rFonts w:eastAsia="ＭＳ 明朝"/>
                <w:lang w:val="en-US"/>
              </w:rPr>
            </w:pPr>
            <w:r w:rsidRPr="00C4570A">
              <w:rPr>
                <w:rFonts w:eastAsia="ＭＳ 明朝"/>
                <w:lang w:val="en-US"/>
              </w:rPr>
              <w:t>Ex: 15kHz for sub-6GHz, 60kHz for over-6GHz</w:t>
            </w:r>
          </w:p>
          <w:p w:rsidR="00A42933" w:rsidRPr="00C4570A" w:rsidRDefault="00A42933" w:rsidP="00A42933">
            <w:pPr>
              <w:numPr>
                <w:ilvl w:val="2"/>
                <w:numId w:val="47"/>
              </w:numPr>
              <w:snapToGrid/>
              <w:spacing w:after="0" w:afterAutospacing="0"/>
              <w:jc w:val="left"/>
              <w:rPr>
                <w:rFonts w:eastAsia="ＭＳ 明朝"/>
                <w:lang w:val="en-US"/>
              </w:rPr>
            </w:pPr>
            <w:r>
              <w:rPr>
                <w:rFonts w:eastAsia="ＭＳ 明朝" w:hint="eastAsia"/>
                <w:lang w:val="en-US"/>
              </w:rPr>
              <w:t>Note that there are more than one frequency ranges</w:t>
            </w:r>
          </w:p>
          <w:p w:rsidR="00A42933" w:rsidRPr="00C4570A" w:rsidRDefault="00A42933" w:rsidP="00A42933">
            <w:pPr>
              <w:numPr>
                <w:ilvl w:val="1"/>
                <w:numId w:val="47"/>
              </w:numPr>
              <w:snapToGrid/>
              <w:spacing w:after="0" w:afterAutospacing="0"/>
              <w:jc w:val="left"/>
              <w:rPr>
                <w:rFonts w:eastAsia="ＭＳ 明朝"/>
                <w:lang w:val="en-US"/>
              </w:rPr>
            </w:pPr>
            <w:r w:rsidRPr="00C4570A">
              <w:rPr>
                <w:rFonts w:eastAsia="ＭＳ 明朝"/>
                <w:lang w:val="en-US"/>
              </w:rPr>
              <w:t xml:space="preserve">Alt 2: </w:t>
            </w:r>
            <w:r>
              <w:rPr>
                <w:rFonts w:eastAsia="ＭＳ 明朝" w:hint="eastAsia"/>
                <w:lang w:val="en-US"/>
              </w:rPr>
              <w:t>Subcarrier spacing</w:t>
            </w:r>
            <w:r>
              <w:rPr>
                <w:rFonts w:eastAsia="ＭＳ 明朝"/>
                <w:lang w:val="en-US"/>
              </w:rPr>
              <w:t xml:space="preserve"> is selected by NR BS</w:t>
            </w:r>
          </w:p>
          <w:p w:rsidR="00A42933" w:rsidRPr="00C4570A" w:rsidRDefault="00A42933" w:rsidP="00A42933">
            <w:pPr>
              <w:numPr>
                <w:ilvl w:val="2"/>
                <w:numId w:val="47"/>
              </w:numPr>
              <w:snapToGrid/>
              <w:spacing w:after="0" w:afterAutospacing="0"/>
              <w:jc w:val="left"/>
              <w:rPr>
                <w:rFonts w:eastAsia="ＭＳ 明朝"/>
                <w:lang w:val="en-US"/>
              </w:rPr>
            </w:pPr>
            <w:r w:rsidRPr="00C4570A">
              <w:rPr>
                <w:rFonts w:eastAsia="ＭＳ 明朝"/>
                <w:lang w:val="en-US"/>
              </w:rPr>
              <w:t>FFS: Details on the set of possible numerologies</w:t>
            </w:r>
          </w:p>
          <w:p w:rsidR="00A42933" w:rsidRDefault="00A42933" w:rsidP="00A42933">
            <w:pPr>
              <w:numPr>
                <w:ilvl w:val="2"/>
                <w:numId w:val="47"/>
              </w:numPr>
              <w:snapToGrid/>
              <w:spacing w:after="0" w:afterAutospacing="0"/>
              <w:jc w:val="left"/>
              <w:rPr>
                <w:rFonts w:eastAsia="ＭＳ 明朝"/>
                <w:lang w:val="en-US"/>
              </w:rPr>
            </w:pPr>
            <w:r>
              <w:rPr>
                <w:rFonts w:eastAsia="ＭＳ 明朝" w:hint="eastAsia"/>
                <w:lang w:val="en-US"/>
              </w:rPr>
              <w:t>Note: Blind detection of multiple numerologies can be considered</w:t>
            </w:r>
          </w:p>
          <w:p w:rsidR="00A42933" w:rsidRDefault="00A42933" w:rsidP="00A42933">
            <w:pPr>
              <w:numPr>
                <w:ilvl w:val="1"/>
                <w:numId w:val="47"/>
              </w:numPr>
              <w:snapToGrid/>
              <w:spacing w:after="0" w:afterAutospacing="0"/>
              <w:jc w:val="left"/>
              <w:rPr>
                <w:rFonts w:eastAsia="ＭＳ 明朝"/>
                <w:lang w:val="en-US"/>
              </w:rPr>
            </w:pPr>
            <w:r>
              <w:rPr>
                <w:rFonts w:eastAsia="ＭＳ 明朝"/>
                <w:lang w:val="en-US"/>
              </w:rPr>
              <w:t xml:space="preserve">Alt </w:t>
            </w:r>
            <w:r>
              <w:rPr>
                <w:rFonts w:eastAsia="ＭＳ 明朝" w:hint="eastAsia"/>
                <w:lang w:val="en-US"/>
              </w:rPr>
              <w:t>3</w:t>
            </w:r>
            <w:r>
              <w:rPr>
                <w:rFonts w:eastAsia="ＭＳ 明朝"/>
                <w:lang w:val="en-US"/>
              </w:rPr>
              <w:t xml:space="preserve">: </w:t>
            </w:r>
            <w:r>
              <w:rPr>
                <w:rFonts w:eastAsia="ＭＳ 明朝" w:hint="eastAsia"/>
                <w:lang w:val="en-US"/>
              </w:rPr>
              <w:t>Single</w:t>
            </w:r>
            <w:r w:rsidRPr="00C4570A">
              <w:rPr>
                <w:rFonts w:eastAsia="ＭＳ 明朝"/>
                <w:lang w:val="en-US"/>
              </w:rPr>
              <w:t xml:space="preserve"> </w:t>
            </w:r>
            <w:r>
              <w:rPr>
                <w:rFonts w:eastAsia="ＭＳ 明朝" w:hint="eastAsia"/>
                <w:lang w:val="en-US"/>
              </w:rPr>
              <w:t>subcarrier spacing</w:t>
            </w:r>
            <w:r w:rsidRPr="00C4570A">
              <w:rPr>
                <w:rFonts w:eastAsia="ＭＳ 明朝"/>
                <w:lang w:val="en-US"/>
              </w:rPr>
              <w:t xml:space="preserve"> </w:t>
            </w:r>
            <w:r>
              <w:rPr>
                <w:rFonts w:eastAsia="ＭＳ 明朝" w:hint="eastAsia"/>
                <w:lang w:val="en-US"/>
              </w:rPr>
              <w:t>is predefined in the specification for all frequency ranges</w:t>
            </w:r>
          </w:p>
          <w:p w:rsidR="00A42933" w:rsidRDefault="00A42933" w:rsidP="00A42933">
            <w:pPr>
              <w:numPr>
                <w:ilvl w:val="1"/>
                <w:numId w:val="47"/>
              </w:numPr>
              <w:snapToGrid/>
              <w:spacing w:after="0" w:afterAutospacing="0"/>
              <w:jc w:val="left"/>
              <w:rPr>
                <w:rFonts w:eastAsia="ＭＳ 明朝"/>
                <w:lang w:val="en-US"/>
              </w:rPr>
            </w:pPr>
            <w:r>
              <w:rPr>
                <w:rFonts w:eastAsia="ＭＳ 明朝" w:hint="eastAsia"/>
                <w:lang w:val="en-US"/>
              </w:rPr>
              <w:t>Other alternatives are not precluded</w:t>
            </w:r>
          </w:p>
          <w:p w:rsidR="00A42933" w:rsidRDefault="00A42933" w:rsidP="00A42933">
            <w:pPr>
              <w:numPr>
                <w:ilvl w:val="0"/>
                <w:numId w:val="47"/>
              </w:numPr>
              <w:snapToGrid/>
              <w:spacing w:after="0" w:afterAutospacing="0"/>
              <w:jc w:val="left"/>
              <w:rPr>
                <w:rFonts w:eastAsia="ＭＳ 明朝"/>
                <w:lang w:val="en-US"/>
              </w:rPr>
            </w:pPr>
            <w:r>
              <w:rPr>
                <w:rFonts w:eastAsia="ＭＳ 明朝" w:hint="eastAsia"/>
                <w:lang w:val="en-US"/>
              </w:rPr>
              <w:t xml:space="preserve">NR </w:t>
            </w:r>
            <w:r>
              <w:rPr>
                <w:rFonts w:eastAsia="ＭＳ 明朝"/>
                <w:lang w:val="en-US"/>
              </w:rPr>
              <w:t>synchronization</w:t>
            </w:r>
            <w:r>
              <w:rPr>
                <w:rFonts w:eastAsia="ＭＳ 明朝" w:hint="eastAsia"/>
                <w:lang w:val="en-US"/>
              </w:rPr>
              <w:t xml:space="preserve"> signal is based on CP-OFDM</w:t>
            </w:r>
          </w:p>
          <w:p w:rsidR="007275AD" w:rsidRPr="00A42933" w:rsidRDefault="00A42933" w:rsidP="00A42933">
            <w:pPr>
              <w:numPr>
                <w:ilvl w:val="1"/>
                <w:numId w:val="47"/>
              </w:numPr>
              <w:snapToGrid/>
              <w:spacing w:after="0" w:afterAutospacing="0"/>
              <w:jc w:val="left"/>
              <w:rPr>
                <w:rFonts w:eastAsia="ＭＳ 明朝"/>
                <w:lang w:val="en-US"/>
              </w:rPr>
            </w:pPr>
            <w:r>
              <w:rPr>
                <w:rFonts w:eastAsia="ＭＳ 明朝" w:hint="eastAsia"/>
                <w:lang w:val="en-US"/>
              </w:rPr>
              <w:t>Note that DFT-spread-OFDM based design is not precluded</w:t>
            </w:r>
          </w:p>
        </w:tc>
      </w:tr>
    </w:tbl>
    <w:p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we </w:t>
      </w:r>
      <w:r w:rsidR="00A42933">
        <w:rPr>
          <w:rFonts w:eastAsiaTheme="minorEastAsia" w:hint="eastAsia"/>
          <w:lang w:val="en-US"/>
        </w:rPr>
        <w:t>share our views on numerology for DL synchronization signal</w:t>
      </w:r>
      <w:r w:rsidR="00153119">
        <w:rPr>
          <w:rFonts w:eastAsiaTheme="minorEastAsia" w:hint="eastAsia"/>
          <w:lang w:val="en-US"/>
        </w:rPr>
        <w:t>.</w:t>
      </w:r>
    </w:p>
    <w:p w:rsidR="002877C2" w:rsidRDefault="00A42933" w:rsidP="00A42933">
      <w:pPr>
        <w:pStyle w:val="10"/>
        <w:spacing w:after="180"/>
      </w:pPr>
      <w:r>
        <w:t>Discussions</w:t>
      </w:r>
    </w:p>
    <w:p w:rsidR="00AC12CF" w:rsidRDefault="00AC12CF" w:rsidP="00AC12CF">
      <w:pPr>
        <w:pStyle w:val="20"/>
      </w:pPr>
      <w:bookmarkStart w:id="4" w:name="OLE_LINK1"/>
      <w:r>
        <w:t>Comparison of alternatives</w:t>
      </w:r>
    </w:p>
    <w:p w:rsidR="00BA5AE1" w:rsidRDefault="00BA5AE1" w:rsidP="003971A1">
      <w:pPr>
        <w:rPr>
          <w:rFonts w:eastAsiaTheme="minorEastAsia"/>
        </w:rPr>
      </w:pPr>
      <w:r>
        <w:rPr>
          <w:rFonts w:eastAsiaTheme="minorEastAsia" w:hint="eastAsia"/>
        </w:rPr>
        <w:t>In the</w:t>
      </w:r>
      <w:r>
        <w:rPr>
          <w:rFonts w:eastAsiaTheme="minorEastAsia"/>
        </w:rPr>
        <w:t xml:space="preserve"> last meeting, three alternatives were discussed.</w:t>
      </w:r>
    </w:p>
    <w:p w:rsidR="00BA5AE1" w:rsidRPr="00BA5AE1" w:rsidRDefault="00BA5AE1" w:rsidP="00BA5AE1">
      <w:pPr>
        <w:pStyle w:val="aff9"/>
        <w:numPr>
          <w:ilvl w:val="0"/>
          <w:numId w:val="68"/>
        </w:numPr>
        <w:ind w:firstLineChars="0"/>
        <w:rPr>
          <w:rFonts w:eastAsiaTheme="minorEastAsia"/>
        </w:rPr>
      </w:pPr>
      <w:r>
        <w:rPr>
          <w:rFonts w:eastAsiaTheme="minorEastAsia" w:hint="eastAsia"/>
        </w:rPr>
        <w:t xml:space="preserve">Alt. 1: </w:t>
      </w:r>
      <w:r>
        <w:rPr>
          <w:rFonts w:eastAsia="ＭＳ 明朝" w:hint="eastAsia"/>
          <w:lang w:val="en-US"/>
        </w:rPr>
        <w:t>Subcarrier spacing</w:t>
      </w:r>
      <w:r w:rsidRPr="00C4570A">
        <w:rPr>
          <w:rFonts w:eastAsia="ＭＳ 明朝"/>
          <w:lang w:val="en-US"/>
        </w:rPr>
        <w:t xml:space="preserve"> is predefined in the specification for a given frequency range</w:t>
      </w:r>
    </w:p>
    <w:p w:rsidR="00BA5AE1" w:rsidRPr="00BA5AE1" w:rsidRDefault="00BA5AE1" w:rsidP="00BA5AE1">
      <w:pPr>
        <w:pStyle w:val="aff9"/>
        <w:numPr>
          <w:ilvl w:val="0"/>
          <w:numId w:val="68"/>
        </w:numPr>
        <w:ind w:firstLineChars="0"/>
        <w:rPr>
          <w:rFonts w:eastAsiaTheme="minorEastAsia"/>
        </w:rPr>
      </w:pPr>
      <w:r>
        <w:rPr>
          <w:rFonts w:eastAsia="ＭＳ 明朝"/>
          <w:lang w:val="en-US"/>
        </w:rPr>
        <w:t xml:space="preserve">Alt. 2: </w:t>
      </w:r>
      <w:r>
        <w:rPr>
          <w:rFonts w:eastAsia="ＭＳ 明朝" w:hint="eastAsia"/>
          <w:lang w:val="en-US"/>
        </w:rPr>
        <w:t>Subcarrier spacing</w:t>
      </w:r>
      <w:r>
        <w:rPr>
          <w:rFonts w:eastAsia="ＭＳ 明朝"/>
          <w:lang w:val="en-US"/>
        </w:rPr>
        <w:t xml:space="preserve"> is selected by NR BS</w:t>
      </w:r>
    </w:p>
    <w:p w:rsidR="00BA5AE1" w:rsidRPr="00BA5AE1" w:rsidRDefault="00BA5AE1" w:rsidP="00BA5AE1">
      <w:pPr>
        <w:pStyle w:val="aff9"/>
        <w:numPr>
          <w:ilvl w:val="0"/>
          <w:numId w:val="68"/>
        </w:numPr>
        <w:ind w:firstLineChars="0"/>
        <w:rPr>
          <w:rFonts w:eastAsiaTheme="minorEastAsia"/>
        </w:rPr>
      </w:pPr>
      <w:r>
        <w:rPr>
          <w:rFonts w:eastAsia="ＭＳ 明朝"/>
          <w:lang w:val="en-US"/>
        </w:rPr>
        <w:t xml:space="preserve">Alt. 3: </w:t>
      </w:r>
      <w:r>
        <w:rPr>
          <w:rFonts w:eastAsia="ＭＳ 明朝" w:hint="eastAsia"/>
          <w:lang w:val="en-US"/>
        </w:rPr>
        <w:t>Single</w:t>
      </w:r>
      <w:r w:rsidRPr="00C4570A">
        <w:rPr>
          <w:rFonts w:eastAsia="ＭＳ 明朝"/>
          <w:lang w:val="en-US"/>
        </w:rPr>
        <w:t xml:space="preserve"> </w:t>
      </w:r>
      <w:r>
        <w:rPr>
          <w:rFonts w:eastAsia="ＭＳ 明朝" w:hint="eastAsia"/>
          <w:lang w:val="en-US"/>
        </w:rPr>
        <w:t>subcarrier spacing</w:t>
      </w:r>
      <w:r w:rsidRPr="00C4570A">
        <w:rPr>
          <w:rFonts w:eastAsia="ＭＳ 明朝"/>
          <w:lang w:val="en-US"/>
        </w:rPr>
        <w:t xml:space="preserve"> </w:t>
      </w:r>
      <w:r>
        <w:rPr>
          <w:rFonts w:eastAsia="ＭＳ 明朝" w:hint="eastAsia"/>
          <w:lang w:val="en-US"/>
        </w:rPr>
        <w:t>is predefined in the specification for all frequency ranges</w:t>
      </w:r>
    </w:p>
    <w:p w:rsidR="00BA5AE1" w:rsidRDefault="000769D0" w:rsidP="003971A1">
      <w:pPr>
        <w:rPr>
          <w:rFonts w:eastAsiaTheme="minorEastAsia"/>
        </w:rPr>
      </w:pPr>
      <w:r>
        <w:rPr>
          <w:rFonts w:eastAsiaTheme="minorEastAsia" w:hint="eastAsia"/>
        </w:rPr>
        <w:t>Figure 1 shows a</w:t>
      </w:r>
      <w:r>
        <w:rPr>
          <w:rFonts w:eastAsiaTheme="minorEastAsia"/>
        </w:rPr>
        <w:t>n</w:t>
      </w:r>
      <w:r>
        <w:rPr>
          <w:rFonts w:eastAsiaTheme="minorEastAsia" w:hint="eastAsia"/>
        </w:rPr>
        <w:t xml:space="preserve"> example of </w:t>
      </w:r>
      <w:r>
        <w:rPr>
          <w:rFonts w:eastAsiaTheme="minorEastAsia"/>
        </w:rPr>
        <w:t>Alt. 1.</w:t>
      </w:r>
      <w:r w:rsidR="00EF0024">
        <w:rPr>
          <w:rFonts w:eastAsiaTheme="minorEastAsia"/>
        </w:rPr>
        <w:t xml:space="preser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E1274B" w:rsidTr="00E1274B">
        <w:tc>
          <w:tcPr>
            <w:tcW w:w="10162" w:type="dxa"/>
          </w:tcPr>
          <w:p w:rsidR="00E1274B" w:rsidRDefault="0059244F" w:rsidP="00E1274B">
            <w:pPr>
              <w:jc w:val="center"/>
              <w:rPr>
                <w:rFonts w:eastAsiaTheme="minorEastAsia"/>
              </w:rPr>
            </w:pPr>
            <w:r w:rsidRPr="0059244F">
              <w:rPr>
                <w:rFonts w:eastAsiaTheme="minorEastAsia"/>
                <w:noProof/>
                <w:lang w:val="en-US"/>
              </w:rPr>
              <w:lastRenderedPageBreak/>
              <w:drawing>
                <wp:inline distT="0" distB="0" distL="0" distR="0" wp14:anchorId="561397E4" wp14:editId="48B6E31D">
                  <wp:extent cx="5443769" cy="180000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3769" cy="1800000"/>
                          </a:xfrm>
                          <a:prstGeom prst="rect">
                            <a:avLst/>
                          </a:prstGeom>
                          <a:noFill/>
                          <a:ln>
                            <a:noFill/>
                          </a:ln>
                        </pic:spPr>
                      </pic:pic>
                    </a:graphicData>
                  </a:graphic>
                </wp:inline>
              </w:drawing>
            </w:r>
          </w:p>
          <w:p w:rsidR="00E1274B" w:rsidRDefault="00E1274B" w:rsidP="00E1274B">
            <w:pPr>
              <w:jc w:val="center"/>
              <w:rPr>
                <w:rFonts w:eastAsiaTheme="minorEastAsia"/>
              </w:rPr>
            </w:pPr>
            <w:r>
              <w:rPr>
                <w:rFonts w:eastAsiaTheme="minorEastAsia" w:hint="eastAsia"/>
              </w:rPr>
              <w:t xml:space="preserve">Figure 1. An example of Alt. </w:t>
            </w:r>
            <w:r>
              <w:rPr>
                <w:rFonts w:eastAsiaTheme="minorEastAsia"/>
              </w:rPr>
              <w:t>1.</w:t>
            </w:r>
          </w:p>
        </w:tc>
      </w:tr>
    </w:tbl>
    <w:p w:rsidR="00E1274B" w:rsidRDefault="00E1274B" w:rsidP="003971A1">
      <w:pPr>
        <w:rPr>
          <w:rFonts w:eastAsiaTheme="minorEastAsia"/>
        </w:rPr>
      </w:pPr>
    </w:p>
    <w:p w:rsidR="00AC12CF" w:rsidRDefault="00AC12CF" w:rsidP="003971A1">
      <w:pPr>
        <w:rPr>
          <w:rFonts w:eastAsia="ＭＳ 明朝"/>
          <w:lang w:val="en-US"/>
        </w:rPr>
      </w:pPr>
      <w:r>
        <w:rPr>
          <w:rFonts w:eastAsiaTheme="minorEastAsia"/>
        </w:rPr>
        <w:t xml:space="preserve">In this figure, 15 kHz subcarrier spacing is used within frequency range in </w:t>
      </w:r>
      <w:r w:rsidR="00935FC0">
        <w:rPr>
          <w:rFonts w:eastAsiaTheme="minorEastAsia"/>
        </w:rPr>
        <w:t xml:space="preserve">below </w:t>
      </w:r>
      <w:r>
        <w:rPr>
          <w:rFonts w:eastAsiaTheme="minorEastAsia"/>
        </w:rPr>
        <w:t xml:space="preserve">6 GHz and 60 kHz subcarrier spacing is used in above 6 GHz. </w:t>
      </w:r>
      <w:r w:rsidR="009E7ECE">
        <w:rPr>
          <w:rFonts w:eastAsiaTheme="minorEastAsia" w:hint="eastAsia"/>
        </w:rPr>
        <w:t xml:space="preserve">In Alt. </w:t>
      </w:r>
      <w:r w:rsidR="009E7ECE">
        <w:rPr>
          <w:rFonts w:eastAsiaTheme="minorEastAsia"/>
        </w:rPr>
        <w:t>1, because s</w:t>
      </w:r>
      <w:r w:rsidR="009E7ECE">
        <w:rPr>
          <w:rFonts w:eastAsia="ＭＳ 明朝" w:hint="eastAsia"/>
          <w:lang w:val="en-US"/>
        </w:rPr>
        <w:t>ubcarrier spacing</w:t>
      </w:r>
      <w:r w:rsidR="009E7ECE" w:rsidRPr="00C4570A">
        <w:rPr>
          <w:rFonts w:eastAsia="ＭＳ 明朝"/>
          <w:lang w:val="en-US"/>
        </w:rPr>
        <w:t xml:space="preserve"> is predefined in the specification for a given frequency range</w:t>
      </w:r>
      <w:r w:rsidR="009E7ECE">
        <w:rPr>
          <w:rFonts w:eastAsia="ＭＳ 明朝"/>
          <w:lang w:val="en-US"/>
        </w:rPr>
        <w:t xml:space="preserve">, a UE can search synchronization signal </w:t>
      </w:r>
      <w:r>
        <w:rPr>
          <w:rFonts w:eastAsia="ＭＳ 明朝"/>
          <w:lang w:val="en-US"/>
        </w:rPr>
        <w:t>by a predefined subcarrier spacing according to frequency band/range. This alternative means that one candidate on subcarrier spacing is used for cell search in a given frequency range and the UE does not need to blindly detect subcarrier spacing of synchronization signal(s).</w:t>
      </w:r>
    </w:p>
    <w:p w:rsidR="000769D0" w:rsidRDefault="00AC12CF" w:rsidP="003971A1">
      <w:pPr>
        <w:rPr>
          <w:rFonts w:eastAsiaTheme="minorEastAsia"/>
        </w:rPr>
      </w:pPr>
      <w:r>
        <w:rPr>
          <w:rFonts w:eastAsia="ＭＳ 明朝"/>
          <w:lang w:val="en-US"/>
        </w:rPr>
        <w:t xml:space="preserve">Figure 2 shows an example of Alt. 2. This alternative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AC12CF" w:rsidTr="009C02F6">
        <w:tc>
          <w:tcPr>
            <w:tcW w:w="10162" w:type="dxa"/>
          </w:tcPr>
          <w:p w:rsidR="00AC12CF" w:rsidRDefault="0059244F" w:rsidP="009C02F6">
            <w:pPr>
              <w:jc w:val="center"/>
              <w:rPr>
                <w:rFonts w:eastAsiaTheme="minorEastAsia"/>
              </w:rPr>
            </w:pPr>
            <w:r w:rsidRPr="0059244F">
              <w:rPr>
                <w:rFonts w:eastAsiaTheme="minorEastAsia"/>
                <w:noProof/>
                <w:lang w:val="en-US"/>
              </w:rPr>
              <w:drawing>
                <wp:inline distT="0" distB="0" distL="0" distR="0" wp14:anchorId="2B33AED8" wp14:editId="78C7701A">
                  <wp:extent cx="5559070" cy="18000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9070" cy="1800000"/>
                          </a:xfrm>
                          <a:prstGeom prst="rect">
                            <a:avLst/>
                          </a:prstGeom>
                          <a:noFill/>
                          <a:ln>
                            <a:noFill/>
                          </a:ln>
                        </pic:spPr>
                      </pic:pic>
                    </a:graphicData>
                  </a:graphic>
                </wp:inline>
              </w:drawing>
            </w:r>
          </w:p>
          <w:p w:rsidR="00AC12CF" w:rsidRDefault="00AC12CF" w:rsidP="00AC12CF">
            <w:pPr>
              <w:jc w:val="center"/>
              <w:rPr>
                <w:rFonts w:eastAsiaTheme="minorEastAsia"/>
              </w:rPr>
            </w:pPr>
            <w:r>
              <w:rPr>
                <w:rFonts w:eastAsiaTheme="minorEastAsia" w:hint="eastAsia"/>
              </w:rPr>
              <w:t xml:space="preserve">Figure </w:t>
            </w:r>
            <w:r>
              <w:rPr>
                <w:rFonts w:eastAsiaTheme="minorEastAsia"/>
              </w:rPr>
              <w:t>2</w:t>
            </w:r>
            <w:r>
              <w:rPr>
                <w:rFonts w:eastAsiaTheme="minorEastAsia" w:hint="eastAsia"/>
              </w:rPr>
              <w:t xml:space="preserve">. An example of Alt. </w:t>
            </w:r>
            <w:r>
              <w:rPr>
                <w:rFonts w:eastAsiaTheme="minorEastAsia"/>
              </w:rPr>
              <w:t>2.</w:t>
            </w:r>
          </w:p>
        </w:tc>
      </w:tr>
    </w:tbl>
    <w:p w:rsidR="00AC12CF" w:rsidRDefault="00AC12CF" w:rsidP="00AC12CF">
      <w:pPr>
        <w:rPr>
          <w:rFonts w:eastAsiaTheme="minorEastAsia"/>
        </w:rPr>
      </w:pPr>
    </w:p>
    <w:p w:rsidR="00AC12CF" w:rsidRDefault="00AC12CF" w:rsidP="00AC12CF">
      <w:pPr>
        <w:rPr>
          <w:rFonts w:eastAsiaTheme="minorEastAsia"/>
        </w:rPr>
      </w:pPr>
      <w:r>
        <w:rPr>
          <w:rFonts w:eastAsiaTheme="minorEastAsia" w:hint="eastAsia"/>
        </w:rPr>
        <w:t xml:space="preserve">In this figure, </w:t>
      </w:r>
      <w:r>
        <w:rPr>
          <w:rFonts w:eastAsiaTheme="minorEastAsia"/>
        </w:rPr>
        <w:t>each base station can select 60 kHz or 120 kHz as a subcarrier spacing of synchronization signal(s)</w:t>
      </w:r>
      <w:r w:rsidR="00935FC0">
        <w:rPr>
          <w:rFonts w:eastAsiaTheme="minorEastAsia"/>
        </w:rPr>
        <w:t xml:space="preserve"> in above 6 GHz</w:t>
      </w:r>
      <w:r>
        <w:rPr>
          <w:rFonts w:eastAsiaTheme="minorEastAsia"/>
        </w:rPr>
        <w:t xml:space="preserve">. This alternative means that </w:t>
      </w:r>
      <w:r w:rsidR="005A3F25">
        <w:rPr>
          <w:rFonts w:eastAsiaTheme="minorEastAsia"/>
        </w:rPr>
        <w:t xml:space="preserve">one </w:t>
      </w:r>
      <w:r>
        <w:rPr>
          <w:rFonts w:eastAsiaTheme="minorEastAsia"/>
        </w:rPr>
        <w:t xml:space="preserve">subcarrier spacing among candidates of </w:t>
      </w:r>
      <w:r w:rsidR="00935FC0">
        <w:rPr>
          <w:rFonts w:eastAsiaTheme="minorEastAsia"/>
        </w:rPr>
        <w:t xml:space="preserve">supportable </w:t>
      </w:r>
      <w:r>
        <w:rPr>
          <w:rFonts w:eastAsiaTheme="minorEastAsia"/>
        </w:rPr>
        <w:t xml:space="preserve">subcarrier spacing </w:t>
      </w:r>
      <w:r w:rsidR="005A3F25">
        <w:rPr>
          <w:rFonts w:eastAsiaTheme="minorEastAsia"/>
        </w:rPr>
        <w:t xml:space="preserve">is selected by the base station for flexibility of NR operation. However, in this case, a UE should blindly detect applied subcarrier spacing </w:t>
      </w:r>
      <w:r w:rsidR="005A3F25">
        <w:rPr>
          <w:rFonts w:eastAsiaTheme="minorEastAsia" w:hint="eastAsia"/>
        </w:rPr>
        <w:t>from</w:t>
      </w:r>
      <w:r w:rsidR="005A3F25">
        <w:rPr>
          <w:rFonts w:eastAsiaTheme="minorEastAsia"/>
        </w:rPr>
        <w:t xml:space="preserve"> transmitted synchronization signal(s) including supported subcarrier spacing family.</w:t>
      </w:r>
      <w:r>
        <w:rPr>
          <w:rFonts w:eastAsiaTheme="minorEastAsia"/>
        </w:rPr>
        <w:t xml:space="preserve"> </w:t>
      </w:r>
      <w:r w:rsidR="005A3F25">
        <w:rPr>
          <w:rFonts w:eastAsiaTheme="minorEastAsia"/>
        </w:rPr>
        <w:t xml:space="preserve">Therefore, if Alt. 2 is supported, the </w:t>
      </w:r>
      <w:r w:rsidR="00935FC0">
        <w:rPr>
          <w:rFonts w:eastAsiaTheme="minorEastAsia"/>
        </w:rPr>
        <w:t xml:space="preserve">number of </w:t>
      </w:r>
      <w:r w:rsidR="005A3F25">
        <w:rPr>
          <w:rFonts w:eastAsiaTheme="minorEastAsia"/>
        </w:rPr>
        <w:t>candidate</w:t>
      </w:r>
      <w:r w:rsidR="00935FC0">
        <w:rPr>
          <w:rFonts w:eastAsiaTheme="minorEastAsia"/>
        </w:rPr>
        <w:t>s</w:t>
      </w:r>
      <w:r w:rsidR="005A3F25">
        <w:rPr>
          <w:rFonts w:eastAsiaTheme="minorEastAsia"/>
        </w:rPr>
        <w:t xml:space="preserve"> of subcarrier spacing should be limited to 2 or 3 to reduce complexity.</w:t>
      </w:r>
    </w:p>
    <w:p w:rsidR="005A3F25" w:rsidRDefault="005A3F25" w:rsidP="00AC12CF">
      <w:pPr>
        <w:rPr>
          <w:rFonts w:eastAsiaTheme="minorEastAsia"/>
        </w:rPr>
      </w:pPr>
      <w:r>
        <w:rPr>
          <w:rFonts w:eastAsiaTheme="minorEastAsia"/>
        </w:rPr>
        <w:t xml:space="preserve">Figure 3 shows an example of Alt. 3. </w:t>
      </w:r>
    </w:p>
    <w:p w:rsidR="0010756A" w:rsidRDefault="0010756A" w:rsidP="0010756A">
      <w:pPr>
        <w:rPr>
          <w:rFonts w:eastAsiaTheme="minorEastAsia"/>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10756A" w:rsidTr="009C02F6">
        <w:tc>
          <w:tcPr>
            <w:tcW w:w="10162" w:type="dxa"/>
          </w:tcPr>
          <w:p w:rsidR="0010756A" w:rsidRDefault="002249E8" w:rsidP="009C02F6">
            <w:pPr>
              <w:jc w:val="center"/>
              <w:rPr>
                <w:rFonts w:eastAsiaTheme="minorEastAsia"/>
              </w:rPr>
            </w:pPr>
            <w:r w:rsidRPr="002249E8">
              <w:rPr>
                <w:rFonts w:eastAsiaTheme="minorEastAsia"/>
                <w:noProof/>
                <w:lang w:val="en-US"/>
              </w:rPr>
              <w:drawing>
                <wp:inline distT="0" distB="0" distL="0" distR="0" wp14:anchorId="16249B45" wp14:editId="1565696E">
                  <wp:extent cx="5443769" cy="1800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43769" cy="1800000"/>
                          </a:xfrm>
                          <a:prstGeom prst="rect">
                            <a:avLst/>
                          </a:prstGeom>
                          <a:noFill/>
                          <a:ln>
                            <a:noFill/>
                          </a:ln>
                        </pic:spPr>
                      </pic:pic>
                    </a:graphicData>
                  </a:graphic>
                </wp:inline>
              </w:drawing>
            </w:r>
          </w:p>
          <w:p w:rsidR="0010756A" w:rsidRDefault="0010756A" w:rsidP="00A35827">
            <w:pPr>
              <w:jc w:val="center"/>
              <w:rPr>
                <w:rFonts w:eastAsiaTheme="minorEastAsia"/>
              </w:rPr>
            </w:pPr>
            <w:r>
              <w:rPr>
                <w:rFonts w:eastAsiaTheme="minorEastAsia" w:hint="eastAsia"/>
              </w:rPr>
              <w:t xml:space="preserve">Figure </w:t>
            </w:r>
            <w:r w:rsidR="00A35827">
              <w:rPr>
                <w:rFonts w:eastAsiaTheme="minorEastAsia"/>
              </w:rPr>
              <w:t>3</w:t>
            </w:r>
            <w:r>
              <w:rPr>
                <w:rFonts w:eastAsiaTheme="minorEastAsia" w:hint="eastAsia"/>
              </w:rPr>
              <w:t xml:space="preserve">. An example of Alt. </w:t>
            </w:r>
            <w:r>
              <w:rPr>
                <w:rFonts w:eastAsiaTheme="minorEastAsia"/>
              </w:rPr>
              <w:t>3.</w:t>
            </w:r>
          </w:p>
        </w:tc>
      </w:tr>
    </w:tbl>
    <w:p w:rsidR="0010756A" w:rsidRDefault="0010756A" w:rsidP="0010756A">
      <w:pPr>
        <w:rPr>
          <w:rFonts w:eastAsiaTheme="minorEastAsia"/>
        </w:rPr>
      </w:pPr>
    </w:p>
    <w:p w:rsidR="0010756A" w:rsidRPr="0010756A" w:rsidRDefault="00A35827" w:rsidP="00AC12CF">
      <w:pPr>
        <w:rPr>
          <w:rFonts w:eastAsiaTheme="minorEastAsia"/>
        </w:rPr>
      </w:pPr>
      <w:r>
        <w:rPr>
          <w:rFonts w:eastAsiaTheme="minorEastAsia"/>
        </w:rPr>
        <w:t xml:space="preserve">In this figure, </w:t>
      </w:r>
      <w:r w:rsidR="00BF5B62">
        <w:rPr>
          <w:rFonts w:eastAsiaTheme="minorEastAsia"/>
        </w:rPr>
        <w:t xml:space="preserve">only 15 kHz subcarrier spacing is applied to synchronization signal(s) as an example. This alternative </w:t>
      </w:r>
      <w:r w:rsidR="00E95CD7">
        <w:rPr>
          <w:rFonts w:eastAsiaTheme="minorEastAsia"/>
        </w:rPr>
        <w:t xml:space="preserve">is the simplest solution and a UE can only search synchronization range with one subcarrier spacing in any frequency band/range. However, </w:t>
      </w:r>
      <w:r w:rsidR="004763AF">
        <w:rPr>
          <w:rFonts w:eastAsiaTheme="minorEastAsia" w:hint="eastAsia"/>
        </w:rPr>
        <w:t>gen</w:t>
      </w:r>
      <w:r w:rsidR="004763AF">
        <w:rPr>
          <w:rFonts w:eastAsiaTheme="minorEastAsia"/>
        </w:rPr>
        <w:t>e</w:t>
      </w:r>
      <w:r w:rsidR="004763AF">
        <w:rPr>
          <w:rFonts w:eastAsiaTheme="minorEastAsia" w:hint="eastAsia"/>
        </w:rPr>
        <w:t xml:space="preserve">rally, </w:t>
      </w:r>
      <w:r w:rsidR="004763AF">
        <w:rPr>
          <w:lang w:val="en-US"/>
        </w:rPr>
        <w:t xml:space="preserve">wider subcarrier spacing is required to cope with frequency jitter in higher frequency range such as </w:t>
      </w:r>
      <w:r w:rsidR="00D57DB9">
        <w:rPr>
          <w:lang w:val="en-US"/>
        </w:rPr>
        <w:t>above 6 GHz</w:t>
      </w:r>
      <w:r w:rsidR="004763AF">
        <w:rPr>
          <w:lang w:val="en-US"/>
        </w:rPr>
        <w:t>.</w:t>
      </w:r>
      <w:r w:rsidR="00D57DB9">
        <w:rPr>
          <w:lang w:val="en-US"/>
        </w:rPr>
        <w:t xml:space="preserve"> Therefore, this solution cannot be realistic.</w:t>
      </w:r>
      <w:r w:rsidR="00D57DB9">
        <w:rPr>
          <w:rFonts w:eastAsiaTheme="minorEastAsia" w:hint="eastAsia"/>
        </w:rPr>
        <w:t xml:space="preserve"> Therefore, </w:t>
      </w:r>
    </w:p>
    <w:p w:rsidR="00C5024F" w:rsidRPr="00AC12CF" w:rsidRDefault="00C5024F" w:rsidP="003971A1">
      <w:pPr>
        <w:rPr>
          <w:rFonts w:eastAsiaTheme="minorEastAsia"/>
        </w:rPr>
      </w:pPr>
    </w:p>
    <w:p w:rsidR="00BA5AE1" w:rsidRPr="00DA263B" w:rsidRDefault="00BA5AE1" w:rsidP="00A42933">
      <w:pPr>
        <w:rPr>
          <w:rFonts w:eastAsiaTheme="minorEastAsia"/>
          <w:b/>
          <w:u w:val="single"/>
        </w:rPr>
      </w:pPr>
      <w:r>
        <w:rPr>
          <w:rFonts w:eastAsiaTheme="minorEastAsia"/>
          <w:b/>
          <w:u w:val="single"/>
        </w:rPr>
        <w:t>Proposal 1</w:t>
      </w:r>
      <w:r w:rsidRPr="00DA263B">
        <w:rPr>
          <w:rFonts w:eastAsiaTheme="minorEastAsia"/>
          <w:b/>
          <w:u w:val="single"/>
        </w:rPr>
        <w:t xml:space="preserve">: </w:t>
      </w:r>
    </w:p>
    <w:p w:rsidR="00BA5AE1" w:rsidRDefault="00BA5AE1" w:rsidP="00A42933">
      <w:pPr>
        <w:pStyle w:val="aff9"/>
        <w:numPr>
          <w:ilvl w:val="0"/>
          <w:numId w:val="47"/>
        </w:numPr>
        <w:ind w:firstLineChars="0"/>
        <w:rPr>
          <w:rFonts w:eastAsiaTheme="minorEastAsia"/>
        </w:rPr>
      </w:pPr>
      <w:r>
        <w:rPr>
          <w:rFonts w:eastAsiaTheme="minorEastAsia"/>
        </w:rPr>
        <w:t xml:space="preserve">Alt. 1 or Alt. 2 should be </w:t>
      </w:r>
      <w:r w:rsidR="00D57DB9">
        <w:rPr>
          <w:rFonts w:eastAsiaTheme="minorEastAsia"/>
        </w:rPr>
        <w:t>studied</w:t>
      </w:r>
      <w:r>
        <w:rPr>
          <w:rFonts w:eastAsiaTheme="minorEastAsia"/>
        </w:rPr>
        <w:t xml:space="preserve"> for numerology for DL synchronization signal</w:t>
      </w:r>
    </w:p>
    <w:p w:rsidR="00BA5AE1" w:rsidRPr="00DA263B" w:rsidRDefault="00BA5AE1" w:rsidP="00A42933">
      <w:pPr>
        <w:pStyle w:val="aff9"/>
        <w:numPr>
          <w:ilvl w:val="1"/>
          <w:numId w:val="47"/>
        </w:numPr>
        <w:ind w:firstLineChars="0"/>
        <w:rPr>
          <w:rFonts w:eastAsiaTheme="minorEastAsia"/>
        </w:rPr>
      </w:pPr>
      <w:r>
        <w:rPr>
          <w:rFonts w:eastAsiaTheme="minorEastAsia"/>
        </w:rPr>
        <w:t>If Alt. 2 is applied, the number of candidates of subcarrier spacings should be limited to reduce complexity</w:t>
      </w:r>
    </w:p>
    <w:p w:rsidR="00BA5AE1" w:rsidRDefault="00BA5AE1" w:rsidP="003971A1">
      <w:pPr>
        <w:rPr>
          <w:rFonts w:eastAsiaTheme="minorEastAsia"/>
        </w:rPr>
      </w:pPr>
    </w:p>
    <w:p w:rsidR="00D57DB9" w:rsidRDefault="00D57DB9" w:rsidP="00D57DB9">
      <w:pPr>
        <w:pStyle w:val="20"/>
      </w:pPr>
      <w:r>
        <w:t>Numerology of subcarrier spacing of synchronization signal</w:t>
      </w:r>
    </w:p>
    <w:p w:rsidR="00D57DB9" w:rsidRDefault="00D57DB9" w:rsidP="003971A1">
      <w:pPr>
        <w:rPr>
          <w:rFonts w:eastAsiaTheme="minorEastAsia"/>
        </w:rPr>
      </w:pPr>
      <w:r>
        <w:rPr>
          <w:rFonts w:eastAsiaTheme="minorEastAsia" w:hint="eastAsia"/>
        </w:rPr>
        <w:t xml:space="preserve">At </w:t>
      </w:r>
      <w:r w:rsidR="00983A17">
        <w:rPr>
          <w:rFonts w:eastAsiaTheme="minorEastAsia"/>
        </w:rPr>
        <w:t>RAN1#85 meeting, the following agreement was made:</w:t>
      </w:r>
    </w:p>
    <w:tbl>
      <w:tblPr>
        <w:tblStyle w:val="af2"/>
        <w:tblW w:w="0" w:type="auto"/>
        <w:tblLook w:val="04A0" w:firstRow="1" w:lastRow="0" w:firstColumn="1" w:lastColumn="0" w:noHBand="0" w:noVBand="1"/>
      </w:tblPr>
      <w:tblGrid>
        <w:gridCol w:w="9954"/>
      </w:tblGrid>
      <w:tr w:rsidR="00983A17" w:rsidTr="00983A17">
        <w:tc>
          <w:tcPr>
            <w:tcW w:w="10162" w:type="dxa"/>
          </w:tcPr>
          <w:p w:rsidR="00983A17" w:rsidRPr="008C1930" w:rsidRDefault="00983A17" w:rsidP="00983A17">
            <w:pPr>
              <w:spacing w:after="0" w:afterAutospacing="0"/>
              <w:rPr>
                <w:rFonts w:eastAsia="ＭＳ 明朝"/>
                <w:b/>
                <w:u w:val="single"/>
                <w:lang w:val="en-US"/>
              </w:rPr>
            </w:pPr>
            <w:r w:rsidRPr="00092402">
              <w:rPr>
                <w:rFonts w:eastAsia="ＭＳ 明朝" w:hint="eastAsia"/>
                <w:b/>
                <w:highlight w:val="green"/>
                <w:u w:val="single"/>
                <w:lang w:val="en-US"/>
              </w:rPr>
              <w:t>Agreements:</w:t>
            </w:r>
          </w:p>
          <w:p w:rsidR="00983A17" w:rsidRPr="008C1930" w:rsidRDefault="00983A17" w:rsidP="00983A17">
            <w:pPr>
              <w:numPr>
                <w:ilvl w:val="0"/>
                <w:numId w:val="69"/>
              </w:numPr>
              <w:snapToGrid/>
              <w:spacing w:after="0" w:afterAutospacing="0"/>
              <w:jc w:val="left"/>
              <w:rPr>
                <w:rFonts w:eastAsia="ＭＳ 明朝"/>
                <w:lang w:val="en-US"/>
              </w:rPr>
            </w:pPr>
            <w:r w:rsidRPr="008C1930">
              <w:rPr>
                <w:rFonts w:eastAsia="ＭＳ 明朝"/>
                <w:lang w:val="en-US"/>
              </w:rPr>
              <w:t>For a NR carrier (from network perspective) using multiple numerologies, at least the following</w:t>
            </w:r>
            <w:r>
              <w:rPr>
                <w:rFonts w:eastAsia="ＭＳ 明朝" w:hint="eastAsia"/>
                <w:lang w:val="en-US"/>
              </w:rPr>
              <w:t xml:space="preserve"> is for further study</w:t>
            </w:r>
          </w:p>
          <w:p w:rsidR="00983A17" w:rsidRPr="008C1930" w:rsidRDefault="00983A17" w:rsidP="00983A17">
            <w:pPr>
              <w:numPr>
                <w:ilvl w:val="1"/>
                <w:numId w:val="69"/>
              </w:numPr>
              <w:snapToGrid/>
              <w:spacing w:after="0" w:afterAutospacing="0"/>
              <w:jc w:val="left"/>
              <w:rPr>
                <w:rFonts w:eastAsia="ＭＳ 明朝"/>
                <w:lang w:val="en-US"/>
              </w:rPr>
            </w:pPr>
            <w:r w:rsidRPr="008C1930">
              <w:rPr>
                <w:rFonts w:eastAsia="ＭＳ 明朝"/>
                <w:lang w:val="en-US"/>
              </w:rPr>
              <w:t>multiple frequency</w:t>
            </w:r>
            <w:r>
              <w:rPr>
                <w:rFonts w:eastAsia="ＭＳ 明朝" w:hint="eastAsia"/>
                <w:lang w:val="en-US"/>
              </w:rPr>
              <w:t>/time</w:t>
            </w:r>
            <w:r w:rsidRPr="008C1930">
              <w:rPr>
                <w:rFonts w:eastAsia="ＭＳ 明朝"/>
                <w:lang w:val="en-US"/>
              </w:rPr>
              <w:t xml:space="preserve"> portions using different numerologies share a synchronization signal</w:t>
            </w:r>
          </w:p>
          <w:p w:rsidR="00983A17" w:rsidRPr="00983A17" w:rsidRDefault="00983A17" w:rsidP="003971A1">
            <w:pPr>
              <w:numPr>
                <w:ilvl w:val="2"/>
                <w:numId w:val="69"/>
              </w:numPr>
              <w:snapToGrid/>
              <w:spacing w:after="0" w:afterAutospacing="0"/>
              <w:jc w:val="left"/>
              <w:rPr>
                <w:rFonts w:eastAsia="ＭＳ 明朝"/>
                <w:lang w:val="en-US"/>
              </w:rPr>
            </w:pPr>
            <w:r w:rsidRPr="008C1930">
              <w:rPr>
                <w:rFonts w:eastAsia="ＭＳ 明朝"/>
                <w:lang w:val="en-US"/>
              </w:rPr>
              <w:t>Note: The synchronization signal refers to the signal itself and the time-frequency resource used to transmit the synchronization signal</w:t>
            </w:r>
          </w:p>
        </w:tc>
      </w:tr>
    </w:tbl>
    <w:p w:rsidR="00983A17" w:rsidRDefault="00983A17" w:rsidP="003971A1">
      <w:pPr>
        <w:rPr>
          <w:rFonts w:eastAsiaTheme="minorEastAsia"/>
        </w:rPr>
      </w:pPr>
    </w:p>
    <w:p w:rsidR="00983A17" w:rsidRDefault="00983A17" w:rsidP="003971A1">
      <w:pPr>
        <w:rPr>
          <w:rFonts w:eastAsiaTheme="minorEastAsia"/>
        </w:rPr>
      </w:pPr>
      <w:r>
        <w:rPr>
          <w:rFonts w:eastAsiaTheme="minorEastAsia" w:hint="eastAsia"/>
        </w:rPr>
        <w:t xml:space="preserve">Moreover, </w:t>
      </w:r>
      <w:r>
        <w:rPr>
          <w:rFonts w:eastAsiaTheme="minorEastAsia"/>
        </w:rPr>
        <w:t>reference subcarrier spacing will be defined for NR study as the following agreements in the last meeting:</w:t>
      </w:r>
    </w:p>
    <w:tbl>
      <w:tblPr>
        <w:tblStyle w:val="af2"/>
        <w:tblW w:w="0" w:type="auto"/>
        <w:tblLook w:val="04A0" w:firstRow="1" w:lastRow="0" w:firstColumn="1" w:lastColumn="0" w:noHBand="0" w:noVBand="1"/>
      </w:tblPr>
      <w:tblGrid>
        <w:gridCol w:w="9954"/>
      </w:tblGrid>
      <w:tr w:rsidR="00983A17" w:rsidTr="00983A17">
        <w:tc>
          <w:tcPr>
            <w:tcW w:w="10162" w:type="dxa"/>
          </w:tcPr>
          <w:p w:rsidR="00983A17" w:rsidRPr="00C50F8E" w:rsidRDefault="00983A17" w:rsidP="00983A17">
            <w:pPr>
              <w:spacing w:after="0" w:afterAutospacing="0"/>
              <w:rPr>
                <w:rFonts w:eastAsia="ＭＳ 明朝"/>
                <w:b/>
                <w:u w:val="single"/>
                <w:lang w:val="en-US"/>
              </w:rPr>
            </w:pPr>
            <w:r w:rsidRPr="006147BA">
              <w:rPr>
                <w:rFonts w:eastAsia="ＭＳ 明朝" w:hint="eastAsia"/>
                <w:b/>
                <w:highlight w:val="green"/>
                <w:u w:val="single"/>
                <w:lang w:val="en-US"/>
              </w:rPr>
              <w:t>Agreements:</w:t>
            </w:r>
          </w:p>
          <w:p w:rsidR="00983A17" w:rsidRPr="00983A17" w:rsidRDefault="00983A17" w:rsidP="003971A1">
            <w:pPr>
              <w:numPr>
                <w:ilvl w:val="0"/>
                <w:numId w:val="70"/>
              </w:numPr>
              <w:snapToGrid/>
              <w:spacing w:after="0" w:afterAutospacing="0"/>
              <w:jc w:val="left"/>
              <w:rPr>
                <w:rFonts w:eastAsia="ＭＳ 明朝"/>
                <w:lang w:val="en-US"/>
              </w:rPr>
            </w:pPr>
            <w:r w:rsidRPr="00C50F8E">
              <w:rPr>
                <w:rFonts w:eastAsia="ＭＳ 明朝"/>
                <w:lang w:val="en-US"/>
              </w:rPr>
              <w:t xml:space="preserve">Subframe duration in ms for a </w:t>
            </w:r>
            <w:r>
              <w:rPr>
                <w:rFonts w:eastAsia="ＭＳ 明朝" w:hint="eastAsia"/>
                <w:lang w:val="en-US"/>
              </w:rPr>
              <w:t xml:space="preserve">reference numerology with </w:t>
            </w:r>
            <w:r w:rsidRPr="00C50F8E">
              <w:rPr>
                <w:rFonts w:eastAsia="ＭＳ 明朝"/>
                <w:lang w:val="en-US"/>
              </w:rPr>
              <w:t>subcarrier spacing (2</w:t>
            </w:r>
            <w:r w:rsidRPr="00C50F8E">
              <w:rPr>
                <w:rFonts w:eastAsia="ＭＳ 明朝"/>
                <w:vertAlign w:val="superscript"/>
                <w:lang w:val="en-US"/>
              </w:rPr>
              <w:t>m</w:t>
            </w:r>
            <w:r w:rsidRPr="00C50F8E">
              <w:rPr>
                <w:rFonts w:eastAsia="ＭＳ 明朝"/>
                <w:lang w:val="en-US"/>
              </w:rPr>
              <w:t xml:space="preserve">*15)kHz is exactly </w:t>
            </w:r>
            <w:r>
              <w:rPr>
                <w:rFonts w:eastAsia="ＭＳ 明朝" w:hint="eastAsia"/>
                <w:lang w:val="en-US"/>
              </w:rPr>
              <w:t>1/</w:t>
            </w:r>
            <w:r w:rsidRPr="00C50F8E">
              <w:rPr>
                <w:rFonts w:eastAsia="ＭＳ 明朝"/>
                <w:lang w:val="en-US"/>
              </w:rPr>
              <w:t>2</w:t>
            </w:r>
            <w:r w:rsidRPr="00C50F8E">
              <w:rPr>
                <w:rFonts w:eastAsia="ＭＳ 明朝"/>
                <w:vertAlign w:val="superscript"/>
                <w:lang w:val="en-US"/>
              </w:rPr>
              <w:t>m</w:t>
            </w:r>
            <w:r w:rsidRPr="00C50F8E">
              <w:rPr>
                <w:rFonts w:eastAsia="ＭＳ 明朝"/>
                <w:lang w:val="en-US"/>
              </w:rPr>
              <w:t xml:space="preserve"> </w:t>
            </w:r>
            <w:r>
              <w:rPr>
                <w:rFonts w:eastAsia="ＭＳ 明朝" w:hint="eastAsia"/>
                <w:lang w:val="en-US"/>
              </w:rPr>
              <w:t>ms</w:t>
            </w:r>
          </w:p>
        </w:tc>
      </w:tr>
    </w:tbl>
    <w:p w:rsidR="00983A17" w:rsidRDefault="00983A17" w:rsidP="003971A1">
      <w:pPr>
        <w:rPr>
          <w:rFonts w:eastAsiaTheme="minorEastAsia"/>
        </w:rPr>
      </w:pPr>
    </w:p>
    <w:p w:rsidR="00983A17" w:rsidRPr="00983A17" w:rsidRDefault="00983A17" w:rsidP="003971A1">
      <w:pPr>
        <w:rPr>
          <w:rFonts w:eastAsiaTheme="minorEastAsia"/>
        </w:rPr>
      </w:pPr>
      <w:r>
        <w:rPr>
          <w:rFonts w:eastAsiaTheme="minorEastAsia"/>
        </w:rPr>
        <w:t>These agreements imply that a time unit with a reference subcarrier spacing is the minimum set for time alignment in a given NR carrier in a certain frequency range. Therefore, RAN1 should discuss relationship between a reference subcarrier spacing and subcarrier spacing of synchronization signal(s)</w:t>
      </w:r>
    </w:p>
    <w:p w:rsidR="00D57DB9" w:rsidRPr="00983A17" w:rsidRDefault="00D57DB9" w:rsidP="003971A1">
      <w:pPr>
        <w:rPr>
          <w:rFonts w:eastAsiaTheme="minorEastAsia"/>
        </w:rPr>
      </w:pPr>
    </w:p>
    <w:p w:rsidR="00BA5AE1" w:rsidRPr="00CA07CB" w:rsidRDefault="00BA5AE1" w:rsidP="007238F0">
      <w:pPr>
        <w:rPr>
          <w:rFonts w:eastAsiaTheme="minorEastAsia"/>
          <w:b/>
          <w:u w:val="single"/>
        </w:rPr>
      </w:pPr>
      <w:r>
        <w:rPr>
          <w:rFonts w:eastAsiaTheme="minorEastAsia"/>
          <w:b/>
          <w:u w:val="single"/>
        </w:rPr>
        <w:t>Proposal</w:t>
      </w:r>
      <w:r w:rsidRPr="00871F29">
        <w:rPr>
          <w:rFonts w:eastAsiaTheme="minorEastAsia"/>
          <w:b/>
          <w:u w:val="single"/>
        </w:rPr>
        <w:t xml:space="preserve"> </w:t>
      </w:r>
      <w:r>
        <w:rPr>
          <w:rFonts w:eastAsiaTheme="minorEastAsia"/>
          <w:b/>
          <w:u w:val="single"/>
        </w:rPr>
        <w:t>2</w:t>
      </w:r>
      <w:r w:rsidRPr="00871F29">
        <w:rPr>
          <w:rFonts w:eastAsiaTheme="minorEastAsia"/>
          <w:b/>
          <w:u w:val="single"/>
        </w:rPr>
        <w:t xml:space="preserve">: </w:t>
      </w:r>
    </w:p>
    <w:p w:rsidR="00BA5AE1" w:rsidRPr="00983A17" w:rsidRDefault="00983A17" w:rsidP="00943487">
      <w:pPr>
        <w:pStyle w:val="aff9"/>
        <w:numPr>
          <w:ilvl w:val="0"/>
          <w:numId w:val="47"/>
        </w:numPr>
        <w:ind w:firstLineChars="0"/>
        <w:rPr>
          <w:rFonts w:eastAsiaTheme="minorEastAsia"/>
        </w:rPr>
      </w:pPr>
      <w:r w:rsidRPr="00983A17">
        <w:rPr>
          <w:rFonts w:eastAsiaTheme="minorEastAsia"/>
        </w:rPr>
        <w:t xml:space="preserve">RAN1 should discuss </w:t>
      </w:r>
      <w:r w:rsidR="00092628">
        <w:rPr>
          <w:rFonts w:eastAsiaTheme="minorEastAsia"/>
        </w:rPr>
        <w:t xml:space="preserve">relationship between </w:t>
      </w:r>
      <w:r w:rsidRPr="00983A17">
        <w:rPr>
          <w:rFonts w:eastAsiaTheme="minorEastAsia"/>
        </w:rPr>
        <w:t>reference numerology for frame structure and subcarrier spacing of synchronization signal(s)</w:t>
      </w:r>
    </w:p>
    <w:p w:rsidR="00BA5AE1" w:rsidRPr="00943487" w:rsidRDefault="00BA5AE1">
      <w:pPr>
        <w:rPr>
          <w:rFonts w:eastAsiaTheme="minorEastAsia"/>
        </w:rPr>
      </w:pPr>
    </w:p>
    <w:p w:rsidR="00BA5AE1" w:rsidRDefault="00BA5AE1" w:rsidP="00332CF5">
      <w:pPr>
        <w:pStyle w:val="10"/>
        <w:spacing w:after="180"/>
        <w:rPr>
          <w:lang w:val="en-US"/>
        </w:rPr>
      </w:pPr>
      <w:r>
        <w:rPr>
          <w:lang w:val="en-US"/>
        </w:rPr>
        <w:t>Conclusion</w:t>
      </w:r>
    </w:p>
    <w:p w:rsidR="00BA5AE1" w:rsidRDefault="00BA5AE1" w:rsidP="003971A1">
      <w:pPr>
        <w:rPr>
          <w:rFonts w:eastAsiaTheme="minorEastAsia"/>
        </w:rPr>
      </w:pPr>
      <w:r>
        <w:rPr>
          <w:rFonts w:eastAsiaTheme="minorEastAsia" w:hint="eastAsia"/>
        </w:rPr>
        <w:t>I</w:t>
      </w:r>
      <w:r>
        <w:rPr>
          <w:rFonts w:eastAsiaTheme="minorEastAsia"/>
        </w:rPr>
        <w:t>n this contribution, we have the following proposals:</w:t>
      </w:r>
    </w:p>
    <w:p w:rsidR="00BA5AE1" w:rsidRPr="00DA263B" w:rsidRDefault="00BA5AE1" w:rsidP="00A42933">
      <w:pPr>
        <w:rPr>
          <w:rFonts w:eastAsiaTheme="minorEastAsia"/>
          <w:b/>
          <w:u w:val="single"/>
        </w:rPr>
      </w:pPr>
      <w:r>
        <w:rPr>
          <w:rFonts w:eastAsiaTheme="minorEastAsia"/>
          <w:b/>
          <w:u w:val="single"/>
        </w:rPr>
        <w:t>Proposal 1</w:t>
      </w:r>
      <w:r w:rsidRPr="00DA263B">
        <w:rPr>
          <w:rFonts w:eastAsiaTheme="minorEastAsia"/>
          <w:b/>
          <w:u w:val="single"/>
        </w:rPr>
        <w:t xml:space="preserve">: </w:t>
      </w:r>
    </w:p>
    <w:p w:rsidR="00BA5AE1" w:rsidRDefault="00BA5AE1" w:rsidP="00A42933">
      <w:pPr>
        <w:pStyle w:val="aff9"/>
        <w:numPr>
          <w:ilvl w:val="0"/>
          <w:numId w:val="47"/>
        </w:numPr>
        <w:ind w:firstLineChars="0"/>
        <w:rPr>
          <w:rFonts w:eastAsiaTheme="minorEastAsia"/>
        </w:rPr>
      </w:pPr>
      <w:r>
        <w:rPr>
          <w:rFonts w:eastAsiaTheme="minorEastAsia"/>
        </w:rPr>
        <w:t>Alt. 1 or Alt. 2 should be considered for numerology for DL synchronization signal</w:t>
      </w:r>
    </w:p>
    <w:p w:rsidR="00BA5AE1" w:rsidRPr="00DA263B" w:rsidRDefault="00BA5AE1" w:rsidP="00A42933">
      <w:pPr>
        <w:pStyle w:val="aff9"/>
        <w:numPr>
          <w:ilvl w:val="1"/>
          <w:numId w:val="47"/>
        </w:numPr>
        <w:ind w:firstLineChars="0"/>
        <w:rPr>
          <w:rFonts w:eastAsiaTheme="minorEastAsia"/>
        </w:rPr>
      </w:pPr>
      <w:r>
        <w:rPr>
          <w:rFonts w:eastAsiaTheme="minorEastAsia"/>
        </w:rPr>
        <w:t>If Alt. 2 is applied, the number of candidates of subcarrier spacings should be limited to reduce complexity in blind detection</w:t>
      </w:r>
    </w:p>
    <w:p w:rsidR="00983A17" w:rsidRPr="00CA07CB" w:rsidRDefault="00983A17" w:rsidP="00983A17">
      <w:pPr>
        <w:rPr>
          <w:rFonts w:eastAsiaTheme="minorEastAsia"/>
          <w:b/>
          <w:u w:val="single"/>
        </w:rPr>
      </w:pPr>
      <w:r>
        <w:rPr>
          <w:rFonts w:eastAsiaTheme="minorEastAsia"/>
          <w:b/>
          <w:u w:val="single"/>
        </w:rPr>
        <w:t>Proposal</w:t>
      </w:r>
      <w:r w:rsidRPr="00871F29">
        <w:rPr>
          <w:rFonts w:eastAsiaTheme="minorEastAsia"/>
          <w:b/>
          <w:u w:val="single"/>
        </w:rPr>
        <w:t xml:space="preserve"> </w:t>
      </w:r>
      <w:r>
        <w:rPr>
          <w:rFonts w:eastAsiaTheme="minorEastAsia"/>
          <w:b/>
          <w:u w:val="single"/>
        </w:rPr>
        <w:t>2</w:t>
      </w:r>
      <w:r w:rsidRPr="00871F29">
        <w:rPr>
          <w:rFonts w:eastAsiaTheme="minorEastAsia"/>
          <w:b/>
          <w:u w:val="single"/>
        </w:rPr>
        <w:t xml:space="preserve">: </w:t>
      </w:r>
    </w:p>
    <w:p w:rsidR="00983A17" w:rsidRPr="00983A17" w:rsidRDefault="00983A17" w:rsidP="00983A17">
      <w:pPr>
        <w:pStyle w:val="aff9"/>
        <w:numPr>
          <w:ilvl w:val="0"/>
          <w:numId w:val="47"/>
        </w:numPr>
        <w:ind w:firstLineChars="0"/>
        <w:rPr>
          <w:rFonts w:eastAsiaTheme="minorEastAsia"/>
        </w:rPr>
      </w:pPr>
      <w:r w:rsidRPr="00983A17">
        <w:rPr>
          <w:rFonts w:eastAsiaTheme="minorEastAsia"/>
        </w:rPr>
        <w:t xml:space="preserve">RAN1 should discuss </w:t>
      </w:r>
      <w:r w:rsidR="00092628">
        <w:rPr>
          <w:rFonts w:eastAsiaTheme="minorEastAsia"/>
        </w:rPr>
        <w:t>relationship between</w:t>
      </w:r>
      <w:r w:rsidRPr="00983A17">
        <w:rPr>
          <w:rFonts w:eastAsiaTheme="minorEastAsia"/>
        </w:rPr>
        <w:t xml:space="preserve"> reference numerology for frame structure and subcarrier spacing of synchronization signal(s)</w:t>
      </w:r>
    </w:p>
    <w:p w:rsidR="00BA5AE1" w:rsidRPr="00983A17" w:rsidRDefault="00BA5AE1" w:rsidP="00185F77"/>
    <w:bookmarkEnd w:id="4"/>
    <w:p w:rsidR="00D521DD" w:rsidRDefault="00D521DD" w:rsidP="00D521DD">
      <w:pPr>
        <w:pStyle w:val="10"/>
        <w:spacing w:after="180"/>
        <w:rPr>
          <w:rStyle w:val="af7"/>
          <w:lang w:val="en-US"/>
        </w:rPr>
      </w:pPr>
      <w:r>
        <w:rPr>
          <w:lang w:val="en-US"/>
        </w:rPr>
        <w:t>References</w:t>
      </w:r>
    </w:p>
    <w:p w:rsidR="009257BF" w:rsidRDefault="00AF696C" w:rsidP="00A41BA8">
      <w:pPr>
        <w:pStyle w:val="textintend2"/>
        <w:rPr>
          <w:szCs w:val="24"/>
        </w:rPr>
      </w:pPr>
      <w:bookmarkStart w:id="5" w:name="_Ref366767693"/>
      <w:bookmarkStart w:id="6" w:name="_Ref275976890"/>
      <w:bookmarkStart w:id="7" w:name="_Ref302982356"/>
      <w:bookmarkStart w:id="8" w:name="_Ref314143987"/>
      <w:bookmarkStart w:id="9" w:name="_Ref318668252"/>
      <w:bookmarkStart w:id="10" w:name="_Ref319185883"/>
      <w:r>
        <w:rPr>
          <w:rFonts w:eastAsia="SimSun"/>
          <w:szCs w:val="24"/>
          <w:lang w:eastAsia="zh-CN"/>
        </w:rPr>
        <w:t>RAN1 chairman’s note in RAN1#8</w:t>
      </w:r>
      <w:r w:rsidR="00A42933">
        <w:rPr>
          <w:rFonts w:eastAsia="SimSun"/>
          <w:szCs w:val="24"/>
          <w:lang w:eastAsia="zh-CN"/>
        </w:rPr>
        <w:t>6</w:t>
      </w:r>
      <w:r w:rsidR="009257BF" w:rsidRPr="00C158E1">
        <w:rPr>
          <w:szCs w:val="24"/>
        </w:rPr>
        <w:t xml:space="preserve">, </w:t>
      </w:r>
      <w:r w:rsidR="00A42933">
        <w:rPr>
          <w:szCs w:val="24"/>
        </w:rPr>
        <w:t>August</w:t>
      </w:r>
      <w:r>
        <w:rPr>
          <w:szCs w:val="24"/>
        </w:rPr>
        <w:t xml:space="preserve"> </w:t>
      </w:r>
      <w:r w:rsidR="009257BF" w:rsidRPr="00C158E1">
        <w:rPr>
          <w:szCs w:val="24"/>
        </w:rPr>
        <w:t>201</w:t>
      </w:r>
      <w:r w:rsidR="007B1BCD">
        <w:rPr>
          <w:szCs w:val="24"/>
        </w:rPr>
        <w:t>6</w:t>
      </w:r>
      <w:r w:rsidR="009257BF" w:rsidRPr="00C158E1">
        <w:rPr>
          <w:szCs w:val="24"/>
        </w:rPr>
        <w:t>.</w:t>
      </w:r>
      <w:bookmarkEnd w:id="5"/>
      <w:bookmarkEnd w:id="6"/>
      <w:bookmarkEnd w:id="7"/>
      <w:bookmarkEnd w:id="8"/>
      <w:bookmarkEnd w:id="9"/>
      <w:bookmarkEnd w:id="10"/>
    </w:p>
    <w:sectPr w:rsidR="009257BF" w:rsidSect="00F542AD">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B2D" w:rsidRDefault="00DF5B2D">
      <w:r>
        <w:separator/>
      </w:r>
    </w:p>
  </w:endnote>
  <w:endnote w:type="continuationSeparator" w:id="0">
    <w:p w:rsidR="00DF5B2D" w:rsidRDefault="00DF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7CF" w:rsidRDefault="00C907CF">
    <w:pPr>
      <w:pStyle w:val="af"/>
      <w:jc w:val="center"/>
    </w:pPr>
    <w:r>
      <w:rPr>
        <w:b/>
      </w:rPr>
      <w:fldChar w:fldCharType="begin"/>
    </w:r>
    <w:r>
      <w:rPr>
        <w:b/>
      </w:rPr>
      <w:instrText>PAGE</w:instrText>
    </w:r>
    <w:r>
      <w:rPr>
        <w:b/>
      </w:rPr>
      <w:fldChar w:fldCharType="separate"/>
    </w:r>
    <w:r w:rsidR="00DF5B2D">
      <w:rPr>
        <w:b/>
        <w:noProof/>
      </w:rPr>
      <w:t>1</w:t>
    </w:r>
    <w:r>
      <w:rPr>
        <w:b/>
      </w:rPr>
      <w:fldChar w:fldCharType="end"/>
    </w:r>
  </w:p>
  <w:p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B2D" w:rsidRDefault="00DF5B2D">
      <w:r>
        <w:separator/>
      </w:r>
    </w:p>
  </w:footnote>
  <w:footnote w:type="continuationSeparator" w:id="0">
    <w:p w:rsidR="00DF5B2D" w:rsidRDefault="00DF5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25565"/>
    <w:multiLevelType w:val="hybridMultilevel"/>
    <w:tmpl w:val="A29CC4A2"/>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110A7237"/>
    <w:multiLevelType w:val="hybridMultilevel"/>
    <w:tmpl w:val="7F7E6308"/>
    <w:lvl w:ilvl="0" w:tplc="0658A43E">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726D1"/>
    <w:multiLevelType w:val="hybridMultilevel"/>
    <w:tmpl w:val="20769366"/>
    <w:lvl w:ilvl="0" w:tplc="449A2A26">
      <w:start w:val="1"/>
      <w:numFmt w:val="decimal"/>
      <w:lvlText w:val="Alt.%1"/>
      <w:lvlJc w:val="center"/>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1B5EE7"/>
    <w:multiLevelType w:val="hybridMultilevel"/>
    <w:tmpl w:val="8B46A2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5" w15:restartNumberingAfterBreak="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C16EEE"/>
    <w:multiLevelType w:val="hybridMultilevel"/>
    <w:tmpl w:val="C7CC6DF2"/>
    <w:lvl w:ilvl="0" w:tplc="0CA6AFC6">
      <w:start w:val="1"/>
      <w:numFmt w:val="decimal"/>
      <w:lvlText w:val="Alt.%1"/>
      <w:lvlJc w:val="center"/>
      <w:pPr>
        <w:ind w:left="420" w:hanging="420"/>
      </w:pPr>
      <w:rPr>
        <w:rFonts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2"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4"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2AF11A4A"/>
    <w:multiLevelType w:val="hybridMultilevel"/>
    <w:tmpl w:val="9B5EF81A"/>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03E7F96"/>
    <w:multiLevelType w:val="hybridMultilevel"/>
    <w:tmpl w:val="99F261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BA77B3"/>
    <w:multiLevelType w:val="hybridMultilevel"/>
    <w:tmpl w:val="E1AE5C2C"/>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3" w15:restartNumberingAfterBreak="0">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3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7" w15:restartNumberingAfterBreak="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0" w15:restartNumberingAfterBreak="0">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64278C0"/>
    <w:multiLevelType w:val="hybridMultilevel"/>
    <w:tmpl w:val="47AC28C0"/>
    <w:lvl w:ilvl="0" w:tplc="DDD6FE1E">
      <w:start w:val="1"/>
      <w:numFmt w:val="decimal"/>
      <w:lvlText w:val="Scheme.%1"/>
      <w:lvlJc w:val="center"/>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5" w15:restartNumberingAfterBreak="0">
    <w:nsid w:val="5C4A5982"/>
    <w:multiLevelType w:val="hybridMultilevel"/>
    <w:tmpl w:val="2A267C96"/>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5C671445"/>
    <w:multiLevelType w:val="hybridMultilevel"/>
    <w:tmpl w:val="BFDE4654"/>
    <w:lvl w:ilvl="0" w:tplc="5EFAF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5C8C34C4"/>
    <w:multiLevelType w:val="hybridMultilevel"/>
    <w:tmpl w:val="E946A512"/>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5FA63891"/>
    <w:multiLevelType w:val="hybridMultilevel"/>
    <w:tmpl w:val="91FAAE9E"/>
    <w:lvl w:ilvl="0" w:tplc="AA5AEDD6">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52" w15:restartNumberingAfterBreak="0">
    <w:nsid w:val="66F22DF1"/>
    <w:multiLevelType w:val="hybridMultilevel"/>
    <w:tmpl w:val="540817D6"/>
    <w:lvl w:ilvl="0" w:tplc="AE78B14A">
      <w:start w:val="1"/>
      <w:numFmt w:val="decimal"/>
      <w:lvlText w:val="Alt.%1"/>
      <w:lvlJc w:val="righ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7D72F6"/>
    <w:multiLevelType w:val="hybridMultilevel"/>
    <w:tmpl w:val="0A62ACF6"/>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1" w15:restartNumberingAfterBreak="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2" w15:restartNumberingAfterBreak="0">
    <w:nsid w:val="782E5708"/>
    <w:multiLevelType w:val="hybridMultilevel"/>
    <w:tmpl w:val="88FE16F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4" w15:restartNumberingAfterBreak="0">
    <w:nsid w:val="79D543DD"/>
    <w:multiLevelType w:val="hybridMultilevel"/>
    <w:tmpl w:val="4B6E527E"/>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79FF7C2B"/>
    <w:multiLevelType w:val="hybridMultilevel"/>
    <w:tmpl w:val="9000C9C0"/>
    <w:lvl w:ilvl="0" w:tplc="5F3CFA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A380706"/>
    <w:multiLevelType w:val="hybridMultilevel"/>
    <w:tmpl w:val="4B20A334"/>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8" w15:restartNumberingAfterBreak="0">
    <w:nsid w:val="7C0F2981"/>
    <w:multiLevelType w:val="hybridMultilevel"/>
    <w:tmpl w:val="EA22B3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59"/>
  </w:num>
  <w:num w:numId="2">
    <w:abstractNumId w:val="8"/>
  </w:num>
  <w:num w:numId="3">
    <w:abstractNumId w:val="17"/>
  </w:num>
  <w:num w:numId="4">
    <w:abstractNumId w:val="60"/>
  </w:num>
  <w:num w:numId="5">
    <w:abstractNumId w:val="35"/>
  </w:num>
  <w:num w:numId="6">
    <w:abstractNumId w:val="36"/>
  </w:num>
  <w:num w:numId="7">
    <w:abstractNumId w:val="34"/>
  </w:num>
  <w:num w:numId="8">
    <w:abstractNumId w:val="7"/>
  </w:num>
  <w:num w:numId="9">
    <w:abstractNumId w:val="63"/>
  </w:num>
  <w:num w:numId="10">
    <w:abstractNumId w:val="32"/>
  </w:num>
  <w:num w:numId="11">
    <w:abstractNumId w:val="23"/>
  </w:num>
  <w:num w:numId="1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1"/>
  </w:num>
  <w:num w:numId="14">
    <w:abstractNumId w:val="29"/>
  </w:num>
  <w:num w:numId="15">
    <w:abstractNumId w:val="55"/>
  </w:num>
  <w:num w:numId="16">
    <w:abstractNumId w:val="21"/>
  </w:num>
  <w:num w:numId="17">
    <w:abstractNumId w:val="0"/>
  </w:num>
  <w:num w:numId="18">
    <w:abstractNumId w:val="50"/>
  </w:num>
  <w:num w:numId="19">
    <w:abstractNumId w:val="39"/>
  </w:num>
  <w:num w:numId="20">
    <w:abstractNumId w:val="44"/>
  </w:num>
  <w:num w:numId="21">
    <w:abstractNumId w:val="56"/>
  </w:num>
  <w:num w:numId="22">
    <w:abstractNumId w:val="24"/>
  </w:num>
  <w:num w:numId="23">
    <w:abstractNumId w:val="9"/>
  </w:num>
  <w:num w:numId="24">
    <w:abstractNumId w:val="37"/>
  </w:num>
  <w:num w:numId="25">
    <w:abstractNumId w:val="25"/>
  </w:num>
  <w:num w:numId="26">
    <w:abstractNumId w:val="53"/>
  </w:num>
  <w:num w:numId="27">
    <w:abstractNumId w:val="16"/>
  </w:num>
  <w:num w:numId="28">
    <w:abstractNumId w:val="33"/>
  </w:num>
  <w:num w:numId="29">
    <w:abstractNumId w:val="67"/>
  </w:num>
  <w:num w:numId="30">
    <w:abstractNumId w:val="5"/>
  </w:num>
  <w:num w:numId="31">
    <w:abstractNumId w:val="6"/>
  </w:num>
  <w:num w:numId="32">
    <w:abstractNumId w:val="27"/>
  </w:num>
  <w:num w:numId="33">
    <w:abstractNumId w:val="19"/>
  </w:num>
  <w:num w:numId="34">
    <w:abstractNumId w:val="40"/>
  </w:num>
  <w:num w:numId="35">
    <w:abstractNumId w:val="18"/>
  </w:num>
  <w:num w:numId="36">
    <w:abstractNumId w:val="22"/>
  </w:num>
  <w:num w:numId="37">
    <w:abstractNumId w:val="15"/>
  </w:num>
  <w:num w:numId="38">
    <w:abstractNumId w:val="14"/>
  </w:num>
  <w:num w:numId="39">
    <w:abstractNumId w:val="1"/>
  </w:num>
  <w:num w:numId="40">
    <w:abstractNumId w:val="51"/>
  </w:num>
  <w:num w:numId="41">
    <w:abstractNumId w:val="58"/>
  </w:num>
  <w:num w:numId="42">
    <w:abstractNumId w:val="61"/>
  </w:num>
  <w:num w:numId="43">
    <w:abstractNumId w:val="43"/>
  </w:num>
  <w:num w:numId="44">
    <w:abstractNumId w:val="41"/>
  </w:num>
  <w:num w:numId="45">
    <w:abstractNumId w:val="69"/>
  </w:num>
  <w:num w:numId="46">
    <w:abstractNumId w:val="13"/>
  </w:num>
  <w:num w:numId="47">
    <w:abstractNumId w:val="49"/>
  </w:num>
  <w:num w:numId="48">
    <w:abstractNumId w:val="42"/>
  </w:num>
  <w:num w:numId="49">
    <w:abstractNumId w:val="65"/>
  </w:num>
  <w:num w:numId="50">
    <w:abstractNumId w:val="54"/>
  </w:num>
  <w:num w:numId="51">
    <w:abstractNumId w:val="48"/>
  </w:num>
  <w:num w:numId="52">
    <w:abstractNumId w:val="46"/>
  </w:num>
  <w:num w:numId="53">
    <w:abstractNumId w:val="26"/>
  </w:num>
  <w:num w:numId="54">
    <w:abstractNumId w:val="62"/>
  </w:num>
  <w:num w:numId="55">
    <w:abstractNumId w:val="12"/>
  </w:num>
  <w:num w:numId="56">
    <w:abstractNumId w:val="11"/>
  </w:num>
  <w:num w:numId="57">
    <w:abstractNumId w:val="2"/>
  </w:num>
  <w:num w:numId="58">
    <w:abstractNumId w:val="45"/>
  </w:num>
  <w:num w:numId="59">
    <w:abstractNumId w:val="66"/>
  </w:num>
  <w:num w:numId="60">
    <w:abstractNumId w:val="30"/>
  </w:num>
  <w:num w:numId="61">
    <w:abstractNumId w:val="52"/>
  </w:num>
  <w:num w:numId="62">
    <w:abstractNumId w:val="64"/>
  </w:num>
  <w:num w:numId="63">
    <w:abstractNumId w:val="20"/>
  </w:num>
  <w:num w:numId="64">
    <w:abstractNumId w:val="68"/>
  </w:num>
  <w:num w:numId="65">
    <w:abstractNumId w:val="47"/>
  </w:num>
  <w:num w:numId="66">
    <w:abstractNumId w:val="10"/>
  </w:num>
  <w:num w:numId="67">
    <w:abstractNumId w:val="3"/>
  </w:num>
  <w:num w:numId="68">
    <w:abstractNumId w:val="28"/>
  </w:num>
  <w:num w:numId="69">
    <w:abstractNumId w:val="38"/>
  </w:num>
  <w:num w:numId="70">
    <w:abstractNumId w:val="5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2421"/>
    <w:rsid w:val="000334D9"/>
    <w:rsid w:val="00033523"/>
    <w:rsid w:val="000335B3"/>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783"/>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EBA"/>
    <w:rsid w:val="0008126D"/>
    <w:rsid w:val="00081A21"/>
    <w:rsid w:val="00081B37"/>
    <w:rsid w:val="00081B72"/>
    <w:rsid w:val="00082083"/>
    <w:rsid w:val="00082FD1"/>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0E5"/>
    <w:rsid w:val="000B1C38"/>
    <w:rsid w:val="000B22F4"/>
    <w:rsid w:val="000B2ABE"/>
    <w:rsid w:val="000B2CFA"/>
    <w:rsid w:val="000B2D1F"/>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D4B"/>
    <w:rsid w:val="00123E46"/>
    <w:rsid w:val="00123F99"/>
    <w:rsid w:val="00123FB9"/>
    <w:rsid w:val="00124AEF"/>
    <w:rsid w:val="00125721"/>
    <w:rsid w:val="00125B82"/>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9F6"/>
    <w:rsid w:val="001B4022"/>
    <w:rsid w:val="001B62DA"/>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3D2"/>
    <w:rsid w:val="00227C4F"/>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12A3"/>
    <w:rsid w:val="0025152F"/>
    <w:rsid w:val="00251B51"/>
    <w:rsid w:val="002522C7"/>
    <w:rsid w:val="00252FCC"/>
    <w:rsid w:val="0025364B"/>
    <w:rsid w:val="00253DD9"/>
    <w:rsid w:val="00254FE2"/>
    <w:rsid w:val="00255B35"/>
    <w:rsid w:val="0025714F"/>
    <w:rsid w:val="002603A0"/>
    <w:rsid w:val="00260555"/>
    <w:rsid w:val="002625FA"/>
    <w:rsid w:val="00262E18"/>
    <w:rsid w:val="002630F9"/>
    <w:rsid w:val="002638C4"/>
    <w:rsid w:val="00263A00"/>
    <w:rsid w:val="00263D39"/>
    <w:rsid w:val="00264508"/>
    <w:rsid w:val="00264CEB"/>
    <w:rsid w:val="00265BCB"/>
    <w:rsid w:val="002662A5"/>
    <w:rsid w:val="0026696E"/>
    <w:rsid w:val="00266F07"/>
    <w:rsid w:val="00267A05"/>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8B7"/>
    <w:rsid w:val="00281E06"/>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8BB"/>
    <w:rsid w:val="002E0220"/>
    <w:rsid w:val="002E0622"/>
    <w:rsid w:val="002E06F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63EA"/>
    <w:rsid w:val="00466ACE"/>
    <w:rsid w:val="00466CAD"/>
    <w:rsid w:val="00466DE7"/>
    <w:rsid w:val="004671C6"/>
    <w:rsid w:val="00471317"/>
    <w:rsid w:val="00472076"/>
    <w:rsid w:val="00474134"/>
    <w:rsid w:val="00475798"/>
    <w:rsid w:val="0047602F"/>
    <w:rsid w:val="004763AF"/>
    <w:rsid w:val="004766BF"/>
    <w:rsid w:val="004769FC"/>
    <w:rsid w:val="0047715F"/>
    <w:rsid w:val="00477246"/>
    <w:rsid w:val="00477C8D"/>
    <w:rsid w:val="00480592"/>
    <w:rsid w:val="00480852"/>
    <w:rsid w:val="00481959"/>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C034E"/>
    <w:rsid w:val="004C06A8"/>
    <w:rsid w:val="004C0755"/>
    <w:rsid w:val="004C0D5C"/>
    <w:rsid w:val="004C125A"/>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EC8"/>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24B"/>
    <w:rsid w:val="00527AEC"/>
    <w:rsid w:val="00527CA8"/>
    <w:rsid w:val="00527DA1"/>
    <w:rsid w:val="00530EFB"/>
    <w:rsid w:val="00531B7A"/>
    <w:rsid w:val="005323DF"/>
    <w:rsid w:val="0053386B"/>
    <w:rsid w:val="00533DCC"/>
    <w:rsid w:val="00535C17"/>
    <w:rsid w:val="00536105"/>
    <w:rsid w:val="00536CA4"/>
    <w:rsid w:val="00537265"/>
    <w:rsid w:val="00537F9F"/>
    <w:rsid w:val="00540168"/>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2071"/>
    <w:rsid w:val="00563930"/>
    <w:rsid w:val="00563A1D"/>
    <w:rsid w:val="005647BD"/>
    <w:rsid w:val="00564A8B"/>
    <w:rsid w:val="00564AEC"/>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5E4E"/>
    <w:rsid w:val="005D6A99"/>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510F"/>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34"/>
    <w:rsid w:val="008821FB"/>
    <w:rsid w:val="00882241"/>
    <w:rsid w:val="00882EFF"/>
    <w:rsid w:val="008835D6"/>
    <w:rsid w:val="0088375B"/>
    <w:rsid w:val="00883DD7"/>
    <w:rsid w:val="00883F37"/>
    <w:rsid w:val="0088474D"/>
    <w:rsid w:val="00884B2A"/>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1A7F"/>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6AD8"/>
    <w:rsid w:val="009E6B7C"/>
    <w:rsid w:val="009E7A91"/>
    <w:rsid w:val="009E7ECE"/>
    <w:rsid w:val="009F0DE7"/>
    <w:rsid w:val="009F145D"/>
    <w:rsid w:val="009F2578"/>
    <w:rsid w:val="009F2C95"/>
    <w:rsid w:val="009F2FB7"/>
    <w:rsid w:val="009F40AC"/>
    <w:rsid w:val="009F4DD6"/>
    <w:rsid w:val="009F5BB2"/>
    <w:rsid w:val="009F5BE4"/>
    <w:rsid w:val="009F6652"/>
    <w:rsid w:val="009F6EC0"/>
    <w:rsid w:val="009F792D"/>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5827"/>
    <w:rsid w:val="00A360A2"/>
    <w:rsid w:val="00A361CA"/>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4479"/>
    <w:rsid w:val="00AB45F9"/>
    <w:rsid w:val="00AB47D8"/>
    <w:rsid w:val="00AB55A5"/>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28A8"/>
    <w:rsid w:val="00BA3CDD"/>
    <w:rsid w:val="00BA4D4A"/>
    <w:rsid w:val="00BA4FE7"/>
    <w:rsid w:val="00BA534D"/>
    <w:rsid w:val="00BA5AE1"/>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603E"/>
    <w:rsid w:val="00C261BF"/>
    <w:rsid w:val="00C26225"/>
    <w:rsid w:val="00C26541"/>
    <w:rsid w:val="00C266C8"/>
    <w:rsid w:val="00C26B2C"/>
    <w:rsid w:val="00C26C24"/>
    <w:rsid w:val="00C3092C"/>
    <w:rsid w:val="00C30C94"/>
    <w:rsid w:val="00C31310"/>
    <w:rsid w:val="00C314B4"/>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E36"/>
    <w:rsid w:val="00C66E54"/>
    <w:rsid w:val="00C67175"/>
    <w:rsid w:val="00C6726F"/>
    <w:rsid w:val="00C6731D"/>
    <w:rsid w:val="00C67C6A"/>
    <w:rsid w:val="00C67E3F"/>
    <w:rsid w:val="00C7066A"/>
    <w:rsid w:val="00C706A8"/>
    <w:rsid w:val="00C72389"/>
    <w:rsid w:val="00C723B4"/>
    <w:rsid w:val="00C7326D"/>
    <w:rsid w:val="00C73407"/>
    <w:rsid w:val="00C734D1"/>
    <w:rsid w:val="00C73695"/>
    <w:rsid w:val="00C73839"/>
    <w:rsid w:val="00C74FEB"/>
    <w:rsid w:val="00C75712"/>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B6FA4"/>
    <w:rsid w:val="00CC0A60"/>
    <w:rsid w:val="00CC1901"/>
    <w:rsid w:val="00CC19ED"/>
    <w:rsid w:val="00CC343D"/>
    <w:rsid w:val="00CC3E3B"/>
    <w:rsid w:val="00CC46D9"/>
    <w:rsid w:val="00CC4778"/>
    <w:rsid w:val="00CC4D0A"/>
    <w:rsid w:val="00CC5649"/>
    <w:rsid w:val="00CC62DB"/>
    <w:rsid w:val="00CC654F"/>
    <w:rsid w:val="00CC67C4"/>
    <w:rsid w:val="00CC7946"/>
    <w:rsid w:val="00CD05A5"/>
    <w:rsid w:val="00CD05C4"/>
    <w:rsid w:val="00CD1126"/>
    <w:rsid w:val="00CD153B"/>
    <w:rsid w:val="00CD1EC5"/>
    <w:rsid w:val="00CD2C12"/>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CCA"/>
    <w:rsid w:val="00CF5C62"/>
    <w:rsid w:val="00CF600A"/>
    <w:rsid w:val="00CF667D"/>
    <w:rsid w:val="00CF6989"/>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520C1"/>
    <w:rsid w:val="00D521DD"/>
    <w:rsid w:val="00D523DA"/>
    <w:rsid w:val="00D53F26"/>
    <w:rsid w:val="00D549BD"/>
    <w:rsid w:val="00D54E15"/>
    <w:rsid w:val="00D54E80"/>
    <w:rsid w:val="00D55D7C"/>
    <w:rsid w:val="00D565A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4C1D"/>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D1E"/>
    <w:rsid w:val="00E61BB3"/>
    <w:rsid w:val="00E62ABC"/>
    <w:rsid w:val="00E62D83"/>
    <w:rsid w:val="00E630F9"/>
    <w:rsid w:val="00E63B8D"/>
    <w:rsid w:val="00E63C97"/>
    <w:rsid w:val="00E65313"/>
    <w:rsid w:val="00E65883"/>
    <w:rsid w:val="00E66080"/>
    <w:rsid w:val="00E66655"/>
    <w:rsid w:val="00E67DC1"/>
    <w:rsid w:val="00E70482"/>
    <w:rsid w:val="00E7139E"/>
    <w:rsid w:val="00E723AC"/>
    <w:rsid w:val="00E7268D"/>
    <w:rsid w:val="00E727C7"/>
    <w:rsid w:val="00E73BA8"/>
    <w:rsid w:val="00E74163"/>
    <w:rsid w:val="00E747F8"/>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511"/>
    <w:rsid w:val="00EE0BA4"/>
    <w:rsid w:val="00EE0BFB"/>
    <w:rsid w:val="00EE0FDD"/>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B71"/>
    <w:rsid w:val="00FB7CF8"/>
    <w:rsid w:val="00FB7CF9"/>
    <w:rsid w:val="00FC150F"/>
    <w:rsid w:val="00FC2079"/>
    <w:rsid w:val="00FC38F6"/>
    <w:rsid w:val="00FC3B08"/>
    <w:rsid w:val="00FC4345"/>
    <w:rsid w:val="00FC478A"/>
    <w:rsid w:val="00FC5ADB"/>
    <w:rsid w:val="00FC6178"/>
    <w:rsid w:val="00FC61FD"/>
    <w:rsid w:val="00FD053F"/>
    <w:rsid w:val="00FD0C0B"/>
    <w:rsid w:val="00FD1621"/>
    <w:rsid w:val="00FD1B20"/>
    <w:rsid w:val="00FD2E75"/>
    <w:rsid w:val="00FD30A0"/>
    <w:rsid w:val="00FD3815"/>
    <w:rsid w:val="00FD3853"/>
    <w:rsid w:val="00FD3FE7"/>
    <w:rsid w:val="00FD4961"/>
    <w:rsid w:val="00FD6CD6"/>
    <w:rsid w:val="00FD73A1"/>
    <w:rsid w:val="00FD7C04"/>
    <w:rsid w:val="00FE215E"/>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182908DA-B317-4F51-BA85-A5EEDCEA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D207E-CA0C-4C8A-BB03-150638756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773</Words>
  <Characters>4410</Characters>
  <Application>Microsoft Office Word</Application>
  <DocSecurity>0</DocSecurity>
  <Lines>36</Lines>
  <Paragraphs>10</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Discussions</vt:lpstr>
      <vt:lpstr>    Comparison of alternatives</vt:lpstr>
      <vt:lpstr>    Numerology of subcarrier spacing of synchronization signal</vt:lpstr>
      <vt:lpstr>Conclusion</vt:lpstr>
      <vt:lpstr>References</vt:lpstr>
      <vt:lpstr>3GPP TSG RAN WG1 Meeting</vt:lpstr>
    </vt:vector>
  </TitlesOfParts>
  <Company>Microsoft</Company>
  <LinksUpToDate>false</LinksUpToDate>
  <CharactersWithSpaces>5173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3</cp:revision>
  <cp:lastPrinted>2013-09-26T07:23:00Z</cp:lastPrinted>
  <dcterms:created xsi:type="dcterms:W3CDTF">2016-09-30T08:13:00Z</dcterms:created>
  <dcterms:modified xsi:type="dcterms:W3CDTF">2016-09-30T08:13:00Z</dcterms:modified>
</cp:coreProperties>
</file>