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FootnoteText"/>
      </w:pPr>
      <w:bookmarkStart w:id="0" w:name="_GoBack"/>
      <w:bookmarkEnd w:id="0"/>
    </w:p>
    <w:p w:rsidR="00346001" w:rsidRPr="00BB304A" w:rsidRDefault="00346001" w:rsidP="00CB67D5">
      <w:pPr>
        <w:pStyle w:val="TdocHeader2"/>
        <w:rPr>
          <w:sz w:val="21"/>
          <w:szCs w:val="28"/>
          <w:lang w:val="en-US"/>
        </w:rPr>
      </w:pPr>
      <w:bookmarkStart w:id="1" w:name="OLE_LINK1"/>
      <w:bookmarkStart w:id="2" w:name="OLE_LINK3"/>
      <w:bookmarkStart w:id="3" w:name="_Ref244672832"/>
    </w:p>
    <w:p w:rsidR="00BB304A" w:rsidRPr="00BB304A" w:rsidRDefault="00CA7712" w:rsidP="00787DBA">
      <w:pPr>
        <w:pStyle w:val="TdocHeader2"/>
        <w:adjustRightInd/>
        <w:spacing w:line="240" w:lineRule="auto"/>
        <w:textAlignment w:val="auto"/>
        <w:rPr>
          <w:sz w:val="21"/>
          <w:szCs w:val="28"/>
        </w:rPr>
      </w:pPr>
      <w:r>
        <w:rPr>
          <w:sz w:val="21"/>
          <w:szCs w:val="28"/>
        </w:rPr>
        <w:t>3GPP TSG RAN WG1 Meeting #</w:t>
      </w:r>
      <w:r w:rsidR="00635CFD">
        <w:rPr>
          <w:sz w:val="21"/>
          <w:szCs w:val="28"/>
        </w:rPr>
        <w:t>86</w:t>
      </w:r>
      <w:r>
        <w:rPr>
          <w:sz w:val="21"/>
          <w:szCs w:val="28"/>
        </w:rPr>
        <w:tab/>
      </w:r>
      <w:r w:rsidRPr="004F194E">
        <w:rPr>
          <w:sz w:val="21"/>
          <w:szCs w:val="28"/>
        </w:rPr>
        <w:t>R1-</w:t>
      </w:r>
      <w:r w:rsidR="00635CFD" w:rsidRPr="004F194E">
        <w:rPr>
          <w:sz w:val="21"/>
          <w:szCs w:val="28"/>
        </w:rPr>
        <w:t>1</w:t>
      </w:r>
      <w:r w:rsidR="00635CFD">
        <w:rPr>
          <w:sz w:val="21"/>
          <w:szCs w:val="28"/>
        </w:rPr>
        <w:t>6</w:t>
      </w:r>
      <w:r w:rsidR="009303A1">
        <w:rPr>
          <w:sz w:val="21"/>
          <w:szCs w:val="28"/>
        </w:rPr>
        <w:t>7837</w:t>
      </w:r>
    </w:p>
    <w:p w:rsidR="00692FFE" w:rsidRPr="006B753E" w:rsidRDefault="00635CFD" w:rsidP="006B753E">
      <w:pPr>
        <w:pStyle w:val="TdocHeader2"/>
        <w:adjustRightInd/>
        <w:spacing w:line="240" w:lineRule="auto"/>
        <w:textAlignment w:val="auto"/>
        <w:rPr>
          <w:sz w:val="21"/>
          <w:szCs w:val="28"/>
        </w:rPr>
      </w:pPr>
      <w:r w:rsidRPr="000F525A">
        <w:rPr>
          <w:sz w:val="21"/>
          <w:szCs w:val="28"/>
        </w:rPr>
        <w:t xml:space="preserve">Gothenburg, </w:t>
      </w:r>
      <w:r w:rsidRPr="000F525A">
        <w:rPr>
          <w:rFonts w:hint="eastAsia"/>
          <w:sz w:val="21"/>
          <w:szCs w:val="28"/>
        </w:rPr>
        <w:t>Sweden</w:t>
      </w:r>
      <w:r w:rsidRPr="000F525A">
        <w:rPr>
          <w:sz w:val="21"/>
          <w:szCs w:val="28"/>
        </w:rPr>
        <w:t xml:space="preserve"> 2</w:t>
      </w:r>
      <w:r w:rsidRPr="000F525A">
        <w:rPr>
          <w:rFonts w:hint="eastAsia"/>
          <w:sz w:val="21"/>
          <w:szCs w:val="28"/>
        </w:rPr>
        <w:t xml:space="preserve">2nd </w:t>
      </w:r>
      <w:r w:rsidRPr="000F525A">
        <w:rPr>
          <w:sz w:val="21"/>
          <w:szCs w:val="28"/>
        </w:rPr>
        <w:t>- 2</w:t>
      </w:r>
      <w:r w:rsidRPr="000F525A">
        <w:rPr>
          <w:rFonts w:hint="eastAsia"/>
          <w:sz w:val="21"/>
          <w:szCs w:val="28"/>
        </w:rPr>
        <w:t>6</w:t>
      </w:r>
      <w:r w:rsidRPr="000F525A">
        <w:rPr>
          <w:sz w:val="21"/>
          <w:szCs w:val="28"/>
        </w:rPr>
        <w:t xml:space="preserve">th </w:t>
      </w:r>
      <w:r w:rsidRPr="000F525A">
        <w:rPr>
          <w:rFonts w:hint="eastAsia"/>
          <w:sz w:val="21"/>
          <w:szCs w:val="28"/>
        </w:rPr>
        <w:t>August</w:t>
      </w:r>
      <w:r w:rsidRPr="000F525A">
        <w:rPr>
          <w:sz w:val="21"/>
          <w:szCs w:val="28"/>
        </w:rPr>
        <w:t xml:space="preserve"> 2016</w:t>
      </w:r>
      <w:r w:rsidR="00531130">
        <w:rPr>
          <w:sz w:val="21"/>
          <w:szCs w:val="28"/>
        </w:rPr>
        <w:t xml:space="preserve"> </w:t>
      </w:r>
    </w:p>
    <w:p w:rsidR="00787DBA" w:rsidRDefault="00787DBA" w:rsidP="00787DBA">
      <w:pPr>
        <w:pStyle w:val="TdocHeader2"/>
        <w:adjustRightInd/>
        <w:spacing w:line="240" w:lineRule="auto"/>
        <w:textAlignment w:val="auto"/>
        <w:rPr>
          <w:sz w:val="20"/>
        </w:rPr>
      </w:pPr>
    </w:p>
    <w:p w:rsidR="00886337" w:rsidRPr="00787DBA" w:rsidRDefault="00886337" w:rsidP="00787DBA">
      <w:pPr>
        <w:pStyle w:val="TdocHeader2"/>
        <w:adjustRightInd/>
        <w:spacing w:line="240" w:lineRule="auto"/>
        <w:textAlignment w:val="auto"/>
        <w:rPr>
          <w:sz w:val="20"/>
        </w:rPr>
      </w:pPr>
      <w:r w:rsidRPr="00787DBA">
        <w:rPr>
          <w:sz w:val="20"/>
        </w:rPr>
        <w:t xml:space="preserve">Source: </w:t>
      </w:r>
      <w:r w:rsidRPr="00787DBA">
        <w:rPr>
          <w:sz w:val="20"/>
        </w:rPr>
        <w:tab/>
        <w:t>Panasonic</w:t>
      </w:r>
    </w:p>
    <w:p w:rsidR="00886337" w:rsidRPr="00787DBA" w:rsidRDefault="00886337" w:rsidP="00787DBA">
      <w:pPr>
        <w:pStyle w:val="TdocHeader2"/>
        <w:adjustRightInd/>
        <w:spacing w:line="240" w:lineRule="auto"/>
        <w:textAlignment w:val="auto"/>
        <w:rPr>
          <w:sz w:val="20"/>
        </w:rPr>
      </w:pPr>
      <w:r w:rsidRPr="00787DBA">
        <w:rPr>
          <w:sz w:val="20"/>
        </w:rPr>
        <w:t>Title:</w:t>
      </w:r>
      <w:bookmarkStart w:id="4" w:name="Title"/>
      <w:bookmarkEnd w:id="4"/>
      <w:r w:rsidRPr="00787DBA">
        <w:rPr>
          <w:sz w:val="20"/>
        </w:rPr>
        <w:tab/>
      </w:r>
      <w:r w:rsidR="00C57057" w:rsidRPr="00787DBA">
        <w:rPr>
          <w:sz w:val="20"/>
        </w:rPr>
        <w:t>V2V synchronization</w:t>
      </w:r>
      <w:r w:rsidR="00FC3AF0">
        <w:rPr>
          <w:sz w:val="20"/>
        </w:rPr>
        <w:t xml:space="preserve"> remaining issues</w:t>
      </w:r>
    </w:p>
    <w:p w:rsidR="00886337" w:rsidRPr="00787DBA" w:rsidRDefault="00886337" w:rsidP="00787DBA">
      <w:pPr>
        <w:pStyle w:val="TdocHeader2"/>
        <w:adjustRightInd/>
        <w:spacing w:line="240" w:lineRule="auto"/>
        <w:textAlignment w:val="auto"/>
        <w:rPr>
          <w:sz w:val="20"/>
        </w:rPr>
      </w:pPr>
      <w:r w:rsidRPr="00787DBA">
        <w:rPr>
          <w:sz w:val="20"/>
        </w:rPr>
        <w:t>Agenda Item:</w:t>
      </w:r>
      <w:r w:rsidRPr="00787DBA">
        <w:rPr>
          <w:sz w:val="20"/>
        </w:rPr>
        <w:tab/>
      </w:r>
      <w:r w:rsidR="00635CFD">
        <w:rPr>
          <w:sz w:val="20"/>
        </w:rPr>
        <w:t>7</w:t>
      </w:r>
      <w:r w:rsidRPr="00787DBA">
        <w:rPr>
          <w:sz w:val="20"/>
        </w:rPr>
        <w:t>.</w:t>
      </w:r>
      <w:r w:rsidR="00B72A17">
        <w:rPr>
          <w:sz w:val="20"/>
        </w:rPr>
        <w:t>2</w:t>
      </w:r>
      <w:r w:rsidRPr="00787DBA">
        <w:rPr>
          <w:sz w:val="20"/>
        </w:rPr>
        <w:t>.</w:t>
      </w:r>
      <w:r w:rsidR="00295A27" w:rsidRPr="00787DBA">
        <w:rPr>
          <w:sz w:val="20"/>
        </w:rPr>
        <w:t>2</w:t>
      </w:r>
      <w:r w:rsidRPr="00787DBA">
        <w:rPr>
          <w:sz w:val="20"/>
        </w:rPr>
        <w:t>.</w:t>
      </w:r>
      <w:r w:rsidR="00B72A17">
        <w:rPr>
          <w:sz w:val="20"/>
        </w:rPr>
        <w:t>7</w:t>
      </w:r>
    </w:p>
    <w:p w:rsidR="00886337" w:rsidRPr="00787DBA" w:rsidRDefault="00886337" w:rsidP="00787DBA">
      <w:pPr>
        <w:pStyle w:val="TdocHeader2"/>
        <w:adjustRightInd/>
        <w:spacing w:line="240" w:lineRule="auto"/>
        <w:textAlignment w:val="auto"/>
        <w:rPr>
          <w:sz w:val="20"/>
        </w:rPr>
      </w:pPr>
      <w:r w:rsidRPr="00787DBA">
        <w:rPr>
          <w:sz w:val="20"/>
        </w:rPr>
        <w:t>Document for:</w:t>
      </w:r>
      <w:r w:rsidRPr="00787DBA">
        <w:rPr>
          <w:sz w:val="20"/>
        </w:rPr>
        <w:tab/>
        <w:t>Discussion and decision</w:t>
      </w:r>
    </w:p>
    <w:bookmarkEnd w:id="1"/>
    <w:bookmarkEnd w:id="2"/>
    <w:bookmarkEnd w:id="3"/>
    <w:p w:rsidR="00886337" w:rsidRPr="00DD33F2" w:rsidRDefault="00886337" w:rsidP="000206B7">
      <w:pPr>
        <w:pStyle w:val="Heading1"/>
        <w:numPr>
          <w:ilvl w:val="0"/>
          <w:numId w:val="2"/>
        </w:numPr>
        <w:overflowPunct w:val="0"/>
        <w:autoSpaceDE w:val="0"/>
        <w:autoSpaceDN w:val="0"/>
      </w:pPr>
      <w:r w:rsidRPr="00DD33F2">
        <w:t>Introduction</w:t>
      </w:r>
    </w:p>
    <w:p w:rsidR="00145CCB" w:rsidRDefault="00145CCB" w:rsidP="00CC1AF2">
      <w:pPr>
        <w:widowControl/>
        <w:adjustRightInd/>
        <w:spacing w:line="240" w:lineRule="auto"/>
        <w:ind w:left="60"/>
        <w:jc w:val="left"/>
        <w:textAlignment w:val="auto"/>
        <w:rPr>
          <w:rFonts w:eastAsiaTheme="minorEastAsia"/>
          <w:lang w:eastAsia="zh-CN"/>
        </w:rPr>
      </w:pPr>
      <w:r>
        <w:rPr>
          <w:rFonts w:eastAsiaTheme="minorEastAsia"/>
          <w:lang w:eastAsia="zh-CN"/>
        </w:rPr>
        <w:t>In V2</w:t>
      </w:r>
      <w:r w:rsidR="00437FB9">
        <w:rPr>
          <w:rFonts w:eastAsiaTheme="minorEastAsia"/>
          <w:lang w:eastAsia="zh-CN"/>
        </w:rPr>
        <w:t>V</w:t>
      </w:r>
      <w:r>
        <w:rPr>
          <w:rFonts w:eastAsiaTheme="minorEastAsia"/>
          <w:lang w:eastAsia="zh-CN"/>
        </w:rPr>
        <w:t xml:space="preserve">, some agreements have been made for </w:t>
      </w:r>
      <w:r w:rsidR="00437FB9">
        <w:rPr>
          <w:rFonts w:eastAsiaTheme="minorEastAsia"/>
          <w:lang w:eastAsia="zh-CN"/>
        </w:rPr>
        <w:t xml:space="preserve">PC5 </w:t>
      </w:r>
      <w:r>
        <w:rPr>
          <w:rFonts w:eastAsiaTheme="minorEastAsia"/>
          <w:lang w:eastAsia="zh-CN"/>
        </w:rPr>
        <w:t>synchronization.</w:t>
      </w:r>
    </w:p>
    <w:p w:rsidR="00145CCB" w:rsidRPr="00BF4E27" w:rsidRDefault="00145CCB" w:rsidP="00CC1AF2">
      <w:pPr>
        <w:widowControl/>
        <w:adjustRightInd/>
        <w:spacing w:line="240" w:lineRule="auto"/>
        <w:ind w:left="60"/>
        <w:jc w:val="left"/>
        <w:textAlignment w:val="auto"/>
        <w:rPr>
          <w:rFonts w:eastAsiaTheme="minorEastAsia"/>
          <w:b/>
          <w:u w:val="single"/>
          <w:lang w:eastAsia="zh-CN"/>
        </w:rPr>
      </w:pPr>
      <w:r w:rsidRPr="00BF4E27">
        <w:rPr>
          <w:rFonts w:eastAsiaTheme="minorEastAsia"/>
          <w:b/>
          <w:u w:val="single"/>
          <w:lang w:eastAsia="zh-CN"/>
        </w:rPr>
        <w:t>Agreement:</w:t>
      </w:r>
    </w:p>
    <w:p w:rsidR="00145CCB" w:rsidRPr="00CC1AF2" w:rsidRDefault="00145CCB" w:rsidP="00CC1AF2">
      <w:pPr>
        <w:pStyle w:val="ListParagraph"/>
        <w:widowControl/>
        <w:numPr>
          <w:ilvl w:val="0"/>
          <w:numId w:val="12"/>
        </w:numPr>
        <w:adjustRightInd/>
        <w:spacing w:line="240" w:lineRule="auto"/>
        <w:ind w:firstLineChars="0"/>
        <w:jc w:val="left"/>
        <w:textAlignment w:val="auto"/>
        <w:rPr>
          <w:rFonts w:eastAsiaTheme="minorEastAsia"/>
          <w:lang w:eastAsia="zh-CN"/>
        </w:rPr>
      </w:pPr>
      <w:proofErr w:type="spellStart"/>
      <w:r w:rsidRPr="00CC1AF2">
        <w:rPr>
          <w:rFonts w:eastAsiaTheme="minorEastAsia"/>
          <w:lang w:eastAsia="zh-CN"/>
        </w:rPr>
        <w:t>eNB</w:t>
      </w:r>
      <w:proofErr w:type="spellEnd"/>
      <w:r w:rsidRPr="00CC1AF2">
        <w:rPr>
          <w:rFonts w:eastAsiaTheme="minorEastAsia"/>
          <w:lang w:eastAsia="zh-CN"/>
        </w:rPr>
        <w:t xml:space="preserve"> instructs vehicle UE to prioritize either </w:t>
      </w:r>
      <w:proofErr w:type="spellStart"/>
      <w:r w:rsidRPr="00CC1AF2">
        <w:rPr>
          <w:rFonts w:eastAsiaTheme="minorEastAsia"/>
          <w:lang w:eastAsia="zh-CN"/>
        </w:rPr>
        <w:t>eNB</w:t>
      </w:r>
      <w:proofErr w:type="spellEnd"/>
      <w:r w:rsidRPr="00CC1AF2">
        <w:rPr>
          <w:rFonts w:eastAsiaTheme="minorEastAsia"/>
          <w:lang w:eastAsia="zh-CN"/>
        </w:rPr>
        <w:t xml:space="preserve">-based synchronization or GNSS or GNSS-equivalent at least when the </w:t>
      </w:r>
      <w:proofErr w:type="spellStart"/>
      <w:r w:rsidRPr="00CC1AF2">
        <w:rPr>
          <w:rFonts w:eastAsiaTheme="minorEastAsia"/>
          <w:lang w:eastAsia="zh-CN"/>
        </w:rPr>
        <w:t>eNB</w:t>
      </w:r>
      <w:proofErr w:type="spellEnd"/>
      <w:r w:rsidRPr="00CC1AF2">
        <w:rPr>
          <w:rFonts w:eastAsiaTheme="minorEastAsia"/>
          <w:lang w:eastAsia="zh-CN"/>
        </w:rPr>
        <w:t xml:space="preserve"> is in the carrier where the vehicle UE operates on PC5 V2V</w:t>
      </w:r>
    </w:p>
    <w:p w:rsidR="00145CCB" w:rsidRPr="00CC1AF2" w:rsidRDefault="00145CCB" w:rsidP="00CC1AF2">
      <w:pPr>
        <w:pStyle w:val="ListParagraph"/>
        <w:widowControl/>
        <w:numPr>
          <w:ilvl w:val="0"/>
          <w:numId w:val="12"/>
        </w:numPr>
        <w:adjustRightInd/>
        <w:spacing w:line="240" w:lineRule="auto"/>
        <w:ind w:firstLineChars="0"/>
        <w:jc w:val="left"/>
        <w:textAlignment w:val="auto"/>
        <w:rPr>
          <w:rFonts w:eastAsiaTheme="minorEastAsia"/>
          <w:lang w:eastAsia="zh-CN"/>
        </w:rPr>
      </w:pPr>
      <w:r w:rsidRPr="00CC1AF2">
        <w:rPr>
          <w:rFonts w:eastAsiaTheme="minorEastAsia"/>
          <w:lang w:eastAsia="zh-CN"/>
        </w:rPr>
        <w:t xml:space="preserve">At least reuse priority order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1,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0, </w:t>
      </w:r>
      <w:proofErr w:type="spellStart"/>
      <w:r w:rsidRPr="00CC1AF2">
        <w:rPr>
          <w:rFonts w:eastAsiaTheme="minorEastAsia"/>
          <w:lang w:eastAsia="zh-CN"/>
        </w:rPr>
        <w:t>SLSS_oon</w:t>
      </w:r>
      <w:proofErr w:type="spellEnd"/>
    </w:p>
    <w:p w:rsidR="00145CCB" w:rsidRPr="00CC1AF2" w:rsidRDefault="00145CCB" w:rsidP="00CC1AF2">
      <w:pPr>
        <w:pStyle w:val="ListParagraph"/>
        <w:widowControl/>
        <w:numPr>
          <w:ilvl w:val="0"/>
          <w:numId w:val="12"/>
        </w:numPr>
        <w:adjustRightInd/>
        <w:spacing w:line="240" w:lineRule="auto"/>
        <w:ind w:firstLineChars="0"/>
        <w:jc w:val="left"/>
        <w:textAlignment w:val="auto"/>
        <w:rPr>
          <w:rFonts w:eastAsiaTheme="minorEastAsia"/>
          <w:lang w:eastAsia="zh-CN"/>
        </w:rPr>
      </w:pPr>
      <w:r w:rsidRPr="00CC1AF2">
        <w:rPr>
          <w:rFonts w:eastAsiaTheme="minorEastAsia"/>
          <w:b/>
          <w:lang w:eastAsia="zh-CN"/>
        </w:rPr>
        <w:t>Working assumption</w:t>
      </w:r>
      <w:r w:rsidRPr="00CC1AF2">
        <w:rPr>
          <w:rFonts w:eastAsiaTheme="minorEastAsia"/>
          <w:lang w:eastAsia="zh-CN"/>
        </w:rPr>
        <w:t xml:space="preserve">: Priority of SLSS transmitted from in-coverage UE directly synchronized with GNSS or GNSS equivalent with sufficient reliability is the same as that of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1</w:t>
      </w:r>
    </w:p>
    <w:p w:rsidR="0081178D" w:rsidRPr="00DB6F7B" w:rsidRDefault="0081178D" w:rsidP="0081178D">
      <w:pPr>
        <w:rPr>
          <w:iCs/>
          <w:lang w:val="en-US" w:eastAsia="ja-JP"/>
        </w:rPr>
      </w:pPr>
      <w:r w:rsidRPr="007C203E">
        <w:rPr>
          <w:rFonts w:hint="eastAsia"/>
          <w:b/>
          <w:iCs/>
          <w:highlight w:val="darkYellow"/>
          <w:u w:val="single"/>
          <w:lang w:val="en-US" w:eastAsia="ja-JP"/>
        </w:rPr>
        <w:t>Working assumption:</w:t>
      </w:r>
    </w:p>
    <w:p w:rsidR="0081178D" w:rsidRDefault="0081178D" w:rsidP="006B753E">
      <w:pPr>
        <w:pStyle w:val="ListParagraph"/>
        <w:widowControl/>
        <w:numPr>
          <w:ilvl w:val="0"/>
          <w:numId w:val="12"/>
        </w:numPr>
        <w:adjustRightInd/>
        <w:spacing w:line="240" w:lineRule="auto"/>
        <w:ind w:firstLineChars="0"/>
        <w:jc w:val="left"/>
        <w:textAlignment w:val="auto"/>
        <w:rPr>
          <w:rFonts w:eastAsiaTheme="minorEastAsia"/>
          <w:lang w:eastAsia="zh-CN"/>
        </w:rPr>
      </w:pPr>
      <w:r w:rsidRPr="006B753E">
        <w:rPr>
          <w:rFonts w:eastAsiaTheme="minorEastAsia"/>
          <w:lang w:eastAsia="zh-CN"/>
        </w:rPr>
        <w:t xml:space="preserve">No new synchronization signal sequence is defined in V2V </w:t>
      </w:r>
    </w:p>
    <w:p w:rsidR="00437FB9" w:rsidRPr="00B949A0" w:rsidRDefault="00437FB9" w:rsidP="00437FB9">
      <w:pPr>
        <w:rPr>
          <w:lang w:val="en-US" w:eastAsia="ja-JP"/>
        </w:rPr>
      </w:pPr>
      <w:r w:rsidRPr="00B949A0">
        <w:rPr>
          <w:highlight w:val="green"/>
          <w:lang w:val="en-US" w:eastAsia="ja-JP"/>
        </w:rPr>
        <w:t>Agreement:</w:t>
      </w:r>
    </w:p>
    <w:p w:rsidR="00437FB9" w:rsidRPr="00B949A0" w:rsidRDefault="00437FB9" w:rsidP="00437FB9">
      <w:pPr>
        <w:widowControl/>
        <w:numPr>
          <w:ilvl w:val="0"/>
          <w:numId w:val="12"/>
        </w:numPr>
        <w:adjustRightInd/>
        <w:spacing w:after="0" w:line="240" w:lineRule="auto"/>
        <w:jc w:val="left"/>
        <w:textAlignment w:val="auto"/>
        <w:rPr>
          <w:lang w:val="en-US" w:eastAsia="ja-JP"/>
        </w:rPr>
      </w:pPr>
      <w:r w:rsidRPr="00B949A0">
        <w:rPr>
          <w:lang w:val="en-US" w:eastAsia="ja-JP"/>
        </w:rPr>
        <w:t xml:space="preserve">Whether </w:t>
      </w:r>
      <w:proofErr w:type="spellStart"/>
      <w:r w:rsidRPr="00B949A0">
        <w:rPr>
          <w:lang w:val="en-US" w:eastAsia="ja-JP"/>
        </w:rPr>
        <w:t>eNB</w:t>
      </w:r>
      <w:proofErr w:type="spellEnd"/>
      <w:r w:rsidRPr="00B949A0">
        <w:rPr>
          <w:lang w:val="en-US" w:eastAsia="ja-JP"/>
        </w:rPr>
        <w:t xml:space="preserve"> timing or GNSS timing is prioritized can be per carrier cell-specifically configured by the cell on which an UE camps</w:t>
      </w:r>
    </w:p>
    <w:p w:rsidR="00437FB9" w:rsidRPr="00B949A0" w:rsidRDefault="00437FB9" w:rsidP="00437FB9">
      <w:pPr>
        <w:widowControl/>
        <w:numPr>
          <w:ilvl w:val="1"/>
          <w:numId w:val="12"/>
        </w:numPr>
        <w:adjustRightInd/>
        <w:spacing w:after="0" w:line="240" w:lineRule="auto"/>
        <w:jc w:val="left"/>
        <w:textAlignment w:val="auto"/>
        <w:rPr>
          <w:lang w:val="en-US" w:eastAsia="ja-JP"/>
        </w:rPr>
      </w:pPr>
      <w:r w:rsidRPr="00B949A0">
        <w:rPr>
          <w:lang w:val="en-US" w:eastAsia="ja-JP"/>
        </w:rPr>
        <w:t>The carrier that UE camps on can be different carrier other than the carrier that the priority is configured</w:t>
      </w:r>
    </w:p>
    <w:p w:rsidR="00437FB9" w:rsidRPr="00B949A0" w:rsidRDefault="00437FB9" w:rsidP="00437FB9">
      <w:pPr>
        <w:widowControl/>
        <w:numPr>
          <w:ilvl w:val="1"/>
          <w:numId w:val="12"/>
        </w:numPr>
        <w:adjustRightInd/>
        <w:spacing w:after="0" w:line="240" w:lineRule="auto"/>
        <w:jc w:val="left"/>
        <w:textAlignment w:val="auto"/>
        <w:rPr>
          <w:lang w:val="en-US" w:eastAsia="ja-JP"/>
        </w:rPr>
      </w:pPr>
      <w:r w:rsidRPr="00B949A0">
        <w:rPr>
          <w:lang w:val="en-US" w:eastAsia="ja-JP"/>
        </w:rPr>
        <w:t>If the UE does not receive such a configuration, UE selects synchronization source with the same priority order as out of coverage case</w:t>
      </w:r>
    </w:p>
    <w:p w:rsidR="00437FB9" w:rsidRPr="00B949A0" w:rsidRDefault="00437FB9" w:rsidP="00437FB9">
      <w:pPr>
        <w:widowControl/>
        <w:numPr>
          <w:ilvl w:val="2"/>
          <w:numId w:val="12"/>
        </w:numPr>
        <w:adjustRightInd/>
        <w:spacing w:after="0" w:line="240" w:lineRule="auto"/>
        <w:jc w:val="left"/>
        <w:textAlignment w:val="auto"/>
        <w:rPr>
          <w:lang w:val="en-US" w:eastAsia="ja-JP"/>
        </w:rPr>
      </w:pPr>
      <w:r w:rsidRPr="00B949A0">
        <w:rPr>
          <w:lang w:val="en-US" w:eastAsia="ja-JP"/>
        </w:rPr>
        <w:t>FFS: The priority order for out of coverage case</w:t>
      </w:r>
    </w:p>
    <w:p w:rsidR="00437FB9" w:rsidRPr="00437FB9" w:rsidRDefault="00437FB9" w:rsidP="00437FB9">
      <w:pPr>
        <w:widowControl/>
        <w:adjustRightInd/>
        <w:spacing w:line="240" w:lineRule="auto"/>
        <w:jc w:val="left"/>
        <w:textAlignment w:val="auto"/>
        <w:rPr>
          <w:rFonts w:eastAsiaTheme="minorEastAsia"/>
          <w:lang w:eastAsia="zh-CN"/>
        </w:rPr>
      </w:pPr>
    </w:p>
    <w:p w:rsidR="00145CCB" w:rsidRPr="00CC1AF2" w:rsidRDefault="00145CCB" w:rsidP="00CC1AF2">
      <w:pPr>
        <w:widowControl/>
        <w:adjustRightInd/>
        <w:spacing w:line="240" w:lineRule="auto"/>
        <w:ind w:left="60"/>
        <w:jc w:val="left"/>
        <w:textAlignment w:val="auto"/>
        <w:rPr>
          <w:rFonts w:eastAsiaTheme="minorEastAsia"/>
          <w:lang w:eastAsia="zh-CN"/>
        </w:rPr>
      </w:pPr>
      <w:r w:rsidRPr="00CC1AF2">
        <w:rPr>
          <w:rFonts w:eastAsiaTheme="minorEastAsia"/>
          <w:lang w:eastAsia="zh-CN"/>
        </w:rPr>
        <w:t>However, there are many remaining issues that have not</w:t>
      </w:r>
      <w:r w:rsidR="00F84979">
        <w:rPr>
          <w:rFonts w:eastAsiaTheme="minorEastAsia"/>
          <w:lang w:eastAsia="zh-CN"/>
        </w:rPr>
        <w:t xml:space="preserve"> been solved. In th</w:t>
      </w:r>
      <w:r w:rsidR="00F84979">
        <w:rPr>
          <w:rFonts w:eastAsiaTheme="minorEastAsia" w:hint="eastAsia"/>
          <w:lang w:eastAsia="zh-CN"/>
        </w:rPr>
        <w:t>is</w:t>
      </w:r>
      <w:r w:rsidRPr="00CC1AF2">
        <w:rPr>
          <w:rFonts w:eastAsiaTheme="minorEastAsia"/>
          <w:lang w:eastAsia="zh-CN"/>
        </w:rPr>
        <w:t xml:space="preserve"> contribution, we would like to list and discuss those remaining issues.</w:t>
      </w:r>
    </w:p>
    <w:p w:rsidR="001B4077" w:rsidRPr="001B4077" w:rsidRDefault="009958B2" w:rsidP="000206B7">
      <w:pPr>
        <w:pStyle w:val="Heading1"/>
        <w:numPr>
          <w:ilvl w:val="0"/>
          <w:numId w:val="2"/>
        </w:numPr>
        <w:overflowPunct w:val="0"/>
        <w:autoSpaceDE w:val="0"/>
        <w:autoSpaceDN w:val="0"/>
      </w:pPr>
      <w:r>
        <w:t>Remaining Issues</w:t>
      </w:r>
    </w:p>
    <w:p w:rsidR="00AE6801" w:rsidRPr="00AE6801" w:rsidRDefault="00AE6801" w:rsidP="00CC1AF2">
      <w:pPr>
        <w:widowControl/>
        <w:adjustRightInd/>
        <w:spacing w:line="240" w:lineRule="auto"/>
        <w:ind w:left="60"/>
        <w:jc w:val="left"/>
        <w:textAlignment w:val="auto"/>
        <w:rPr>
          <w:rFonts w:eastAsiaTheme="minorEastAsia"/>
          <w:b/>
          <w:u w:val="single"/>
          <w:lang w:eastAsia="zh-CN"/>
        </w:rPr>
      </w:pPr>
      <w:r>
        <w:rPr>
          <w:rFonts w:eastAsiaTheme="minorEastAsia"/>
          <w:b/>
          <w:u w:val="single"/>
          <w:lang w:eastAsia="zh-CN"/>
        </w:rPr>
        <w:t>Synchronization p</w:t>
      </w:r>
      <w:r w:rsidRPr="00AE6801">
        <w:rPr>
          <w:rFonts w:eastAsiaTheme="minorEastAsia"/>
          <w:b/>
          <w:u w:val="single"/>
          <w:lang w:eastAsia="zh-CN"/>
        </w:rPr>
        <w:t>riority</w:t>
      </w:r>
    </w:p>
    <w:p w:rsidR="006A222C" w:rsidRPr="00CC1AF2" w:rsidRDefault="006A222C" w:rsidP="00CC1AF2">
      <w:pPr>
        <w:widowControl/>
        <w:adjustRightInd/>
        <w:spacing w:line="240" w:lineRule="auto"/>
        <w:ind w:left="60"/>
        <w:jc w:val="left"/>
        <w:textAlignment w:val="auto"/>
        <w:rPr>
          <w:rFonts w:eastAsiaTheme="minorEastAsia"/>
          <w:lang w:eastAsia="zh-CN"/>
        </w:rPr>
      </w:pPr>
      <w:r w:rsidRPr="00CC1AF2">
        <w:rPr>
          <w:rFonts w:eastAsiaTheme="minorEastAsia"/>
          <w:lang w:eastAsia="zh-CN"/>
        </w:rPr>
        <w:t xml:space="preserve">In D2D, it has been agreed that: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1 &gt; </w:t>
      </w:r>
      <w:proofErr w:type="spellStart"/>
      <w:r w:rsidRPr="00CC1AF2">
        <w:rPr>
          <w:rFonts w:eastAsiaTheme="minorEastAsia"/>
          <w:lang w:eastAsia="zh-CN"/>
        </w:rPr>
        <w:t>SLSS_net</w:t>
      </w:r>
      <w:proofErr w:type="spellEnd"/>
      <w:r w:rsidRPr="00CC1AF2">
        <w:rPr>
          <w:rFonts w:eastAsiaTheme="minorEastAsia"/>
          <w:lang w:eastAsia="zh-CN"/>
        </w:rPr>
        <w:t xml:space="preserve"> with in coverage indicator 0 &gt; </w:t>
      </w:r>
      <w:proofErr w:type="spellStart"/>
      <w:r w:rsidRPr="00CC1AF2">
        <w:rPr>
          <w:rFonts w:eastAsiaTheme="minorEastAsia"/>
          <w:lang w:eastAsia="zh-CN"/>
        </w:rPr>
        <w:t>SLSS_oon</w:t>
      </w:r>
      <w:proofErr w:type="spellEnd"/>
      <w:r w:rsidRPr="00CC1AF2">
        <w:rPr>
          <w:rFonts w:eastAsiaTheme="minorEastAsia"/>
          <w:lang w:eastAsia="zh-CN"/>
        </w:rPr>
        <w:t xml:space="preserve">. In V2V, GNSS is considered as an additional synchronization source. It has been agreed that </w:t>
      </w:r>
      <w:proofErr w:type="spellStart"/>
      <w:r w:rsidRPr="00CC1AF2">
        <w:rPr>
          <w:rFonts w:eastAsiaTheme="minorEastAsia"/>
          <w:lang w:eastAsia="zh-CN"/>
        </w:rPr>
        <w:t>eNB</w:t>
      </w:r>
      <w:proofErr w:type="spellEnd"/>
      <w:r w:rsidRPr="00CC1AF2">
        <w:rPr>
          <w:rFonts w:eastAsiaTheme="minorEastAsia"/>
          <w:lang w:eastAsia="zh-CN"/>
        </w:rPr>
        <w:t xml:space="preserve"> can indicate in coverage UEs to use </w:t>
      </w:r>
      <w:proofErr w:type="spellStart"/>
      <w:r w:rsidRPr="00CC1AF2">
        <w:rPr>
          <w:rFonts w:eastAsiaTheme="minorEastAsia"/>
          <w:lang w:eastAsia="zh-CN"/>
        </w:rPr>
        <w:t>eNB</w:t>
      </w:r>
      <w:proofErr w:type="spellEnd"/>
      <w:r w:rsidRPr="00CC1AF2">
        <w:rPr>
          <w:rFonts w:eastAsiaTheme="minorEastAsia"/>
          <w:lang w:eastAsia="zh-CN"/>
        </w:rPr>
        <w:t xml:space="preserve">-based synchronization or GNSS. If </w:t>
      </w:r>
      <w:proofErr w:type="spellStart"/>
      <w:r w:rsidRPr="00CC1AF2">
        <w:rPr>
          <w:rFonts w:eastAsiaTheme="minorEastAsia"/>
          <w:lang w:eastAsia="zh-CN"/>
        </w:rPr>
        <w:t>eNB</w:t>
      </w:r>
      <w:proofErr w:type="spellEnd"/>
      <w:r w:rsidRPr="00CC1AF2">
        <w:rPr>
          <w:rFonts w:eastAsiaTheme="minorEastAsia"/>
          <w:lang w:eastAsia="zh-CN"/>
        </w:rPr>
        <w:t xml:space="preserve"> is synchronized to GNSS, it can indicate in coverage UEs to directly synchronize to GNSS. Otherwise, </w:t>
      </w:r>
      <w:proofErr w:type="spellStart"/>
      <w:r w:rsidRPr="00CC1AF2">
        <w:rPr>
          <w:rFonts w:eastAsiaTheme="minorEastAsia"/>
          <w:lang w:eastAsia="zh-CN"/>
        </w:rPr>
        <w:t>eNB</w:t>
      </w:r>
      <w:proofErr w:type="spellEnd"/>
      <w:r w:rsidRPr="00CC1AF2">
        <w:rPr>
          <w:rFonts w:eastAsiaTheme="minorEastAsia"/>
          <w:lang w:eastAsia="zh-CN"/>
        </w:rPr>
        <w:t xml:space="preserve"> will indicate in coverage UEs to synchronize to </w:t>
      </w:r>
      <w:proofErr w:type="spellStart"/>
      <w:r w:rsidRPr="00CC1AF2">
        <w:rPr>
          <w:rFonts w:eastAsiaTheme="minorEastAsia"/>
          <w:lang w:eastAsia="zh-CN"/>
        </w:rPr>
        <w:t>eNB</w:t>
      </w:r>
      <w:proofErr w:type="spellEnd"/>
      <w:r w:rsidRPr="00CC1AF2">
        <w:rPr>
          <w:rFonts w:eastAsiaTheme="minorEastAsia"/>
          <w:lang w:eastAsia="zh-CN"/>
        </w:rPr>
        <w:t>-based synchronization.</w:t>
      </w:r>
    </w:p>
    <w:p w:rsidR="0056726C" w:rsidRDefault="00A55DB0" w:rsidP="00CC1AF2">
      <w:pPr>
        <w:widowControl/>
        <w:adjustRightInd/>
        <w:spacing w:line="240" w:lineRule="auto"/>
        <w:ind w:left="60"/>
        <w:jc w:val="left"/>
        <w:textAlignment w:val="auto"/>
        <w:rPr>
          <w:iCs/>
          <w:lang w:val="en-US" w:eastAsia="ja-JP"/>
        </w:rPr>
      </w:pPr>
      <w:r>
        <w:rPr>
          <w:rFonts w:eastAsiaTheme="minorEastAsia"/>
          <w:lang w:eastAsia="zh-CN"/>
        </w:rPr>
        <w:t xml:space="preserve">As agreed in RAN1#84bis, if UE camps on any </w:t>
      </w:r>
      <w:r w:rsidR="0056726C">
        <w:rPr>
          <w:rFonts w:eastAsiaTheme="minorEastAsia"/>
          <w:lang w:eastAsia="zh-CN"/>
        </w:rPr>
        <w:t>carrier</w:t>
      </w:r>
      <w:r>
        <w:rPr>
          <w:rFonts w:eastAsiaTheme="minorEastAsia"/>
          <w:lang w:eastAsia="zh-CN"/>
        </w:rPr>
        <w:t xml:space="preserve">, </w:t>
      </w:r>
      <w:proofErr w:type="spellStart"/>
      <w:r>
        <w:rPr>
          <w:rFonts w:eastAsiaTheme="minorEastAsia"/>
          <w:lang w:eastAsia="zh-CN"/>
        </w:rPr>
        <w:t>eNB</w:t>
      </w:r>
      <w:proofErr w:type="spellEnd"/>
      <w:r>
        <w:rPr>
          <w:rFonts w:eastAsiaTheme="minorEastAsia"/>
          <w:lang w:eastAsia="zh-CN"/>
        </w:rPr>
        <w:t xml:space="preserve"> can configure UE whether </w:t>
      </w:r>
      <w:proofErr w:type="spellStart"/>
      <w:r>
        <w:rPr>
          <w:rFonts w:eastAsiaTheme="minorEastAsia"/>
          <w:lang w:eastAsia="zh-CN"/>
        </w:rPr>
        <w:t>eNB</w:t>
      </w:r>
      <w:proofErr w:type="spellEnd"/>
      <w:r>
        <w:rPr>
          <w:rFonts w:eastAsiaTheme="minorEastAsia"/>
          <w:lang w:eastAsia="zh-CN"/>
        </w:rPr>
        <w:t xml:space="preserve"> timing or GNSS timing is prioritized. If UE does not receive such a configuration, UE use</w:t>
      </w:r>
      <w:r w:rsidR="009972C0">
        <w:rPr>
          <w:rFonts w:eastAsiaTheme="minorEastAsia"/>
          <w:lang w:eastAsia="zh-CN"/>
        </w:rPr>
        <w:t>s</w:t>
      </w:r>
      <w:r>
        <w:rPr>
          <w:rFonts w:eastAsiaTheme="minorEastAsia"/>
          <w:lang w:eastAsia="zh-CN"/>
        </w:rPr>
        <w:t xml:space="preserve"> the priority order as out of coverage case. </w:t>
      </w:r>
      <w:r w:rsidR="0056726C">
        <w:rPr>
          <w:rFonts w:eastAsiaTheme="minorEastAsia"/>
          <w:lang w:eastAsia="zh-CN"/>
        </w:rPr>
        <w:t>However, i</w:t>
      </w:r>
      <w:r w:rsidR="002417E6">
        <w:rPr>
          <w:rFonts w:eastAsiaTheme="minorEastAsia"/>
          <w:lang w:eastAsia="zh-CN"/>
        </w:rPr>
        <w:t xml:space="preserve">n RAN1 the common understanding of out of coverage here is that </w:t>
      </w:r>
      <w:r w:rsidR="0056726C" w:rsidRPr="001B521A">
        <w:rPr>
          <w:iCs/>
          <w:lang w:val="en-US" w:eastAsia="ja-JP"/>
        </w:rPr>
        <w:t>UE does not detect any cell in any carrier</w:t>
      </w:r>
      <w:r w:rsidR="0056726C">
        <w:rPr>
          <w:iCs/>
          <w:lang w:val="en-US" w:eastAsia="ja-JP"/>
        </w:rPr>
        <w:t xml:space="preserve">. In out of coverage case, </w:t>
      </w:r>
      <w:proofErr w:type="spellStart"/>
      <w:r w:rsidR="0056726C">
        <w:rPr>
          <w:iCs/>
          <w:lang w:val="en-US" w:eastAsia="ja-JP"/>
        </w:rPr>
        <w:t>eNB</w:t>
      </w:r>
      <w:proofErr w:type="spellEnd"/>
      <w:r w:rsidR="0056726C">
        <w:rPr>
          <w:iCs/>
          <w:lang w:val="en-US" w:eastAsia="ja-JP"/>
        </w:rPr>
        <w:t xml:space="preserve"> is not considered as a synchronization source, since UE does not detect any </w:t>
      </w:r>
      <w:proofErr w:type="spellStart"/>
      <w:r w:rsidR="0056726C">
        <w:rPr>
          <w:iCs/>
          <w:lang w:val="en-US" w:eastAsia="ja-JP"/>
        </w:rPr>
        <w:t>eNB</w:t>
      </w:r>
      <w:proofErr w:type="spellEnd"/>
      <w:r w:rsidR="0056726C">
        <w:rPr>
          <w:iCs/>
          <w:lang w:val="en-US" w:eastAsia="ja-JP"/>
        </w:rPr>
        <w:t xml:space="preserve">. Does it mean that if UE camps on one carrier but does not receive such a configuration, UE does not consider </w:t>
      </w:r>
      <w:proofErr w:type="spellStart"/>
      <w:r w:rsidR="0056726C">
        <w:rPr>
          <w:iCs/>
          <w:lang w:val="en-US" w:eastAsia="ja-JP"/>
        </w:rPr>
        <w:t>eNB</w:t>
      </w:r>
      <w:proofErr w:type="spellEnd"/>
      <w:r w:rsidR="0056726C">
        <w:rPr>
          <w:iCs/>
          <w:lang w:val="en-US" w:eastAsia="ja-JP"/>
        </w:rPr>
        <w:t xml:space="preserve"> as a synchronization source? We propose that RAN1 consider such a scenario.</w:t>
      </w:r>
    </w:p>
    <w:p w:rsidR="00A55DB0" w:rsidRDefault="0056726C" w:rsidP="00CC1AF2">
      <w:pPr>
        <w:widowControl/>
        <w:adjustRightInd/>
        <w:spacing w:line="240" w:lineRule="auto"/>
        <w:ind w:left="60"/>
        <w:jc w:val="left"/>
        <w:textAlignment w:val="auto"/>
        <w:rPr>
          <w:rFonts w:eastAsiaTheme="minorEastAsia"/>
          <w:lang w:eastAsia="zh-CN"/>
        </w:rPr>
      </w:pPr>
      <w:r>
        <w:rPr>
          <w:iCs/>
          <w:lang w:val="en-US" w:eastAsia="ja-JP"/>
        </w:rPr>
        <w:lastRenderedPageBreak/>
        <w:t>In the following, we would like to discuss the priority order for out of coverage UEs, i.e. UEs that don’t detect any cell in any carrier.</w:t>
      </w:r>
    </w:p>
    <w:p w:rsidR="0095764C" w:rsidRDefault="006A222C" w:rsidP="00CC1AF2">
      <w:pPr>
        <w:widowControl/>
        <w:adjustRightInd/>
        <w:spacing w:line="240" w:lineRule="auto"/>
        <w:ind w:left="60"/>
        <w:jc w:val="left"/>
        <w:textAlignment w:val="auto"/>
        <w:rPr>
          <w:rFonts w:eastAsiaTheme="minorEastAsia"/>
          <w:lang w:eastAsia="zh-CN"/>
        </w:rPr>
      </w:pPr>
      <w:r w:rsidRPr="00CC1AF2">
        <w:rPr>
          <w:rFonts w:eastAsiaTheme="minorEastAsia"/>
          <w:lang w:eastAsia="zh-CN"/>
        </w:rPr>
        <w:t xml:space="preserve">Figure 1 illustrates UEs in different synchronization </w:t>
      </w:r>
      <w:r w:rsidR="00BC2B12">
        <w:rPr>
          <w:rFonts w:eastAsiaTheme="minorEastAsia"/>
          <w:lang w:eastAsia="zh-CN"/>
        </w:rPr>
        <w:t>scenarios</w:t>
      </w:r>
      <w:r w:rsidRPr="00CC1AF2">
        <w:rPr>
          <w:rFonts w:eastAsiaTheme="minorEastAsia"/>
          <w:lang w:eastAsia="zh-CN"/>
        </w:rPr>
        <w:t xml:space="preserve">. In Figure 1, eNB2 is synchronized to GNSS and eNB1 is not synchronized to </w:t>
      </w:r>
      <w:proofErr w:type="spellStart"/>
      <w:r w:rsidRPr="00CC1AF2">
        <w:rPr>
          <w:rFonts w:eastAsiaTheme="minorEastAsia"/>
          <w:lang w:eastAsia="zh-CN"/>
        </w:rPr>
        <w:t>eNB</w:t>
      </w:r>
      <w:proofErr w:type="spellEnd"/>
      <w:r w:rsidRPr="00CC1AF2">
        <w:rPr>
          <w:rFonts w:eastAsiaTheme="minorEastAsia"/>
          <w:lang w:eastAsia="zh-CN"/>
        </w:rPr>
        <w:t>. Therefore, eNB1 indicates UE1 to synchronize to PSS/SSS; eNB2 indicates UE2 to synchronize to GNSS.</w:t>
      </w:r>
      <w:r w:rsidR="00BC2B12">
        <w:rPr>
          <w:rFonts w:eastAsiaTheme="minorEastAsia"/>
          <w:lang w:eastAsia="zh-CN"/>
        </w:rPr>
        <w:t xml:space="preserve"> </w:t>
      </w:r>
    </w:p>
    <w:p w:rsidR="005C6EA8" w:rsidRDefault="005C6EA8" w:rsidP="00CC1AF2">
      <w:pPr>
        <w:widowControl/>
        <w:adjustRightInd/>
        <w:spacing w:line="240" w:lineRule="auto"/>
        <w:ind w:left="60"/>
        <w:jc w:val="left"/>
        <w:textAlignment w:val="auto"/>
        <w:rPr>
          <w:rFonts w:eastAsiaTheme="minorEastAsia"/>
          <w:lang w:eastAsia="zh-CN"/>
        </w:rPr>
      </w:pPr>
      <w:r>
        <w:rPr>
          <w:rFonts w:eastAsiaTheme="minorEastAsia"/>
          <w:lang w:eastAsia="zh-CN"/>
        </w:rPr>
        <w:t>We can see from Figure 1 that there are four levels of synchronization:</w:t>
      </w:r>
    </w:p>
    <w:tbl>
      <w:tblPr>
        <w:tblStyle w:val="TableGrid"/>
        <w:tblW w:w="0" w:type="auto"/>
        <w:jc w:val="center"/>
        <w:tblInd w:w="60" w:type="dxa"/>
        <w:tblLook w:val="04A0" w:firstRow="1" w:lastRow="0" w:firstColumn="1" w:lastColumn="0" w:noHBand="0" w:noVBand="1"/>
      </w:tblPr>
      <w:tblGrid>
        <w:gridCol w:w="3336"/>
        <w:gridCol w:w="3800"/>
      </w:tblGrid>
      <w:tr w:rsidR="005C6EA8" w:rsidTr="00CB1B1B">
        <w:trPr>
          <w:trHeight w:val="60"/>
          <w:jc w:val="center"/>
        </w:trPr>
        <w:tc>
          <w:tcPr>
            <w:tcW w:w="3336" w:type="dxa"/>
          </w:tcPr>
          <w:p w:rsidR="005C6EA8" w:rsidRDefault="00BC323E" w:rsidP="00CB1B1B">
            <w:pPr>
              <w:pStyle w:val="TAL"/>
            </w:pPr>
            <w:proofErr w:type="spellStart"/>
            <w:r>
              <w:t>eNB</w:t>
            </w:r>
            <w:proofErr w:type="spellEnd"/>
            <w:r w:rsidR="0056726C">
              <w:t xml:space="preserve"> (not detected by UE)</w:t>
            </w:r>
          </w:p>
        </w:tc>
        <w:tc>
          <w:tcPr>
            <w:tcW w:w="3800" w:type="dxa"/>
          </w:tcPr>
          <w:p w:rsidR="005C6EA8" w:rsidRDefault="00BC323E" w:rsidP="00CB1B1B">
            <w:pPr>
              <w:pStyle w:val="TAL"/>
            </w:pPr>
            <w:r>
              <w:t>GNSS</w:t>
            </w:r>
          </w:p>
        </w:tc>
      </w:tr>
      <w:tr w:rsidR="005C6EA8" w:rsidTr="00CB1B1B">
        <w:trPr>
          <w:trHeight w:val="60"/>
          <w:jc w:val="center"/>
        </w:trPr>
        <w:tc>
          <w:tcPr>
            <w:tcW w:w="3336" w:type="dxa"/>
          </w:tcPr>
          <w:p w:rsidR="005C6EA8" w:rsidRDefault="00BC323E" w:rsidP="00CB1B1B">
            <w:pPr>
              <w:pStyle w:val="TAL"/>
            </w:pPr>
            <w:r>
              <w:t>SLSS_eNB_1</w:t>
            </w:r>
          </w:p>
        </w:tc>
        <w:tc>
          <w:tcPr>
            <w:tcW w:w="3800" w:type="dxa"/>
          </w:tcPr>
          <w:p w:rsidR="005C6EA8" w:rsidRDefault="00BC323E" w:rsidP="00CB1B1B">
            <w:pPr>
              <w:pStyle w:val="TAL"/>
            </w:pPr>
            <w:r>
              <w:t>SLSS_GNSS_1, SLSS_GNSS_OOC</w:t>
            </w:r>
          </w:p>
        </w:tc>
      </w:tr>
      <w:tr w:rsidR="005C6EA8" w:rsidTr="00CB1B1B">
        <w:trPr>
          <w:trHeight w:val="60"/>
          <w:jc w:val="center"/>
        </w:trPr>
        <w:tc>
          <w:tcPr>
            <w:tcW w:w="3336" w:type="dxa"/>
          </w:tcPr>
          <w:p w:rsidR="005C6EA8" w:rsidRDefault="00BC323E" w:rsidP="00CB1B1B">
            <w:pPr>
              <w:pStyle w:val="TAL"/>
            </w:pPr>
            <w:r>
              <w:t>SLSS_eNB_0</w:t>
            </w:r>
          </w:p>
        </w:tc>
        <w:tc>
          <w:tcPr>
            <w:tcW w:w="3800" w:type="dxa"/>
          </w:tcPr>
          <w:p w:rsidR="005C6EA8" w:rsidRDefault="00BC323E" w:rsidP="00CB1B1B">
            <w:pPr>
              <w:pStyle w:val="TAL"/>
            </w:pPr>
            <w:r>
              <w:t>SLSS_GNSS</w:t>
            </w:r>
            <w:r w:rsidR="009131C3">
              <w:t>_0, SLSS_GNSS_OOC_</w:t>
            </w:r>
            <w:r w:rsidR="00CB1B1B">
              <w:t>0</w:t>
            </w:r>
          </w:p>
        </w:tc>
      </w:tr>
      <w:tr w:rsidR="009131C3" w:rsidTr="00CB1B1B">
        <w:trPr>
          <w:trHeight w:val="60"/>
          <w:jc w:val="center"/>
        </w:trPr>
        <w:tc>
          <w:tcPr>
            <w:tcW w:w="7136" w:type="dxa"/>
            <w:gridSpan w:val="2"/>
          </w:tcPr>
          <w:p w:rsidR="009131C3" w:rsidRDefault="009131C3" w:rsidP="00CB1B1B">
            <w:pPr>
              <w:pStyle w:val="TAL"/>
            </w:pPr>
            <w:r>
              <w:t>SLSS_OOC_NOMAL</w:t>
            </w:r>
          </w:p>
        </w:tc>
      </w:tr>
    </w:tbl>
    <w:p w:rsidR="005C6EA8" w:rsidRDefault="005C6EA8" w:rsidP="00CC1AF2">
      <w:pPr>
        <w:widowControl/>
        <w:adjustRightInd/>
        <w:spacing w:line="240" w:lineRule="auto"/>
        <w:ind w:left="60"/>
        <w:jc w:val="left"/>
        <w:textAlignment w:val="auto"/>
        <w:rPr>
          <w:lang w:eastAsia="ja-JP"/>
        </w:rPr>
      </w:pPr>
    </w:p>
    <w:p w:rsidR="00CB1B1B" w:rsidRDefault="00831395" w:rsidP="007321F3">
      <w:pPr>
        <w:rPr>
          <w:rFonts w:eastAsiaTheme="minorEastAsia"/>
          <w:lang w:eastAsia="zh-CN"/>
        </w:rPr>
      </w:pPr>
      <w:r w:rsidRPr="00831395">
        <w:rPr>
          <w:noProof/>
          <w:lang w:val="de-DE" w:eastAsia="zh-CN"/>
        </w:rPr>
        <w:drawing>
          <wp:inline distT="0" distB="0" distL="0" distR="0" wp14:anchorId="63147E21" wp14:editId="2437A084">
            <wp:extent cx="6121400" cy="38442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844231"/>
                    </a:xfrm>
                    <a:prstGeom prst="rect">
                      <a:avLst/>
                    </a:prstGeom>
                    <a:noFill/>
                    <a:ln>
                      <a:noFill/>
                    </a:ln>
                  </pic:spPr>
                </pic:pic>
              </a:graphicData>
            </a:graphic>
          </wp:inline>
        </w:drawing>
      </w:r>
    </w:p>
    <w:p w:rsidR="007321F3" w:rsidRDefault="007321F3" w:rsidP="007321F3">
      <w:pPr>
        <w:jc w:val="center"/>
        <w:rPr>
          <w:rFonts w:eastAsiaTheme="minorEastAsia"/>
          <w:b/>
          <w:lang w:eastAsia="zh-CN"/>
        </w:rPr>
      </w:pPr>
      <w:proofErr w:type="gramStart"/>
      <w:r w:rsidRPr="00793570">
        <w:rPr>
          <w:rFonts w:eastAsiaTheme="minorEastAsia"/>
          <w:b/>
          <w:lang w:eastAsia="zh-CN"/>
        </w:rPr>
        <w:t>Figure 1</w:t>
      </w:r>
      <w:r>
        <w:rPr>
          <w:rFonts w:eastAsiaTheme="minorEastAsia"/>
          <w:b/>
          <w:lang w:eastAsia="zh-CN"/>
        </w:rPr>
        <w:t>.</w:t>
      </w:r>
      <w:proofErr w:type="gramEnd"/>
      <w:r>
        <w:rPr>
          <w:rFonts w:eastAsiaTheme="minorEastAsia"/>
          <w:b/>
          <w:lang w:eastAsia="zh-CN"/>
        </w:rPr>
        <w:t xml:space="preserve"> V2V synchronization scenarios</w:t>
      </w:r>
    </w:p>
    <w:p w:rsidR="007321F3" w:rsidRPr="00CB1B1B" w:rsidRDefault="007321F3" w:rsidP="00CC1AF2">
      <w:pPr>
        <w:widowControl/>
        <w:adjustRightInd/>
        <w:spacing w:line="240" w:lineRule="auto"/>
        <w:ind w:left="60"/>
        <w:jc w:val="left"/>
        <w:textAlignment w:val="auto"/>
        <w:rPr>
          <w:lang w:eastAsia="ja-JP"/>
        </w:rPr>
      </w:pPr>
    </w:p>
    <w:p w:rsidR="00346FC7" w:rsidRDefault="0056726C" w:rsidP="00CB1B1B">
      <w:pPr>
        <w:widowControl/>
        <w:adjustRightInd/>
        <w:spacing w:line="240" w:lineRule="auto"/>
        <w:jc w:val="left"/>
        <w:textAlignment w:val="auto"/>
        <w:rPr>
          <w:rFonts w:eastAsiaTheme="minorEastAsia"/>
          <w:lang w:eastAsia="zh-CN"/>
        </w:rPr>
      </w:pPr>
      <w:r w:rsidRPr="00CB1B1B">
        <w:rPr>
          <w:rFonts w:eastAsiaTheme="minorEastAsia"/>
          <w:lang w:eastAsia="zh-CN"/>
        </w:rPr>
        <w:t>It h</w:t>
      </w:r>
      <w:r>
        <w:rPr>
          <w:rFonts w:eastAsiaTheme="minorEastAsia"/>
          <w:lang w:eastAsia="zh-CN"/>
        </w:rPr>
        <w:t>as been agreed in RAN1#82bis that:</w:t>
      </w:r>
    </w:p>
    <w:p w:rsidR="0056726C" w:rsidRPr="00CB1B1B" w:rsidRDefault="0056726C" w:rsidP="00CB1B1B">
      <w:pPr>
        <w:pStyle w:val="ListParagraph"/>
        <w:widowControl/>
        <w:numPr>
          <w:ilvl w:val="0"/>
          <w:numId w:val="12"/>
        </w:numPr>
        <w:adjustRightInd/>
        <w:spacing w:line="240" w:lineRule="auto"/>
        <w:ind w:firstLineChars="0"/>
        <w:jc w:val="left"/>
        <w:textAlignment w:val="auto"/>
        <w:rPr>
          <w:rFonts w:eastAsiaTheme="minorEastAsia"/>
          <w:lang w:eastAsia="zh-CN"/>
        </w:rPr>
      </w:pPr>
      <w:r w:rsidRPr="00CB1B1B">
        <w:rPr>
          <w:rFonts w:eastAsiaTheme="minorEastAsia"/>
          <w:lang w:eastAsia="zh-CN"/>
        </w:rPr>
        <w:t>GNSS or GNSS-equivalent is at the highest priority of synchronization source for time and frequency when the vehicle UE directly receives GNSS or GNSS-equivalent with sufficient reliability and the UE does not detect any cell in any carrier.</w:t>
      </w:r>
    </w:p>
    <w:p w:rsidR="007321F3" w:rsidRPr="00CB1B1B" w:rsidRDefault="0056726C" w:rsidP="00CB1B1B">
      <w:pPr>
        <w:widowControl/>
        <w:adjustRightInd/>
        <w:spacing w:line="240" w:lineRule="auto"/>
        <w:jc w:val="left"/>
        <w:textAlignment w:val="auto"/>
        <w:rPr>
          <w:lang w:val="en-US" w:eastAsia="ja-JP"/>
        </w:rPr>
      </w:pPr>
      <w:r>
        <w:rPr>
          <w:rFonts w:eastAsiaTheme="minorEastAsia"/>
          <w:lang w:val="en-US" w:eastAsia="zh-CN"/>
        </w:rPr>
        <w:t xml:space="preserve">Therefore, for out of coverage UEs, GNSS should have highest priority. </w:t>
      </w:r>
      <w:r w:rsidR="00DA5D34">
        <w:rPr>
          <w:rFonts w:eastAsiaTheme="minorEastAsia"/>
          <w:lang w:val="en-US" w:eastAsia="zh-CN"/>
        </w:rPr>
        <w:t>It has been agreed that “</w:t>
      </w:r>
      <w:r w:rsidR="00DA5D34" w:rsidRPr="00CC1AF2">
        <w:rPr>
          <w:rFonts w:eastAsiaTheme="minorEastAsia"/>
          <w:b/>
          <w:lang w:eastAsia="zh-CN"/>
        </w:rPr>
        <w:t>Working assumption</w:t>
      </w:r>
      <w:r w:rsidR="00DA5D34" w:rsidRPr="00CC1AF2">
        <w:rPr>
          <w:rFonts w:eastAsiaTheme="minorEastAsia"/>
          <w:lang w:eastAsia="zh-CN"/>
        </w:rPr>
        <w:t>: Priority of SLSS transmitted from in-coverage UE directly synchronized with GNSS or GNSS equivalent with sufficient reli</w:t>
      </w:r>
      <w:r w:rsidR="00DA5D34">
        <w:rPr>
          <w:rFonts w:eastAsiaTheme="minorEastAsia"/>
          <w:lang w:eastAsia="zh-CN"/>
        </w:rPr>
        <w:t xml:space="preserve">ability is the same as that of </w:t>
      </w:r>
      <w:proofErr w:type="spellStart"/>
      <w:r w:rsidR="00DA5D34" w:rsidRPr="00CC1AF2">
        <w:rPr>
          <w:rFonts w:eastAsiaTheme="minorEastAsia"/>
          <w:lang w:eastAsia="zh-CN"/>
        </w:rPr>
        <w:t>SLSS_net</w:t>
      </w:r>
      <w:proofErr w:type="spellEnd"/>
      <w:r w:rsidR="00DA5D34" w:rsidRPr="00CC1AF2">
        <w:rPr>
          <w:rFonts w:eastAsiaTheme="minorEastAsia"/>
          <w:lang w:eastAsia="zh-CN"/>
        </w:rPr>
        <w:t xml:space="preserve"> with in coverage indicator 1</w:t>
      </w:r>
      <w:r w:rsidR="00DA5D34">
        <w:rPr>
          <w:rFonts w:eastAsiaTheme="minorEastAsia"/>
          <w:lang w:val="en-US" w:eastAsia="zh-CN"/>
        </w:rPr>
        <w:t>”. If we confirm the working assumption, it means that SLSS_eNB_1 has the same priority of SLSS_GNSS_1. SLSS_GNSS_1 and SLSS_GNSS_OOC could have same priority since they are both transmitted by UEs that are directly synchronized to GNSS. The same principle can be applied to SLSS_eNB_0, SLSS_GNSS_0 and SLSS_GNSS_OOC_</w:t>
      </w:r>
      <w:r w:rsidR="00CB1B1B">
        <w:rPr>
          <w:rFonts w:eastAsiaTheme="minorEastAsia"/>
          <w:lang w:val="en-US" w:eastAsia="zh-CN"/>
        </w:rPr>
        <w:t>0</w:t>
      </w:r>
      <w:r w:rsidR="00DA5D34">
        <w:rPr>
          <w:rFonts w:eastAsiaTheme="minorEastAsia"/>
          <w:lang w:val="en-US" w:eastAsia="zh-CN"/>
        </w:rPr>
        <w:t>. Therefore, we can derive four levels of synchronization as:</w:t>
      </w:r>
    </w:p>
    <w:p w:rsidR="00DA5D34" w:rsidRDefault="00DA5D34"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lastRenderedPageBreak/>
        <w:t>Level 1: GNSS</w:t>
      </w:r>
    </w:p>
    <w:p w:rsidR="00DA5D34" w:rsidRDefault="00DA5D34"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w:t>
      </w:r>
      <w:r w:rsidR="009D4F16">
        <w:rPr>
          <w:rFonts w:eastAsiaTheme="minorEastAsia"/>
          <w:lang w:val="en-US" w:eastAsia="zh-CN"/>
        </w:rPr>
        <w:t xml:space="preserve"> SLSS_eNB_1, SLSS_GNSS_1, SLSS_GNSS_OOC</w:t>
      </w:r>
    </w:p>
    <w:p w:rsidR="00DA5D34" w:rsidRDefault="00DA5D34"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w:t>
      </w:r>
      <w:r w:rsidR="009D4F16">
        <w:rPr>
          <w:rFonts w:eastAsiaTheme="minorEastAsia"/>
          <w:lang w:val="en-US" w:eastAsia="zh-CN"/>
        </w:rPr>
        <w:t xml:space="preserve"> SLSS_eNB_0, SLSS_GNSS_0, SLSS_GNSS_OOC_</w:t>
      </w:r>
      <w:r w:rsidR="00CB1B1B">
        <w:rPr>
          <w:rFonts w:eastAsiaTheme="minorEastAsia"/>
          <w:lang w:val="en-US" w:eastAsia="zh-CN"/>
        </w:rPr>
        <w:t>0</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4: SLSS_OOC_NORMAL</w:t>
      </w:r>
    </w:p>
    <w:p w:rsidR="009D4F16" w:rsidRDefault="009D4F16" w:rsidP="00CB1B1B">
      <w:pPr>
        <w:widowControl/>
        <w:adjustRightInd/>
        <w:spacing w:line="240" w:lineRule="auto"/>
        <w:jc w:val="left"/>
        <w:textAlignment w:val="auto"/>
        <w:rPr>
          <w:rFonts w:eastAsiaTheme="minorEastAsia"/>
          <w:lang w:val="en-US" w:eastAsia="zh-CN"/>
        </w:rPr>
      </w:pPr>
      <w:r>
        <w:rPr>
          <w:rFonts w:eastAsiaTheme="minorEastAsia"/>
          <w:lang w:val="en-US" w:eastAsia="zh-CN"/>
        </w:rPr>
        <w:t>Whether the SLSS from the same level can be distinguished from each other depends on SLSS design for UE synchronized to GNSS. If SLSS_GNSS_1 is derived from the same set as SLSS_eNB_1, then SLSS_eNB_1 cannot be distinguished from SLSS_GNSS_1 and SLSS_eNB_0 cannot be distinguished from SLSS_GNSS_0. However, it has been agreed in RAN1#83 that it should be supported that “</w:t>
      </w:r>
      <w:r w:rsidRPr="00CB1B1B">
        <w:rPr>
          <w:rFonts w:eastAsiaTheme="minorEastAsia"/>
          <w:lang w:val="en-US" w:eastAsia="zh-CN"/>
        </w:rPr>
        <w:t xml:space="preserve">SLSS transmitted from out-coverage UE directly synchronized with GNSS or GNSS equivalent with sufficient reliability is differentiated from </w:t>
      </w:r>
      <w:proofErr w:type="spellStart"/>
      <w:r w:rsidRPr="00CB1B1B">
        <w:rPr>
          <w:rFonts w:eastAsiaTheme="minorEastAsia"/>
          <w:lang w:val="en-US" w:eastAsia="zh-CN"/>
        </w:rPr>
        <w:t>SLSS_net</w:t>
      </w:r>
      <w:proofErr w:type="spellEnd"/>
      <w:r w:rsidRPr="00CB1B1B">
        <w:rPr>
          <w:rFonts w:eastAsiaTheme="minorEastAsia"/>
          <w:lang w:val="en-US" w:eastAsia="zh-CN"/>
        </w:rPr>
        <w:t xml:space="preserve"> with in coverage indicator 1”</w:t>
      </w:r>
      <w:r>
        <w:rPr>
          <w:rFonts w:eastAsiaTheme="minorEastAsia"/>
          <w:lang w:val="en-US" w:eastAsia="zh-CN"/>
        </w:rPr>
        <w:t>, i.e. SLSS_GNSS_OOC should be differentiated from SLSS_eNB_1. Therefore, the SLSS would be like following:</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1: GNSS</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 SLSS_eNB_1 = SLSS_GNSS_1, SLSS_GNSS_OOC</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 SLSS_eNB_0 = SLSS_GNSS_0, SLSS_GNSS_OOC_</w:t>
      </w:r>
      <w:r w:rsidR="00CB1B1B">
        <w:rPr>
          <w:rFonts w:eastAsiaTheme="minorEastAsia"/>
          <w:lang w:val="en-US" w:eastAsia="zh-CN"/>
        </w:rPr>
        <w:t>0</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4: SLSS_OOC_NORMAL</w:t>
      </w:r>
    </w:p>
    <w:p w:rsidR="009D4F16" w:rsidRDefault="009D4F16" w:rsidP="00CB1B1B">
      <w:pPr>
        <w:widowControl/>
        <w:adjustRightInd/>
        <w:spacing w:line="240" w:lineRule="auto"/>
        <w:jc w:val="left"/>
        <w:textAlignment w:val="auto"/>
        <w:rPr>
          <w:rFonts w:eastAsiaTheme="minorEastAsia"/>
          <w:lang w:val="en-US" w:eastAsia="zh-CN"/>
        </w:rPr>
      </w:pPr>
      <w:r>
        <w:rPr>
          <w:rFonts w:eastAsiaTheme="minorEastAsia"/>
          <w:lang w:val="en-US" w:eastAsia="zh-CN"/>
        </w:rPr>
        <w:t>However, if UEs directly synchronized to GNSS transmit SLSS from the same set no matter whether UEs are in coverage or out of coverage, then SLSS_GNSS_1 and SLSS_GNSS_OOC would have the same SLSS set. Then the SLSS design would be like following:</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1: GNSS</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 SLSS_eNB_1</w:t>
      </w:r>
      <w:r w:rsidR="00225B48">
        <w:rPr>
          <w:rFonts w:eastAsiaTheme="minorEastAsia"/>
          <w:lang w:val="en-US" w:eastAsia="zh-CN"/>
        </w:rPr>
        <w:t>,</w:t>
      </w:r>
      <w:r>
        <w:rPr>
          <w:rFonts w:eastAsiaTheme="minorEastAsia"/>
          <w:lang w:val="en-US" w:eastAsia="zh-CN"/>
        </w:rPr>
        <w:t xml:space="preserve"> SLSS_GNSS_1</w:t>
      </w:r>
      <w:r w:rsidR="00225B48">
        <w:rPr>
          <w:rFonts w:eastAsiaTheme="minorEastAsia"/>
          <w:lang w:val="en-US" w:eastAsia="zh-CN"/>
        </w:rPr>
        <w:t xml:space="preserve"> = </w:t>
      </w:r>
      <w:r>
        <w:rPr>
          <w:rFonts w:eastAsiaTheme="minorEastAsia"/>
          <w:lang w:val="en-US" w:eastAsia="zh-CN"/>
        </w:rPr>
        <w:t>SLSS_GNSS_OOC</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 SLSS_eNB_0</w:t>
      </w:r>
      <w:r w:rsidR="00225B48">
        <w:rPr>
          <w:rFonts w:eastAsiaTheme="minorEastAsia"/>
          <w:lang w:val="en-US" w:eastAsia="zh-CN"/>
        </w:rPr>
        <w:t xml:space="preserve">, </w:t>
      </w:r>
      <w:r>
        <w:rPr>
          <w:rFonts w:eastAsiaTheme="minorEastAsia"/>
          <w:lang w:val="en-US" w:eastAsia="zh-CN"/>
        </w:rPr>
        <w:t>SLSS_GNSS_0</w:t>
      </w:r>
      <w:r w:rsidR="00225B48">
        <w:rPr>
          <w:rFonts w:eastAsiaTheme="minorEastAsia"/>
          <w:lang w:val="en-US" w:eastAsia="zh-CN"/>
        </w:rPr>
        <w:t xml:space="preserve"> = </w:t>
      </w:r>
      <w:r>
        <w:rPr>
          <w:rFonts w:eastAsiaTheme="minorEastAsia"/>
          <w:lang w:val="en-US" w:eastAsia="zh-CN"/>
        </w:rPr>
        <w:t>SLSS_GNSS_OOC_</w:t>
      </w:r>
      <w:r w:rsidR="00CB1B1B">
        <w:rPr>
          <w:rFonts w:eastAsiaTheme="minorEastAsia"/>
          <w:lang w:val="en-US" w:eastAsia="zh-CN"/>
        </w:rPr>
        <w:t>0</w:t>
      </w:r>
    </w:p>
    <w:p w:rsidR="009D4F16" w:rsidRDefault="009D4F16"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4: SLSS_OOC_NORMAL</w:t>
      </w:r>
    </w:p>
    <w:p w:rsidR="009D4F16" w:rsidRDefault="00225B48" w:rsidP="00CB1B1B">
      <w:pPr>
        <w:widowControl/>
        <w:adjustRightInd/>
        <w:spacing w:line="240" w:lineRule="auto"/>
        <w:jc w:val="left"/>
        <w:textAlignment w:val="auto"/>
        <w:rPr>
          <w:rFonts w:eastAsiaTheme="minorEastAsia"/>
          <w:lang w:val="en-US" w:eastAsia="zh-CN"/>
        </w:rPr>
      </w:pPr>
      <w:r>
        <w:rPr>
          <w:rFonts w:eastAsiaTheme="minorEastAsia"/>
          <w:lang w:val="en-US" w:eastAsia="zh-CN"/>
        </w:rPr>
        <w:t>Therefore, we propose to have four levels of synchronization as:</w:t>
      </w:r>
    </w:p>
    <w:p w:rsidR="00225B48" w:rsidRDefault="00225B48"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1: GNSS</w:t>
      </w:r>
    </w:p>
    <w:p w:rsidR="00225B48" w:rsidRDefault="00225B48"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 SLSS_eNB_1, SLSS_GNSS_1, SLSS_GNSS_OOC</w:t>
      </w:r>
    </w:p>
    <w:p w:rsidR="00225B48" w:rsidRDefault="00225B48"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 SLSS_eNB_0, SLSS_GNSS_0, SLSS_GNSS_OOC_</w:t>
      </w:r>
      <w:r w:rsidR="00CB1B1B">
        <w:rPr>
          <w:rFonts w:eastAsiaTheme="minorEastAsia"/>
          <w:lang w:val="en-US" w:eastAsia="zh-CN"/>
        </w:rPr>
        <w:t>0</w:t>
      </w:r>
    </w:p>
    <w:p w:rsidR="00225B48" w:rsidRDefault="00225B48" w:rsidP="00CB1B1B">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4: SLSS_OOC_NORMAL</w:t>
      </w:r>
    </w:p>
    <w:p w:rsidR="00225B48" w:rsidRDefault="00225B48" w:rsidP="00CB1B1B">
      <w:pPr>
        <w:widowControl/>
        <w:adjustRightInd/>
        <w:spacing w:line="240" w:lineRule="auto"/>
        <w:jc w:val="left"/>
        <w:textAlignment w:val="auto"/>
        <w:rPr>
          <w:rFonts w:eastAsiaTheme="minorEastAsia"/>
          <w:lang w:val="en-US" w:eastAsia="zh-CN"/>
        </w:rPr>
      </w:pPr>
      <w:r>
        <w:rPr>
          <w:rFonts w:eastAsiaTheme="minorEastAsia"/>
          <w:lang w:val="en-US" w:eastAsia="zh-CN"/>
        </w:rPr>
        <w:t>And we propose RAN1 to study the following two options for SLSS design for UEs that are in coverage and directly synchronized to GNSS and UEs that are out of coverage and directly synchronized to GNSS:</w:t>
      </w:r>
    </w:p>
    <w:p w:rsidR="00225B48" w:rsidRDefault="00225B48" w:rsidP="00225B48">
      <w:pPr>
        <w:widowControl/>
        <w:adjustRightInd/>
        <w:spacing w:line="240" w:lineRule="auto"/>
        <w:jc w:val="left"/>
        <w:textAlignment w:val="auto"/>
        <w:rPr>
          <w:rFonts w:eastAsiaTheme="minorEastAsia"/>
          <w:lang w:val="en-US" w:eastAsia="zh-CN"/>
        </w:rPr>
      </w:pPr>
      <w:r w:rsidRPr="00225B48">
        <w:rPr>
          <w:rFonts w:eastAsiaTheme="minorEastAsia"/>
          <w:lang w:val="en-US" w:eastAsia="zh-CN"/>
        </w:rPr>
        <w:t xml:space="preserve">Option 1: SLSS transmitted from </w:t>
      </w:r>
      <w:r w:rsidRPr="00225B48">
        <w:rPr>
          <w:rFonts w:eastAsiaTheme="minorEastAsia" w:hint="eastAsia"/>
          <w:lang w:val="en-US" w:eastAsia="zh-CN"/>
        </w:rPr>
        <w:t>i</w:t>
      </w:r>
      <w:r w:rsidRPr="00225B48">
        <w:rPr>
          <w:rFonts w:eastAsiaTheme="minorEastAsia"/>
          <w:lang w:val="en-US" w:eastAsia="zh-CN"/>
        </w:rPr>
        <w:t xml:space="preserve">n-coverage UE using GNSS </w:t>
      </w:r>
      <w:r w:rsidRPr="00225B48">
        <w:rPr>
          <w:rFonts w:eastAsiaTheme="minorEastAsia" w:hint="eastAsia"/>
          <w:lang w:val="en-US" w:eastAsia="zh-CN"/>
        </w:rPr>
        <w:t xml:space="preserve">or GNSS equivalent </w:t>
      </w:r>
      <w:r w:rsidRPr="00225B48">
        <w:rPr>
          <w:rFonts w:eastAsiaTheme="minorEastAsia"/>
          <w:lang w:val="en-US" w:eastAsia="zh-CN"/>
        </w:rPr>
        <w:t xml:space="preserve">is </w:t>
      </w:r>
      <w:r w:rsidRPr="00225B48">
        <w:rPr>
          <w:rFonts w:eastAsiaTheme="minorEastAsia" w:hint="eastAsia"/>
          <w:lang w:val="en-US" w:eastAsia="zh-CN"/>
        </w:rPr>
        <w:t xml:space="preserve">taken from </w:t>
      </w:r>
      <w:proofErr w:type="spellStart"/>
      <w:r w:rsidRPr="00225B48">
        <w:rPr>
          <w:rFonts w:eastAsiaTheme="minorEastAsia"/>
          <w:lang w:val="en-US" w:eastAsia="zh-CN"/>
        </w:rPr>
        <w:t>SLSS_net</w:t>
      </w:r>
      <w:proofErr w:type="spellEnd"/>
      <w:r w:rsidRPr="00225B48">
        <w:rPr>
          <w:rFonts w:eastAsiaTheme="minorEastAsia"/>
          <w:lang w:val="en-US" w:eastAsia="zh-CN"/>
        </w:rPr>
        <w:t xml:space="preserve"> with in coverage indicator 1</w:t>
      </w:r>
    </w:p>
    <w:p w:rsidR="00225B48" w:rsidRPr="00225B48" w:rsidRDefault="00225B48" w:rsidP="00225B48">
      <w:pPr>
        <w:widowControl/>
        <w:adjustRightInd/>
        <w:spacing w:line="240" w:lineRule="auto"/>
        <w:jc w:val="left"/>
        <w:textAlignment w:val="auto"/>
        <w:rPr>
          <w:rFonts w:eastAsiaTheme="minorEastAsia"/>
          <w:lang w:val="en-US" w:eastAsia="zh-CN"/>
        </w:rPr>
      </w:pPr>
      <w:r>
        <w:rPr>
          <w:rFonts w:eastAsiaTheme="minorEastAsia"/>
          <w:lang w:val="en-US" w:eastAsia="zh-CN"/>
        </w:rPr>
        <w:t>Option 2: SLSS transmitted from in-coverage UE using GNSS or GNSS equivalent shares the same SLSS set with SLSS transmitted from out-of-coverage UE using GNSS or GNSS equivalent.</w:t>
      </w:r>
    </w:p>
    <w:p w:rsidR="00232425" w:rsidRPr="00502E47" w:rsidRDefault="00232425" w:rsidP="000206B7">
      <w:pPr>
        <w:pStyle w:val="Heading1"/>
        <w:numPr>
          <w:ilvl w:val="0"/>
          <w:numId w:val="2"/>
        </w:numPr>
        <w:overflowPunct w:val="0"/>
        <w:autoSpaceDE w:val="0"/>
        <w:autoSpaceDN w:val="0"/>
      </w:pPr>
      <w:r w:rsidRPr="00502E47">
        <w:t>C</w:t>
      </w:r>
      <w:r w:rsidRPr="00502E47">
        <w:rPr>
          <w:rFonts w:hint="eastAsia"/>
        </w:rPr>
        <w:t>onclusion</w:t>
      </w:r>
    </w:p>
    <w:p w:rsidR="002B403D" w:rsidRDefault="00C56C4B" w:rsidP="00CB1B1B">
      <w:pPr>
        <w:widowControl/>
        <w:adjustRightInd/>
        <w:spacing w:line="240" w:lineRule="auto"/>
        <w:jc w:val="left"/>
        <w:textAlignment w:val="auto"/>
        <w:rPr>
          <w:rFonts w:eastAsiaTheme="minorEastAsia"/>
          <w:lang w:val="en-US" w:eastAsia="zh-CN"/>
        </w:rPr>
      </w:pPr>
      <w:r w:rsidRPr="00CB1B1B">
        <w:rPr>
          <w:rFonts w:eastAsiaTheme="minorEastAsia"/>
          <w:lang w:val="en-US" w:eastAsia="zh-CN"/>
        </w:rPr>
        <w:t xml:space="preserve">In this contribution, we discussed the remaining issues of </w:t>
      </w:r>
      <w:r w:rsidR="00AE6801" w:rsidRPr="00CB1B1B">
        <w:rPr>
          <w:rFonts w:eastAsiaTheme="minorEastAsia"/>
          <w:lang w:val="en-US" w:eastAsia="zh-CN"/>
        </w:rPr>
        <w:t>V2V synchronization</w:t>
      </w:r>
      <w:r w:rsidRPr="00CB1B1B">
        <w:rPr>
          <w:rFonts w:eastAsiaTheme="minorEastAsia"/>
          <w:lang w:val="en-US" w:eastAsia="zh-CN"/>
        </w:rPr>
        <w:t xml:space="preserve">. </w:t>
      </w:r>
      <w:r w:rsidR="00AE6801" w:rsidRPr="00CB1B1B">
        <w:rPr>
          <w:rFonts w:eastAsiaTheme="minorEastAsia"/>
          <w:lang w:val="en-US" w:eastAsia="zh-CN"/>
        </w:rPr>
        <w:t>We propose</w:t>
      </w:r>
      <w:r w:rsidRPr="00CB1B1B">
        <w:rPr>
          <w:rFonts w:eastAsiaTheme="minorEastAsia"/>
          <w:lang w:val="en-US" w:eastAsia="zh-CN"/>
        </w:rPr>
        <w:t>:</w:t>
      </w:r>
    </w:p>
    <w:p w:rsidR="00504583" w:rsidRDefault="00504583" w:rsidP="00831395">
      <w:pPr>
        <w:pStyle w:val="ListParagraph"/>
        <w:widowControl/>
        <w:numPr>
          <w:ilvl w:val="0"/>
          <w:numId w:val="12"/>
        </w:numPr>
        <w:adjustRightInd/>
        <w:spacing w:line="240" w:lineRule="auto"/>
        <w:ind w:firstLineChars="0"/>
        <w:jc w:val="left"/>
        <w:textAlignment w:val="auto"/>
        <w:rPr>
          <w:lang w:val="en-US" w:eastAsia="ja-JP"/>
        </w:rPr>
      </w:pPr>
      <w:r>
        <w:rPr>
          <w:lang w:val="en-US" w:eastAsia="ja-JP"/>
        </w:rPr>
        <w:t>There are four levels of synchronization source:</w:t>
      </w:r>
    </w:p>
    <w:p w:rsidR="00504583" w:rsidRDefault="00504583" w:rsidP="00504583">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1: GNSS</w:t>
      </w:r>
    </w:p>
    <w:p w:rsidR="00504583" w:rsidRDefault="00504583" w:rsidP="00504583">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2: SLSS_eNB_1, SLSS_GNSS_1, SLSS_GNSS_OOC</w:t>
      </w:r>
    </w:p>
    <w:p w:rsidR="00504583" w:rsidRDefault="00504583" w:rsidP="00504583">
      <w:pPr>
        <w:widowControl/>
        <w:adjustRightInd/>
        <w:spacing w:line="240" w:lineRule="auto"/>
        <w:ind w:left="840"/>
        <w:jc w:val="left"/>
        <w:textAlignment w:val="auto"/>
        <w:rPr>
          <w:rFonts w:eastAsiaTheme="minorEastAsia"/>
          <w:lang w:val="en-US" w:eastAsia="zh-CN"/>
        </w:rPr>
      </w:pPr>
      <w:r>
        <w:rPr>
          <w:rFonts w:eastAsiaTheme="minorEastAsia"/>
          <w:lang w:val="en-US" w:eastAsia="zh-CN"/>
        </w:rPr>
        <w:t>Level 3: SLSS_eNB_0, SLSS_GNSS_0, SLSS_GNSS_OOC_0</w:t>
      </w:r>
    </w:p>
    <w:p w:rsidR="00504583" w:rsidRPr="00504583" w:rsidRDefault="00504583" w:rsidP="00831395">
      <w:pPr>
        <w:widowControl/>
        <w:adjustRightInd/>
        <w:spacing w:line="240" w:lineRule="auto"/>
        <w:ind w:left="840"/>
        <w:jc w:val="left"/>
        <w:textAlignment w:val="auto"/>
        <w:rPr>
          <w:rFonts w:eastAsiaTheme="minorEastAsia"/>
          <w:lang w:val="en-US" w:eastAsia="zh-CN"/>
        </w:rPr>
      </w:pPr>
      <w:r w:rsidRPr="00504583">
        <w:rPr>
          <w:rFonts w:eastAsiaTheme="minorEastAsia"/>
          <w:lang w:val="en-US" w:eastAsia="zh-CN"/>
        </w:rPr>
        <w:lastRenderedPageBreak/>
        <w:t>Level 4: SLSS_OOC_NORMAL</w:t>
      </w:r>
    </w:p>
    <w:p w:rsidR="00504583" w:rsidRPr="00831395" w:rsidRDefault="00504583" w:rsidP="00831395">
      <w:pPr>
        <w:pStyle w:val="ListParagraph"/>
        <w:widowControl/>
        <w:numPr>
          <w:ilvl w:val="0"/>
          <w:numId w:val="12"/>
        </w:numPr>
        <w:adjustRightInd/>
        <w:spacing w:line="240" w:lineRule="auto"/>
        <w:ind w:firstLineChars="0"/>
        <w:jc w:val="left"/>
        <w:textAlignment w:val="auto"/>
        <w:rPr>
          <w:lang w:val="en-US" w:eastAsia="ja-JP"/>
        </w:rPr>
      </w:pPr>
      <w:r>
        <w:rPr>
          <w:lang w:val="en-US" w:eastAsia="ja-JP"/>
        </w:rPr>
        <w:t xml:space="preserve">RAN1 shall consider two options of SLSS design for UEs that are in coverage and directly </w:t>
      </w:r>
      <w:r w:rsidRPr="00831395">
        <w:rPr>
          <w:lang w:val="en-US" w:eastAsia="ja-JP"/>
        </w:rPr>
        <w:t>synchronized to GNSS and UEs that are out of coverage and directly synchronized to GNSS:</w:t>
      </w:r>
    </w:p>
    <w:p w:rsidR="00504583" w:rsidRDefault="00504583" w:rsidP="00831395">
      <w:pPr>
        <w:widowControl/>
        <w:adjustRightInd/>
        <w:spacing w:line="240" w:lineRule="auto"/>
        <w:ind w:left="840"/>
        <w:jc w:val="left"/>
        <w:textAlignment w:val="auto"/>
        <w:rPr>
          <w:rFonts w:eastAsiaTheme="minorEastAsia"/>
          <w:lang w:val="en-US" w:eastAsia="zh-CN"/>
        </w:rPr>
      </w:pPr>
      <w:r w:rsidRPr="00225B48">
        <w:rPr>
          <w:rFonts w:eastAsiaTheme="minorEastAsia"/>
          <w:lang w:val="en-US" w:eastAsia="zh-CN"/>
        </w:rPr>
        <w:t xml:space="preserve">Option 1: SLSS transmitted from </w:t>
      </w:r>
      <w:r w:rsidRPr="00225B48">
        <w:rPr>
          <w:rFonts w:eastAsiaTheme="minorEastAsia" w:hint="eastAsia"/>
          <w:lang w:val="en-US" w:eastAsia="zh-CN"/>
        </w:rPr>
        <w:t>i</w:t>
      </w:r>
      <w:r w:rsidRPr="00225B48">
        <w:rPr>
          <w:rFonts w:eastAsiaTheme="minorEastAsia"/>
          <w:lang w:val="en-US" w:eastAsia="zh-CN"/>
        </w:rPr>
        <w:t xml:space="preserve">n-coverage UE using GNSS </w:t>
      </w:r>
      <w:r w:rsidRPr="00225B48">
        <w:rPr>
          <w:rFonts w:eastAsiaTheme="minorEastAsia" w:hint="eastAsia"/>
          <w:lang w:val="en-US" w:eastAsia="zh-CN"/>
        </w:rPr>
        <w:t xml:space="preserve">or GNSS equivalent </w:t>
      </w:r>
      <w:r w:rsidRPr="00225B48">
        <w:rPr>
          <w:rFonts w:eastAsiaTheme="minorEastAsia"/>
          <w:lang w:val="en-US" w:eastAsia="zh-CN"/>
        </w:rPr>
        <w:t xml:space="preserve">is </w:t>
      </w:r>
      <w:r w:rsidRPr="00225B48">
        <w:rPr>
          <w:rFonts w:eastAsiaTheme="minorEastAsia" w:hint="eastAsia"/>
          <w:lang w:val="en-US" w:eastAsia="zh-CN"/>
        </w:rPr>
        <w:t xml:space="preserve">taken from </w:t>
      </w:r>
      <w:proofErr w:type="spellStart"/>
      <w:r w:rsidRPr="00225B48">
        <w:rPr>
          <w:rFonts w:eastAsiaTheme="minorEastAsia"/>
          <w:lang w:val="en-US" w:eastAsia="zh-CN"/>
        </w:rPr>
        <w:t>SLSS_net</w:t>
      </w:r>
      <w:proofErr w:type="spellEnd"/>
      <w:r w:rsidRPr="00225B48">
        <w:rPr>
          <w:rFonts w:eastAsiaTheme="minorEastAsia"/>
          <w:lang w:val="en-US" w:eastAsia="zh-CN"/>
        </w:rPr>
        <w:t xml:space="preserve"> with in coverage indicator 1</w:t>
      </w:r>
    </w:p>
    <w:p w:rsidR="0023160D" w:rsidRPr="00831395" w:rsidRDefault="00504583" w:rsidP="00831395">
      <w:pPr>
        <w:widowControl/>
        <w:adjustRightInd/>
        <w:spacing w:line="240" w:lineRule="auto"/>
        <w:ind w:left="840"/>
        <w:jc w:val="left"/>
        <w:textAlignment w:val="auto"/>
        <w:rPr>
          <w:rFonts w:eastAsiaTheme="minorEastAsia"/>
          <w:lang w:val="en-US" w:eastAsia="zh-CN"/>
        </w:rPr>
      </w:pPr>
      <w:r>
        <w:rPr>
          <w:rFonts w:eastAsiaTheme="minorEastAsia"/>
          <w:lang w:val="en-US" w:eastAsia="zh-CN"/>
        </w:rPr>
        <w:t>Option 2: SLSS transmitted from in-coverage UE using GNSS or GNSS equivalent shares the same SLSS set with SLSS transmitted from out-of-coverage UE using GNSS or GNSS equivalent</w:t>
      </w:r>
    </w:p>
    <w:p w:rsidR="00CB67D5" w:rsidRPr="00DD33F2" w:rsidRDefault="00CB67D5" w:rsidP="009474A9">
      <w:pPr>
        <w:pStyle w:val="Heading1"/>
        <w:numPr>
          <w:ilvl w:val="0"/>
          <w:numId w:val="0"/>
        </w:numPr>
      </w:pPr>
      <w:r w:rsidRPr="00DD33F2">
        <w:t>References</w:t>
      </w:r>
    </w:p>
    <w:p w:rsidR="006331DF" w:rsidRPr="009303A1" w:rsidRDefault="0043246C" w:rsidP="00E31E40">
      <w:pPr>
        <w:pStyle w:val="Clear"/>
        <w:jc w:val="left"/>
        <w:rPr>
          <w:sz w:val="20"/>
          <w:szCs w:val="20"/>
        </w:rPr>
      </w:pPr>
      <w:r w:rsidRPr="009303A1">
        <w:rPr>
          <w:sz w:val="20"/>
          <w:szCs w:val="20"/>
        </w:rPr>
        <w:t>36.211 v.14.0.0</w:t>
      </w:r>
      <w:r w:rsidR="00E13F54" w:rsidRPr="009303A1">
        <w:rPr>
          <w:sz w:val="20"/>
          <w:szCs w:val="20"/>
        </w:rPr>
        <w:t>, “</w:t>
      </w:r>
      <w:r w:rsidRPr="009303A1">
        <w:rPr>
          <w:sz w:val="20"/>
          <w:szCs w:val="20"/>
        </w:rPr>
        <w:t xml:space="preserve"> Evolved Universal Terrestrial Radio Access (E-UTRA);</w:t>
      </w:r>
      <w:bookmarkStart w:id="5" w:name="OLE_LINK44"/>
      <w:bookmarkStart w:id="6" w:name="OLE_LINK45"/>
      <w:r w:rsidRPr="009303A1">
        <w:rPr>
          <w:sz w:val="20"/>
          <w:szCs w:val="20"/>
          <w:lang w:val="en-US"/>
        </w:rPr>
        <w:t xml:space="preserve"> </w:t>
      </w:r>
      <w:r w:rsidRPr="009303A1">
        <w:rPr>
          <w:sz w:val="20"/>
          <w:szCs w:val="20"/>
        </w:rPr>
        <w:t>Physical channels and modulatio</w:t>
      </w:r>
      <w:bookmarkEnd w:id="5"/>
      <w:bookmarkEnd w:id="6"/>
      <w:r w:rsidRPr="009303A1">
        <w:rPr>
          <w:sz w:val="20"/>
          <w:szCs w:val="20"/>
          <w:lang w:val="en-US"/>
        </w:rPr>
        <w:t>n</w:t>
      </w:r>
      <w:r w:rsidR="00E13F54" w:rsidRPr="009303A1">
        <w:rPr>
          <w:sz w:val="20"/>
          <w:szCs w:val="20"/>
        </w:rPr>
        <w:t>”</w:t>
      </w:r>
      <w:r w:rsidR="00306EAD" w:rsidRPr="009303A1">
        <w:rPr>
          <w:sz w:val="20"/>
          <w:szCs w:val="20"/>
          <w:lang w:val="en-US"/>
        </w:rPr>
        <w:t xml:space="preserve">, </w:t>
      </w:r>
      <w:r w:rsidRPr="009303A1">
        <w:rPr>
          <w:sz w:val="20"/>
          <w:szCs w:val="20"/>
        </w:rPr>
        <w:t>3rd Generation Partnership Project</w:t>
      </w:r>
    </w:p>
    <w:p w:rsidR="0043246C" w:rsidRPr="009303A1" w:rsidRDefault="0043246C" w:rsidP="00E31E40">
      <w:pPr>
        <w:pStyle w:val="Clear"/>
        <w:jc w:val="left"/>
        <w:rPr>
          <w:sz w:val="20"/>
          <w:szCs w:val="20"/>
        </w:rPr>
      </w:pPr>
      <w:r w:rsidRPr="009303A1">
        <w:rPr>
          <w:sz w:val="20"/>
          <w:szCs w:val="20"/>
        </w:rPr>
        <w:t>36.331 v.14.0.0, “ Evolved Universal Terrestrial Radio Access (E-UTRA); Radio Resource Control (RRC);</w:t>
      </w:r>
      <w:r w:rsidRPr="009303A1">
        <w:rPr>
          <w:sz w:val="20"/>
          <w:szCs w:val="20"/>
          <w:lang w:val="en-US"/>
        </w:rPr>
        <w:t xml:space="preserve"> </w:t>
      </w:r>
      <w:r w:rsidRPr="009303A1">
        <w:rPr>
          <w:sz w:val="20"/>
          <w:szCs w:val="20"/>
        </w:rPr>
        <w:t>Protocol specification”</w:t>
      </w:r>
      <w:r w:rsidRPr="009303A1">
        <w:rPr>
          <w:sz w:val="20"/>
          <w:szCs w:val="20"/>
          <w:lang w:val="en-US"/>
        </w:rPr>
        <w:t xml:space="preserve">, </w:t>
      </w:r>
      <w:r w:rsidRPr="009303A1">
        <w:rPr>
          <w:sz w:val="20"/>
          <w:szCs w:val="20"/>
        </w:rPr>
        <w:t>3rd Generation Partnership Project</w:t>
      </w:r>
    </w:p>
    <w:sectPr w:rsidR="0043246C" w:rsidRPr="009303A1">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621" w:rsidRDefault="00D04621" w:rsidP="00232425">
      <w:pPr>
        <w:spacing w:after="0"/>
      </w:pPr>
      <w:r>
        <w:separator/>
      </w:r>
    </w:p>
  </w:endnote>
  <w:endnote w:type="continuationSeparator" w:id="0">
    <w:p w:rsidR="00D04621" w:rsidRDefault="00D04621"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D24E8E" w:rsidRDefault="00D24E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22EA">
      <w:rPr>
        <w:rStyle w:val="PageNumber"/>
        <w:noProof/>
      </w:rPr>
      <w:t>4</w:t>
    </w:r>
    <w:r>
      <w:rPr>
        <w:rStyle w:val="PageNumber"/>
      </w:rPr>
      <w:fldChar w:fldCharType="end"/>
    </w:r>
  </w:p>
  <w:p w:rsidR="00D24E8E" w:rsidRDefault="00D24E8E">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621" w:rsidRDefault="00D04621" w:rsidP="00232425">
      <w:pPr>
        <w:spacing w:after="0"/>
      </w:pPr>
      <w:r>
        <w:separator/>
      </w:r>
    </w:p>
  </w:footnote>
  <w:footnote w:type="continuationSeparator" w:id="0">
    <w:p w:rsidR="00D04621" w:rsidRDefault="00D04621"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EF777F"/>
    <w:multiLevelType w:val="hybridMultilevel"/>
    <w:tmpl w:val="3880D798"/>
    <w:lvl w:ilvl="0" w:tplc="568E0A38">
      <w:start w:val="1"/>
      <w:numFmt w:val="bullet"/>
      <w:lvlText w:val="•"/>
      <w:lvlJc w:val="left"/>
      <w:pPr>
        <w:tabs>
          <w:tab w:val="num" w:pos="1440"/>
        </w:tabs>
        <w:ind w:left="1440" w:hanging="360"/>
      </w:pPr>
      <w:rPr>
        <w:rFonts w:ascii="Arial" w:hAnsi="Aria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
    <w:nsid w:val="13880ED0"/>
    <w:multiLevelType w:val="hybridMultilevel"/>
    <w:tmpl w:val="DC5AE1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4">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5">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6">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7">
    <w:nsid w:val="43362AF2"/>
    <w:multiLevelType w:val="hybridMultilevel"/>
    <w:tmpl w:val="A15E3964"/>
    <w:lvl w:ilvl="0" w:tplc="1D9EB5EA">
      <w:start w:val="1"/>
      <w:numFmt w:val="bullet"/>
      <w:lvlText w:val=""/>
      <w:lvlJc w:val="left"/>
      <w:pPr>
        <w:tabs>
          <w:tab w:val="num" w:pos="720"/>
        </w:tabs>
        <w:ind w:left="720" w:hanging="360"/>
      </w:pPr>
      <w:rPr>
        <w:rFonts w:ascii="Wingdings" w:hAnsi="Wingdings" w:hint="default"/>
      </w:rPr>
    </w:lvl>
    <w:lvl w:ilvl="1" w:tplc="8188BDA4" w:tentative="1">
      <w:start w:val="1"/>
      <w:numFmt w:val="bullet"/>
      <w:lvlText w:val=""/>
      <w:lvlJc w:val="left"/>
      <w:pPr>
        <w:tabs>
          <w:tab w:val="num" w:pos="1440"/>
        </w:tabs>
        <w:ind w:left="1440" w:hanging="360"/>
      </w:pPr>
      <w:rPr>
        <w:rFonts w:ascii="Wingdings" w:hAnsi="Wingdings" w:hint="default"/>
      </w:rPr>
    </w:lvl>
    <w:lvl w:ilvl="2" w:tplc="DFE01FF4" w:tentative="1">
      <w:start w:val="1"/>
      <w:numFmt w:val="bullet"/>
      <w:lvlText w:val=""/>
      <w:lvlJc w:val="left"/>
      <w:pPr>
        <w:tabs>
          <w:tab w:val="num" w:pos="2160"/>
        </w:tabs>
        <w:ind w:left="2160" w:hanging="360"/>
      </w:pPr>
      <w:rPr>
        <w:rFonts w:ascii="Wingdings" w:hAnsi="Wingdings" w:hint="default"/>
      </w:rPr>
    </w:lvl>
    <w:lvl w:ilvl="3" w:tplc="5C7A0820" w:tentative="1">
      <w:start w:val="1"/>
      <w:numFmt w:val="bullet"/>
      <w:lvlText w:val=""/>
      <w:lvlJc w:val="left"/>
      <w:pPr>
        <w:tabs>
          <w:tab w:val="num" w:pos="2880"/>
        </w:tabs>
        <w:ind w:left="2880" w:hanging="360"/>
      </w:pPr>
      <w:rPr>
        <w:rFonts w:ascii="Wingdings" w:hAnsi="Wingdings" w:hint="default"/>
      </w:rPr>
    </w:lvl>
    <w:lvl w:ilvl="4" w:tplc="2F181700" w:tentative="1">
      <w:start w:val="1"/>
      <w:numFmt w:val="bullet"/>
      <w:lvlText w:val=""/>
      <w:lvlJc w:val="left"/>
      <w:pPr>
        <w:tabs>
          <w:tab w:val="num" w:pos="3600"/>
        </w:tabs>
        <w:ind w:left="3600" w:hanging="360"/>
      </w:pPr>
      <w:rPr>
        <w:rFonts w:ascii="Wingdings" w:hAnsi="Wingdings" w:hint="default"/>
      </w:rPr>
    </w:lvl>
    <w:lvl w:ilvl="5" w:tplc="A86EFC42" w:tentative="1">
      <w:start w:val="1"/>
      <w:numFmt w:val="bullet"/>
      <w:lvlText w:val=""/>
      <w:lvlJc w:val="left"/>
      <w:pPr>
        <w:tabs>
          <w:tab w:val="num" w:pos="4320"/>
        </w:tabs>
        <w:ind w:left="4320" w:hanging="360"/>
      </w:pPr>
      <w:rPr>
        <w:rFonts w:ascii="Wingdings" w:hAnsi="Wingdings" w:hint="default"/>
      </w:rPr>
    </w:lvl>
    <w:lvl w:ilvl="6" w:tplc="F6C0E510" w:tentative="1">
      <w:start w:val="1"/>
      <w:numFmt w:val="bullet"/>
      <w:lvlText w:val=""/>
      <w:lvlJc w:val="left"/>
      <w:pPr>
        <w:tabs>
          <w:tab w:val="num" w:pos="5040"/>
        </w:tabs>
        <w:ind w:left="5040" w:hanging="360"/>
      </w:pPr>
      <w:rPr>
        <w:rFonts w:ascii="Wingdings" w:hAnsi="Wingdings" w:hint="default"/>
      </w:rPr>
    </w:lvl>
    <w:lvl w:ilvl="7" w:tplc="34C600D0" w:tentative="1">
      <w:start w:val="1"/>
      <w:numFmt w:val="bullet"/>
      <w:lvlText w:val=""/>
      <w:lvlJc w:val="left"/>
      <w:pPr>
        <w:tabs>
          <w:tab w:val="num" w:pos="5760"/>
        </w:tabs>
        <w:ind w:left="5760" w:hanging="360"/>
      </w:pPr>
      <w:rPr>
        <w:rFonts w:ascii="Wingdings" w:hAnsi="Wingdings" w:hint="default"/>
      </w:rPr>
    </w:lvl>
    <w:lvl w:ilvl="8" w:tplc="810C0734" w:tentative="1">
      <w:start w:val="1"/>
      <w:numFmt w:val="bullet"/>
      <w:lvlText w:val=""/>
      <w:lvlJc w:val="left"/>
      <w:pPr>
        <w:tabs>
          <w:tab w:val="num" w:pos="6480"/>
        </w:tabs>
        <w:ind w:left="6480" w:hanging="360"/>
      </w:pPr>
      <w:rPr>
        <w:rFonts w:ascii="Wingdings" w:hAnsi="Wingdings" w:hint="default"/>
      </w:rPr>
    </w:lvl>
  </w:abstractNum>
  <w:abstractNum w:abstractNumId="8">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9542E7E"/>
    <w:multiLevelType w:val="hybridMultilevel"/>
    <w:tmpl w:val="87E0319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0">
    <w:nsid w:val="59E61C6C"/>
    <w:multiLevelType w:val="hybridMultilevel"/>
    <w:tmpl w:val="B04CD678"/>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1">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2">
    <w:nsid w:val="5DD038C8"/>
    <w:multiLevelType w:val="hybridMultilevel"/>
    <w:tmpl w:val="2B50FB62"/>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13">
    <w:nsid w:val="6D632D03"/>
    <w:multiLevelType w:val="hybridMultilevel"/>
    <w:tmpl w:val="C51A17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15">
    <w:nsid w:val="772C13EE"/>
    <w:multiLevelType w:val="multilevel"/>
    <w:tmpl w:val="CD9C98C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nsid w:val="7761062F"/>
    <w:multiLevelType w:val="hybridMultilevel"/>
    <w:tmpl w:val="B008C872"/>
    <w:lvl w:ilvl="0" w:tplc="0407000F">
      <w:start w:val="1"/>
      <w:numFmt w:val="decimal"/>
      <w:lvlText w:val="%1."/>
      <w:lvlJc w:val="left"/>
      <w:pPr>
        <w:ind w:left="420" w:hanging="360"/>
      </w:p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num w:numId="1">
    <w:abstractNumId w:val="15"/>
  </w:num>
  <w:num w:numId="2">
    <w:abstractNumId w:val="0"/>
  </w:num>
  <w:num w:numId="3">
    <w:abstractNumId w:val="4"/>
  </w:num>
  <w:num w:numId="4">
    <w:abstractNumId w:val="3"/>
  </w:num>
  <w:num w:numId="5">
    <w:abstractNumId w:val="5"/>
  </w:num>
  <w:num w:numId="6">
    <w:abstractNumId w:val="13"/>
  </w:num>
  <w:num w:numId="7">
    <w:abstractNumId w:val="4"/>
  </w:num>
  <w:num w:numId="8">
    <w:abstractNumId w:val="4"/>
  </w:num>
  <w:num w:numId="9">
    <w:abstractNumId w:val="4"/>
  </w:num>
  <w:num w:numId="10">
    <w:abstractNumId w:val="2"/>
  </w:num>
  <w:num w:numId="11">
    <w:abstractNumId w:val="7"/>
  </w:num>
  <w:num w:numId="12">
    <w:abstractNumId w:val="10"/>
  </w:num>
  <w:num w:numId="13">
    <w:abstractNumId w:val="9"/>
  </w:num>
  <w:num w:numId="14">
    <w:abstractNumId w:val="4"/>
  </w:num>
  <w:num w:numId="15">
    <w:abstractNumId w:val="4"/>
  </w:num>
  <w:num w:numId="16">
    <w:abstractNumId w:val="8"/>
  </w:num>
  <w:num w:numId="17">
    <w:abstractNumId w:val="14"/>
  </w:num>
  <w:num w:numId="18">
    <w:abstractNumId w:val="16"/>
  </w:num>
  <w:num w:numId="19">
    <w:abstractNumId w:val="11"/>
  </w:num>
  <w:num w:numId="20">
    <w:abstractNumId w:val="12"/>
  </w:num>
  <w:num w:numId="21">
    <w:abstractNumId w:val="6"/>
  </w:num>
  <w:num w:numId="2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059F"/>
    <w:rsid w:val="00001C3F"/>
    <w:rsid w:val="00001C7C"/>
    <w:rsid w:val="00001E1B"/>
    <w:rsid w:val="00002B89"/>
    <w:rsid w:val="0000387D"/>
    <w:rsid w:val="00006ACD"/>
    <w:rsid w:val="00011685"/>
    <w:rsid w:val="000128F6"/>
    <w:rsid w:val="000130B4"/>
    <w:rsid w:val="00013616"/>
    <w:rsid w:val="00013E73"/>
    <w:rsid w:val="000161E3"/>
    <w:rsid w:val="00016EB5"/>
    <w:rsid w:val="00020276"/>
    <w:rsid w:val="000206B7"/>
    <w:rsid w:val="00026CC5"/>
    <w:rsid w:val="00027818"/>
    <w:rsid w:val="0003373A"/>
    <w:rsid w:val="00034F45"/>
    <w:rsid w:val="000406E9"/>
    <w:rsid w:val="00041563"/>
    <w:rsid w:val="00043A46"/>
    <w:rsid w:val="000508E8"/>
    <w:rsid w:val="00051E45"/>
    <w:rsid w:val="0005560A"/>
    <w:rsid w:val="00056B77"/>
    <w:rsid w:val="00057252"/>
    <w:rsid w:val="00057760"/>
    <w:rsid w:val="000579BB"/>
    <w:rsid w:val="000618B6"/>
    <w:rsid w:val="0006344B"/>
    <w:rsid w:val="00065239"/>
    <w:rsid w:val="0006605F"/>
    <w:rsid w:val="00066920"/>
    <w:rsid w:val="00073CC7"/>
    <w:rsid w:val="0007467C"/>
    <w:rsid w:val="00075EC9"/>
    <w:rsid w:val="0007625A"/>
    <w:rsid w:val="0008135E"/>
    <w:rsid w:val="00082D9A"/>
    <w:rsid w:val="000859B6"/>
    <w:rsid w:val="00090072"/>
    <w:rsid w:val="00095179"/>
    <w:rsid w:val="00095CC5"/>
    <w:rsid w:val="000A135D"/>
    <w:rsid w:val="000A1BF8"/>
    <w:rsid w:val="000A24AF"/>
    <w:rsid w:val="000A298B"/>
    <w:rsid w:val="000A3730"/>
    <w:rsid w:val="000A522C"/>
    <w:rsid w:val="000A6198"/>
    <w:rsid w:val="000B1AEA"/>
    <w:rsid w:val="000B1EE8"/>
    <w:rsid w:val="000B4A11"/>
    <w:rsid w:val="000B6509"/>
    <w:rsid w:val="000B6938"/>
    <w:rsid w:val="000B6C19"/>
    <w:rsid w:val="000B7EE3"/>
    <w:rsid w:val="000C0294"/>
    <w:rsid w:val="000C06B5"/>
    <w:rsid w:val="000C3C54"/>
    <w:rsid w:val="000C74AA"/>
    <w:rsid w:val="000D0665"/>
    <w:rsid w:val="000D3199"/>
    <w:rsid w:val="000D6E97"/>
    <w:rsid w:val="000E0161"/>
    <w:rsid w:val="000E124D"/>
    <w:rsid w:val="000E3BF4"/>
    <w:rsid w:val="000E439D"/>
    <w:rsid w:val="000E5F2D"/>
    <w:rsid w:val="000E66AC"/>
    <w:rsid w:val="000F0F01"/>
    <w:rsid w:val="000F2F7A"/>
    <w:rsid w:val="000F3425"/>
    <w:rsid w:val="000F4645"/>
    <w:rsid w:val="000F4A9E"/>
    <w:rsid w:val="000F60E8"/>
    <w:rsid w:val="001017F0"/>
    <w:rsid w:val="001057F3"/>
    <w:rsid w:val="0010782B"/>
    <w:rsid w:val="0010783B"/>
    <w:rsid w:val="00107EB6"/>
    <w:rsid w:val="00115228"/>
    <w:rsid w:val="00116AB3"/>
    <w:rsid w:val="00116B21"/>
    <w:rsid w:val="00116D3B"/>
    <w:rsid w:val="001209C9"/>
    <w:rsid w:val="00121218"/>
    <w:rsid w:val="001213F5"/>
    <w:rsid w:val="00124DC9"/>
    <w:rsid w:val="00126756"/>
    <w:rsid w:val="00127E55"/>
    <w:rsid w:val="00130A5D"/>
    <w:rsid w:val="00130F6A"/>
    <w:rsid w:val="00132BEC"/>
    <w:rsid w:val="00132D23"/>
    <w:rsid w:val="00133FA2"/>
    <w:rsid w:val="00134AAF"/>
    <w:rsid w:val="00134D7A"/>
    <w:rsid w:val="00135E4F"/>
    <w:rsid w:val="00136EB6"/>
    <w:rsid w:val="00140CC4"/>
    <w:rsid w:val="00145CCB"/>
    <w:rsid w:val="00146988"/>
    <w:rsid w:val="00147249"/>
    <w:rsid w:val="001479AD"/>
    <w:rsid w:val="00152932"/>
    <w:rsid w:val="0015612B"/>
    <w:rsid w:val="001625B3"/>
    <w:rsid w:val="001633B1"/>
    <w:rsid w:val="001716B7"/>
    <w:rsid w:val="00173C41"/>
    <w:rsid w:val="00174C06"/>
    <w:rsid w:val="001754A2"/>
    <w:rsid w:val="00182459"/>
    <w:rsid w:val="00187204"/>
    <w:rsid w:val="001915B2"/>
    <w:rsid w:val="0019446E"/>
    <w:rsid w:val="00194C7D"/>
    <w:rsid w:val="0019577D"/>
    <w:rsid w:val="001957BB"/>
    <w:rsid w:val="001957F3"/>
    <w:rsid w:val="00195B7A"/>
    <w:rsid w:val="001979CB"/>
    <w:rsid w:val="001A0198"/>
    <w:rsid w:val="001A065C"/>
    <w:rsid w:val="001A4E43"/>
    <w:rsid w:val="001A58FE"/>
    <w:rsid w:val="001A7E21"/>
    <w:rsid w:val="001B28C8"/>
    <w:rsid w:val="001B2DC0"/>
    <w:rsid w:val="001B3B10"/>
    <w:rsid w:val="001B4077"/>
    <w:rsid w:val="001B5B2A"/>
    <w:rsid w:val="001B6BFE"/>
    <w:rsid w:val="001C0711"/>
    <w:rsid w:val="001C3EF3"/>
    <w:rsid w:val="001C45BF"/>
    <w:rsid w:val="001C4F44"/>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3CF"/>
    <w:rsid w:val="00205466"/>
    <w:rsid w:val="00211411"/>
    <w:rsid w:val="00211FCD"/>
    <w:rsid w:val="002122EA"/>
    <w:rsid w:val="00212866"/>
    <w:rsid w:val="00215F53"/>
    <w:rsid w:val="00220195"/>
    <w:rsid w:val="0022198E"/>
    <w:rsid w:val="0022359B"/>
    <w:rsid w:val="00224078"/>
    <w:rsid w:val="0022560B"/>
    <w:rsid w:val="00225AD0"/>
    <w:rsid w:val="00225B48"/>
    <w:rsid w:val="0023160D"/>
    <w:rsid w:val="00231950"/>
    <w:rsid w:val="002319C4"/>
    <w:rsid w:val="00232425"/>
    <w:rsid w:val="00234209"/>
    <w:rsid w:val="002343C6"/>
    <w:rsid w:val="00236673"/>
    <w:rsid w:val="00237E00"/>
    <w:rsid w:val="002417E6"/>
    <w:rsid w:val="00244C04"/>
    <w:rsid w:val="00245A39"/>
    <w:rsid w:val="0024640D"/>
    <w:rsid w:val="0024691A"/>
    <w:rsid w:val="00247CC6"/>
    <w:rsid w:val="0025151E"/>
    <w:rsid w:val="0025160C"/>
    <w:rsid w:val="00252453"/>
    <w:rsid w:val="00254E2E"/>
    <w:rsid w:val="00255419"/>
    <w:rsid w:val="00257DE3"/>
    <w:rsid w:val="0026200A"/>
    <w:rsid w:val="002623C6"/>
    <w:rsid w:val="00266172"/>
    <w:rsid w:val="00266BF4"/>
    <w:rsid w:val="00272FE9"/>
    <w:rsid w:val="00275951"/>
    <w:rsid w:val="00276E4E"/>
    <w:rsid w:val="002809A9"/>
    <w:rsid w:val="00280A2E"/>
    <w:rsid w:val="00280C79"/>
    <w:rsid w:val="00281A0C"/>
    <w:rsid w:val="00281F66"/>
    <w:rsid w:val="00283980"/>
    <w:rsid w:val="00285746"/>
    <w:rsid w:val="002857AB"/>
    <w:rsid w:val="002871A6"/>
    <w:rsid w:val="0028756D"/>
    <w:rsid w:val="002878ED"/>
    <w:rsid w:val="00287E02"/>
    <w:rsid w:val="00290078"/>
    <w:rsid w:val="00290860"/>
    <w:rsid w:val="00292009"/>
    <w:rsid w:val="00292107"/>
    <w:rsid w:val="00293884"/>
    <w:rsid w:val="002944D6"/>
    <w:rsid w:val="00294BF3"/>
    <w:rsid w:val="00295A27"/>
    <w:rsid w:val="00296E7C"/>
    <w:rsid w:val="002A0818"/>
    <w:rsid w:val="002A19BF"/>
    <w:rsid w:val="002A2BBA"/>
    <w:rsid w:val="002A2E74"/>
    <w:rsid w:val="002A595F"/>
    <w:rsid w:val="002A69C6"/>
    <w:rsid w:val="002A795D"/>
    <w:rsid w:val="002B0DF7"/>
    <w:rsid w:val="002B0F2F"/>
    <w:rsid w:val="002B275A"/>
    <w:rsid w:val="002B403D"/>
    <w:rsid w:val="002C0613"/>
    <w:rsid w:val="002C0ED2"/>
    <w:rsid w:val="002C2157"/>
    <w:rsid w:val="002C2189"/>
    <w:rsid w:val="002C3BDE"/>
    <w:rsid w:val="002C5244"/>
    <w:rsid w:val="002C5861"/>
    <w:rsid w:val="002C7BC1"/>
    <w:rsid w:val="002C7D18"/>
    <w:rsid w:val="002C7F4C"/>
    <w:rsid w:val="002D11B4"/>
    <w:rsid w:val="002D1EC8"/>
    <w:rsid w:val="002D222E"/>
    <w:rsid w:val="002D551F"/>
    <w:rsid w:val="002D55C4"/>
    <w:rsid w:val="002E13F9"/>
    <w:rsid w:val="002E1917"/>
    <w:rsid w:val="002E2116"/>
    <w:rsid w:val="002E5033"/>
    <w:rsid w:val="002E6433"/>
    <w:rsid w:val="002E66B4"/>
    <w:rsid w:val="002E6AD5"/>
    <w:rsid w:val="002F0BC6"/>
    <w:rsid w:val="002F1B74"/>
    <w:rsid w:val="002F1FCD"/>
    <w:rsid w:val="002F33FF"/>
    <w:rsid w:val="002F5D2E"/>
    <w:rsid w:val="002F62F2"/>
    <w:rsid w:val="0030217D"/>
    <w:rsid w:val="00302BC2"/>
    <w:rsid w:val="00304C92"/>
    <w:rsid w:val="00306EAD"/>
    <w:rsid w:val="00310904"/>
    <w:rsid w:val="00312526"/>
    <w:rsid w:val="00312F0C"/>
    <w:rsid w:val="00314D0E"/>
    <w:rsid w:val="00316B3B"/>
    <w:rsid w:val="00323854"/>
    <w:rsid w:val="0033122B"/>
    <w:rsid w:val="003313C5"/>
    <w:rsid w:val="003344B8"/>
    <w:rsid w:val="00343061"/>
    <w:rsid w:val="003442C3"/>
    <w:rsid w:val="00344F60"/>
    <w:rsid w:val="00345872"/>
    <w:rsid w:val="00346001"/>
    <w:rsid w:val="003465B3"/>
    <w:rsid w:val="00346FC7"/>
    <w:rsid w:val="00350FE6"/>
    <w:rsid w:val="00351469"/>
    <w:rsid w:val="003579AA"/>
    <w:rsid w:val="0036012F"/>
    <w:rsid w:val="00362132"/>
    <w:rsid w:val="00362D23"/>
    <w:rsid w:val="0036646D"/>
    <w:rsid w:val="003669D4"/>
    <w:rsid w:val="00367774"/>
    <w:rsid w:val="00371343"/>
    <w:rsid w:val="00373750"/>
    <w:rsid w:val="00374E24"/>
    <w:rsid w:val="00381931"/>
    <w:rsid w:val="00383765"/>
    <w:rsid w:val="00385FC8"/>
    <w:rsid w:val="003869CC"/>
    <w:rsid w:val="00386D80"/>
    <w:rsid w:val="00387C7E"/>
    <w:rsid w:val="00396A0C"/>
    <w:rsid w:val="003A0ED4"/>
    <w:rsid w:val="003A196C"/>
    <w:rsid w:val="003A26CA"/>
    <w:rsid w:val="003A3966"/>
    <w:rsid w:val="003A3BB7"/>
    <w:rsid w:val="003A77D4"/>
    <w:rsid w:val="003B0023"/>
    <w:rsid w:val="003B12FB"/>
    <w:rsid w:val="003B4482"/>
    <w:rsid w:val="003B4F9A"/>
    <w:rsid w:val="003C07D2"/>
    <w:rsid w:val="003C0B64"/>
    <w:rsid w:val="003C1B76"/>
    <w:rsid w:val="003C3692"/>
    <w:rsid w:val="003C4614"/>
    <w:rsid w:val="003C6E88"/>
    <w:rsid w:val="003D087A"/>
    <w:rsid w:val="003D0C8F"/>
    <w:rsid w:val="003D36D5"/>
    <w:rsid w:val="003D5584"/>
    <w:rsid w:val="003D576B"/>
    <w:rsid w:val="003D5C30"/>
    <w:rsid w:val="003D7991"/>
    <w:rsid w:val="003E343F"/>
    <w:rsid w:val="003E48F6"/>
    <w:rsid w:val="003E773C"/>
    <w:rsid w:val="003F218E"/>
    <w:rsid w:val="003F4651"/>
    <w:rsid w:val="003F55B0"/>
    <w:rsid w:val="003F70A9"/>
    <w:rsid w:val="003F79D6"/>
    <w:rsid w:val="00400EFB"/>
    <w:rsid w:val="00400F56"/>
    <w:rsid w:val="00402CF1"/>
    <w:rsid w:val="00403127"/>
    <w:rsid w:val="00403D0C"/>
    <w:rsid w:val="0040442A"/>
    <w:rsid w:val="00411B7D"/>
    <w:rsid w:val="0041465B"/>
    <w:rsid w:val="00417F5C"/>
    <w:rsid w:val="00422194"/>
    <w:rsid w:val="004221DD"/>
    <w:rsid w:val="004267B7"/>
    <w:rsid w:val="00432202"/>
    <w:rsid w:val="0043246C"/>
    <w:rsid w:val="0043272B"/>
    <w:rsid w:val="00433051"/>
    <w:rsid w:val="004350E2"/>
    <w:rsid w:val="004366A3"/>
    <w:rsid w:val="00436EDA"/>
    <w:rsid w:val="004371CD"/>
    <w:rsid w:val="00437FB9"/>
    <w:rsid w:val="00440CC6"/>
    <w:rsid w:val="00446DE6"/>
    <w:rsid w:val="00447D69"/>
    <w:rsid w:val="00452223"/>
    <w:rsid w:val="00453222"/>
    <w:rsid w:val="00455922"/>
    <w:rsid w:val="004561AD"/>
    <w:rsid w:val="00456C88"/>
    <w:rsid w:val="0045739B"/>
    <w:rsid w:val="004576D4"/>
    <w:rsid w:val="00457BFC"/>
    <w:rsid w:val="00461C60"/>
    <w:rsid w:val="00464942"/>
    <w:rsid w:val="00465FB4"/>
    <w:rsid w:val="004664D0"/>
    <w:rsid w:val="004728E0"/>
    <w:rsid w:val="00472A17"/>
    <w:rsid w:val="0047631D"/>
    <w:rsid w:val="00477F28"/>
    <w:rsid w:val="0048174C"/>
    <w:rsid w:val="00481951"/>
    <w:rsid w:val="00481B60"/>
    <w:rsid w:val="00482B9E"/>
    <w:rsid w:val="00485948"/>
    <w:rsid w:val="00487C25"/>
    <w:rsid w:val="00491851"/>
    <w:rsid w:val="00495292"/>
    <w:rsid w:val="00496796"/>
    <w:rsid w:val="004A0138"/>
    <w:rsid w:val="004A13B9"/>
    <w:rsid w:val="004A2DC4"/>
    <w:rsid w:val="004A3CC6"/>
    <w:rsid w:val="004A5067"/>
    <w:rsid w:val="004A536C"/>
    <w:rsid w:val="004A6452"/>
    <w:rsid w:val="004B0BC8"/>
    <w:rsid w:val="004B2E73"/>
    <w:rsid w:val="004B715C"/>
    <w:rsid w:val="004B7DC7"/>
    <w:rsid w:val="004C06AE"/>
    <w:rsid w:val="004C0EB8"/>
    <w:rsid w:val="004C1A6A"/>
    <w:rsid w:val="004C7527"/>
    <w:rsid w:val="004D1019"/>
    <w:rsid w:val="004D4206"/>
    <w:rsid w:val="004D5B3C"/>
    <w:rsid w:val="004D6D48"/>
    <w:rsid w:val="004E10F1"/>
    <w:rsid w:val="004E3370"/>
    <w:rsid w:val="004E39B6"/>
    <w:rsid w:val="004E777B"/>
    <w:rsid w:val="004F0387"/>
    <w:rsid w:val="004F0BCC"/>
    <w:rsid w:val="004F194E"/>
    <w:rsid w:val="004F3B93"/>
    <w:rsid w:val="004F7263"/>
    <w:rsid w:val="004F7C58"/>
    <w:rsid w:val="004F7CAF"/>
    <w:rsid w:val="005001A2"/>
    <w:rsid w:val="00502E47"/>
    <w:rsid w:val="00504583"/>
    <w:rsid w:val="00505E64"/>
    <w:rsid w:val="0050706D"/>
    <w:rsid w:val="0051212D"/>
    <w:rsid w:val="00512B79"/>
    <w:rsid w:val="00514212"/>
    <w:rsid w:val="00514EC6"/>
    <w:rsid w:val="00515843"/>
    <w:rsid w:val="0051746B"/>
    <w:rsid w:val="0051785D"/>
    <w:rsid w:val="005205BB"/>
    <w:rsid w:val="00522BD8"/>
    <w:rsid w:val="00525736"/>
    <w:rsid w:val="00531130"/>
    <w:rsid w:val="005313CD"/>
    <w:rsid w:val="00531DDB"/>
    <w:rsid w:val="005324FF"/>
    <w:rsid w:val="00532ABA"/>
    <w:rsid w:val="00533F35"/>
    <w:rsid w:val="00534775"/>
    <w:rsid w:val="005355CF"/>
    <w:rsid w:val="00536079"/>
    <w:rsid w:val="00536706"/>
    <w:rsid w:val="0054115D"/>
    <w:rsid w:val="005411ED"/>
    <w:rsid w:val="00543732"/>
    <w:rsid w:val="0054661C"/>
    <w:rsid w:val="005527B6"/>
    <w:rsid w:val="00555777"/>
    <w:rsid w:val="005561F9"/>
    <w:rsid w:val="005601DB"/>
    <w:rsid w:val="00560AB3"/>
    <w:rsid w:val="00561517"/>
    <w:rsid w:val="005657E1"/>
    <w:rsid w:val="00565DC8"/>
    <w:rsid w:val="00566721"/>
    <w:rsid w:val="00566D4D"/>
    <w:rsid w:val="0056726C"/>
    <w:rsid w:val="00570C39"/>
    <w:rsid w:val="005738FA"/>
    <w:rsid w:val="00582349"/>
    <w:rsid w:val="00582E2E"/>
    <w:rsid w:val="0058345C"/>
    <w:rsid w:val="00586D80"/>
    <w:rsid w:val="0058721F"/>
    <w:rsid w:val="005970FD"/>
    <w:rsid w:val="00597413"/>
    <w:rsid w:val="00597727"/>
    <w:rsid w:val="005A3CB3"/>
    <w:rsid w:val="005A4317"/>
    <w:rsid w:val="005A445C"/>
    <w:rsid w:val="005A7CEA"/>
    <w:rsid w:val="005B1BA6"/>
    <w:rsid w:val="005B1E00"/>
    <w:rsid w:val="005B60C1"/>
    <w:rsid w:val="005B6E5C"/>
    <w:rsid w:val="005C20A7"/>
    <w:rsid w:val="005C3D90"/>
    <w:rsid w:val="005C63E8"/>
    <w:rsid w:val="005C6AE0"/>
    <w:rsid w:val="005C6EA8"/>
    <w:rsid w:val="005C7018"/>
    <w:rsid w:val="005D005E"/>
    <w:rsid w:val="005D1845"/>
    <w:rsid w:val="005D19DF"/>
    <w:rsid w:val="005D41A8"/>
    <w:rsid w:val="005D49AD"/>
    <w:rsid w:val="005D757C"/>
    <w:rsid w:val="005D775A"/>
    <w:rsid w:val="005D78D1"/>
    <w:rsid w:val="005E2431"/>
    <w:rsid w:val="005E415C"/>
    <w:rsid w:val="005E5425"/>
    <w:rsid w:val="005E64DE"/>
    <w:rsid w:val="005F072C"/>
    <w:rsid w:val="005F0DDE"/>
    <w:rsid w:val="005F235C"/>
    <w:rsid w:val="005F430D"/>
    <w:rsid w:val="005F48AC"/>
    <w:rsid w:val="005F5525"/>
    <w:rsid w:val="005F767E"/>
    <w:rsid w:val="005F76D9"/>
    <w:rsid w:val="00600BDF"/>
    <w:rsid w:val="006020C6"/>
    <w:rsid w:val="0060303A"/>
    <w:rsid w:val="0060527F"/>
    <w:rsid w:val="00611BD7"/>
    <w:rsid w:val="0061379B"/>
    <w:rsid w:val="006139A5"/>
    <w:rsid w:val="00614A57"/>
    <w:rsid w:val="0061628B"/>
    <w:rsid w:val="00616EC0"/>
    <w:rsid w:val="00617236"/>
    <w:rsid w:val="00617917"/>
    <w:rsid w:val="006224D9"/>
    <w:rsid w:val="00623B93"/>
    <w:rsid w:val="0062482D"/>
    <w:rsid w:val="00624A13"/>
    <w:rsid w:val="00632A01"/>
    <w:rsid w:val="006331DF"/>
    <w:rsid w:val="00635187"/>
    <w:rsid w:val="00635CFD"/>
    <w:rsid w:val="00636017"/>
    <w:rsid w:val="006367CE"/>
    <w:rsid w:val="00636AFC"/>
    <w:rsid w:val="0064123E"/>
    <w:rsid w:val="00641B25"/>
    <w:rsid w:val="00643BB3"/>
    <w:rsid w:val="00644818"/>
    <w:rsid w:val="006469F2"/>
    <w:rsid w:val="00646CEC"/>
    <w:rsid w:val="006617C1"/>
    <w:rsid w:val="00661C27"/>
    <w:rsid w:val="00663C20"/>
    <w:rsid w:val="0066488E"/>
    <w:rsid w:val="0066588F"/>
    <w:rsid w:val="00667AD8"/>
    <w:rsid w:val="00667EFC"/>
    <w:rsid w:val="0067062D"/>
    <w:rsid w:val="00670E6A"/>
    <w:rsid w:val="00671E83"/>
    <w:rsid w:val="00673579"/>
    <w:rsid w:val="0067444C"/>
    <w:rsid w:val="0067678B"/>
    <w:rsid w:val="00676926"/>
    <w:rsid w:val="00676D00"/>
    <w:rsid w:val="00677CFE"/>
    <w:rsid w:val="00680C3D"/>
    <w:rsid w:val="00684D7B"/>
    <w:rsid w:val="00685061"/>
    <w:rsid w:val="00685BF4"/>
    <w:rsid w:val="00690BDA"/>
    <w:rsid w:val="00691256"/>
    <w:rsid w:val="00692FFE"/>
    <w:rsid w:val="006934A8"/>
    <w:rsid w:val="006935C8"/>
    <w:rsid w:val="00695695"/>
    <w:rsid w:val="00695835"/>
    <w:rsid w:val="006975A5"/>
    <w:rsid w:val="006A10FE"/>
    <w:rsid w:val="006A1B02"/>
    <w:rsid w:val="006A222C"/>
    <w:rsid w:val="006A6E48"/>
    <w:rsid w:val="006B12F8"/>
    <w:rsid w:val="006B1DA9"/>
    <w:rsid w:val="006B20CA"/>
    <w:rsid w:val="006B27AB"/>
    <w:rsid w:val="006B3FCD"/>
    <w:rsid w:val="006B402B"/>
    <w:rsid w:val="006B414D"/>
    <w:rsid w:val="006B753E"/>
    <w:rsid w:val="006C0C41"/>
    <w:rsid w:val="006C21B1"/>
    <w:rsid w:val="006C3493"/>
    <w:rsid w:val="006C4401"/>
    <w:rsid w:val="006C4DB5"/>
    <w:rsid w:val="006C7112"/>
    <w:rsid w:val="006C76B3"/>
    <w:rsid w:val="006D039C"/>
    <w:rsid w:val="006D38C9"/>
    <w:rsid w:val="006D3B1A"/>
    <w:rsid w:val="006D6212"/>
    <w:rsid w:val="006D7752"/>
    <w:rsid w:val="006E026E"/>
    <w:rsid w:val="006E1748"/>
    <w:rsid w:val="006E18BF"/>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AF1"/>
    <w:rsid w:val="00703F7A"/>
    <w:rsid w:val="00704D06"/>
    <w:rsid w:val="007055F6"/>
    <w:rsid w:val="00710551"/>
    <w:rsid w:val="007126B3"/>
    <w:rsid w:val="007149B4"/>
    <w:rsid w:val="00717C9B"/>
    <w:rsid w:val="007217F3"/>
    <w:rsid w:val="00722522"/>
    <w:rsid w:val="00722B50"/>
    <w:rsid w:val="00724D7E"/>
    <w:rsid w:val="00725B5E"/>
    <w:rsid w:val="007277FC"/>
    <w:rsid w:val="00727C9A"/>
    <w:rsid w:val="0073110E"/>
    <w:rsid w:val="007321F3"/>
    <w:rsid w:val="00733FB8"/>
    <w:rsid w:val="0073460B"/>
    <w:rsid w:val="00734A5D"/>
    <w:rsid w:val="00736698"/>
    <w:rsid w:val="00736F0D"/>
    <w:rsid w:val="00737587"/>
    <w:rsid w:val="007376D0"/>
    <w:rsid w:val="00740250"/>
    <w:rsid w:val="00742858"/>
    <w:rsid w:val="00742E7C"/>
    <w:rsid w:val="0074403B"/>
    <w:rsid w:val="00744A3F"/>
    <w:rsid w:val="00744BE8"/>
    <w:rsid w:val="007475AB"/>
    <w:rsid w:val="0075086E"/>
    <w:rsid w:val="007533A5"/>
    <w:rsid w:val="00756AD2"/>
    <w:rsid w:val="007659D3"/>
    <w:rsid w:val="00765AB9"/>
    <w:rsid w:val="0076630B"/>
    <w:rsid w:val="007720C7"/>
    <w:rsid w:val="00772491"/>
    <w:rsid w:val="00772593"/>
    <w:rsid w:val="00775214"/>
    <w:rsid w:val="00776405"/>
    <w:rsid w:val="00776498"/>
    <w:rsid w:val="00782CD4"/>
    <w:rsid w:val="00783BC2"/>
    <w:rsid w:val="00784E85"/>
    <w:rsid w:val="00785A34"/>
    <w:rsid w:val="00787DBA"/>
    <w:rsid w:val="0079075B"/>
    <w:rsid w:val="00792E90"/>
    <w:rsid w:val="00793570"/>
    <w:rsid w:val="00793D6F"/>
    <w:rsid w:val="00794C89"/>
    <w:rsid w:val="00794DCD"/>
    <w:rsid w:val="00797920"/>
    <w:rsid w:val="007A2D8F"/>
    <w:rsid w:val="007A2E59"/>
    <w:rsid w:val="007B12C4"/>
    <w:rsid w:val="007B680F"/>
    <w:rsid w:val="007D3AE8"/>
    <w:rsid w:val="007D565F"/>
    <w:rsid w:val="007D5CCE"/>
    <w:rsid w:val="007D79C7"/>
    <w:rsid w:val="007E1D9D"/>
    <w:rsid w:val="007E2331"/>
    <w:rsid w:val="007E2EB2"/>
    <w:rsid w:val="007E3651"/>
    <w:rsid w:val="007E39ED"/>
    <w:rsid w:val="007E3ACD"/>
    <w:rsid w:val="007E5AA0"/>
    <w:rsid w:val="007E68B3"/>
    <w:rsid w:val="007E7E26"/>
    <w:rsid w:val="007F00CF"/>
    <w:rsid w:val="007F0950"/>
    <w:rsid w:val="008019FC"/>
    <w:rsid w:val="0081178D"/>
    <w:rsid w:val="00811C89"/>
    <w:rsid w:val="00814D0C"/>
    <w:rsid w:val="008165A5"/>
    <w:rsid w:val="00822B6F"/>
    <w:rsid w:val="00824DB7"/>
    <w:rsid w:val="008268E1"/>
    <w:rsid w:val="0082775E"/>
    <w:rsid w:val="00831395"/>
    <w:rsid w:val="0083208D"/>
    <w:rsid w:val="0083300C"/>
    <w:rsid w:val="00835559"/>
    <w:rsid w:val="00840A7F"/>
    <w:rsid w:val="008423C8"/>
    <w:rsid w:val="00845BF3"/>
    <w:rsid w:val="00847A47"/>
    <w:rsid w:val="00847B02"/>
    <w:rsid w:val="00847FE6"/>
    <w:rsid w:val="00850B3F"/>
    <w:rsid w:val="00851A91"/>
    <w:rsid w:val="00852940"/>
    <w:rsid w:val="00854E36"/>
    <w:rsid w:val="008576EE"/>
    <w:rsid w:val="008608C8"/>
    <w:rsid w:val="00863120"/>
    <w:rsid w:val="00864456"/>
    <w:rsid w:val="008644D3"/>
    <w:rsid w:val="008667B7"/>
    <w:rsid w:val="0087211A"/>
    <w:rsid w:val="00872237"/>
    <w:rsid w:val="008725EB"/>
    <w:rsid w:val="0087701C"/>
    <w:rsid w:val="00877CCC"/>
    <w:rsid w:val="00885043"/>
    <w:rsid w:val="008854D2"/>
    <w:rsid w:val="00886337"/>
    <w:rsid w:val="00887308"/>
    <w:rsid w:val="00887D3B"/>
    <w:rsid w:val="00890343"/>
    <w:rsid w:val="0089064D"/>
    <w:rsid w:val="008937DC"/>
    <w:rsid w:val="008944FD"/>
    <w:rsid w:val="00895E6C"/>
    <w:rsid w:val="0089770E"/>
    <w:rsid w:val="00897B85"/>
    <w:rsid w:val="008A4A80"/>
    <w:rsid w:val="008A5894"/>
    <w:rsid w:val="008A5FD8"/>
    <w:rsid w:val="008A61A2"/>
    <w:rsid w:val="008A723B"/>
    <w:rsid w:val="008B0308"/>
    <w:rsid w:val="008B1DDE"/>
    <w:rsid w:val="008B2B3C"/>
    <w:rsid w:val="008B3E43"/>
    <w:rsid w:val="008B5A93"/>
    <w:rsid w:val="008B68CB"/>
    <w:rsid w:val="008B7E42"/>
    <w:rsid w:val="008C06AB"/>
    <w:rsid w:val="008C0D9C"/>
    <w:rsid w:val="008C17BC"/>
    <w:rsid w:val="008C1DA7"/>
    <w:rsid w:val="008C24DF"/>
    <w:rsid w:val="008C3194"/>
    <w:rsid w:val="008C469F"/>
    <w:rsid w:val="008C4706"/>
    <w:rsid w:val="008C5DAE"/>
    <w:rsid w:val="008C666B"/>
    <w:rsid w:val="008C7144"/>
    <w:rsid w:val="008C74D0"/>
    <w:rsid w:val="008D2558"/>
    <w:rsid w:val="008D337E"/>
    <w:rsid w:val="008D3D41"/>
    <w:rsid w:val="008D4EB9"/>
    <w:rsid w:val="008E4C95"/>
    <w:rsid w:val="008E6392"/>
    <w:rsid w:val="008E7430"/>
    <w:rsid w:val="008F0D1D"/>
    <w:rsid w:val="008F1C32"/>
    <w:rsid w:val="008F29BF"/>
    <w:rsid w:val="008F5DE1"/>
    <w:rsid w:val="00902722"/>
    <w:rsid w:val="00905593"/>
    <w:rsid w:val="00906299"/>
    <w:rsid w:val="00910A76"/>
    <w:rsid w:val="0091250F"/>
    <w:rsid w:val="009131C3"/>
    <w:rsid w:val="009140F5"/>
    <w:rsid w:val="009207DB"/>
    <w:rsid w:val="00921836"/>
    <w:rsid w:val="009233FF"/>
    <w:rsid w:val="00923C24"/>
    <w:rsid w:val="00924213"/>
    <w:rsid w:val="00924847"/>
    <w:rsid w:val="00925C1E"/>
    <w:rsid w:val="009303A1"/>
    <w:rsid w:val="00930473"/>
    <w:rsid w:val="00931362"/>
    <w:rsid w:val="00931B83"/>
    <w:rsid w:val="0093366F"/>
    <w:rsid w:val="0093669E"/>
    <w:rsid w:val="00941BD3"/>
    <w:rsid w:val="00943F1F"/>
    <w:rsid w:val="00944F97"/>
    <w:rsid w:val="009458BA"/>
    <w:rsid w:val="00945F2C"/>
    <w:rsid w:val="00945F2E"/>
    <w:rsid w:val="00946E9D"/>
    <w:rsid w:val="009474A9"/>
    <w:rsid w:val="00950A70"/>
    <w:rsid w:val="00950BDF"/>
    <w:rsid w:val="0095139B"/>
    <w:rsid w:val="0095307F"/>
    <w:rsid w:val="00953C0E"/>
    <w:rsid w:val="009543A9"/>
    <w:rsid w:val="00956DBB"/>
    <w:rsid w:val="009572E6"/>
    <w:rsid w:val="0095764C"/>
    <w:rsid w:val="0096030C"/>
    <w:rsid w:val="00960C07"/>
    <w:rsid w:val="00963101"/>
    <w:rsid w:val="0096365A"/>
    <w:rsid w:val="00963E07"/>
    <w:rsid w:val="00964585"/>
    <w:rsid w:val="00967A5E"/>
    <w:rsid w:val="00967F23"/>
    <w:rsid w:val="00974DE2"/>
    <w:rsid w:val="00975295"/>
    <w:rsid w:val="009761EB"/>
    <w:rsid w:val="00976C06"/>
    <w:rsid w:val="00982CB3"/>
    <w:rsid w:val="00984535"/>
    <w:rsid w:val="00985803"/>
    <w:rsid w:val="009862E0"/>
    <w:rsid w:val="0099098D"/>
    <w:rsid w:val="00992AD9"/>
    <w:rsid w:val="00993057"/>
    <w:rsid w:val="0099317B"/>
    <w:rsid w:val="00993252"/>
    <w:rsid w:val="009948A0"/>
    <w:rsid w:val="009958B2"/>
    <w:rsid w:val="009972C0"/>
    <w:rsid w:val="00997884"/>
    <w:rsid w:val="00997CBE"/>
    <w:rsid w:val="009A2479"/>
    <w:rsid w:val="009A2E6B"/>
    <w:rsid w:val="009A333D"/>
    <w:rsid w:val="009A5A45"/>
    <w:rsid w:val="009A7803"/>
    <w:rsid w:val="009A7B43"/>
    <w:rsid w:val="009A7F33"/>
    <w:rsid w:val="009B0FC8"/>
    <w:rsid w:val="009B2A9D"/>
    <w:rsid w:val="009B31C2"/>
    <w:rsid w:val="009C31F1"/>
    <w:rsid w:val="009C37F1"/>
    <w:rsid w:val="009C4145"/>
    <w:rsid w:val="009C56DF"/>
    <w:rsid w:val="009C7B71"/>
    <w:rsid w:val="009D4B2A"/>
    <w:rsid w:val="009D4F16"/>
    <w:rsid w:val="009D57B3"/>
    <w:rsid w:val="009D6944"/>
    <w:rsid w:val="009D7916"/>
    <w:rsid w:val="009E1769"/>
    <w:rsid w:val="009E1C59"/>
    <w:rsid w:val="009E630A"/>
    <w:rsid w:val="009F2457"/>
    <w:rsid w:val="009F3461"/>
    <w:rsid w:val="00A00508"/>
    <w:rsid w:val="00A0132A"/>
    <w:rsid w:val="00A014DE"/>
    <w:rsid w:val="00A01F78"/>
    <w:rsid w:val="00A021E2"/>
    <w:rsid w:val="00A033C5"/>
    <w:rsid w:val="00A03DEC"/>
    <w:rsid w:val="00A04951"/>
    <w:rsid w:val="00A06546"/>
    <w:rsid w:val="00A067CE"/>
    <w:rsid w:val="00A114CB"/>
    <w:rsid w:val="00A15581"/>
    <w:rsid w:val="00A1636D"/>
    <w:rsid w:val="00A1640A"/>
    <w:rsid w:val="00A16B5B"/>
    <w:rsid w:val="00A16FB0"/>
    <w:rsid w:val="00A20D6F"/>
    <w:rsid w:val="00A21374"/>
    <w:rsid w:val="00A2346B"/>
    <w:rsid w:val="00A2382D"/>
    <w:rsid w:val="00A25EAC"/>
    <w:rsid w:val="00A27593"/>
    <w:rsid w:val="00A30181"/>
    <w:rsid w:val="00A32AA4"/>
    <w:rsid w:val="00A34B20"/>
    <w:rsid w:val="00A34B87"/>
    <w:rsid w:val="00A37EAA"/>
    <w:rsid w:val="00A40064"/>
    <w:rsid w:val="00A40624"/>
    <w:rsid w:val="00A418F2"/>
    <w:rsid w:val="00A42F7B"/>
    <w:rsid w:val="00A4510D"/>
    <w:rsid w:val="00A46450"/>
    <w:rsid w:val="00A51441"/>
    <w:rsid w:val="00A525E0"/>
    <w:rsid w:val="00A52AA2"/>
    <w:rsid w:val="00A54C45"/>
    <w:rsid w:val="00A55DB0"/>
    <w:rsid w:val="00A60C66"/>
    <w:rsid w:val="00A61A72"/>
    <w:rsid w:val="00A62E98"/>
    <w:rsid w:val="00A64DFC"/>
    <w:rsid w:val="00A65635"/>
    <w:rsid w:val="00A71371"/>
    <w:rsid w:val="00A83B64"/>
    <w:rsid w:val="00A83BBB"/>
    <w:rsid w:val="00A84EC3"/>
    <w:rsid w:val="00A85481"/>
    <w:rsid w:val="00A907BB"/>
    <w:rsid w:val="00A90AE6"/>
    <w:rsid w:val="00A9125D"/>
    <w:rsid w:val="00A93429"/>
    <w:rsid w:val="00A95801"/>
    <w:rsid w:val="00A96910"/>
    <w:rsid w:val="00AA0584"/>
    <w:rsid w:val="00AA09B1"/>
    <w:rsid w:val="00AA28D0"/>
    <w:rsid w:val="00AA2CB4"/>
    <w:rsid w:val="00AA3CBE"/>
    <w:rsid w:val="00AA6785"/>
    <w:rsid w:val="00AB6C5C"/>
    <w:rsid w:val="00AC0CDF"/>
    <w:rsid w:val="00AC350C"/>
    <w:rsid w:val="00AC514B"/>
    <w:rsid w:val="00AC679F"/>
    <w:rsid w:val="00AD1DE5"/>
    <w:rsid w:val="00AD4ACA"/>
    <w:rsid w:val="00AD6FB1"/>
    <w:rsid w:val="00AE15B0"/>
    <w:rsid w:val="00AE161F"/>
    <w:rsid w:val="00AE1AA1"/>
    <w:rsid w:val="00AE4255"/>
    <w:rsid w:val="00AE6801"/>
    <w:rsid w:val="00AE72C3"/>
    <w:rsid w:val="00AE76DE"/>
    <w:rsid w:val="00AF1FD7"/>
    <w:rsid w:val="00AF3C1B"/>
    <w:rsid w:val="00AF4504"/>
    <w:rsid w:val="00AF5792"/>
    <w:rsid w:val="00AF7584"/>
    <w:rsid w:val="00B072EA"/>
    <w:rsid w:val="00B10CAA"/>
    <w:rsid w:val="00B13657"/>
    <w:rsid w:val="00B15432"/>
    <w:rsid w:val="00B17BDA"/>
    <w:rsid w:val="00B20A79"/>
    <w:rsid w:val="00B24D82"/>
    <w:rsid w:val="00B267D6"/>
    <w:rsid w:val="00B31062"/>
    <w:rsid w:val="00B31E12"/>
    <w:rsid w:val="00B34293"/>
    <w:rsid w:val="00B36013"/>
    <w:rsid w:val="00B37225"/>
    <w:rsid w:val="00B42623"/>
    <w:rsid w:val="00B51983"/>
    <w:rsid w:val="00B52AEA"/>
    <w:rsid w:val="00B54499"/>
    <w:rsid w:val="00B55734"/>
    <w:rsid w:val="00B56926"/>
    <w:rsid w:val="00B56EDD"/>
    <w:rsid w:val="00B63FDD"/>
    <w:rsid w:val="00B64C5D"/>
    <w:rsid w:val="00B64FA4"/>
    <w:rsid w:val="00B658A3"/>
    <w:rsid w:val="00B67330"/>
    <w:rsid w:val="00B67C32"/>
    <w:rsid w:val="00B72A17"/>
    <w:rsid w:val="00B73205"/>
    <w:rsid w:val="00B750A7"/>
    <w:rsid w:val="00B75935"/>
    <w:rsid w:val="00B80CC0"/>
    <w:rsid w:val="00B8293D"/>
    <w:rsid w:val="00B8294E"/>
    <w:rsid w:val="00B84A71"/>
    <w:rsid w:val="00B868DF"/>
    <w:rsid w:val="00B869B9"/>
    <w:rsid w:val="00B87954"/>
    <w:rsid w:val="00B9197D"/>
    <w:rsid w:val="00B91B3F"/>
    <w:rsid w:val="00B924B6"/>
    <w:rsid w:val="00B953D5"/>
    <w:rsid w:val="00B955D1"/>
    <w:rsid w:val="00BA0C2D"/>
    <w:rsid w:val="00BA1683"/>
    <w:rsid w:val="00BA3E24"/>
    <w:rsid w:val="00BA602B"/>
    <w:rsid w:val="00BA7B36"/>
    <w:rsid w:val="00BB06DA"/>
    <w:rsid w:val="00BB2522"/>
    <w:rsid w:val="00BB304A"/>
    <w:rsid w:val="00BB3BF1"/>
    <w:rsid w:val="00BB684C"/>
    <w:rsid w:val="00BB722F"/>
    <w:rsid w:val="00BC0446"/>
    <w:rsid w:val="00BC0BC9"/>
    <w:rsid w:val="00BC239F"/>
    <w:rsid w:val="00BC2ABF"/>
    <w:rsid w:val="00BC2B12"/>
    <w:rsid w:val="00BC323E"/>
    <w:rsid w:val="00BC4B5B"/>
    <w:rsid w:val="00BC4FC4"/>
    <w:rsid w:val="00BC5703"/>
    <w:rsid w:val="00BC75D8"/>
    <w:rsid w:val="00BC76D1"/>
    <w:rsid w:val="00BD0B8B"/>
    <w:rsid w:val="00BD219B"/>
    <w:rsid w:val="00BD219E"/>
    <w:rsid w:val="00BD2A9A"/>
    <w:rsid w:val="00BD37FE"/>
    <w:rsid w:val="00BD4396"/>
    <w:rsid w:val="00BD4450"/>
    <w:rsid w:val="00BD4F26"/>
    <w:rsid w:val="00BD6AAA"/>
    <w:rsid w:val="00BE2541"/>
    <w:rsid w:val="00BE4BF3"/>
    <w:rsid w:val="00BE4EE8"/>
    <w:rsid w:val="00BE69AE"/>
    <w:rsid w:val="00BE735E"/>
    <w:rsid w:val="00BF4E27"/>
    <w:rsid w:val="00BF6643"/>
    <w:rsid w:val="00C02855"/>
    <w:rsid w:val="00C02A91"/>
    <w:rsid w:val="00C035D6"/>
    <w:rsid w:val="00C047D3"/>
    <w:rsid w:val="00C063D9"/>
    <w:rsid w:val="00C07475"/>
    <w:rsid w:val="00C141F3"/>
    <w:rsid w:val="00C17F42"/>
    <w:rsid w:val="00C20D7C"/>
    <w:rsid w:val="00C26943"/>
    <w:rsid w:val="00C32DBA"/>
    <w:rsid w:val="00C34DD9"/>
    <w:rsid w:val="00C36F33"/>
    <w:rsid w:val="00C37ADC"/>
    <w:rsid w:val="00C40682"/>
    <w:rsid w:val="00C4423F"/>
    <w:rsid w:val="00C44A97"/>
    <w:rsid w:val="00C44F53"/>
    <w:rsid w:val="00C51781"/>
    <w:rsid w:val="00C53F4A"/>
    <w:rsid w:val="00C55FD1"/>
    <w:rsid w:val="00C56C4B"/>
    <w:rsid w:val="00C57057"/>
    <w:rsid w:val="00C5792F"/>
    <w:rsid w:val="00C57942"/>
    <w:rsid w:val="00C62443"/>
    <w:rsid w:val="00C649CA"/>
    <w:rsid w:val="00C655D9"/>
    <w:rsid w:val="00C65873"/>
    <w:rsid w:val="00C67206"/>
    <w:rsid w:val="00C77948"/>
    <w:rsid w:val="00C77AAF"/>
    <w:rsid w:val="00C77C55"/>
    <w:rsid w:val="00C81789"/>
    <w:rsid w:val="00C81FAC"/>
    <w:rsid w:val="00C81FF9"/>
    <w:rsid w:val="00C835F1"/>
    <w:rsid w:val="00C8478E"/>
    <w:rsid w:val="00C84F92"/>
    <w:rsid w:val="00C85478"/>
    <w:rsid w:val="00C87336"/>
    <w:rsid w:val="00C901E5"/>
    <w:rsid w:val="00C90314"/>
    <w:rsid w:val="00C93AC7"/>
    <w:rsid w:val="00C94E45"/>
    <w:rsid w:val="00C96383"/>
    <w:rsid w:val="00C97EED"/>
    <w:rsid w:val="00CA0CF5"/>
    <w:rsid w:val="00CA1F39"/>
    <w:rsid w:val="00CA21F8"/>
    <w:rsid w:val="00CA2751"/>
    <w:rsid w:val="00CA3074"/>
    <w:rsid w:val="00CA436E"/>
    <w:rsid w:val="00CA5FEB"/>
    <w:rsid w:val="00CA7712"/>
    <w:rsid w:val="00CA7986"/>
    <w:rsid w:val="00CB1731"/>
    <w:rsid w:val="00CB1B1B"/>
    <w:rsid w:val="00CB315C"/>
    <w:rsid w:val="00CB344C"/>
    <w:rsid w:val="00CB50A0"/>
    <w:rsid w:val="00CB67D5"/>
    <w:rsid w:val="00CB6C3C"/>
    <w:rsid w:val="00CC18DF"/>
    <w:rsid w:val="00CC1A34"/>
    <w:rsid w:val="00CC1AF2"/>
    <w:rsid w:val="00CC571E"/>
    <w:rsid w:val="00CC5FD3"/>
    <w:rsid w:val="00CC6E80"/>
    <w:rsid w:val="00CD06D6"/>
    <w:rsid w:val="00CD1F83"/>
    <w:rsid w:val="00CD3040"/>
    <w:rsid w:val="00CD3FCA"/>
    <w:rsid w:val="00CD590C"/>
    <w:rsid w:val="00CD6590"/>
    <w:rsid w:val="00CD7857"/>
    <w:rsid w:val="00CD7D7C"/>
    <w:rsid w:val="00CE0F7F"/>
    <w:rsid w:val="00CE562F"/>
    <w:rsid w:val="00CE6209"/>
    <w:rsid w:val="00CE6708"/>
    <w:rsid w:val="00CF1E19"/>
    <w:rsid w:val="00CF4C20"/>
    <w:rsid w:val="00CF5A2C"/>
    <w:rsid w:val="00CF783A"/>
    <w:rsid w:val="00D01087"/>
    <w:rsid w:val="00D04621"/>
    <w:rsid w:val="00D049CD"/>
    <w:rsid w:val="00D05AD5"/>
    <w:rsid w:val="00D06006"/>
    <w:rsid w:val="00D07C11"/>
    <w:rsid w:val="00D07E95"/>
    <w:rsid w:val="00D126B4"/>
    <w:rsid w:val="00D14E65"/>
    <w:rsid w:val="00D151AE"/>
    <w:rsid w:val="00D15BB6"/>
    <w:rsid w:val="00D15EDD"/>
    <w:rsid w:val="00D1720C"/>
    <w:rsid w:val="00D21976"/>
    <w:rsid w:val="00D22462"/>
    <w:rsid w:val="00D236BA"/>
    <w:rsid w:val="00D24E8E"/>
    <w:rsid w:val="00D26790"/>
    <w:rsid w:val="00D2734C"/>
    <w:rsid w:val="00D27797"/>
    <w:rsid w:val="00D303E5"/>
    <w:rsid w:val="00D31CFB"/>
    <w:rsid w:val="00D33043"/>
    <w:rsid w:val="00D33C9C"/>
    <w:rsid w:val="00D342BE"/>
    <w:rsid w:val="00D34EA2"/>
    <w:rsid w:val="00D35BA8"/>
    <w:rsid w:val="00D41732"/>
    <w:rsid w:val="00D417DB"/>
    <w:rsid w:val="00D45D31"/>
    <w:rsid w:val="00D47748"/>
    <w:rsid w:val="00D511D7"/>
    <w:rsid w:val="00D52223"/>
    <w:rsid w:val="00D5653B"/>
    <w:rsid w:val="00D650C8"/>
    <w:rsid w:val="00D65ECA"/>
    <w:rsid w:val="00D6708B"/>
    <w:rsid w:val="00D71BB9"/>
    <w:rsid w:val="00D7409F"/>
    <w:rsid w:val="00D7607D"/>
    <w:rsid w:val="00D76FDC"/>
    <w:rsid w:val="00D773FC"/>
    <w:rsid w:val="00D810D3"/>
    <w:rsid w:val="00D81763"/>
    <w:rsid w:val="00D830F5"/>
    <w:rsid w:val="00D846DA"/>
    <w:rsid w:val="00D90093"/>
    <w:rsid w:val="00D90A33"/>
    <w:rsid w:val="00D90EDE"/>
    <w:rsid w:val="00D91D65"/>
    <w:rsid w:val="00D92FF8"/>
    <w:rsid w:val="00D9325A"/>
    <w:rsid w:val="00D93A50"/>
    <w:rsid w:val="00DA56B2"/>
    <w:rsid w:val="00DA5D34"/>
    <w:rsid w:val="00DA5F19"/>
    <w:rsid w:val="00DA6609"/>
    <w:rsid w:val="00DA7969"/>
    <w:rsid w:val="00DA7D19"/>
    <w:rsid w:val="00DB018A"/>
    <w:rsid w:val="00DB289B"/>
    <w:rsid w:val="00DB2E5F"/>
    <w:rsid w:val="00DB4634"/>
    <w:rsid w:val="00DB61D6"/>
    <w:rsid w:val="00DC2A0A"/>
    <w:rsid w:val="00DC3D58"/>
    <w:rsid w:val="00DC6333"/>
    <w:rsid w:val="00DC6F2F"/>
    <w:rsid w:val="00DC7629"/>
    <w:rsid w:val="00DC784D"/>
    <w:rsid w:val="00DD03DA"/>
    <w:rsid w:val="00DD44C8"/>
    <w:rsid w:val="00DD6393"/>
    <w:rsid w:val="00DE0C29"/>
    <w:rsid w:val="00DE134D"/>
    <w:rsid w:val="00DE43AA"/>
    <w:rsid w:val="00DE6534"/>
    <w:rsid w:val="00DE71B7"/>
    <w:rsid w:val="00DE793D"/>
    <w:rsid w:val="00DF37E7"/>
    <w:rsid w:val="00DF4D59"/>
    <w:rsid w:val="00DF6CB7"/>
    <w:rsid w:val="00E01B22"/>
    <w:rsid w:val="00E01F27"/>
    <w:rsid w:val="00E025DE"/>
    <w:rsid w:val="00E04C64"/>
    <w:rsid w:val="00E05351"/>
    <w:rsid w:val="00E061E5"/>
    <w:rsid w:val="00E10613"/>
    <w:rsid w:val="00E127C5"/>
    <w:rsid w:val="00E12B3F"/>
    <w:rsid w:val="00E13F54"/>
    <w:rsid w:val="00E16A63"/>
    <w:rsid w:val="00E17236"/>
    <w:rsid w:val="00E17BA9"/>
    <w:rsid w:val="00E20693"/>
    <w:rsid w:val="00E21CBA"/>
    <w:rsid w:val="00E25D15"/>
    <w:rsid w:val="00E272F3"/>
    <w:rsid w:val="00E3118F"/>
    <w:rsid w:val="00E31967"/>
    <w:rsid w:val="00E31E40"/>
    <w:rsid w:val="00E364DF"/>
    <w:rsid w:val="00E36E57"/>
    <w:rsid w:val="00E371DA"/>
    <w:rsid w:val="00E40901"/>
    <w:rsid w:val="00E43DD6"/>
    <w:rsid w:val="00E44085"/>
    <w:rsid w:val="00E47121"/>
    <w:rsid w:val="00E473CB"/>
    <w:rsid w:val="00E5296D"/>
    <w:rsid w:val="00E53DB6"/>
    <w:rsid w:val="00E545B5"/>
    <w:rsid w:val="00E546D6"/>
    <w:rsid w:val="00E56CFC"/>
    <w:rsid w:val="00E56D27"/>
    <w:rsid w:val="00E56D3A"/>
    <w:rsid w:val="00E60800"/>
    <w:rsid w:val="00E616E6"/>
    <w:rsid w:val="00E61E3D"/>
    <w:rsid w:val="00E64F1A"/>
    <w:rsid w:val="00E67397"/>
    <w:rsid w:val="00E6772E"/>
    <w:rsid w:val="00E70EDF"/>
    <w:rsid w:val="00E72CD7"/>
    <w:rsid w:val="00E73191"/>
    <w:rsid w:val="00E732C7"/>
    <w:rsid w:val="00E739A0"/>
    <w:rsid w:val="00E77189"/>
    <w:rsid w:val="00E82AFD"/>
    <w:rsid w:val="00E84A44"/>
    <w:rsid w:val="00E85012"/>
    <w:rsid w:val="00E905B0"/>
    <w:rsid w:val="00E92D4C"/>
    <w:rsid w:val="00E92F4A"/>
    <w:rsid w:val="00E9344B"/>
    <w:rsid w:val="00E946B2"/>
    <w:rsid w:val="00E94A90"/>
    <w:rsid w:val="00E965D1"/>
    <w:rsid w:val="00EA01E1"/>
    <w:rsid w:val="00EA0601"/>
    <w:rsid w:val="00EA179F"/>
    <w:rsid w:val="00EA3ACF"/>
    <w:rsid w:val="00EA51CD"/>
    <w:rsid w:val="00EB31D5"/>
    <w:rsid w:val="00EB58EE"/>
    <w:rsid w:val="00EB694C"/>
    <w:rsid w:val="00EC34D3"/>
    <w:rsid w:val="00EC4F57"/>
    <w:rsid w:val="00EC54BA"/>
    <w:rsid w:val="00EC57F8"/>
    <w:rsid w:val="00EC6DA7"/>
    <w:rsid w:val="00ED3D35"/>
    <w:rsid w:val="00ED3E48"/>
    <w:rsid w:val="00EE4F6A"/>
    <w:rsid w:val="00EE74A5"/>
    <w:rsid w:val="00EF1794"/>
    <w:rsid w:val="00EF318A"/>
    <w:rsid w:val="00EF4381"/>
    <w:rsid w:val="00EF539C"/>
    <w:rsid w:val="00EF7BD9"/>
    <w:rsid w:val="00F00739"/>
    <w:rsid w:val="00F018F5"/>
    <w:rsid w:val="00F02F5A"/>
    <w:rsid w:val="00F03347"/>
    <w:rsid w:val="00F05B0A"/>
    <w:rsid w:val="00F11358"/>
    <w:rsid w:val="00F13665"/>
    <w:rsid w:val="00F14D13"/>
    <w:rsid w:val="00F17075"/>
    <w:rsid w:val="00F17090"/>
    <w:rsid w:val="00F2147A"/>
    <w:rsid w:val="00F23FA5"/>
    <w:rsid w:val="00F25F75"/>
    <w:rsid w:val="00F33278"/>
    <w:rsid w:val="00F34157"/>
    <w:rsid w:val="00F356E6"/>
    <w:rsid w:val="00F37D2A"/>
    <w:rsid w:val="00F4430B"/>
    <w:rsid w:val="00F464D5"/>
    <w:rsid w:val="00F505F5"/>
    <w:rsid w:val="00F50959"/>
    <w:rsid w:val="00F51C68"/>
    <w:rsid w:val="00F54FDA"/>
    <w:rsid w:val="00F5612C"/>
    <w:rsid w:val="00F5741F"/>
    <w:rsid w:val="00F578D3"/>
    <w:rsid w:val="00F61C04"/>
    <w:rsid w:val="00F6211D"/>
    <w:rsid w:val="00F62AB3"/>
    <w:rsid w:val="00F66660"/>
    <w:rsid w:val="00F725F4"/>
    <w:rsid w:val="00F72C97"/>
    <w:rsid w:val="00F73BD1"/>
    <w:rsid w:val="00F76094"/>
    <w:rsid w:val="00F776B9"/>
    <w:rsid w:val="00F7776F"/>
    <w:rsid w:val="00F81459"/>
    <w:rsid w:val="00F81468"/>
    <w:rsid w:val="00F8474E"/>
    <w:rsid w:val="00F84774"/>
    <w:rsid w:val="00F84979"/>
    <w:rsid w:val="00F85D70"/>
    <w:rsid w:val="00F8712C"/>
    <w:rsid w:val="00F878B4"/>
    <w:rsid w:val="00F91890"/>
    <w:rsid w:val="00F92146"/>
    <w:rsid w:val="00F978D6"/>
    <w:rsid w:val="00FA0B25"/>
    <w:rsid w:val="00FA0B84"/>
    <w:rsid w:val="00FA1027"/>
    <w:rsid w:val="00FA2A4E"/>
    <w:rsid w:val="00FA451E"/>
    <w:rsid w:val="00FA5926"/>
    <w:rsid w:val="00FB0B21"/>
    <w:rsid w:val="00FB336D"/>
    <w:rsid w:val="00FB545C"/>
    <w:rsid w:val="00FB5D11"/>
    <w:rsid w:val="00FB6DD8"/>
    <w:rsid w:val="00FC3AF0"/>
    <w:rsid w:val="00FC4DEB"/>
    <w:rsid w:val="00FC502B"/>
    <w:rsid w:val="00FC5808"/>
    <w:rsid w:val="00FC7A59"/>
    <w:rsid w:val="00FD19F5"/>
    <w:rsid w:val="00FD4FF0"/>
    <w:rsid w:val="00FD6140"/>
    <w:rsid w:val="00FD6902"/>
    <w:rsid w:val="00FD74CD"/>
    <w:rsid w:val="00FE0331"/>
    <w:rsid w:val="00FE232E"/>
    <w:rsid w:val="00FE2A81"/>
    <w:rsid w:val="00FE5CB9"/>
    <w:rsid w:val="00FE6D80"/>
    <w:rsid w:val="00FF0E2A"/>
    <w:rsid w:val="00FF32BD"/>
    <w:rsid w:val="00FF3491"/>
    <w:rsid w:val="00FF4530"/>
    <w:rsid w:val="00FF6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LGTdoc">
    <w:name w:val="LGTdoc_본문"/>
    <w:basedOn w:val="Normal"/>
    <w:rsid w:val="009D4F16"/>
    <w:pPr>
      <w:autoSpaceDE w:val="0"/>
      <w:autoSpaceDN w:val="0"/>
      <w:snapToGrid w:val="0"/>
      <w:spacing w:afterLines="50" w:after="0" w:line="264" w:lineRule="auto"/>
      <w:textAlignment w:val="auto"/>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LGTdoc">
    <w:name w:val="LGTdoc_본문"/>
    <w:basedOn w:val="Normal"/>
    <w:rsid w:val="009D4F16"/>
    <w:pPr>
      <w:autoSpaceDE w:val="0"/>
      <w:autoSpaceDN w:val="0"/>
      <w:snapToGrid w:val="0"/>
      <w:spacing w:afterLines="50" w:after="0" w:line="264" w:lineRule="auto"/>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 w:id="2103069199">
      <w:bodyDiv w:val="1"/>
      <w:marLeft w:val="0"/>
      <w:marRight w:val="0"/>
      <w:marTop w:val="0"/>
      <w:marBottom w:val="0"/>
      <w:divBdr>
        <w:top w:val="none" w:sz="0" w:space="0" w:color="auto"/>
        <w:left w:val="none" w:sz="0" w:space="0" w:color="auto"/>
        <w:bottom w:val="none" w:sz="0" w:space="0" w:color="auto"/>
        <w:right w:val="none" w:sz="0" w:space="0" w:color="auto"/>
      </w:divBdr>
      <w:divsChild>
        <w:div w:id="1193886761">
          <w:marLeft w:val="2246"/>
          <w:marRight w:val="0"/>
          <w:marTop w:val="2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AB7E9-F66E-4AB5-87BC-4243829F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1004</Words>
  <Characters>6331</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Sujuan Feng00</cp:lastModifiedBy>
  <cp:revision>2</cp:revision>
  <dcterms:created xsi:type="dcterms:W3CDTF">2016-08-12T14:36:00Z</dcterms:created>
  <dcterms:modified xsi:type="dcterms:W3CDTF">2016-08-12T14:36:00Z</dcterms:modified>
</cp:coreProperties>
</file>