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387C38" w:rsidP="00DF1CB7">
      <w:pPr>
        <w:tabs>
          <w:tab w:val="right" w:pos="9630"/>
        </w:tabs>
        <w:spacing w:after="0"/>
      </w:pPr>
      <w:r>
        <w:rPr>
          <w:rFonts w:ascii="Arial" w:hAnsi="Arial" w:cs="Arial"/>
          <w:b/>
          <w:sz w:val="24"/>
        </w:rPr>
        <w:t>3GPP TSG RAN WG1 #86</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213CDB">
        <w:rPr>
          <w:rFonts w:ascii="Arial" w:hAnsi="Arial" w:cs="Arial"/>
          <w:b/>
          <w:sz w:val="24"/>
        </w:rPr>
        <w:t>4</w:t>
      </w:r>
      <w:r w:rsidR="00D02E2B">
        <w:rPr>
          <w:rFonts w:ascii="Arial" w:hAnsi="Arial" w:cs="Arial"/>
          <w:b/>
          <w:sz w:val="24"/>
        </w:rPr>
        <w:t>65</w:t>
      </w:r>
    </w:p>
    <w:p w:rsidR="00387C38" w:rsidRPr="005F4BD1" w:rsidRDefault="00387C38" w:rsidP="00387C38">
      <w:pPr>
        <w:pStyle w:val="a5"/>
        <w:tabs>
          <w:tab w:val="left" w:pos="1800"/>
        </w:tabs>
        <w:ind w:left="1800" w:hanging="1800"/>
        <w:jc w:val="both"/>
        <w:rPr>
          <w:sz w:val="22"/>
          <w:szCs w:val="22"/>
        </w:rPr>
      </w:pPr>
      <w:r>
        <w:rPr>
          <w:sz w:val="22"/>
          <w:szCs w:val="22"/>
        </w:rPr>
        <w:t>Gothenburg</w:t>
      </w:r>
      <w:r w:rsidRPr="005F4BD1">
        <w:rPr>
          <w:sz w:val="22"/>
          <w:szCs w:val="22"/>
        </w:rPr>
        <w:t xml:space="preserve">, </w:t>
      </w:r>
      <w:r>
        <w:rPr>
          <w:sz w:val="22"/>
          <w:szCs w:val="22"/>
        </w:rPr>
        <w:t>Sweden</w:t>
      </w:r>
      <w:r w:rsidRPr="005F4BD1">
        <w:rPr>
          <w:sz w:val="22"/>
          <w:szCs w:val="22"/>
        </w:rPr>
        <w:t>,</w:t>
      </w:r>
      <w:r>
        <w:rPr>
          <w:rFonts w:hint="eastAsia"/>
          <w:sz w:val="22"/>
          <w:szCs w:val="22"/>
        </w:rPr>
        <w:t xml:space="preserve"> </w:t>
      </w:r>
      <w:r>
        <w:rPr>
          <w:sz w:val="22"/>
          <w:szCs w:val="22"/>
        </w:rPr>
        <w:t>August 22</w:t>
      </w:r>
      <w:r w:rsidRPr="00265EA0">
        <w:rPr>
          <w:sz w:val="22"/>
          <w:szCs w:val="22"/>
          <w:vertAlign w:val="superscript"/>
        </w:rPr>
        <w:t>nd</w:t>
      </w:r>
      <w:r>
        <w:rPr>
          <w:sz w:val="22"/>
          <w:szCs w:val="22"/>
        </w:rPr>
        <w:t xml:space="preserve">  – 26</w:t>
      </w:r>
      <w:r w:rsidRPr="002949FC">
        <w:rPr>
          <w:sz w:val="22"/>
          <w:szCs w:val="22"/>
          <w:vertAlign w:val="superscript"/>
        </w:rPr>
        <w:t>th</w:t>
      </w:r>
      <w:r>
        <w:rPr>
          <w:sz w:val="22"/>
          <w:szCs w:val="22"/>
        </w:rPr>
        <w:t xml:space="preserve"> </w:t>
      </w:r>
      <w:r w:rsidRPr="005F4BD1">
        <w:rPr>
          <w:sz w:val="22"/>
          <w:szCs w:val="22"/>
        </w:rPr>
        <w:t>201</w:t>
      </w:r>
      <w:r w:rsidRPr="005F4BD1">
        <w:rPr>
          <w:rFonts w:hint="eastAsia"/>
          <w:sz w:val="22"/>
          <w:szCs w:val="22"/>
        </w:rPr>
        <w:t>6</w:t>
      </w: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02E2B">
        <w:rPr>
          <w:rFonts w:ascii="Arial" w:hAnsi="Arial"/>
          <w:sz w:val="24"/>
        </w:rPr>
        <w:tab/>
        <w:t>8.1.1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402979">
        <w:rPr>
          <w:rFonts w:ascii="Arial" w:hAnsi="Arial"/>
          <w:sz w:val="22"/>
        </w:rPr>
        <w:t>NR Time Interval and System Design for F</w:t>
      </w:r>
      <w:r w:rsidR="00D02E2B" w:rsidRPr="00D02E2B">
        <w:rPr>
          <w:rFonts w:ascii="Arial" w:hAnsi="Arial"/>
          <w:sz w:val="22"/>
        </w:rPr>
        <w:t xml:space="preserve">orward </w:t>
      </w:r>
      <w:r w:rsidR="00402979">
        <w:rPr>
          <w:rFonts w:ascii="Arial" w:hAnsi="Arial"/>
          <w:sz w:val="24"/>
          <w:szCs w:val="24"/>
        </w:rPr>
        <w:t>Compatibility</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Pr="00C54703" w:rsidRDefault="00454947" w:rsidP="00B413AB">
      <w:pPr>
        <w:pStyle w:val="1"/>
      </w:pPr>
      <w:r w:rsidRPr="00061DA0">
        <w:t>Introduction</w:t>
      </w:r>
    </w:p>
    <w:p w:rsidR="009D2357" w:rsidRPr="00715A33" w:rsidRDefault="009D2357" w:rsidP="009D2357">
      <w:r>
        <w:t>In RA</w:t>
      </w:r>
      <w:r w:rsidR="00402979">
        <w:t>N1#85, the time interval X,</w:t>
      </w:r>
      <w:r>
        <w:t xml:space="preserve"> </w:t>
      </w:r>
      <w:r w:rsidR="00402979">
        <w:t xml:space="preserve">explicit indication of </w:t>
      </w:r>
      <w:r>
        <w:t>HARQ-ACK timing</w:t>
      </w:r>
      <w:r w:rsidR="00402979">
        <w:t xml:space="preserve"> and</w:t>
      </w:r>
      <w:r>
        <w:t xml:space="preserve"> </w:t>
      </w:r>
      <w:r w:rsidR="00395174">
        <w:t xml:space="preserve">data transmission </w:t>
      </w:r>
      <w:r>
        <w:t>were agreed as follows</w:t>
      </w:r>
      <w:r w:rsidRPr="00DF1CB7">
        <w:t xml:space="preserve">, </w:t>
      </w:r>
    </w:p>
    <w:p w:rsidR="009D2357" w:rsidRPr="001A3D46" w:rsidRDefault="009D2357" w:rsidP="009D2357">
      <w:pPr>
        <w:numPr>
          <w:ilvl w:val="0"/>
          <w:numId w:val="31"/>
        </w:numPr>
        <w:spacing w:after="0"/>
        <w:rPr>
          <w:lang w:val="en-US"/>
        </w:rPr>
      </w:pPr>
      <w:r w:rsidRPr="001A3D46">
        <w:t>Timing between data transmission and corresponding HARQ A/N is indicated explicitly</w:t>
      </w:r>
    </w:p>
    <w:p w:rsidR="009D2357" w:rsidRPr="001A3D46" w:rsidRDefault="009D2357" w:rsidP="009D2357">
      <w:pPr>
        <w:numPr>
          <w:ilvl w:val="1"/>
          <w:numId w:val="31"/>
        </w:numPr>
        <w:spacing w:after="0"/>
        <w:rPr>
          <w:lang w:val="en-US"/>
        </w:rPr>
      </w:pPr>
      <w:r w:rsidRPr="001A3D46">
        <w:t>FFS if implicit indication is supported in some cases</w:t>
      </w:r>
    </w:p>
    <w:p w:rsidR="009D2357" w:rsidRDefault="00402979" w:rsidP="009D2357">
      <w:r>
        <w:t xml:space="preserve">AND </w:t>
      </w:r>
    </w:p>
    <w:p w:rsidR="009D2357" w:rsidRPr="007603A1" w:rsidRDefault="009D2357" w:rsidP="009D2357">
      <w:pPr>
        <w:numPr>
          <w:ilvl w:val="0"/>
          <w:numId w:val="23"/>
        </w:numPr>
        <w:spacing w:after="0"/>
        <w:rPr>
          <w:lang w:val="en-US"/>
        </w:rPr>
      </w:pPr>
      <w:r w:rsidRPr="007603A1">
        <w:t xml:space="preserve">At least the following should be supported for NR in a </w:t>
      </w:r>
      <w:r>
        <w:t xml:space="preserve">frequency </w:t>
      </w:r>
      <w:r>
        <w:rPr>
          <w:rFonts w:hint="eastAsia"/>
        </w:rPr>
        <w:t>portion</w:t>
      </w:r>
    </w:p>
    <w:p w:rsidR="009D2357" w:rsidRPr="007603A1" w:rsidRDefault="009D2357" w:rsidP="009D2357">
      <w:pPr>
        <w:numPr>
          <w:ilvl w:val="1"/>
          <w:numId w:val="23"/>
        </w:numPr>
        <w:spacing w:after="0"/>
        <w:rPr>
          <w:lang w:val="en-US"/>
        </w:rPr>
      </w:pPr>
      <w:r w:rsidRPr="007603A1">
        <w:t>A time interval X</w:t>
      </w:r>
      <w:r>
        <w:rPr>
          <w:rFonts w:hint="eastAsia"/>
        </w:rPr>
        <w:t xml:space="preserve"> </w:t>
      </w:r>
      <w:r w:rsidRPr="007603A1">
        <w:t>which can contain one or more of the following</w:t>
      </w:r>
    </w:p>
    <w:p w:rsidR="009D2357" w:rsidRPr="007603A1" w:rsidRDefault="009D2357" w:rsidP="009D2357">
      <w:pPr>
        <w:numPr>
          <w:ilvl w:val="2"/>
          <w:numId w:val="23"/>
        </w:numPr>
        <w:spacing w:after="0"/>
        <w:rPr>
          <w:lang w:val="en-US"/>
        </w:rPr>
      </w:pPr>
      <w:r w:rsidRPr="007603A1">
        <w:t>DL transmission part</w:t>
      </w:r>
    </w:p>
    <w:p w:rsidR="009D2357" w:rsidRPr="007603A1" w:rsidRDefault="009D2357" w:rsidP="009D2357">
      <w:pPr>
        <w:numPr>
          <w:ilvl w:val="2"/>
          <w:numId w:val="23"/>
        </w:numPr>
        <w:spacing w:after="0"/>
        <w:rPr>
          <w:lang w:val="en-US"/>
        </w:rPr>
      </w:pPr>
      <w:r w:rsidRPr="007603A1">
        <w:t>Guard</w:t>
      </w:r>
    </w:p>
    <w:p w:rsidR="009D2357" w:rsidRPr="007603A1" w:rsidRDefault="009D2357" w:rsidP="009D2357">
      <w:pPr>
        <w:numPr>
          <w:ilvl w:val="2"/>
          <w:numId w:val="23"/>
        </w:numPr>
        <w:spacing w:after="0"/>
        <w:rPr>
          <w:lang w:val="en-US"/>
        </w:rPr>
      </w:pPr>
      <w:r w:rsidRPr="007603A1">
        <w:t>UL transmission part</w:t>
      </w:r>
    </w:p>
    <w:p w:rsidR="009D2357" w:rsidRPr="007603A1" w:rsidRDefault="009D2357" w:rsidP="009D2357">
      <w:pPr>
        <w:numPr>
          <w:ilvl w:val="1"/>
          <w:numId w:val="23"/>
        </w:numPr>
        <w:spacing w:after="0"/>
        <w:rPr>
          <w:lang w:val="en-US"/>
        </w:rPr>
      </w:pPr>
      <w:r w:rsidRPr="007603A1">
        <w:t>FFS which combinations are supported and whether they are indicated dynamically and/or semi-statically</w:t>
      </w:r>
    </w:p>
    <w:p w:rsidR="009D2357" w:rsidRPr="007603A1" w:rsidRDefault="009D2357" w:rsidP="009D2357">
      <w:pPr>
        <w:numPr>
          <w:ilvl w:val="1"/>
          <w:numId w:val="23"/>
        </w:numPr>
        <w:spacing w:after="0"/>
        <w:rPr>
          <w:lang w:val="en-US"/>
        </w:rPr>
      </w:pPr>
      <w:r w:rsidRPr="007603A1">
        <w:rPr>
          <w:lang w:val="en-US"/>
        </w:rPr>
        <w:t>Furthermore, the following is supported</w:t>
      </w:r>
    </w:p>
    <w:p w:rsidR="009D2357" w:rsidRPr="007603A1" w:rsidRDefault="009D2357" w:rsidP="009D2357">
      <w:pPr>
        <w:numPr>
          <w:ilvl w:val="2"/>
          <w:numId w:val="23"/>
        </w:numPr>
        <w:spacing w:after="0"/>
        <w:rPr>
          <w:lang w:val="en-US"/>
        </w:rPr>
      </w:pPr>
      <w:r w:rsidRPr="007603A1">
        <w:t>The DL transmission part of time interval X to contain downlink control information and</w:t>
      </w:r>
      <w:r w:rsidRPr="007603A1">
        <w:rPr>
          <w:lang w:val="en-US"/>
        </w:rPr>
        <w:t>/or</w:t>
      </w:r>
      <w:r w:rsidRPr="007603A1">
        <w:t xml:space="preserve"> downlink data transmissions and/or reference signals</w:t>
      </w:r>
    </w:p>
    <w:p w:rsidR="009D2357" w:rsidRPr="007603A1" w:rsidRDefault="009D2357" w:rsidP="009D2357">
      <w:pPr>
        <w:numPr>
          <w:ilvl w:val="2"/>
          <w:numId w:val="23"/>
        </w:numPr>
        <w:spacing w:after="0"/>
        <w:rPr>
          <w:lang w:val="en-US"/>
        </w:rPr>
      </w:pPr>
      <w:r w:rsidRPr="007603A1">
        <w:t xml:space="preserve">The </w:t>
      </w:r>
      <w:r w:rsidRPr="007603A1">
        <w:rPr>
          <w:lang w:val="en-US"/>
        </w:rPr>
        <w:t>U</w:t>
      </w:r>
      <w:r w:rsidRPr="007603A1">
        <w:t>L transmission part of time interval X to contain uplink control information and</w:t>
      </w:r>
      <w:r w:rsidRPr="007603A1">
        <w:rPr>
          <w:lang w:val="en-US"/>
        </w:rPr>
        <w:t>/or</w:t>
      </w:r>
      <w:r w:rsidRPr="007603A1">
        <w:t xml:space="preserve"> </w:t>
      </w:r>
      <w:r w:rsidRPr="007603A1">
        <w:rPr>
          <w:lang w:val="en-US"/>
        </w:rPr>
        <w:t xml:space="preserve">uplink </w:t>
      </w:r>
      <w:r w:rsidRPr="007603A1">
        <w:t>data transmissions and/or reference signals</w:t>
      </w:r>
    </w:p>
    <w:p w:rsidR="009D2357" w:rsidRPr="002D7EAF" w:rsidRDefault="009D2357" w:rsidP="009D2357">
      <w:pPr>
        <w:numPr>
          <w:ilvl w:val="1"/>
          <w:numId w:val="23"/>
        </w:numPr>
        <w:spacing w:after="0"/>
        <w:rPr>
          <w:lang w:val="en-US"/>
        </w:rPr>
      </w:pPr>
      <w:r w:rsidRPr="007603A1">
        <w:t>FFS length(s) of time interval X</w:t>
      </w:r>
    </w:p>
    <w:p w:rsidR="009D2357" w:rsidRPr="007603A1" w:rsidRDefault="009D2357" w:rsidP="009D2357">
      <w:pPr>
        <w:numPr>
          <w:ilvl w:val="1"/>
          <w:numId w:val="23"/>
        </w:numPr>
        <w:spacing w:after="0"/>
        <w:rPr>
          <w:lang w:val="en-US"/>
        </w:rPr>
      </w:pPr>
      <w:r>
        <w:rPr>
          <w:rFonts w:hint="eastAsia"/>
        </w:rPr>
        <w:t>FFS: other characteristics of time interval X</w:t>
      </w:r>
    </w:p>
    <w:p w:rsidR="009D2357" w:rsidRDefault="009D2357" w:rsidP="009D2357">
      <w:pPr>
        <w:numPr>
          <w:ilvl w:val="1"/>
          <w:numId w:val="23"/>
        </w:numPr>
        <w:spacing w:after="0"/>
        <w:rPr>
          <w:lang w:val="en-US"/>
        </w:rPr>
      </w:pPr>
      <w:r w:rsidRPr="007603A1">
        <w:t>Note: The usage of DL and UL does not preclude other deployment scenarios e.g., sidelink, backhaul, relay</w:t>
      </w:r>
    </w:p>
    <w:p w:rsidR="009D2357" w:rsidRDefault="009D2357" w:rsidP="009D2357">
      <w:pPr>
        <w:spacing w:after="0"/>
        <w:rPr>
          <w:lang w:val="en-US"/>
        </w:rPr>
      </w:pPr>
    </w:p>
    <w:p w:rsidR="009D2357" w:rsidRDefault="009D2357" w:rsidP="009D2357">
      <w:pPr>
        <w:spacing w:after="0"/>
        <w:rPr>
          <w:lang w:val="en-US"/>
        </w:rPr>
      </w:pPr>
      <w:r>
        <w:rPr>
          <w:lang w:val="en-US"/>
        </w:rPr>
        <w:t>AND</w:t>
      </w:r>
    </w:p>
    <w:p w:rsidR="009D2357" w:rsidRPr="007603A1" w:rsidRDefault="009D2357" w:rsidP="009D2357">
      <w:pPr>
        <w:spacing w:after="0"/>
        <w:rPr>
          <w:lang w:val="en-US"/>
        </w:rPr>
      </w:pPr>
    </w:p>
    <w:p w:rsidR="009D2357" w:rsidRPr="00EE29E6" w:rsidRDefault="009D2357" w:rsidP="009D2357">
      <w:pPr>
        <w:numPr>
          <w:ilvl w:val="0"/>
          <w:numId w:val="24"/>
        </w:numPr>
        <w:spacing w:after="0"/>
        <w:rPr>
          <w:lang w:val="en-US"/>
        </w:rPr>
      </w:pPr>
      <w:r w:rsidRPr="00EE29E6">
        <w:rPr>
          <w:lang w:val="en-US"/>
        </w:rPr>
        <w:t xml:space="preserve">At least the following is supported for NR frame structure </w:t>
      </w:r>
    </w:p>
    <w:p w:rsidR="009D2357" w:rsidRPr="00EE29E6" w:rsidRDefault="009D2357" w:rsidP="009D2357">
      <w:pPr>
        <w:numPr>
          <w:ilvl w:val="1"/>
          <w:numId w:val="24"/>
        </w:numPr>
        <w:spacing w:after="0"/>
        <w:rPr>
          <w:lang w:val="en-US"/>
        </w:rPr>
      </w:pPr>
      <w:r w:rsidRPr="00EE29E6">
        <w:rPr>
          <w:lang w:val="en-US"/>
        </w:rPr>
        <w:t>Following timing relationships are indicated to a UE dynamically and/or semi-statically</w:t>
      </w:r>
    </w:p>
    <w:p w:rsidR="009D2357" w:rsidRPr="00EE29E6" w:rsidRDefault="009D2357" w:rsidP="009D2357">
      <w:pPr>
        <w:numPr>
          <w:ilvl w:val="2"/>
          <w:numId w:val="24"/>
        </w:numPr>
        <w:spacing w:after="0"/>
        <w:rPr>
          <w:lang w:val="en-US"/>
        </w:rPr>
      </w:pPr>
      <w:r w:rsidRPr="00EE29E6">
        <w:rPr>
          <w:lang w:val="en-US"/>
        </w:rPr>
        <w:t xml:space="preserve">Timing relationship </w:t>
      </w:r>
      <w:r w:rsidRPr="00EE29E6">
        <w:t>between DL data reception and corresponding acknowledgement</w:t>
      </w:r>
    </w:p>
    <w:p w:rsidR="009D2357" w:rsidRPr="00EE29E6" w:rsidRDefault="009D2357" w:rsidP="009D2357">
      <w:pPr>
        <w:numPr>
          <w:ilvl w:val="2"/>
          <w:numId w:val="24"/>
        </w:numPr>
        <w:spacing w:after="0"/>
        <w:rPr>
          <w:lang w:val="en-US"/>
        </w:rPr>
      </w:pPr>
      <w:r w:rsidRPr="00EE29E6">
        <w:rPr>
          <w:lang w:val="en-US"/>
        </w:rPr>
        <w:t xml:space="preserve">Timing relationship </w:t>
      </w:r>
      <w:r w:rsidRPr="00EE29E6">
        <w:t>between UL assignment and corresponding UL data transmission</w:t>
      </w:r>
    </w:p>
    <w:p w:rsidR="009D2357" w:rsidRPr="00EE29E6" w:rsidRDefault="009D2357" w:rsidP="009D2357">
      <w:pPr>
        <w:numPr>
          <w:ilvl w:val="1"/>
          <w:numId w:val="24"/>
        </w:numPr>
        <w:spacing w:after="0"/>
        <w:rPr>
          <w:lang w:val="en-US"/>
        </w:rPr>
      </w:pPr>
      <w:r w:rsidRPr="00EE29E6">
        <w:rPr>
          <w:lang w:val="en-US"/>
        </w:rPr>
        <w:t>Following timing relationship is FFS whether fixed and/or dynamically and/or semi-statically indicated</w:t>
      </w:r>
    </w:p>
    <w:p w:rsidR="009D2357" w:rsidRPr="00EE29E6" w:rsidRDefault="009D2357" w:rsidP="009D2357">
      <w:pPr>
        <w:numPr>
          <w:ilvl w:val="2"/>
          <w:numId w:val="24"/>
        </w:numPr>
        <w:spacing w:after="0"/>
        <w:rPr>
          <w:lang w:val="en-US"/>
        </w:rPr>
      </w:pPr>
      <w:r w:rsidRPr="00EE29E6">
        <w:rPr>
          <w:lang w:val="en-US"/>
        </w:rPr>
        <w:t xml:space="preserve">Timing relationship </w:t>
      </w:r>
      <w:r w:rsidRPr="00EE29E6">
        <w:t>between DL assignment and corresponding DL data reception</w:t>
      </w:r>
    </w:p>
    <w:p w:rsidR="009D2357" w:rsidRPr="00EE29E6" w:rsidRDefault="009D2357" w:rsidP="009D2357">
      <w:pPr>
        <w:numPr>
          <w:ilvl w:val="1"/>
          <w:numId w:val="24"/>
        </w:numPr>
        <w:spacing w:after="0"/>
        <w:rPr>
          <w:lang w:val="en-US"/>
        </w:rPr>
      </w:pPr>
      <w:r w:rsidRPr="00EE29E6">
        <w:t>For above two sub-bullets</w:t>
      </w:r>
    </w:p>
    <w:p w:rsidR="009D2357" w:rsidRPr="00EE29E6" w:rsidRDefault="009D2357" w:rsidP="009D2357">
      <w:pPr>
        <w:numPr>
          <w:ilvl w:val="2"/>
          <w:numId w:val="24"/>
        </w:numPr>
        <w:spacing w:after="0"/>
        <w:rPr>
          <w:lang w:val="en-US"/>
        </w:rPr>
      </w:pPr>
      <w:r w:rsidRPr="00EE29E6">
        <w:t xml:space="preserve">Potential values for each </w:t>
      </w:r>
      <w:r w:rsidRPr="00EE29E6">
        <w:rPr>
          <w:lang w:val="en-US"/>
        </w:rPr>
        <w:t xml:space="preserve">timing relationship has to be studied </w:t>
      </w:r>
      <w:r w:rsidRPr="00EE29E6">
        <w:t>further considering e.g., UE processing capability, gap overhead, UL coverage, and etc.</w:t>
      </w:r>
    </w:p>
    <w:p w:rsidR="009D2357" w:rsidRPr="00EE29E6" w:rsidRDefault="009D2357" w:rsidP="009D2357">
      <w:pPr>
        <w:numPr>
          <w:ilvl w:val="2"/>
          <w:numId w:val="24"/>
        </w:numPr>
        <w:spacing w:after="0"/>
        <w:rPr>
          <w:lang w:val="en-US"/>
        </w:rPr>
      </w:pPr>
      <w:r>
        <w:t xml:space="preserve">Default value, if any, </w:t>
      </w:r>
      <w:r w:rsidRPr="00EE29E6">
        <w:t xml:space="preserve">for each </w:t>
      </w:r>
      <w:r w:rsidRPr="00EE29E6">
        <w:rPr>
          <w:lang w:val="en-US"/>
        </w:rPr>
        <w:t xml:space="preserve">timing relationship </w:t>
      </w:r>
      <w:r w:rsidRPr="00EE29E6">
        <w:t>is FFS.</w:t>
      </w:r>
    </w:p>
    <w:p w:rsidR="009D2357" w:rsidRDefault="009D2357" w:rsidP="009D2357"/>
    <w:p w:rsidR="009D2357" w:rsidRPr="00A839CC" w:rsidRDefault="009D2357" w:rsidP="009D2357">
      <w:pPr>
        <w:rPr>
          <w:b/>
          <w:u w:val="single"/>
        </w:rPr>
      </w:pPr>
      <w:r>
        <w:t>AND</w:t>
      </w:r>
    </w:p>
    <w:p w:rsidR="009D2357" w:rsidRPr="00A839CC" w:rsidRDefault="009D2357" w:rsidP="009D2357">
      <w:pPr>
        <w:numPr>
          <w:ilvl w:val="0"/>
          <w:numId w:val="25"/>
        </w:numPr>
        <w:spacing w:after="0"/>
        <w:rPr>
          <w:lang w:val="en-US"/>
        </w:rPr>
      </w:pPr>
      <w:r w:rsidRPr="00A839CC">
        <w:rPr>
          <w:lang w:val="en-US"/>
        </w:rPr>
        <w:t>NR design should strive at least to enable the possibility for</w:t>
      </w:r>
    </w:p>
    <w:p w:rsidR="009D2357" w:rsidRPr="001B018D" w:rsidRDefault="009D2357" w:rsidP="009D2357">
      <w:pPr>
        <w:numPr>
          <w:ilvl w:val="1"/>
          <w:numId w:val="25"/>
        </w:numPr>
        <w:spacing w:after="0"/>
        <w:rPr>
          <w:lang w:val="en-US"/>
        </w:rPr>
      </w:pPr>
      <w:r>
        <w:rPr>
          <w:rFonts w:hint="eastAsia"/>
          <w:lang w:val="en-US"/>
        </w:rPr>
        <w:t>Corresponding acknowledgement</w:t>
      </w:r>
      <w:r>
        <w:rPr>
          <w:lang w:val="en-US"/>
        </w:rPr>
        <w:t xml:space="preserve"> </w:t>
      </w:r>
      <w:r>
        <w:rPr>
          <w:rFonts w:hint="eastAsia"/>
          <w:lang w:val="en-US"/>
        </w:rPr>
        <w:t xml:space="preserve">reporting </w:t>
      </w:r>
      <w:r>
        <w:rPr>
          <w:lang w:val="en-US"/>
        </w:rPr>
        <w:t xml:space="preserve">shortly </w:t>
      </w:r>
      <w:r>
        <w:rPr>
          <w:rFonts w:hint="eastAsia"/>
          <w:lang w:val="en-US"/>
        </w:rPr>
        <w:t>(</w:t>
      </w:r>
      <w:r>
        <w:rPr>
          <w:lang w:val="en-US"/>
        </w:rPr>
        <w:t xml:space="preserve">in the order of </w:t>
      </w:r>
      <w:r>
        <w:rPr>
          <w:rFonts w:hint="eastAsia"/>
          <w:lang w:val="en-US"/>
        </w:rPr>
        <w:t>X</w:t>
      </w:r>
      <w:r>
        <w:rPr>
          <w:lang w:val="en-US"/>
        </w:rPr>
        <w:t xml:space="preserve"> µs</w:t>
      </w:r>
      <w:r>
        <w:rPr>
          <w:rFonts w:hint="eastAsia"/>
          <w:lang w:val="en-US"/>
        </w:rPr>
        <w:t>)</w:t>
      </w:r>
      <w:r w:rsidRPr="00A839CC">
        <w:rPr>
          <w:lang w:val="en-US"/>
        </w:rPr>
        <w:t xml:space="preserve"> after the end of the </w:t>
      </w:r>
      <w:r>
        <w:rPr>
          <w:rFonts w:hint="eastAsia"/>
          <w:lang w:val="en-US"/>
        </w:rPr>
        <w:t xml:space="preserve">DL </w:t>
      </w:r>
      <w:r w:rsidRPr="00A839CC">
        <w:rPr>
          <w:lang w:val="en-US"/>
        </w:rPr>
        <w:t>data transmission</w:t>
      </w:r>
    </w:p>
    <w:p w:rsidR="009D2357" w:rsidRPr="00A114CC" w:rsidRDefault="009D2357" w:rsidP="009D2357">
      <w:pPr>
        <w:numPr>
          <w:ilvl w:val="1"/>
          <w:numId w:val="25"/>
        </w:numPr>
        <w:spacing w:after="0"/>
        <w:rPr>
          <w:lang w:val="en-US"/>
        </w:rPr>
      </w:pPr>
      <w:r>
        <w:rPr>
          <w:rFonts w:hint="eastAsia"/>
          <w:lang w:val="en-US"/>
        </w:rPr>
        <w:lastRenderedPageBreak/>
        <w:t>Corresponding u</w:t>
      </w:r>
      <w:r w:rsidRPr="00A839CC">
        <w:rPr>
          <w:lang w:val="en-US"/>
        </w:rPr>
        <w:t>plink data transmission sh</w:t>
      </w:r>
      <w:r>
        <w:rPr>
          <w:lang w:val="en-US"/>
        </w:rPr>
        <w:t xml:space="preserve">ortly (in the order of </w:t>
      </w:r>
      <w:r>
        <w:rPr>
          <w:rFonts w:hint="eastAsia"/>
          <w:lang w:val="en-US"/>
        </w:rPr>
        <w:t>Y</w:t>
      </w:r>
      <w:r w:rsidRPr="00A839CC">
        <w:rPr>
          <w:lang w:val="en-US"/>
        </w:rPr>
        <w:t xml:space="preserve"> µs) after </w:t>
      </w:r>
      <w:r>
        <w:rPr>
          <w:lang w:val="en-US"/>
        </w:rPr>
        <w:t xml:space="preserve">reception of </w:t>
      </w:r>
      <w:r w:rsidRPr="00EE29E6">
        <w:t>UL assignment</w:t>
      </w:r>
    </w:p>
    <w:p w:rsidR="009D2357" w:rsidRDefault="009D2357" w:rsidP="009D2357">
      <w:pPr>
        <w:numPr>
          <w:ilvl w:val="1"/>
          <w:numId w:val="25"/>
        </w:numPr>
        <w:spacing w:after="0"/>
        <w:rPr>
          <w:lang w:val="en-US"/>
        </w:rPr>
      </w:pPr>
      <w:r w:rsidRPr="00A839CC">
        <w:rPr>
          <w:lang w:val="en-US"/>
        </w:rPr>
        <w:t>Note</w:t>
      </w:r>
      <w:r>
        <w:rPr>
          <w:lang w:val="en-US"/>
        </w:rPr>
        <w:t>: may depend on e.g. UE ca</w:t>
      </w:r>
      <w:r>
        <w:rPr>
          <w:rFonts w:hint="eastAsia"/>
          <w:lang w:val="en-US"/>
        </w:rPr>
        <w:t>pability/category</w:t>
      </w:r>
      <w:r w:rsidRPr="00A839CC">
        <w:rPr>
          <w:lang w:val="en-US"/>
        </w:rPr>
        <w:t>, payload size, etc</w:t>
      </w:r>
    </w:p>
    <w:p w:rsidR="009D2357" w:rsidRPr="00A114CC" w:rsidRDefault="009D2357" w:rsidP="009D2357">
      <w:pPr>
        <w:numPr>
          <w:ilvl w:val="1"/>
          <w:numId w:val="25"/>
        </w:numPr>
        <w:spacing w:after="0"/>
        <w:rPr>
          <w:lang w:val="en-US"/>
        </w:rPr>
      </w:pPr>
      <w:r>
        <w:rPr>
          <w:rFonts w:hint="eastAsia"/>
          <w:lang w:val="en-US"/>
        </w:rPr>
        <w:t xml:space="preserve">FFS: X and Y in the order of a few tens of or </w:t>
      </w:r>
      <w:r>
        <w:rPr>
          <w:lang w:val="en-US"/>
        </w:rPr>
        <w:t>hundreds</w:t>
      </w:r>
      <w:r>
        <w:rPr>
          <w:rFonts w:hint="eastAsia"/>
          <w:lang w:val="en-US"/>
        </w:rPr>
        <w:t xml:space="preserve"> of micro sec is feasible</w:t>
      </w:r>
    </w:p>
    <w:p w:rsidR="009D2357" w:rsidRPr="00A839CC" w:rsidRDefault="009D2357" w:rsidP="009D2357">
      <w:pPr>
        <w:numPr>
          <w:ilvl w:val="0"/>
          <w:numId w:val="25"/>
        </w:numPr>
        <w:spacing w:after="0"/>
        <w:rPr>
          <w:lang w:val="en-US"/>
        </w:rPr>
      </w:pPr>
      <w:r w:rsidRPr="00A839CC">
        <w:rPr>
          <w:lang w:val="en-US"/>
        </w:rPr>
        <w:t>Other mechanisms/configurations in addition to fast/sho</w:t>
      </w:r>
      <w:r>
        <w:rPr>
          <w:lang w:val="en-US"/>
        </w:rPr>
        <w:t xml:space="preserve">rt </w:t>
      </w:r>
      <w:r>
        <w:rPr>
          <w:rFonts w:hint="eastAsia"/>
          <w:lang w:val="en-US"/>
        </w:rPr>
        <w:t xml:space="preserve">corresponding </w:t>
      </w:r>
      <w:r>
        <w:rPr>
          <w:lang w:val="en-US"/>
        </w:rPr>
        <w:t>acknowledgement</w:t>
      </w:r>
      <w:r w:rsidRPr="00A839CC">
        <w:rPr>
          <w:lang w:val="en-US"/>
        </w:rPr>
        <w:t xml:space="preserve"> are needed</w:t>
      </w:r>
    </w:p>
    <w:p w:rsidR="009D2357" w:rsidRPr="00A839CC" w:rsidRDefault="009D2357" w:rsidP="009D2357">
      <w:pPr>
        <w:numPr>
          <w:ilvl w:val="1"/>
          <w:numId w:val="25"/>
        </w:numPr>
        <w:spacing w:after="0"/>
        <w:rPr>
          <w:lang w:val="en-US"/>
        </w:rPr>
      </w:pPr>
      <w:r w:rsidRPr="00A839CC">
        <w:rPr>
          <w:lang w:val="en-US"/>
        </w:rPr>
        <w:t>For example to provide coverage or enable TD-LTE coexistence</w:t>
      </w:r>
    </w:p>
    <w:p w:rsidR="009D2357" w:rsidRPr="00A839CC" w:rsidRDefault="009D2357" w:rsidP="009D2357">
      <w:pPr>
        <w:numPr>
          <w:ilvl w:val="0"/>
          <w:numId w:val="25"/>
        </w:numPr>
        <w:spacing w:after="0"/>
        <w:rPr>
          <w:lang w:val="en-US"/>
        </w:rPr>
      </w:pPr>
      <w:r w:rsidRPr="00A839CC">
        <w:rPr>
          <w:lang w:val="en-US"/>
        </w:rPr>
        <w:t>Note: RAN1 will continue investigations about UE complexity, implementation processing time, interleaving applicability</w:t>
      </w:r>
    </w:p>
    <w:p w:rsidR="009D2357" w:rsidRDefault="009D2357" w:rsidP="009D2357">
      <w:pPr>
        <w:rPr>
          <w:b/>
          <w:u w:val="single"/>
          <w:lang w:val="en-US"/>
        </w:rPr>
      </w:pPr>
    </w:p>
    <w:p w:rsidR="009D2357" w:rsidRPr="006420F8" w:rsidRDefault="009D2357" w:rsidP="009D2357">
      <w:pPr>
        <w:rPr>
          <w:lang w:val="en-US"/>
        </w:rPr>
      </w:pPr>
      <w:r>
        <w:rPr>
          <w:lang w:val="en-US"/>
        </w:rPr>
        <w:t>AND</w:t>
      </w:r>
    </w:p>
    <w:p w:rsidR="009D2357" w:rsidRDefault="009D2357" w:rsidP="009D2357">
      <w:pPr>
        <w:numPr>
          <w:ilvl w:val="0"/>
          <w:numId w:val="26"/>
        </w:numPr>
        <w:spacing w:after="0"/>
        <w:rPr>
          <w:lang w:val="en-US"/>
        </w:rPr>
      </w:pPr>
      <w:r w:rsidRPr="00256B81">
        <w:rPr>
          <w:lang w:val="en-US"/>
        </w:rPr>
        <w:t xml:space="preserve">NR should support </w:t>
      </w:r>
      <w:r>
        <w:rPr>
          <w:rFonts w:hint="eastAsia"/>
          <w:lang w:val="en-US"/>
        </w:rPr>
        <w:t xml:space="preserve">at least </w:t>
      </w:r>
      <w:r w:rsidRPr="00256B81">
        <w:rPr>
          <w:lang w:val="en-US"/>
        </w:rPr>
        <w:t>a</w:t>
      </w:r>
      <w:r>
        <w:rPr>
          <w:lang w:val="en-US"/>
        </w:rPr>
        <w:t xml:space="preserve">synchronous hybrid ARQ in the </w:t>
      </w:r>
      <w:r>
        <w:rPr>
          <w:rFonts w:hint="eastAsia"/>
          <w:lang w:val="en-US"/>
        </w:rPr>
        <w:t>DL and UL</w:t>
      </w:r>
      <w:r w:rsidRPr="00256B81">
        <w:rPr>
          <w:lang w:val="en-US"/>
        </w:rPr>
        <w:t xml:space="preserve"> to avoid fixed timing relationship between initial transmission and re-transmission</w:t>
      </w:r>
    </w:p>
    <w:p w:rsidR="009D2357" w:rsidRPr="001E07B0" w:rsidRDefault="009D2357" w:rsidP="009D2357">
      <w:pPr>
        <w:rPr>
          <w:b/>
          <w:lang w:val="en-US"/>
        </w:rPr>
      </w:pPr>
    </w:p>
    <w:p w:rsidR="009D2357" w:rsidRPr="006420F8" w:rsidRDefault="009D2357" w:rsidP="009D2357">
      <w:pPr>
        <w:rPr>
          <w:lang w:val="en-US"/>
        </w:rPr>
      </w:pPr>
      <w:r w:rsidRPr="006420F8">
        <w:rPr>
          <w:lang w:val="en-US"/>
        </w:rPr>
        <w:t>AND</w:t>
      </w:r>
    </w:p>
    <w:p w:rsidR="009D2357" w:rsidRPr="00456E6D" w:rsidRDefault="009D2357" w:rsidP="009D2357">
      <w:pPr>
        <w:numPr>
          <w:ilvl w:val="0"/>
          <w:numId w:val="27"/>
        </w:numPr>
        <w:spacing w:after="0"/>
        <w:rPr>
          <w:lang w:val="en-US"/>
        </w:rPr>
      </w:pPr>
      <w:r w:rsidRPr="00456E6D">
        <w:rPr>
          <w:lang w:val="en-US"/>
        </w:rPr>
        <w:t>NR design should strive to enable the possibility for</w:t>
      </w:r>
    </w:p>
    <w:p w:rsidR="009D2357" w:rsidRPr="00456E6D" w:rsidRDefault="009D2357" w:rsidP="009D2357">
      <w:pPr>
        <w:numPr>
          <w:ilvl w:val="1"/>
          <w:numId w:val="27"/>
        </w:numPr>
        <w:spacing w:after="0"/>
        <w:rPr>
          <w:lang w:val="en-US"/>
        </w:rPr>
      </w:pPr>
      <w:r w:rsidRPr="00456E6D">
        <w:rPr>
          <w:lang w:val="en-US"/>
        </w:rPr>
        <w:t xml:space="preserve">Corresponding </w:t>
      </w:r>
      <w:r w:rsidRPr="00456E6D">
        <w:rPr>
          <w:rFonts w:hint="eastAsia"/>
          <w:lang w:val="en-US"/>
        </w:rPr>
        <w:t xml:space="preserve">retransmission </w:t>
      </w:r>
      <w:r w:rsidRPr="00456E6D">
        <w:rPr>
          <w:lang w:val="en-US"/>
        </w:rPr>
        <w:t xml:space="preserve">shortly (in the order of </w:t>
      </w:r>
      <w:r w:rsidRPr="00456E6D">
        <w:rPr>
          <w:rFonts w:hint="eastAsia"/>
          <w:lang w:val="en-US"/>
        </w:rPr>
        <w:t>Z</w:t>
      </w:r>
      <w:r w:rsidRPr="00456E6D">
        <w:rPr>
          <w:lang w:val="en-US"/>
        </w:rPr>
        <w:t xml:space="preserve"> µs) after the </w:t>
      </w:r>
      <w:r w:rsidRPr="00456E6D">
        <w:rPr>
          <w:rFonts w:hint="eastAsia"/>
          <w:lang w:val="en-US"/>
        </w:rPr>
        <w:t xml:space="preserve">end of </w:t>
      </w:r>
      <w:r w:rsidRPr="00456E6D">
        <w:rPr>
          <w:lang w:val="en-US"/>
        </w:rPr>
        <w:t>acknowledgement</w:t>
      </w:r>
      <w:r w:rsidRPr="00456E6D">
        <w:rPr>
          <w:rFonts w:hint="eastAsia"/>
          <w:lang w:val="en-US"/>
        </w:rPr>
        <w:t xml:space="preserve"> reporting</w:t>
      </w:r>
    </w:p>
    <w:p w:rsidR="009D2357" w:rsidRPr="00456E6D" w:rsidRDefault="009D2357" w:rsidP="009D2357">
      <w:pPr>
        <w:numPr>
          <w:ilvl w:val="1"/>
          <w:numId w:val="27"/>
        </w:numPr>
        <w:spacing w:after="0"/>
        <w:rPr>
          <w:lang w:val="en-US"/>
        </w:rPr>
      </w:pPr>
      <w:r w:rsidRPr="00456E6D">
        <w:rPr>
          <w:lang w:val="en-US"/>
        </w:rPr>
        <w:t xml:space="preserve">FFS: </w:t>
      </w:r>
      <w:r w:rsidRPr="00456E6D">
        <w:rPr>
          <w:rFonts w:hint="eastAsia"/>
          <w:lang w:val="en-US"/>
        </w:rPr>
        <w:t>Z</w:t>
      </w:r>
      <w:r w:rsidRPr="00456E6D">
        <w:rPr>
          <w:lang w:val="en-US"/>
        </w:rPr>
        <w:t xml:space="preserve"> in the order of a few tens of or hundreds of micro sec is feasible</w:t>
      </w:r>
    </w:p>
    <w:p w:rsidR="009D2357" w:rsidRDefault="009D2357" w:rsidP="009D2357">
      <w:pPr>
        <w:rPr>
          <w:lang w:val="en-US"/>
        </w:rPr>
      </w:pPr>
    </w:p>
    <w:p w:rsidR="009D2357" w:rsidRPr="006420F8" w:rsidRDefault="009D2357" w:rsidP="009D2357">
      <w:pPr>
        <w:rPr>
          <w:lang w:val="en-US"/>
        </w:rPr>
      </w:pPr>
      <w:r>
        <w:rPr>
          <w:lang w:val="en-US"/>
        </w:rPr>
        <w:t>AND</w:t>
      </w:r>
    </w:p>
    <w:p w:rsidR="009D2357" w:rsidRPr="00FC5D7F" w:rsidRDefault="009D2357" w:rsidP="009D2357">
      <w:pPr>
        <w:numPr>
          <w:ilvl w:val="0"/>
          <w:numId w:val="28"/>
        </w:numPr>
        <w:spacing w:after="0"/>
        <w:rPr>
          <w:lang w:val="en-US"/>
        </w:rPr>
      </w:pPr>
      <w:r w:rsidRPr="00FC5D7F">
        <w:rPr>
          <w:lang w:val="en-US"/>
        </w:rPr>
        <w:t>At least the following time domain structures should be studied/evaluated for NR</w:t>
      </w:r>
    </w:p>
    <w:p w:rsidR="009D2357" w:rsidRPr="00FC5D7F" w:rsidRDefault="009D2357" w:rsidP="009D2357">
      <w:pPr>
        <w:numPr>
          <w:ilvl w:val="1"/>
          <w:numId w:val="28"/>
        </w:numPr>
        <w:spacing w:after="0"/>
        <w:rPr>
          <w:lang w:val="en-US"/>
        </w:rPr>
      </w:pPr>
      <w:r w:rsidRPr="00FC5D7F">
        <w:rPr>
          <w:lang w:val="en-US"/>
        </w:rPr>
        <w:t>DL transmission region (containing data assignments and data), guard region, UL transmission region (containing UCI)</w:t>
      </w:r>
    </w:p>
    <w:p w:rsidR="009D2357" w:rsidRPr="00FC5D7F" w:rsidRDefault="009D2357" w:rsidP="009D2357">
      <w:pPr>
        <w:numPr>
          <w:ilvl w:val="1"/>
          <w:numId w:val="28"/>
        </w:numPr>
        <w:spacing w:after="0"/>
        <w:rPr>
          <w:lang w:val="en-US"/>
        </w:rPr>
      </w:pPr>
      <w:r w:rsidRPr="00FC5D7F">
        <w:rPr>
          <w:lang w:val="en-US"/>
        </w:rPr>
        <w:t>DL transmission region (containing data assignments), guard region, UL transmission region (containing data, UCI)</w:t>
      </w:r>
    </w:p>
    <w:p w:rsidR="009D2357" w:rsidRPr="00FC5D7F" w:rsidRDefault="009D2357" w:rsidP="009D2357">
      <w:pPr>
        <w:numPr>
          <w:ilvl w:val="1"/>
          <w:numId w:val="28"/>
        </w:numPr>
        <w:spacing w:after="0"/>
        <w:rPr>
          <w:lang w:val="en-US"/>
        </w:rPr>
      </w:pPr>
      <w:r w:rsidRPr="00FC5D7F">
        <w:rPr>
          <w:lang w:val="en-US"/>
        </w:rPr>
        <w:t>Other structures not precluded</w:t>
      </w:r>
    </w:p>
    <w:p w:rsidR="009D2357" w:rsidRPr="00FC5D7F" w:rsidRDefault="009D2357" w:rsidP="009D2357">
      <w:pPr>
        <w:numPr>
          <w:ilvl w:val="1"/>
          <w:numId w:val="28"/>
        </w:numPr>
        <w:spacing w:after="0"/>
        <w:rPr>
          <w:lang w:val="en-US"/>
        </w:rPr>
      </w:pPr>
      <w:r w:rsidRPr="00FC5D7F">
        <w:rPr>
          <w:lang w:val="en-US"/>
        </w:rPr>
        <w:t>Note: there is no assumption between the relationship of assignments and data in the above</w:t>
      </w:r>
    </w:p>
    <w:p w:rsidR="009D2357" w:rsidRPr="00FC5D7F" w:rsidRDefault="009D2357" w:rsidP="009D2357">
      <w:pPr>
        <w:numPr>
          <w:ilvl w:val="1"/>
          <w:numId w:val="28"/>
        </w:numPr>
        <w:spacing w:after="0"/>
        <w:rPr>
          <w:lang w:val="en-US"/>
        </w:rPr>
      </w:pPr>
      <w:r>
        <w:rPr>
          <w:rFonts w:hint="eastAsia"/>
          <w:lang w:val="en-US"/>
        </w:rPr>
        <w:t>FFS</w:t>
      </w:r>
      <w:r w:rsidRPr="00FC5D7F">
        <w:rPr>
          <w:lang w:val="en-US"/>
        </w:rPr>
        <w:t>: there can be guard region after the uplink transmission region.</w:t>
      </w:r>
    </w:p>
    <w:p w:rsidR="009D2357" w:rsidRPr="00FC5D7F" w:rsidRDefault="009D2357" w:rsidP="009D2357">
      <w:pPr>
        <w:numPr>
          <w:ilvl w:val="0"/>
          <w:numId w:val="28"/>
        </w:numPr>
        <w:spacing w:after="0"/>
        <w:rPr>
          <w:lang w:val="en-US"/>
        </w:rPr>
      </w:pPr>
      <w:r>
        <w:rPr>
          <w:rFonts w:hint="eastAsia"/>
          <w:lang w:val="en-US"/>
        </w:rPr>
        <w:t xml:space="preserve">FFS: </w:t>
      </w:r>
      <w:r w:rsidRPr="00FC5D7F">
        <w:rPr>
          <w:lang w:val="en-US"/>
        </w:rPr>
        <w:t>Study candidate solutions where 1 structure spans at most a time interval of 1 ms</w:t>
      </w:r>
    </w:p>
    <w:p w:rsidR="009D2357" w:rsidRPr="00FC5D7F" w:rsidRDefault="009D2357" w:rsidP="009D2357">
      <w:pPr>
        <w:numPr>
          <w:ilvl w:val="0"/>
          <w:numId w:val="28"/>
        </w:numPr>
        <w:spacing w:after="0"/>
        <w:rPr>
          <w:lang w:val="en-US"/>
        </w:rPr>
      </w:pPr>
      <w:r w:rsidRPr="00FC5D7F">
        <w:rPr>
          <w:lang w:val="en-US"/>
        </w:rPr>
        <w:t>FFS: Metrics for study/evaluation</w:t>
      </w:r>
    </w:p>
    <w:p w:rsidR="009D2357" w:rsidRPr="00FC5D7F" w:rsidRDefault="009D2357" w:rsidP="009D2357">
      <w:pPr>
        <w:numPr>
          <w:ilvl w:val="0"/>
          <w:numId w:val="28"/>
        </w:numPr>
        <w:spacing w:after="0"/>
        <w:rPr>
          <w:lang w:val="en-US"/>
        </w:rPr>
      </w:pPr>
      <w:r w:rsidRPr="00FC5D7F">
        <w:rPr>
          <w:lang w:val="en-US"/>
        </w:rPr>
        <w:t xml:space="preserve">Note: </w:t>
      </w:r>
      <w:r>
        <w:rPr>
          <w:rFonts w:hint="eastAsia"/>
          <w:lang w:val="en-US"/>
        </w:rPr>
        <w:t xml:space="preserve">This does not preclude the same structure could span multiple 1 </w:t>
      </w:r>
      <w:proofErr w:type="spellStart"/>
      <w:r>
        <w:rPr>
          <w:rFonts w:hint="eastAsia"/>
          <w:lang w:val="en-US"/>
        </w:rPr>
        <w:t>msecs</w:t>
      </w:r>
      <w:proofErr w:type="spellEnd"/>
    </w:p>
    <w:p w:rsidR="009D2357" w:rsidRDefault="009D2357" w:rsidP="009D2357">
      <w:pPr>
        <w:rPr>
          <w:lang w:val="en-US"/>
        </w:rPr>
      </w:pPr>
    </w:p>
    <w:p w:rsidR="009D2357" w:rsidRDefault="009D2357" w:rsidP="009D2357">
      <w:r>
        <w:t xml:space="preserve">This paper analyzes the </w:t>
      </w:r>
      <w:r w:rsidR="00402979">
        <w:t xml:space="preserve">time interval of </w:t>
      </w:r>
      <w:r>
        <w:t xml:space="preserve">NR </w:t>
      </w:r>
      <w:r w:rsidR="00402979">
        <w:t xml:space="preserve">system design with consideration of </w:t>
      </w:r>
      <w:r w:rsidRPr="00DF1CB7">
        <w:t xml:space="preserve">the usages and requirements in all deployment scenarios.  </w:t>
      </w:r>
    </w:p>
    <w:p w:rsidR="009D2357" w:rsidRDefault="009D2357" w:rsidP="00715A33"/>
    <w:p w:rsidR="00256724" w:rsidRDefault="00402979" w:rsidP="00B413AB">
      <w:pPr>
        <w:pStyle w:val="1"/>
      </w:pPr>
      <w:r>
        <w:t xml:space="preserve">Forward Compatibility Consideration of Time Interval </w:t>
      </w:r>
    </w:p>
    <w:p w:rsidR="003F3F69" w:rsidRPr="005059DA" w:rsidRDefault="00256724" w:rsidP="00C61847">
      <w:pPr>
        <w:rPr>
          <w:rStyle w:val="afe"/>
          <w:b w:val="0"/>
        </w:rPr>
      </w:pPr>
      <w:r>
        <w:t>The design targets of NR frame structure are to optimize the radio resources in meeting all the performance and service requirements in the given deployment scenarios and to have the flexibility for the future applications</w:t>
      </w:r>
      <w:r w:rsidR="00402979">
        <w:t xml:space="preserve">.  </w:t>
      </w:r>
      <w:r w:rsidR="00402979">
        <w:rPr>
          <w:rStyle w:val="afe"/>
          <w:b w:val="0"/>
          <w:bCs w:val="0"/>
        </w:rPr>
        <w:t>T</w:t>
      </w:r>
      <w:r>
        <w:rPr>
          <w:rStyle w:val="afe"/>
          <w:b w:val="0"/>
          <w:bCs w:val="0"/>
        </w:rPr>
        <w:t>he radio resource for all target applications, such as eMBB, mMTC, and</w:t>
      </w:r>
      <w:r w:rsidR="000E1FD3">
        <w:rPr>
          <w:rStyle w:val="afe"/>
          <w:b w:val="0"/>
          <w:bCs w:val="0"/>
        </w:rPr>
        <w:t xml:space="preserve"> URLLC, should be </w:t>
      </w:r>
      <w:r>
        <w:rPr>
          <w:rStyle w:val="afe"/>
          <w:b w:val="0"/>
          <w:bCs w:val="0"/>
        </w:rPr>
        <w:t>flexibly partitioned for different applications in time and frequency with statistical multiplexing of varied types of traffic, such as MTC data, unicast, group communication, TV broadcast, and system information.  The</w:t>
      </w:r>
      <w:r w:rsidR="00972DBE">
        <w:rPr>
          <w:rStyle w:val="afe"/>
          <w:b w:val="0"/>
          <w:bCs w:val="0"/>
        </w:rPr>
        <w:t xml:space="preserve"> time interval is significant</w:t>
      </w:r>
      <w:r w:rsidR="00685E66">
        <w:rPr>
          <w:rStyle w:val="afe"/>
          <w:b w:val="0"/>
          <w:bCs w:val="0"/>
        </w:rPr>
        <w:t xml:space="preserve"> in</w:t>
      </w:r>
      <w:r w:rsidR="00972DBE">
        <w:rPr>
          <w:rStyle w:val="afe"/>
          <w:b w:val="0"/>
          <w:bCs w:val="0"/>
        </w:rPr>
        <w:t xml:space="preserve"> the NR system design </w:t>
      </w:r>
      <w:r w:rsidR="00685E66">
        <w:rPr>
          <w:rStyle w:val="afe"/>
          <w:b w:val="0"/>
          <w:bCs w:val="0"/>
        </w:rPr>
        <w:t>to complete a single</w:t>
      </w:r>
      <w:r w:rsidR="00972DBE">
        <w:rPr>
          <w:rStyle w:val="afe"/>
          <w:b w:val="0"/>
          <w:bCs w:val="0"/>
        </w:rPr>
        <w:t xml:space="preserve"> transmission</w:t>
      </w:r>
      <w:r w:rsidR="00685E66">
        <w:rPr>
          <w:rStyle w:val="afe"/>
          <w:b w:val="0"/>
          <w:bCs w:val="0"/>
        </w:rPr>
        <w:t xml:space="preserve"> with possible acknowledge of a given application type</w:t>
      </w:r>
      <w:r w:rsidR="00972DBE">
        <w:rPr>
          <w:rStyle w:val="afe"/>
          <w:b w:val="0"/>
          <w:bCs w:val="0"/>
        </w:rPr>
        <w:t xml:space="preserve">.  </w:t>
      </w:r>
      <w:r>
        <w:rPr>
          <w:rStyle w:val="afe"/>
          <w:b w:val="0"/>
          <w:bCs w:val="0"/>
        </w:rPr>
        <w:t xml:space="preserve"> </w:t>
      </w:r>
      <w:r w:rsidR="00685E66">
        <w:rPr>
          <w:rStyle w:val="afe"/>
          <w:b w:val="0"/>
          <w:bCs w:val="0"/>
        </w:rPr>
        <w:t>T</w:t>
      </w:r>
      <w:r w:rsidR="00312730">
        <w:rPr>
          <w:rStyle w:val="afe"/>
          <w:b w:val="0"/>
          <w:bCs w:val="0"/>
        </w:rPr>
        <w:t>o complete</w:t>
      </w:r>
      <w:r w:rsidR="005A322B">
        <w:rPr>
          <w:rStyle w:val="afe"/>
          <w:b w:val="0"/>
          <w:bCs w:val="0"/>
        </w:rPr>
        <w:t xml:space="preserve"> </w:t>
      </w:r>
      <w:r w:rsidR="00685E66">
        <w:rPr>
          <w:rStyle w:val="afe"/>
          <w:b w:val="0"/>
          <w:bCs w:val="0"/>
        </w:rPr>
        <w:t>a transmission</w:t>
      </w:r>
      <w:r w:rsidR="005A322B">
        <w:rPr>
          <w:rStyle w:val="afe"/>
          <w:b w:val="0"/>
          <w:bCs w:val="0"/>
        </w:rPr>
        <w:t>, the application data are encoded with a scheduled radio resource in frequency and time.   The time and frequency radio resource is scheduled based o</w:t>
      </w:r>
      <w:r w:rsidR="008D4F85">
        <w:rPr>
          <w:rStyle w:val="afe"/>
          <w:b w:val="0"/>
          <w:bCs w:val="0"/>
        </w:rPr>
        <w:t xml:space="preserve">n the </w:t>
      </w:r>
      <w:proofErr w:type="spellStart"/>
      <w:r w:rsidR="008D4F85">
        <w:rPr>
          <w:rStyle w:val="afe"/>
          <w:b w:val="0"/>
          <w:bCs w:val="0"/>
        </w:rPr>
        <w:t>QoS</w:t>
      </w:r>
      <w:proofErr w:type="spellEnd"/>
      <w:r w:rsidR="008D4F85">
        <w:rPr>
          <w:rStyle w:val="afe"/>
          <w:b w:val="0"/>
          <w:bCs w:val="0"/>
        </w:rPr>
        <w:t xml:space="preserve"> requirements of specific application </w:t>
      </w:r>
      <w:r w:rsidR="005A322B">
        <w:rPr>
          <w:rStyle w:val="afe"/>
          <w:b w:val="0"/>
          <w:bCs w:val="0"/>
        </w:rPr>
        <w:t>type</w:t>
      </w:r>
      <w:r w:rsidR="008D4F85">
        <w:rPr>
          <w:rStyle w:val="afe"/>
          <w:b w:val="0"/>
          <w:bCs w:val="0"/>
        </w:rPr>
        <w:t xml:space="preserve">.   The </w:t>
      </w:r>
      <w:r w:rsidR="005A322B">
        <w:rPr>
          <w:rStyle w:val="afe"/>
          <w:b w:val="0"/>
          <w:bCs w:val="0"/>
        </w:rPr>
        <w:t xml:space="preserve">length of the time interval is determined by the maximum length of the radio resource in time required </w:t>
      </w:r>
      <w:r w:rsidR="008D4F85">
        <w:rPr>
          <w:rStyle w:val="afe"/>
          <w:b w:val="0"/>
          <w:bCs w:val="0"/>
        </w:rPr>
        <w:t>to meet the latency requirements and power consu</w:t>
      </w:r>
      <w:r w:rsidR="005A322B">
        <w:rPr>
          <w:rStyle w:val="afe"/>
          <w:b w:val="0"/>
          <w:bCs w:val="0"/>
        </w:rPr>
        <w:t>mption requirements of a given</w:t>
      </w:r>
      <w:r w:rsidR="008D4F85">
        <w:rPr>
          <w:rStyle w:val="afe"/>
          <w:b w:val="0"/>
          <w:bCs w:val="0"/>
        </w:rPr>
        <w:t xml:space="preserve"> services type,  </w:t>
      </w:r>
      <w:r>
        <w:rPr>
          <w:rStyle w:val="afe"/>
          <w:b w:val="0"/>
          <w:bCs w:val="0"/>
        </w:rPr>
        <w:t>For example</w:t>
      </w:r>
      <w:r w:rsidR="005A322B">
        <w:rPr>
          <w:rStyle w:val="afe"/>
          <w:b w:val="0"/>
          <w:bCs w:val="0"/>
        </w:rPr>
        <w:t xml:space="preserve">, the time interval is short for URLLC applications in order to meet the 1 ms U-plane end-to-end latency requirements.   </w:t>
      </w:r>
      <w:r>
        <w:rPr>
          <w:rStyle w:val="afe"/>
          <w:b w:val="0"/>
          <w:bCs w:val="0"/>
        </w:rPr>
        <w:t xml:space="preserve"> </w:t>
      </w:r>
      <w:r w:rsidR="00802074">
        <w:rPr>
          <w:rStyle w:val="afe"/>
          <w:b w:val="0"/>
          <w:bCs w:val="0"/>
        </w:rPr>
        <w:t xml:space="preserve">The time interval should be relative long for mMTC applications in order to achieve low power consumption and large </w:t>
      </w:r>
      <w:r w:rsidR="00842383">
        <w:rPr>
          <w:rStyle w:val="afe"/>
          <w:b w:val="0"/>
          <w:bCs w:val="0"/>
        </w:rPr>
        <w:t>coverage extension through time domain accumulation</w:t>
      </w:r>
      <w:r w:rsidR="005D1906">
        <w:rPr>
          <w:rStyle w:val="afe"/>
          <w:b w:val="0"/>
          <w:bCs w:val="0"/>
        </w:rPr>
        <w:t>, such as repetition or</w:t>
      </w:r>
      <w:r w:rsidR="00842383">
        <w:rPr>
          <w:rStyle w:val="afe"/>
          <w:b w:val="0"/>
          <w:bCs w:val="0"/>
        </w:rPr>
        <w:t xml:space="preserve"> low rate channel</w:t>
      </w:r>
      <w:r w:rsidR="005D1906">
        <w:rPr>
          <w:rStyle w:val="afe"/>
          <w:b w:val="0"/>
          <w:bCs w:val="0"/>
        </w:rPr>
        <w:t xml:space="preserve"> coding</w:t>
      </w:r>
      <w:r w:rsidR="00802074">
        <w:rPr>
          <w:rStyle w:val="afe"/>
          <w:b w:val="0"/>
          <w:bCs w:val="0"/>
        </w:rPr>
        <w:t>.</w:t>
      </w:r>
      <w:r w:rsidR="00A038EB">
        <w:rPr>
          <w:rStyle w:val="afe"/>
          <w:b w:val="0"/>
        </w:rPr>
        <w:t xml:space="preserve">  </w:t>
      </w:r>
    </w:p>
    <w:p w:rsidR="007A47FD" w:rsidRDefault="007A47FD" w:rsidP="007A47FD">
      <w:pPr>
        <w:spacing w:after="0"/>
        <w:ind w:left="720"/>
        <w:rPr>
          <w:lang w:val="en-US"/>
        </w:rPr>
      </w:pPr>
    </w:p>
    <w:p w:rsidR="007A47FD" w:rsidRDefault="007A47FD" w:rsidP="007A47FD">
      <w:r>
        <w:t xml:space="preserve">In RAN1#85, the definition of time interval X </w:t>
      </w:r>
      <w:r w:rsidR="005D1906">
        <w:t>and the explicit indication of HARQ-ACK target timing were</w:t>
      </w:r>
      <w:r>
        <w:t xml:space="preserve"> agreed as follows,</w:t>
      </w:r>
    </w:p>
    <w:p w:rsidR="007A47FD" w:rsidRPr="007603A1" w:rsidRDefault="007A47FD" w:rsidP="007A47FD">
      <w:pPr>
        <w:numPr>
          <w:ilvl w:val="0"/>
          <w:numId w:val="23"/>
        </w:numPr>
        <w:spacing w:after="0"/>
        <w:rPr>
          <w:lang w:val="en-US"/>
        </w:rPr>
      </w:pPr>
      <w:r w:rsidRPr="007603A1">
        <w:lastRenderedPageBreak/>
        <w:t xml:space="preserve">At least the following should be supported for NR in a </w:t>
      </w:r>
      <w:r>
        <w:t xml:space="preserve">frequency </w:t>
      </w:r>
      <w:r>
        <w:rPr>
          <w:rFonts w:hint="eastAsia"/>
        </w:rPr>
        <w:t>portion</w:t>
      </w:r>
    </w:p>
    <w:p w:rsidR="007A47FD" w:rsidRPr="007603A1" w:rsidRDefault="007A47FD" w:rsidP="007A47FD">
      <w:pPr>
        <w:numPr>
          <w:ilvl w:val="1"/>
          <w:numId w:val="23"/>
        </w:numPr>
        <w:spacing w:after="0"/>
        <w:rPr>
          <w:lang w:val="en-US"/>
        </w:rPr>
      </w:pPr>
      <w:r w:rsidRPr="007603A1">
        <w:t>A time interval X</w:t>
      </w:r>
      <w:r>
        <w:rPr>
          <w:rFonts w:hint="eastAsia"/>
        </w:rPr>
        <w:t xml:space="preserve"> </w:t>
      </w:r>
      <w:r w:rsidRPr="007603A1">
        <w:t>which can contain one or more of the following</w:t>
      </w:r>
    </w:p>
    <w:p w:rsidR="007A47FD" w:rsidRPr="007603A1" w:rsidRDefault="007A47FD" w:rsidP="007A47FD">
      <w:pPr>
        <w:numPr>
          <w:ilvl w:val="2"/>
          <w:numId w:val="23"/>
        </w:numPr>
        <w:spacing w:after="0"/>
        <w:rPr>
          <w:lang w:val="en-US"/>
        </w:rPr>
      </w:pPr>
      <w:r w:rsidRPr="007603A1">
        <w:t>DL transmission part</w:t>
      </w:r>
    </w:p>
    <w:p w:rsidR="007A47FD" w:rsidRPr="007603A1" w:rsidRDefault="007A47FD" w:rsidP="007A47FD">
      <w:pPr>
        <w:numPr>
          <w:ilvl w:val="2"/>
          <w:numId w:val="23"/>
        </w:numPr>
        <w:spacing w:after="0"/>
        <w:rPr>
          <w:lang w:val="en-US"/>
        </w:rPr>
      </w:pPr>
      <w:r w:rsidRPr="007603A1">
        <w:t>Guard</w:t>
      </w:r>
    </w:p>
    <w:p w:rsidR="007A47FD" w:rsidRPr="007603A1" w:rsidRDefault="007A47FD" w:rsidP="007A47FD">
      <w:pPr>
        <w:numPr>
          <w:ilvl w:val="2"/>
          <w:numId w:val="23"/>
        </w:numPr>
        <w:spacing w:after="0"/>
        <w:rPr>
          <w:lang w:val="en-US"/>
        </w:rPr>
      </w:pPr>
      <w:r w:rsidRPr="007603A1">
        <w:t>UL transmission part</w:t>
      </w:r>
    </w:p>
    <w:p w:rsidR="007A47FD" w:rsidRPr="007603A1" w:rsidRDefault="007A47FD" w:rsidP="007A47FD">
      <w:pPr>
        <w:numPr>
          <w:ilvl w:val="1"/>
          <w:numId w:val="23"/>
        </w:numPr>
        <w:spacing w:after="0"/>
        <w:rPr>
          <w:lang w:val="en-US"/>
        </w:rPr>
      </w:pPr>
      <w:r w:rsidRPr="007603A1">
        <w:t>FFS which combinations are supported and whether they are indicated dynamically and/or semi-statically</w:t>
      </w:r>
    </w:p>
    <w:p w:rsidR="007A47FD" w:rsidRPr="007603A1" w:rsidRDefault="007A47FD" w:rsidP="007A47FD">
      <w:pPr>
        <w:numPr>
          <w:ilvl w:val="1"/>
          <w:numId w:val="23"/>
        </w:numPr>
        <w:spacing w:after="0"/>
        <w:rPr>
          <w:lang w:val="en-US"/>
        </w:rPr>
      </w:pPr>
      <w:r w:rsidRPr="007603A1">
        <w:rPr>
          <w:lang w:val="en-US"/>
        </w:rPr>
        <w:t>Furthermore, the following is supported</w:t>
      </w:r>
    </w:p>
    <w:p w:rsidR="007A47FD" w:rsidRPr="007603A1" w:rsidRDefault="007A47FD" w:rsidP="007A47FD">
      <w:pPr>
        <w:numPr>
          <w:ilvl w:val="2"/>
          <w:numId w:val="23"/>
        </w:numPr>
        <w:spacing w:after="0"/>
        <w:rPr>
          <w:lang w:val="en-US"/>
        </w:rPr>
      </w:pPr>
      <w:r w:rsidRPr="007603A1">
        <w:t>The DL transmission part of time interval X to contain downlink control information and</w:t>
      </w:r>
      <w:r w:rsidRPr="007603A1">
        <w:rPr>
          <w:lang w:val="en-US"/>
        </w:rPr>
        <w:t>/or</w:t>
      </w:r>
      <w:r w:rsidRPr="007603A1">
        <w:t xml:space="preserve"> downlink data transmissions and/or reference signals</w:t>
      </w:r>
    </w:p>
    <w:p w:rsidR="007A47FD" w:rsidRPr="007603A1" w:rsidRDefault="007A47FD" w:rsidP="007A47FD">
      <w:pPr>
        <w:numPr>
          <w:ilvl w:val="2"/>
          <w:numId w:val="23"/>
        </w:numPr>
        <w:spacing w:after="0"/>
        <w:rPr>
          <w:lang w:val="en-US"/>
        </w:rPr>
      </w:pPr>
      <w:r w:rsidRPr="007603A1">
        <w:t xml:space="preserve">The </w:t>
      </w:r>
      <w:r w:rsidRPr="007603A1">
        <w:rPr>
          <w:lang w:val="en-US"/>
        </w:rPr>
        <w:t>U</w:t>
      </w:r>
      <w:r w:rsidRPr="007603A1">
        <w:t>L transmission part of time interval X to contain uplink control information and</w:t>
      </w:r>
      <w:r w:rsidRPr="007603A1">
        <w:rPr>
          <w:lang w:val="en-US"/>
        </w:rPr>
        <w:t>/or</w:t>
      </w:r>
      <w:r w:rsidRPr="007603A1">
        <w:t xml:space="preserve"> </w:t>
      </w:r>
      <w:r w:rsidRPr="007603A1">
        <w:rPr>
          <w:lang w:val="en-US"/>
        </w:rPr>
        <w:t xml:space="preserve">uplink </w:t>
      </w:r>
      <w:r w:rsidRPr="007603A1">
        <w:t>data transmissions and/or reference signals</w:t>
      </w:r>
    </w:p>
    <w:p w:rsidR="007A47FD" w:rsidRPr="002D7EAF" w:rsidRDefault="007A47FD" w:rsidP="007A47FD">
      <w:pPr>
        <w:numPr>
          <w:ilvl w:val="1"/>
          <w:numId w:val="23"/>
        </w:numPr>
        <w:spacing w:after="0"/>
        <w:rPr>
          <w:lang w:val="en-US"/>
        </w:rPr>
      </w:pPr>
      <w:r w:rsidRPr="007603A1">
        <w:t>FFS length(s) of time interval X</w:t>
      </w:r>
    </w:p>
    <w:p w:rsidR="007A47FD" w:rsidRPr="007603A1" w:rsidRDefault="007A47FD" w:rsidP="007A47FD">
      <w:pPr>
        <w:numPr>
          <w:ilvl w:val="1"/>
          <w:numId w:val="23"/>
        </w:numPr>
        <w:spacing w:after="0"/>
        <w:rPr>
          <w:lang w:val="en-US"/>
        </w:rPr>
      </w:pPr>
      <w:r>
        <w:rPr>
          <w:rFonts w:hint="eastAsia"/>
        </w:rPr>
        <w:t>FFS: other characteristics of time interval X</w:t>
      </w:r>
    </w:p>
    <w:p w:rsidR="007A47FD" w:rsidRDefault="007A47FD" w:rsidP="007A47FD">
      <w:pPr>
        <w:numPr>
          <w:ilvl w:val="1"/>
          <w:numId w:val="23"/>
        </w:numPr>
        <w:spacing w:after="0"/>
        <w:rPr>
          <w:lang w:val="en-US"/>
        </w:rPr>
      </w:pPr>
      <w:r w:rsidRPr="007603A1">
        <w:t>Note: The usage of DL and UL does not preclude other deployment scenarios e.g., sidelink, backhaul, relay</w:t>
      </w:r>
    </w:p>
    <w:p w:rsidR="007A47FD" w:rsidRDefault="007A47FD" w:rsidP="005D1906">
      <w:pPr>
        <w:spacing w:after="0"/>
        <w:rPr>
          <w:lang w:val="en-US"/>
        </w:rPr>
      </w:pPr>
    </w:p>
    <w:p w:rsidR="005D1906" w:rsidRDefault="005D1906" w:rsidP="005D1906">
      <w:pPr>
        <w:spacing w:after="0"/>
        <w:rPr>
          <w:lang w:val="en-US"/>
        </w:rPr>
      </w:pPr>
      <w:r>
        <w:rPr>
          <w:lang w:val="en-US"/>
        </w:rPr>
        <w:t xml:space="preserve">AND </w:t>
      </w:r>
    </w:p>
    <w:p w:rsidR="005D1906" w:rsidRDefault="005D1906" w:rsidP="005D1906">
      <w:pPr>
        <w:spacing w:after="0"/>
        <w:rPr>
          <w:lang w:val="en-US"/>
        </w:rPr>
      </w:pPr>
    </w:p>
    <w:p w:rsidR="007A47FD" w:rsidRPr="001A3D46" w:rsidRDefault="007A47FD" w:rsidP="007A47FD">
      <w:pPr>
        <w:numPr>
          <w:ilvl w:val="0"/>
          <w:numId w:val="31"/>
        </w:numPr>
        <w:spacing w:after="0"/>
        <w:rPr>
          <w:lang w:val="en-US"/>
        </w:rPr>
      </w:pPr>
      <w:r w:rsidRPr="001A3D46">
        <w:t>Timing between data transmission and corresponding HARQ A/N is indicated explicitly</w:t>
      </w:r>
    </w:p>
    <w:p w:rsidR="007A47FD" w:rsidRDefault="007A47FD" w:rsidP="007A47FD">
      <w:pPr>
        <w:numPr>
          <w:ilvl w:val="1"/>
          <w:numId w:val="31"/>
        </w:numPr>
        <w:spacing w:after="0"/>
        <w:rPr>
          <w:lang w:val="en-US"/>
        </w:rPr>
      </w:pPr>
      <w:r w:rsidRPr="001A3D46">
        <w:t>FFS if implicit indication is supported in some cases</w:t>
      </w:r>
    </w:p>
    <w:p w:rsidR="007A47FD" w:rsidRDefault="007A47FD" w:rsidP="007A47FD">
      <w:pPr>
        <w:spacing w:after="0"/>
        <w:rPr>
          <w:lang w:val="en-US"/>
        </w:rPr>
      </w:pPr>
    </w:p>
    <w:p w:rsidR="007A47FD" w:rsidRPr="001A3D46" w:rsidRDefault="007A47FD" w:rsidP="007A47FD">
      <w:pPr>
        <w:spacing w:after="0"/>
        <w:rPr>
          <w:lang w:val="en-US"/>
        </w:rPr>
      </w:pPr>
      <w:r>
        <w:rPr>
          <w:lang w:val="en-US"/>
        </w:rPr>
        <w:t xml:space="preserve">Further agreements in RAN1#85 was the target time of HARQ-ACK feedback and the support of asynchronous HARQ as follows, </w:t>
      </w:r>
    </w:p>
    <w:p w:rsidR="007A47FD" w:rsidRPr="00A839CC" w:rsidRDefault="007A47FD" w:rsidP="007A47FD">
      <w:pPr>
        <w:numPr>
          <w:ilvl w:val="0"/>
          <w:numId w:val="25"/>
        </w:numPr>
        <w:spacing w:after="0"/>
        <w:rPr>
          <w:lang w:val="en-US"/>
        </w:rPr>
      </w:pPr>
      <w:r w:rsidRPr="00A839CC">
        <w:rPr>
          <w:lang w:val="en-US"/>
        </w:rPr>
        <w:t>NR design should strive at least to enable the possibility for</w:t>
      </w:r>
    </w:p>
    <w:p w:rsidR="007A47FD" w:rsidRPr="001B018D" w:rsidRDefault="007A47FD" w:rsidP="007A47FD">
      <w:pPr>
        <w:numPr>
          <w:ilvl w:val="1"/>
          <w:numId w:val="25"/>
        </w:numPr>
        <w:spacing w:after="0"/>
        <w:rPr>
          <w:lang w:val="en-US"/>
        </w:rPr>
      </w:pPr>
      <w:r>
        <w:rPr>
          <w:rFonts w:hint="eastAsia"/>
          <w:lang w:val="en-US"/>
        </w:rPr>
        <w:t>Corresponding acknowledgement</w:t>
      </w:r>
      <w:r>
        <w:rPr>
          <w:lang w:val="en-US"/>
        </w:rPr>
        <w:t xml:space="preserve"> </w:t>
      </w:r>
      <w:r>
        <w:rPr>
          <w:rFonts w:hint="eastAsia"/>
          <w:lang w:val="en-US"/>
        </w:rPr>
        <w:t xml:space="preserve">reporting </w:t>
      </w:r>
      <w:r>
        <w:rPr>
          <w:lang w:val="en-US"/>
        </w:rPr>
        <w:t xml:space="preserve">shortly </w:t>
      </w:r>
      <w:r>
        <w:rPr>
          <w:rFonts w:hint="eastAsia"/>
          <w:lang w:val="en-US"/>
        </w:rPr>
        <w:t>(</w:t>
      </w:r>
      <w:r>
        <w:rPr>
          <w:lang w:val="en-US"/>
        </w:rPr>
        <w:t xml:space="preserve">in the order of </w:t>
      </w:r>
      <w:r>
        <w:rPr>
          <w:rFonts w:hint="eastAsia"/>
          <w:lang w:val="en-US"/>
        </w:rPr>
        <w:t>X</w:t>
      </w:r>
      <w:r>
        <w:rPr>
          <w:lang w:val="en-US"/>
        </w:rPr>
        <w:t xml:space="preserve"> µs</w:t>
      </w:r>
      <w:r>
        <w:rPr>
          <w:rFonts w:hint="eastAsia"/>
          <w:lang w:val="en-US"/>
        </w:rPr>
        <w:t>)</w:t>
      </w:r>
      <w:r w:rsidRPr="00A839CC">
        <w:rPr>
          <w:lang w:val="en-US"/>
        </w:rPr>
        <w:t xml:space="preserve"> after the end of the </w:t>
      </w:r>
      <w:r>
        <w:rPr>
          <w:rFonts w:hint="eastAsia"/>
          <w:lang w:val="en-US"/>
        </w:rPr>
        <w:t xml:space="preserve">DL </w:t>
      </w:r>
      <w:r w:rsidRPr="00A839CC">
        <w:rPr>
          <w:lang w:val="en-US"/>
        </w:rPr>
        <w:t>data transmission</w:t>
      </w:r>
    </w:p>
    <w:p w:rsidR="007A47FD" w:rsidRPr="00A114CC" w:rsidRDefault="007A47FD" w:rsidP="007A47FD">
      <w:pPr>
        <w:numPr>
          <w:ilvl w:val="1"/>
          <w:numId w:val="25"/>
        </w:numPr>
        <w:spacing w:after="0"/>
        <w:rPr>
          <w:lang w:val="en-US"/>
        </w:rPr>
      </w:pPr>
      <w:r>
        <w:rPr>
          <w:rFonts w:hint="eastAsia"/>
          <w:lang w:val="en-US"/>
        </w:rPr>
        <w:t>Corresponding u</w:t>
      </w:r>
      <w:r w:rsidRPr="00A839CC">
        <w:rPr>
          <w:lang w:val="en-US"/>
        </w:rPr>
        <w:t>plink data transmission sh</w:t>
      </w:r>
      <w:r>
        <w:rPr>
          <w:lang w:val="en-US"/>
        </w:rPr>
        <w:t xml:space="preserve">ortly (in the order of </w:t>
      </w:r>
      <w:r>
        <w:rPr>
          <w:rFonts w:hint="eastAsia"/>
          <w:lang w:val="en-US"/>
        </w:rPr>
        <w:t>Y</w:t>
      </w:r>
      <w:r w:rsidRPr="00A839CC">
        <w:rPr>
          <w:lang w:val="en-US"/>
        </w:rPr>
        <w:t xml:space="preserve"> µs) after </w:t>
      </w:r>
      <w:r>
        <w:rPr>
          <w:lang w:val="en-US"/>
        </w:rPr>
        <w:t xml:space="preserve">reception of </w:t>
      </w:r>
      <w:r w:rsidRPr="00EE29E6">
        <w:t>UL assignment</w:t>
      </w:r>
    </w:p>
    <w:p w:rsidR="007A47FD" w:rsidRDefault="007A47FD" w:rsidP="007A47FD">
      <w:pPr>
        <w:numPr>
          <w:ilvl w:val="1"/>
          <w:numId w:val="25"/>
        </w:numPr>
        <w:spacing w:after="0"/>
        <w:rPr>
          <w:lang w:val="en-US"/>
        </w:rPr>
      </w:pPr>
      <w:r w:rsidRPr="00A839CC">
        <w:rPr>
          <w:lang w:val="en-US"/>
        </w:rPr>
        <w:t>Note</w:t>
      </w:r>
      <w:r>
        <w:rPr>
          <w:lang w:val="en-US"/>
        </w:rPr>
        <w:t>: may depend on e.g. UE ca</w:t>
      </w:r>
      <w:r>
        <w:rPr>
          <w:rFonts w:hint="eastAsia"/>
          <w:lang w:val="en-US"/>
        </w:rPr>
        <w:t>pability/category</w:t>
      </w:r>
      <w:r w:rsidRPr="00A839CC">
        <w:rPr>
          <w:lang w:val="en-US"/>
        </w:rPr>
        <w:t>, payload size, etc</w:t>
      </w:r>
    </w:p>
    <w:p w:rsidR="007A47FD" w:rsidRPr="00A114CC" w:rsidRDefault="007A47FD" w:rsidP="007A47FD">
      <w:pPr>
        <w:numPr>
          <w:ilvl w:val="1"/>
          <w:numId w:val="25"/>
        </w:numPr>
        <w:spacing w:after="0"/>
        <w:rPr>
          <w:lang w:val="en-US"/>
        </w:rPr>
      </w:pPr>
      <w:r>
        <w:rPr>
          <w:rFonts w:hint="eastAsia"/>
          <w:lang w:val="en-US"/>
        </w:rPr>
        <w:t xml:space="preserve">FFS: X and Y in the order of a few tens of or </w:t>
      </w:r>
      <w:r>
        <w:rPr>
          <w:lang w:val="en-US"/>
        </w:rPr>
        <w:t>hundreds</w:t>
      </w:r>
      <w:r>
        <w:rPr>
          <w:rFonts w:hint="eastAsia"/>
          <w:lang w:val="en-US"/>
        </w:rPr>
        <w:t xml:space="preserve"> of micro sec is feasible</w:t>
      </w:r>
    </w:p>
    <w:p w:rsidR="007A47FD" w:rsidRPr="00A839CC" w:rsidRDefault="007A47FD" w:rsidP="007A47FD">
      <w:pPr>
        <w:numPr>
          <w:ilvl w:val="0"/>
          <w:numId w:val="25"/>
        </w:numPr>
        <w:spacing w:after="0"/>
        <w:rPr>
          <w:lang w:val="en-US"/>
        </w:rPr>
      </w:pPr>
      <w:r w:rsidRPr="00A839CC">
        <w:rPr>
          <w:lang w:val="en-US"/>
        </w:rPr>
        <w:t>Other mechanisms/configurations in addition to fast/sho</w:t>
      </w:r>
      <w:r>
        <w:rPr>
          <w:lang w:val="en-US"/>
        </w:rPr>
        <w:t xml:space="preserve">rt </w:t>
      </w:r>
      <w:r>
        <w:rPr>
          <w:rFonts w:hint="eastAsia"/>
          <w:lang w:val="en-US"/>
        </w:rPr>
        <w:t xml:space="preserve">corresponding </w:t>
      </w:r>
      <w:r>
        <w:rPr>
          <w:lang w:val="en-US"/>
        </w:rPr>
        <w:t>acknowledgement</w:t>
      </w:r>
      <w:r w:rsidRPr="00A839CC">
        <w:rPr>
          <w:lang w:val="en-US"/>
        </w:rPr>
        <w:t xml:space="preserve"> are needed</w:t>
      </w:r>
    </w:p>
    <w:p w:rsidR="007A47FD" w:rsidRPr="00A839CC" w:rsidRDefault="007A47FD" w:rsidP="007A47FD">
      <w:pPr>
        <w:numPr>
          <w:ilvl w:val="1"/>
          <w:numId w:val="25"/>
        </w:numPr>
        <w:spacing w:after="0"/>
        <w:rPr>
          <w:lang w:val="en-US"/>
        </w:rPr>
      </w:pPr>
      <w:r w:rsidRPr="00A839CC">
        <w:rPr>
          <w:lang w:val="en-US"/>
        </w:rPr>
        <w:t>For example to provide coverage or enable TD-LTE coexistence</w:t>
      </w:r>
    </w:p>
    <w:p w:rsidR="007A47FD" w:rsidRPr="00A839CC" w:rsidRDefault="007A47FD" w:rsidP="007A47FD">
      <w:pPr>
        <w:numPr>
          <w:ilvl w:val="0"/>
          <w:numId w:val="25"/>
        </w:numPr>
        <w:spacing w:after="0"/>
        <w:rPr>
          <w:lang w:val="en-US"/>
        </w:rPr>
      </w:pPr>
      <w:r w:rsidRPr="00A839CC">
        <w:rPr>
          <w:lang w:val="en-US"/>
        </w:rPr>
        <w:t>Note: RAN1 will continue investigations about UE complexity, implementation processing time, interleaving applicability</w:t>
      </w:r>
    </w:p>
    <w:p w:rsidR="007A47FD" w:rsidRPr="007A47FD" w:rsidRDefault="007A47FD" w:rsidP="007A47FD">
      <w:pPr>
        <w:rPr>
          <w:lang w:val="en-US"/>
        </w:rPr>
      </w:pPr>
      <w:r>
        <w:rPr>
          <w:lang w:val="en-US"/>
        </w:rPr>
        <w:t>AND</w:t>
      </w:r>
    </w:p>
    <w:p w:rsidR="007A47FD" w:rsidRDefault="007A47FD" w:rsidP="007A47FD">
      <w:pPr>
        <w:numPr>
          <w:ilvl w:val="0"/>
          <w:numId w:val="26"/>
        </w:numPr>
        <w:spacing w:after="0"/>
        <w:rPr>
          <w:lang w:val="en-US"/>
        </w:rPr>
      </w:pPr>
      <w:r w:rsidRPr="00256B81">
        <w:rPr>
          <w:lang w:val="en-US"/>
        </w:rPr>
        <w:t xml:space="preserve">NR should support </w:t>
      </w:r>
      <w:r>
        <w:rPr>
          <w:rFonts w:hint="eastAsia"/>
          <w:lang w:val="en-US"/>
        </w:rPr>
        <w:t xml:space="preserve">at least </w:t>
      </w:r>
      <w:r w:rsidRPr="00256B81">
        <w:rPr>
          <w:lang w:val="en-US"/>
        </w:rPr>
        <w:t>a</w:t>
      </w:r>
      <w:r>
        <w:rPr>
          <w:lang w:val="en-US"/>
        </w:rPr>
        <w:t xml:space="preserve">synchronous hybrid ARQ in the </w:t>
      </w:r>
      <w:r>
        <w:rPr>
          <w:rFonts w:hint="eastAsia"/>
          <w:lang w:val="en-US"/>
        </w:rPr>
        <w:t>DL and UL</w:t>
      </w:r>
      <w:r w:rsidRPr="00256B81">
        <w:rPr>
          <w:lang w:val="en-US"/>
        </w:rPr>
        <w:t xml:space="preserve"> to avoid fixed timing relationship between initial transmission and re-transmission</w:t>
      </w:r>
    </w:p>
    <w:p w:rsidR="007A47FD" w:rsidRPr="001E07B0" w:rsidRDefault="007A47FD" w:rsidP="007A47FD">
      <w:pPr>
        <w:rPr>
          <w:b/>
          <w:lang w:val="en-US"/>
        </w:rPr>
      </w:pPr>
    </w:p>
    <w:p w:rsidR="007A47FD" w:rsidRPr="007A47FD" w:rsidRDefault="007A47FD" w:rsidP="007A47FD">
      <w:pPr>
        <w:rPr>
          <w:lang w:val="en-US"/>
        </w:rPr>
      </w:pPr>
      <w:r>
        <w:rPr>
          <w:lang w:val="en-US"/>
        </w:rPr>
        <w:t>AND</w:t>
      </w:r>
    </w:p>
    <w:p w:rsidR="007A47FD" w:rsidRPr="00456E6D" w:rsidRDefault="007A47FD" w:rsidP="007A47FD">
      <w:pPr>
        <w:numPr>
          <w:ilvl w:val="0"/>
          <w:numId w:val="27"/>
        </w:numPr>
        <w:spacing w:after="0"/>
        <w:rPr>
          <w:lang w:val="en-US"/>
        </w:rPr>
      </w:pPr>
      <w:r w:rsidRPr="00456E6D">
        <w:rPr>
          <w:lang w:val="en-US"/>
        </w:rPr>
        <w:t>NR design should strive to enable the possibility for</w:t>
      </w:r>
    </w:p>
    <w:p w:rsidR="007A47FD" w:rsidRPr="00456E6D" w:rsidRDefault="007A47FD" w:rsidP="007A47FD">
      <w:pPr>
        <w:numPr>
          <w:ilvl w:val="1"/>
          <w:numId w:val="27"/>
        </w:numPr>
        <w:spacing w:after="0"/>
        <w:rPr>
          <w:lang w:val="en-US"/>
        </w:rPr>
      </w:pPr>
      <w:r w:rsidRPr="00456E6D">
        <w:rPr>
          <w:lang w:val="en-US"/>
        </w:rPr>
        <w:t xml:space="preserve">Corresponding </w:t>
      </w:r>
      <w:r w:rsidRPr="00456E6D">
        <w:rPr>
          <w:rFonts w:hint="eastAsia"/>
          <w:lang w:val="en-US"/>
        </w:rPr>
        <w:t xml:space="preserve">retransmission </w:t>
      </w:r>
      <w:r w:rsidRPr="00456E6D">
        <w:rPr>
          <w:lang w:val="en-US"/>
        </w:rPr>
        <w:t xml:space="preserve">shortly (in the order of </w:t>
      </w:r>
      <w:r w:rsidRPr="00456E6D">
        <w:rPr>
          <w:rFonts w:hint="eastAsia"/>
          <w:lang w:val="en-US"/>
        </w:rPr>
        <w:t>Z</w:t>
      </w:r>
      <w:r w:rsidRPr="00456E6D">
        <w:rPr>
          <w:lang w:val="en-US"/>
        </w:rPr>
        <w:t xml:space="preserve"> µs) after the </w:t>
      </w:r>
      <w:r w:rsidRPr="00456E6D">
        <w:rPr>
          <w:rFonts w:hint="eastAsia"/>
          <w:lang w:val="en-US"/>
        </w:rPr>
        <w:t xml:space="preserve">end of </w:t>
      </w:r>
      <w:r w:rsidRPr="00456E6D">
        <w:rPr>
          <w:lang w:val="en-US"/>
        </w:rPr>
        <w:t>acknowledgement</w:t>
      </w:r>
      <w:r w:rsidRPr="00456E6D">
        <w:rPr>
          <w:rFonts w:hint="eastAsia"/>
          <w:lang w:val="en-US"/>
        </w:rPr>
        <w:t xml:space="preserve"> reporting</w:t>
      </w:r>
    </w:p>
    <w:p w:rsidR="007A47FD" w:rsidRPr="00456E6D" w:rsidRDefault="007A47FD" w:rsidP="007A47FD">
      <w:pPr>
        <w:numPr>
          <w:ilvl w:val="1"/>
          <w:numId w:val="27"/>
        </w:numPr>
        <w:spacing w:after="0"/>
        <w:rPr>
          <w:lang w:val="en-US"/>
        </w:rPr>
      </w:pPr>
      <w:r w:rsidRPr="00456E6D">
        <w:rPr>
          <w:lang w:val="en-US"/>
        </w:rPr>
        <w:t xml:space="preserve">FFS: </w:t>
      </w:r>
      <w:r w:rsidRPr="00456E6D">
        <w:rPr>
          <w:rFonts w:hint="eastAsia"/>
          <w:lang w:val="en-US"/>
        </w:rPr>
        <w:t>Z</w:t>
      </w:r>
      <w:r w:rsidRPr="00456E6D">
        <w:rPr>
          <w:lang w:val="en-US"/>
        </w:rPr>
        <w:t xml:space="preserve"> in the order of a few tens of or hundreds of micro sec is feasible</w:t>
      </w:r>
    </w:p>
    <w:p w:rsidR="00504614" w:rsidRPr="00504614" w:rsidRDefault="00504614" w:rsidP="00504614"/>
    <w:p w:rsidR="00455631" w:rsidRPr="00CB54D8" w:rsidRDefault="00455631" w:rsidP="005D1906">
      <w:pPr>
        <w:spacing w:after="0"/>
        <w:rPr>
          <w:rStyle w:val="afe"/>
          <w:b w:val="0"/>
        </w:rPr>
      </w:pPr>
      <w:r>
        <w:rPr>
          <w:lang w:val="en-US"/>
        </w:rPr>
        <w:t>The NR system design with forward compatibility in the consideration is to incorporate the envisioned future applications in the current system design.  Phase 1 of the NR system design focuses on the eMBB</w:t>
      </w:r>
      <w:r w:rsidR="005D1906">
        <w:rPr>
          <w:lang w:val="en-US"/>
        </w:rPr>
        <w:t xml:space="preserve"> and URLLC</w:t>
      </w:r>
      <w:r>
        <w:rPr>
          <w:lang w:val="en-US"/>
        </w:rPr>
        <w:t xml:space="preserve"> applications.  The features envisioned for later phase in the near fut</w:t>
      </w:r>
      <w:r w:rsidR="005D1906">
        <w:rPr>
          <w:lang w:val="en-US"/>
        </w:rPr>
        <w:t>ure are the mMTC applications,</w:t>
      </w:r>
      <w:r>
        <w:rPr>
          <w:lang w:val="en-US"/>
        </w:rPr>
        <w:t xml:space="preserve"> direct communications, and shared access communication</w:t>
      </w:r>
      <w:r w:rsidR="005D1906">
        <w:rPr>
          <w:lang w:val="en-US"/>
        </w:rPr>
        <w:t xml:space="preserve">.  </w:t>
      </w:r>
      <w:r>
        <w:rPr>
          <w:lang w:eastAsia="ko-KR"/>
        </w:rPr>
        <w:t xml:space="preserve">The massive machine type communication (mMTC) in the NR system design targets to support huge number of devices deployed in </w:t>
      </w:r>
      <w:proofErr w:type="gramStart"/>
      <w:r>
        <w:rPr>
          <w:lang w:eastAsia="ko-KR"/>
        </w:rPr>
        <w:t>a</w:t>
      </w:r>
      <w:proofErr w:type="gramEnd"/>
      <w:r>
        <w:rPr>
          <w:lang w:eastAsia="ko-KR"/>
        </w:rPr>
        <w:t xml:space="preserve"> area</w:t>
      </w:r>
      <w:r w:rsidR="005D1906">
        <w:rPr>
          <w:lang w:val="en-US" w:eastAsia="ko-KR"/>
        </w:rPr>
        <w:t xml:space="preserve"> with </w:t>
      </w:r>
      <w:r>
        <w:rPr>
          <w:lang w:val="en-US" w:eastAsia="ko-KR"/>
        </w:rPr>
        <w:t xml:space="preserve">battery power last for 10-15 years.   </w:t>
      </w:r>
      <w:r>
        <w:t>The machine type communication has been implemented as the automotive recording devices, such as parking meters, utility meters, and conne</w:t>
      </w:r>
      <w:r w:rsidR="00CB54D8">
        <w:t xml:space="preserve">cted car and </w:t>
      </w:r>
      <w:r>
        <w:t>en</w:t>
      </w:r>
      <w:r w:rsidR="00CB54D8">
        <w:t>visioned to be used for other applications</w:t>
      </w:r>
      <w:r>
        <w:t>, such as internet of things (</w:t>
      </w:r>
      <w:proofErr w:type="spellStart"/>
      <w:r>
        <w:t>IoT</w:t>
      </w:r>
      <w:proofErr w:type="spellEnd"/>
      <w:r>
        <w:t xml:space="preserve">), sensors network, automatic home control system, location tracking devices, wearable device, biomedical sensors, and electronic identification system.    </w:t>
      </w:r>
      <w:r w:rsidR="00CB54D8">
        <w:rPr>
          <w:rStyle w:val="afe"/>
          <w:b w:val="0"/>
        </w:rPr>
        <w:t xml:space="preserve">Applications of the direct communication, such as D2D and V2V, have diverse range of </w:t>
      </w:r>
      <w:proofErr w:type="spellStart"/>
      <w:r w:rsidR="00CB54D8">
        <w:rPr>
          <w:rStyle w:val="afe"/>
          <w:b w:val="0"/>
        </w:rPr>
        <w:t>QoS</w:t>
      </w:r>
      <w:proofErr w:type="spellEnd"/>
      <w:r w:rsidR="00CB54D8">
        <w:rPr>
          <w:rStyle w:val="afe"/>
          <w:b w:val="0"/>
        </w:rPr>
        <w:t xml:space="preserve"> requirements in latency and reliability.  The shared access communications are characterized on robust interference management and access control in the time interval.  The time interval X needs to </w:t>
      </w:r>
      <w:r w:rsidR="000379EF">
        <w:rPr>
          <w:rStyle w:val="afe"/>
          <w:b w:val="0"/>
        </w:rPr>
        <w:t xml:space="preserve">be flexibly defined in the specification to minimize the restriction of future application development.  </w:t>
      </w:r>
    </w:p>
    <w:p w:rsidR="00455631" w:rsidRPr="00A93324" w:rsidRDefault="000379EF" w:rsidP="00043CEE">
      <w:pPr>
        <w:rPr>
          <w:b/>
          <w:bCs/>
        </w:rPr>
      </w:pPr>
      <w:r>
        <w:rPr>
          <w:rStyle w:val="afe"/>
        </w:rPr>
        <w:lastRenderedPageBreak/>
        <w:t xml:space="preserve">Proposal 1:  The </w:t>
      </w:r>
      <w:r w:rsidRPr="007A47FD">
        <w:rPr>
          <w:rStyle w:val="afe"/>
        </w:rPr>
        <w:t>time interval X</w:t>
      </w:r>
      <w:r w:rsidRPr="000379EF">
        <w:t xml:space="preserve"> </w:t>
      </w:r>
      <w:r w:rsidRPr="000379EF">
        <w:rPr>
          <w:rStyle w:val="afe"/>
        </w:rPr>
        <w:t xml:space="preserve">needs to be flexibly defined in the specification to minimize the restriction of future application development.  </w:t>
      </w:r>
      <w:r>
        <w:rPr>
          <w:rStyle w:val="afe"/>
        </w:rPr>
        <w:t xml:space="preserve"> </w:t>
      </w:r>
    </w:p>
    <w:p w:rsidR="00455631" w:rsidRPr="000379EF" w:rsidRDefault="005D1906" w:rsidP="00043CEE">
      <w:pPr>
        <w:rPr>
          <w:b/>
          <w:bCs/>
        </w:rPr>
      </w:pPr>
      <w:r>
        <w:rPr>
          <w:rStyle w:val="afe"/>
        </w:rPr>
        <w:t xml:space="preserve">Proposal 2:  The </w:t>
      </w:r>
      <w:r w:rsidRPr="007A47FD">
        <w:rPr>
          <w:rStyle w:val="afe"/>
        </w:rPr>
        <w:t>time interval X should be application specific and UE-specific dynamically configured by the network.</w:t>
      </w:r>
      <w:r>
        <w:rPr>
          <w:rStyle w:val="afe"/>
        </w:rPr>
        <w:t xml:space="preserve"> </w:t>
      </w:r>
    </w:p>
    <w:p w:rsidR="003E64A4" w:rsidRPr="00043CEE" w:rsidRDefault="007A47FD" w:rsidP="000379EF">
      <w:r>
        <w:t xml:space="preserve">The </w:t>
      </w:r>
      <w:r w:rsidR="000379EF">
        <w:t xml:space="preserve">time interval includes the DL transmission part and/or gap period and/or UL transmission part.   </w:t>
      </w:r>
      <w:r>
        <w:t xml:space="preserve">The </w:t>
      </w:r>
      <w:r w:rsidR="000379EF">
        <w:t>DL and UL transmission parts in the time interval include the time unit of physical channel and the transmission time interval</w:t>
      </w:r>
      <w:r w:rsidR="00722F92">
        <w:t xml:space="preserve"> (TTI)</w:t>
      </w:r>
      <w:r w:rsidR="000379EF">
        <w:t xml:space="preserve"> of the transport channel.   </w:t>
      </w:r>
      <w:r w:rsidR="00A93324">
        <w:t xml:space="preserve">A basic unit, such as mini-frame, is defined for the NR physical channel resource in time as the smallest interval for the scheduling transmission as in </w:t>
      </w:r>
      <w:r w:rsidR="00A93324">
        <w:fldChar w:fldCharType="begin"/>
      </w:r>
      <w:r w:rsidR="00A93324">
        <w:instrText xml:space="preserve"> REF _Ref458678660 \r \h </w:instrText>
      </w:r>
      <w:r w:rsidR="00A93324">
        <w:fldChar w:fldCharType="separate"/>
      </w:r>
      <w:r w:rsidR="00A93324">
        <w:t>[3]</w:t>
      </w:r>
      <w:r w:rsidR="00A93324">
        <w:fldChar w:fldCharType="end"/>
      </w:r>
      <w:r w:rsidR="00A93324">
        <w:t xml:space="preserve">.   </w:t>
      </w:r>
      <w:r w:rsidR="00722F92">
        <w:t>The TTI of the transport channel should be flexible based on the available radio resource in time and frequency, latency requirements, power consumption requirements, and desired encoding gain to achieve the desired coverage and/or mitigating the fading channel effect.  The channel coding scheme i</w:t>
      </w:r>
      <w:r w:rsidR="00A93EF3">
        <w:t>n the transport channel also includes</w:t>
      </w:r>
      <w:r w:rsidR="00722F92">
        <w:t xml:space="preserve"> the HARQ scheme which</w:t>
      </w:r>
      <w:r w:rsidR="00A93EF3">
        <w:t xml:space="preserve"> incorporate</w:t>
      </w:r>
      <w:r w:rsidR="00722F92">
        <w:t xml:space="preserve"> closed-loop A/N feedback.   The flexible time interval of transport channel would map to the time interval of the p</w:t>
      </w:r>
      <w:r w:rsidR="00A93EF3">
        <w:t>hysical channel</w:t>
      </w:r>
      <w:r w:rsidR="00722F92">
        <w:t xml:space="preserve">. </w:t>
      </w:r>
      <w:r w:rsidR="00A93EF3">
        <w:t xml:space="preserve"> </w:t>
      </w:r>
      <w:r w:rsidR="00722F92">
        <w:t>The time interval in the NR system should be f</w:t>
      </w:r>
      <w:r w:rsidR="00A93EF3">
        <w:t xml:space="preserve">lexible in order to support flexible transmission interval in transport channel and HARQ schemes for different application.   </w:t>
      </w:r>
    </w:p>
    <w:p w:rsidR="006221D3" w:rsidRPr="008D371D" w:rsidRDefault="00A93EF3" w:rsidP="008D371D">
      <w:r>
        <w:rPr>
          <w:rStyle w:val="afe"/>
          <w:b w:val="0"/>
        </w:rPr>
        <w:t xml:space="preserve">In RAN1#85, it was agreed to strive for shorter HARQ-ACK feedback time at range of tens/hundreds of microseconds.  The short processing time and fast HARQ-ACK feedback would benefit the applications with stringent latency requirements, such as URLLC, and high speed data transmission, such as eMBB.   However, the short HARQ-ACK feedback </w:t>
      </w:r>
      <w:r w:rsidR="002128BA">
        <w:rPr>
          <w:rStyle w:val="afe"/>
          <w:b w:val="0"/>
        </w:rPr>
        <w:t xml:space="preserve">time would not benefit the applications with low power consumption and delay insensitive applications, such as mMTC.   For TDD </w:t>
      </w:r>
      <w:r w:rsidR="008C3544">
        <w:rPr>
          <w:rStyle w:val="afe"/>
          <w:b w:val="0"/>
        </w:rPr>
        <w:t>systems</w:t>
      </w:r>
      <w:r w:rsidR="002128BA">
        <w:rPr>
          <w:rStyle w:val="afe"/>
          <w:b w:val="0"/>
        </w:rPr>
        <w:t>, the DL/UL configurations require interference coordination among TRPs within the area.  T</w:t>
      </w:r>
      <w:r w:rsidR="008C3544">
        <w:rPr>
          <w:rStyle w:val="afe"/>
          <w:b w:val="0"/>
        </w:rPr>
        <w:t xml:space="preserve">he timing of UL HARQ-ACK transmission of the corresponding DL data transmission needs to take into the DL/UL switching with consideration of interference management.  </w:t>
      </w:r>
      <w:r w:rsidR="008D371D">
        <w:rPr>
          <w:rStyle w:val="afe"/>
          <w:b w:val="0"/>
        </w:rPr>
        <w:t xml:space="preserve"> </w:t>
      </w:r>
      <w:r w:rsidR="00F27749">
        <w:fldChar w:fldCharType="begin"/>
      </w:r>
      <w:r w:rsidR="008D371D">
        <w:instrText xml:space="preserve"> REF _Ref450708901 \h </w:instrText>
      </w:r>
      <w:r w:rsidR="00F27749">
        <w:fldChar w:fldCharType="separate"/>
      </w:r>
      <w:r w:rsidR="008D371D">
        <w:t xml:space="preserve">Figure </w:t>
      </w:r>
      <w:r w:rsidR="008D371D">
        <w:rPr>
          <w:noProof/>
        </w:rPr>
        <w:t>1</w:t>
      </w:r>
      <w:r w:rsidR="00F27749">
        <w:fldChar w:fldCharType="end"/>
      </w:r>
      <w:r w:rsidR="008D371D">
        <w:t xml:space="preserve"> </w:t>
      </w:r>
      <w:r w:rsidR="008D371D" w:rsidRPr="008D371D">
        <w:t xml:space="preserve">is an illustration </w:t>
      </w:r>
      <w:r w:rsidR="008C3544">
        <w:t xml:space="preserve">of the dynamic indication of HARQ-ACK feedback time with the consideration of DL/UL switching.   In Figure 1, the transmission time interval is configured to multiplex UEs with resource allocations of different </w:t>
      </w:r>
      <w:proofErr w:type="spellStart"/>
      <w:r w:rsidR="008C3544">
        <w:t>QoS</w:t>
      </w:r>
      <w:proofErr w:type="spellEnd"/>
      <w:r w:rsidR="008C3544">
        <w:t xml:space="preserve"> requirements in TDD</w:t>
      </w:r>
      <w:r w:rsidR="008D371D" w:rsidRPr="008D371D">
        <w:t xml:space="preserve">.  The TTI length </w:t>
      </w:r>
      <w:r w:rsidR="008D371D">
        <w:t xml:space="preserve">is variable and the DL and UL transmission interval </w:t>
      </w:r>
      <w:r w:rsidR="008C3544">
        <w:t xml:space="preserve">are dynamically allocated.  </w:t>
      </w:r>
      <w:r w:rsidR="008D371D">
        <w:t xml:space="preserve">   </w:t>
      </w:r>
    </w:p>
    <w:p w:rsidR="00003F8E" w:rsidRPr="00A93324" w:rsidRDefault="00A93324" w:rsidP="00A93324">
      <w:pPr>
        <w:jc w:val="center"/>
        <w:rPr>
          <w:lang w:val="en-US"/>
        </w:rPr>
      </w:pPr>
      <w:r w:rsidRPr="00A93324">
        <w:rPr>
          <w:lang w:val="en-US"/>
        </w:rPr>
        <w:drawing>
          <wp:inline distT="0" distB="0" distL="0" distR="0">
            <wp:extent cx="3384645" cy="1828800"/>
            <wp:effectExtent l="0" t="0" r="6255" b="0"/>
            <wp:docPr id="2"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32448" cy="3140504"/>
                      <a:chOff x="2483768" y="3240824"/>
                      <a:chExt cx="4032448" cy="3140504"/>
                    </a:xfrm>
                  </a:grpSpPr>
                  <a:grpSp>
                    <a:nvGrpSpPr>
                      <a:cNvPr id="75" name="组合 74"/>
                      <a:cNvGrpSpPr/>
                    </a:nvGrpSpPr>
                    <a:grpSpPr>
                      <a:xfrm>
                        <a:off x="2483768" y="3240824"/>
                        <a:ext cx="4032448" cy="3140504"/>
                        <a:chOff x="2483768" y="3240824"/>
                        <a:chExt cx="4032448" cy="3140504"/>
                      </a:xfrm>
                    </a:grpSpPr>
                    <a:sp>
                      <a:nvSpPr>
                        <a:cNvPr id="6" name="矩形 5"/>
                        <a:cNvSpPr/>
                      </a:nvSpPr>
                      <a:spPr>
                        <a:xfrm>
                          <a:off x="3008398" y="3995391"/>
                          <a:ext cx="246885" cy="226986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541140"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4788024"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5034909"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512454" y="3995391"/>
                          <a:ext cx="246885" cy="226986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3783326" y="3995391"/>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5281793"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2987824" y="4005064"/>
                          <a:ext cx="216024" cy="792088"/>
                        </a:xfrm>
                        <a:prstGeom prst="rect">
                          <a:avLst/>
                        </a:prstGeom>
                        <a:solidFill>
                          <a:srgbClr val="00B0F0"/>
                        </a:solidFill>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BCH-</a:t>
                            </a:r>
                            <a:r>
                              <a:rPr lang="en-US" sz="1000" dirty="0" err="1" smtClean="0">
                                <a:solidFill>
                                  <a:schemeClr val="tx1"/>
                                </a:solidFill>
                              </a:rPr>
                              <a:t>ReGrid</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59832" y="5013176"/>
                          <a:ext cx="216024" cy="475008"/>
                        </a:xfrm>
                        <a:prstGeom prst="rect">
                          <a:avLst/>
                        </a:prstGeom>
                        <a:solidFill>
                          <a:srgbClr val="FF0000"/>
                        </a:solidFill>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 Sync</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 name="直接箭头连接符 16"/>
                        <a:cNvCxnSpPr/>
                      </a:nvCxnSpPr>
                      <a:spPr>
                        <a:xfrm>
                          <a:off x="3728478" y="6371655"/>
                          <a:ext cx="339466" cy="9673"/>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8" name="TextBox 17"/>
                        <a:cNvSpPr txBox="1"/>
                      </a:nvSpPr>
                      <a:spPr>
                        <a:xfrm>
                          <a:off x="2483768" y="5301208"/>
                          <a:ext cx="471283" cy="246221"/>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pPr algn="ctr"/>
                            <a:r>
                              <a:rPr lang="en-US" sz="800" dirty="0" err="1" smtClean="0"/>
                              <a:t>DResource</a:t>
                            </a:r>
                            <a:r>
                              <a:rPr lang="en-US" sz="800" dirty="0" smtClean="0"/>
                              <a:t> </a:t>
                            </a:r>
                          </a:p>
                          <a:p>
                            <a:pPr algn="ctr"/>
                            <a:r>
                              <a:rPr lang="en-US" sz="800" dirty="0" smtClean="0"/>
                              <a:t>Grid</a:t>
                            </a:r>
                            <a:endParaRPr lang="en-US" sz="800" dirty="0"/>
                          </a:p>
                        </a:txBody>
                        <a:useSpRect/>
                      </a:txSp>
                    </a:sp>
                    <a:cxnSp>
                      <a:nvCxnSpPr>
                        <a:cNvPr id="19" name="直接箭头连接符 18"/>
                        <a:cNvCxnSpPr/>
                      </a:nvCxnSpPr>
                      <a:spPr>
                        <a:xfrm>
                          <a:off x="2627784" y="5517232"/>
                          <a:ext cx="395015" cy="141867"/>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0" name="直接连接符 19"/>
                        <a:cNvCxnSpPr/>
                      </a:nvCxnSpPr>
                      <a:spPr>
                        <a:xfrm>
                          <a:off x="2987824" y="4869160"/>
                          <a:ext cx="3528392" cy="0"/>
                        </a:xfrm>
                        <a:prstGeom prst="line">
                          <a:avLst/>
                        </a:prstGeom>
                      </a:spPr>
                      <a:style>
                        <a:lnRef idx="1">
                          <a:schemeClr val="accent1"/>
                        </a:lnRef>
                        <a:fillRef idx="0">
                          <a:schemeClr val="accent1"/>
                        </a:fillRef>
                        <a:effectRef idx="0">
                          <a:schemeClr val="accent1"/>
                        </a:effectRef>
                        <a:fontRef idx="minor">
                          <a:schemeClr val="tx1"/>
                        </a:fontRef>
                      </a:style>
                    </a:cxnSp>
                    <a:sp>
                      <a:nvSpPr>
                        <a:cNvPr id="21" name="矩形 20"/>
                        <a:cNvSpPr/>
                      </a:nvSpPr>
                      <a:spPr>
                        <a:xfrm>
                          <a:off x="4039358" y="3995391"/>
                          <a:ext cx="246885" cy="2269864"/>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304542" y="3995391"/>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3262118" y="3995391"/>
                          <a:ext cx="246885" cy="2269864"/>
                        </a:xfrm>
                        <a:prstGeom prst="rect">
                          <a:avLst/>
                        </a:prstGeom>
                        <a:no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5528678" y="3995391"/>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5796136"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6012160"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6228184" y="4005064"/>
                          <a:ext cx="246885" cy="2269864"/>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直接连接符 28"/>
                        <a:cNvCxnSpPr/>
                      </a:nvCxnSpPr>
                      <a:spPr>
                        <a:xfrm>
                          <a:off x="2987824" y="4149080"/>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2987824" y="4293096"/>
                          <a:ext cx="3528392"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2987824" y="4437112"/>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2987824" y="4581128"/>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2987824" y="4725144"/>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2987824" y="5013176"/>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2915816" y="5157192"/>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 name="直接连接符 35"/>
                        <a:cNvCxnSpPr/>
                      </a:nvCxnSpPr>
                      <a:spPr>
                        <a:xfrm>
                          <a:off x="2987824" y="5301208"/>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2987824" y="5445224"/>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8" name="直接连接符 37"/>
                        <a:cNvCxnSpPr/>
                      </a:nvCxnSpPr>
                      <a:spPr>
                        <a:xfrm>
                          <a:off x="2987824" y="5589240"/>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9" name="直接连接符 38"/>
                        <a:cNvCxnSpPr/>
                      </a:nvCxnSpPr>
                      <a:spPr>
                        <a:xfrm>
                          <a:off x="2987824" y="5733256"/>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0" name="直接连接符 39"/>
                        <a:cNvCxnSpPr/>
                      </a:nvCxnSpPr>
                      <a:spPr>
                        <a:xfrm>
                          <a:off x="2987824" y="5877272"/>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1" name="直接连接符 40"/>
                        <a:cNvCxnSpPr/>
                      </a:nvCxnSpPr>
                      <a:spPr>
                        <a:xfrm>
                          <a:off x="2987824" y="6021288"/>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2" name="直接连接符 41"/>
                        <a:cNvCxnSpPr/>
                      </a:nvCxnSpPr>
                      <a:spPr>
                        <a:xfrm>
                          <a:off x="2987824" y="6165304"/>
                          <a:ext cx="352839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直接箭头连接符 42"/>
                        <a:cNvCxnSpPr/>
                      </a:nvCxnSpPr>
                      <a:spPr>
                        <a:xfrm>
                          <a:off x="3779912" y="3861048"/>
                          <a:ext cx="504056"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707904" y="3645024"/>
                          <a:ext cx="678391"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sz="800" dirty="0" smtClean="0"/>
                              <a:t>Variable TTI</a:t>
                            </a:r>
                            <a:endParaRPr lang="en-US" sz="800" dirty="0"/>
                          </a:p>
                        </a:txBody>
                        <a:useSpRect/>
                      </a:txSp>
                    </a:sp>
                    <a:sp>
                      <a:nvSpPr>
                        <a:cNvPr id="45" name="矩形 44"/>
                        <a:cNvSpPr/>
                      </a:nvSpPr>
                      <a:spPr>
                        <a:xfrm>
                          <a:off x="3779912" y="4005064"/>
                          <a:ext cx="504056" cy="576064"/>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3059832" y="5589240"/>
                          <a:ext cx="216024" cy="648072"/>
                        </a:xfrm>
                        <a:prstGeom prst="rect">
                          <a:avLst/>
                        </a:prstGeom>
                        <a:solidFill>
                          <a:srgbClr val="00B0F0"/>
                        </a:solidFill>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UL/SL RA</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3779912" y="4005064"/>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3779912" y="4581128"/>
                          <a:ext cx="288032" cy="1008112"/>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3995936" y="4581128"/>
                          <a:ext cx="1008112" cy="1440160"/>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4283968" y="4005064"/>
                          <a:ext cx="720080" cy="432048"/>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3779912" y="6021288"/>
                          <a:ext cx="1728192" cy="216024"/>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3779912" y="5589240"/>
                          <a:ext cx="207640" cy="440432"/>
                        </a:xfrm>
                        <a:prstGeom prst="rect">
                          <a:avLst/>
                        </a:prstGeom>
                        <a:solidFill>
                          <a:srgbClr val="00B0F0">
                            <a:alpha val="20000"/>
                          </a:srgbClr>
                        </a:solidFill>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矩形 53"/>
                        <a:cNvSpPr/>
                      </a:nvSpPr>
                      <a:spPr>
                        <a:xfrm>
                          <a:off x="5004048" y="4005064"/>
                          <a:ext cx="504056" cy="2016224"/>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3779912" y="4581128"/>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3779912" y="5589240"/>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3779912" y="6021288"/>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4355976" y="4005064"/>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4067944" y="4581128"/>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4067944" y="6021288"/>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5076056" y="4005064"/>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4283968" y="4437112"/>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4499992" y="4437112"/>
                          <a:ext cx="504056" cy="144016"/>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8" name="直接箭头连接符 67"/>
                        <a:cNvCxnSpPr/>
                      </a:nvCxnSpPr>
                      <a:spPr>
                        <a:xfrm>
                          <a:off x="4067944" y="6381328"/>
                          <a:ext cx="14401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4" name="矩形 63"/>
                        <a:cNvSpPr/>
                      </a:nvSpPr>
                      <a:spPr>
                        <a:xfrm>
                          <a:off x="3275856" y="4005064"/>
                          <a:ext cx="504056" cy="2304256"/>
                        </a:xfrm>
                        <a:prstGeom prst="rect">
                          <a:avLst/>
                        </a:prstGeom>
                        <a:solidFill>
                          <a:srgbClr val="00B0F0">
                            <a:alpha val="20000"/>
                          </a:srgbClr>
                        </a:solidFill>
                        <a:ln>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3275856" y="4005064"/>
                          <a:ext cx="216024" cy="148729"/>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ectangle 26"/>
                        <a:cNvSpPr>
                          <a:spLocks noChangeArrowheads="1"/>
                        </a:cNvSpPr>
                      </a:nvSpPr>
                      <a:spPr bwMode="auto">
                        <a:xfrm>
                          <a:off x="5796136" y="4005064"/>
                          <a:ext cx="216024" cy="144016"/>
                        </a:xfrm>
                        <a:prstGeom prst="rect">
                          <a:avLst/>
                        </a:prstGeom>
                        <a:solidFill>
                          <a:srgbClr val="FFFF00"/>
                        </a:solidFill>
                        <a:ln w="9525">
                          <a:noFill/>
                          <a:miter lim="800000"/>
                          <a:headEnd/>
                          <a:tailEnd/>
                        </a:ln>
                      </a:spPr>
                      <a:txSp>
                        <a:txBody>
                          <a:bodyPr vert="horz" wrap="square" lIns="0" tIns="0" rIns="0" bIns="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sz="1000" dirty="0" smtClean="0"/>
                              <a:t>A/N</a:t>
                            </a:r>
                            <a:endParaRPr lang="en-US" sz="1000" dirty="0"/>
                          </a:p>
                        </a:txBody>
                        <a:useSpRect/>
                      </a:txSp>
                    </a:sp>
                    <a:sp>
                      <a:nvSpPr>
                        <a:cNvPr id="70" name="Rectangle 26"/>
                        <a:cNvSpPr>
                          <a:spLocks noChangeArrowheads="1"/>
                        </a:cNvSpPr>
                      </a:nvSpPr>
                      <a:spPr bwMode="auto">
                        <a:xfrm>
                          <a:off x="5796136" y="4293096"/>
                          <a:ext cx="216024" cy="144016"/>
                        </a:xfrm>
                        <a:prstGeom prst="rect">
                          <a:avLst/>
                        </a:prstGeom>
                        <a:solidFill>
                          <a:srgbClr val="FFFF00"/>
                        </a:solidFill>
                        <a:ln w="9525">
                          <a:noFill/>
                          <a:miter lim="800000"/>
                          <a:headEnd/>
                          <a:tailEnd/>
                        </a:ln>
                      </a:spPr>
                      <a:txSp>
                        <a:txBody>
                          <a:bodyPr vert="horz" wrap="square" lIns="0" tIns="0" rIns="0" bIns="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sz="1000" dirty="0" smtClean="0"/>
                              <a:t>A/N</a:t>
                            </a:r>
                            <a:endParaRPr lang="en-US" sz="1000" dirty="0"/>
                          </a:p>
                        </a:txBody>
                        <a:useSpRect/>
                      </a:txSp>
                    </a:sp>
                    <a:sp>
                      <a:nvSpPr>
                        <a:cNvPr id="71" name="Rectangle 26"/>
                        <a:cNvSpPr>
                          <a:spLocks noChangeArrowheads="1"/>
                        </a:cNvSpPr>
                      </a:nvSpPr>
                      <a:spPr bwMode="auto">
                        <a:xfrm>
                          <a:off x="6012160" y="4581128"/>
                          <a:ext cx="216024" cy="144016"/>
                        </a:xfrm>
                        <a:prstGeom prst="rect">
                          <a:avLst/>
                        </a:prstGeom>
                        <a:solidFill>
                          <a:srgbClr val="FFFF00"/>
                        </a:solidFill>
                        <a:ln w="9525">
                          <a:noFill/>
                          <a:miter lim="800000"/>
                          <a:headEnd/>
                          <a:tailEnd/>
                        </a:ln>
                      </a:spPr>
                      <a:txSp>
                        <a:txBody>
                          <a:bodyPr vert="horz" wrap="square" lIns="0" tIns="0" rIns="0" bIns="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sz="1000" dirty="0" smtClean="0"/>
                              <a:t>A/N</a:t>
                            </a:r>
                            <a:endParaRPr lang="en-US" sz="1000" dirty="0"/>
                          </a:p>
                        </a:txBody>
                        <a:useSpRect/>
                      </a:txSp>
                    </a:sp>
                    <a:sp>
                      <a:nvSpPr>
                        <a:cNvPr id="72" name="Freeform 102"/>
                        <a:cNvSpPr>
                          <a:spLocks/>
                        </a:cNvSpPr>
                      </a:nvSpPr>
                      <a:spPr bwMode="auto">
                        <a:xfrm rot="1029264">
                          <a:off x="3964547" y="3240824"/>
                          <a:ext cx="1810029" cy="1036717"/>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000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en-US"/>
                          </a:p>
                        </a:txBody>
                        <a:useSpRect/>
                      </a:txSp>
                    </a:sp>
                    <a:sp>
                      <a:nvSpPr>
                        <a:cNvPr id="73" name="Freeform 102"/>
                        <a:cNvSpPr>
                          <a:spLocks/>
                        </a:cNvSpPr>
                      </a:nvSpPr>
                      <a:spPr bwMode="auto">
                        <a:xfrm rot="1029264">
                          <a:off x="3474056" y="3611384"/>
                          <a:ext cx="2555927" cy="752926"/>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000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en-US"/>
                          </a:p>
                        </a:txBody>
                        <a:useSpRect/>
                      </a:txSp>
                    </a:sp>
                    <a:sp>
                      <a:nvSpPr>
                        <a:cNvPr id="74" name="Freeform 102"/>
                        <a:cNvSpPr>
                          <a:spLocks/>
                        </a:cNvSpPr>
                      </a:nvSpPr>
                      <a:spPr bwMode="auto">
                        <a:xfrm rot="1848988">
                          <a:off x="4664628" y="3755843"/>
                          <a:ext cx="1572597" cy="1076155"/>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000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en-US"/>
                          </a:p>
                        </a:txBody>
                        <a:useSpRect/>
                      </a:txSp>
                    </a:sp>
                  </a:grpSp>
                </lc:lockedCanvas>
              </a:graphicData>
            </a:graphic>
          </wp:inline>
        </w:drawing>
      </w:r>
    </w:p>
    <w:p w:rsidR="00003F8E" w:rsidRDefault="00003F8E" w:rsidP="00003F8E">
      <w:pPr>
        <w:pStyle w:val="af9"/>
        <w:jc w:val="center"/>
      </w:pPr>
      <w:bookmarkStart w:id="0" w:name="_Ref450708901"/>
      <w:r>
        <w:t xml:space="preserve">Figure </w:t>
      </w:r>
      <w:fldSimple w:instr=" SEQ Figure \* ARABIC ">
        <w:r>
          <w:rPr>
            <w:noProof/>
          </w:rPr>
          <w:t>1</w:t>
        </w:r>
      </w:fldSimple>
      <w:bookmarkEnd w:id="0"/>
      <w:r w:rsidR="008C3544">
        <w:rPr>
          <w:rFonts w:asciiTheme="minorEastAsia" w:eastAsiaTheme="minorEastAsia" w:hAnsiTheme="minorEastAsia"/>
          <w:noProof/>
          <w:lang w:eastAsia="zh-CN"/>
        </w:rPr>
        <w:t xml:space="preserve">:  </w:t>
      </w:r>
      <w:r w:rsidR="008C3544">
        <w:rPr>
          <w:rFonts w:eastAsiaTheme="minorEastAsia"/>
          <w:noProof/>
          <w:lang w:eastAsia="zh-CN"/>
        </w:rPr>
        <w:t>Explicit HARQ-ACK timing indication through DL grant in a time interval consisting of DL/GP/UL  with variable TTI</w:t>
      </w:r>
    </w:p>
    <w:p w:rsidR="008D371D" w:rsidRDefault="008D371D" w:rsidP="008D371D">
      <w:pPr>
        <w:rPr>
          <w:rStyle w:val="afe"/>
          <w:b w:val="0"/>
        </w:rPr>
      </w:pPr>
    </w:p>
    <w:p w:rsidR="00D500FA" w:rsidRPr="008C3544" w:rsidRDefault="007A47FD" w:rsidP="00D500FA">
      <w:pPr>
        <w:rPr>
          <w:rStyle w:val="afe"/>
        </w:rPr>
      </w:pPr>
      <w:r>
        <w:rPr>
          <w:rStyle w:val="afe"/>
        </w:rPr>
        <w:t>Proposal 3</w:t>
      </w:r>
      <w:r w:rsidR="008D371D">
        <w:rPr>
          <w:rStyle w:val="afe"/>
        </w:rPr>
        <w:t>:  The</w:t>
      </w:r>
      <w:r w:rsidR="002128BA">
        <w:rPr>
          <w:rStyle w:val="afe"/>
        </w:rPr>
        <w:t xml:space="preserve"> timing of</w:t>
      </w:r>
      <w:r w:rsidR="008D371D">
        <w:rPr>
          <w:rStyle w:val="afe"/>
        </w:rPr>
        <w:t xml:space="preserve"> </w:t>
      </w:r>
      <w:r w:rsidR="002128BA">
        <w:rPr>
          <w:rStyle w:val="afe"/>
        </w:rPr>
        <w:t xml:space="preserve">HARQ-ACK should be explicitly indicated by the control information to minimize the restriction of future applications.  </w:t>
      </w:r>
      <w:r w:rsidR="008D371D">
        <w:rPr>
          <w:rStyle w:val="afe"/>
        </w:rPr>
        <w:t xml:space="preserve">  </w:t>
      </w: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C44919" w:rsidP="00D500FA">
      <w:proofErr w:type="gramStart"/>
      <w:r>
        <w:t>This paper discuss</w:t>
      </w:r>
      <w:proofErr w:type="gramEnd"/>
      <w:r>
        <w:t xml:space="preserve"> the time interval in the NR</w:t>
      </w:r>
      <w:r w:rsidR="00D500FA">
        <w:t xml:space="preserve"> frame structure design</w:t>
      </w:r>
      <w:r>
        <w:t xml:space="preserve"> with consideration of forward compatibility</w:t>
      </w:r>
      <w:r w:rsidR="00D500FA">
        <w:t>.   We have the following</w:t>
      </w:r>
      <w:r>
        <w:t xml:space="preserve"> proposals of the time interval in the NR </w:t>
      </w:r>
      <w:r w:rsidR="00D500FA">
        <w:t>frame structure,</w:t>
      </w:r>
    </w:p>
    <w:p w:rsidR="00D500FA" w:rsidRPr="00622EA2" w:rsidRDefault="006E60F2" w:rsidP="00D500FA">
      <w:pPr>
        <w:pStyle w:val="afa"/>
        <w:numPr>
          <w:ilvl w:val="0"/>
          <w:numId w:val="7"/>
        </w:numPr>
        <w:rPr>
          <w:rStyle w:val="afe"/>
          <w:b w:val="0"/>
          <w:sz w:val="20"/>
          <w:szCs w:val="20"/>
        </w:rPr>
      </w:pPr>
      <w:r w:rsidRPr="006E60F2">
        <w:rPr>
          <w:rStyle w:val="afe"/>
          <w:b w:val="0"/>
          <w:sz w:val="20"/>
          <w:szCs w:val="20"/>
        </w:rPr>
        <w:t>Pro</w:t>
      </w:r>
      <w:r>
        <w:rPr>
          <w:rStyle w:val="afe"/>
          <w:b w:val="0"/>
          <w:sz w:val="20"/>
          <w:szCs w:val="20"/>
        </w:rPr>
        <w:t xml:space="preserve">posal 1: </w:t>
      </w:r>
      <w:r w:rsidR="008C3544" w:rsidRPr="008C3544">
        <w:rPr>
          <w:rStyle w:val="afe"/>
          <w:b w:val="0"/>
          <w:sz w:val="20"/>
          <w:szCs w:val="20"/>
        </w:rPr>
        <w:t xml:space="preserve">The time interval X needs to be flexibly defined in the specification to minimize the restriction of future application development </w:t>
      </w:r>
    </w:p>
    <w:p w:rsidR="006E60F2" w:rsidRPr="006E60F2" w:rsidRDefault="00C44919" w:rsidP="00D500FA">
      <w:pPr>
        <w:pStyle w:val="afa"/>
        <w:numPr>
          <w:ilvl w:val="0"/>
          <w:numId w:val="7"/>
        </w:numPr>
        <w:rPr>
          <w:rStyle w:val="afe"/>
          <w:b w:val="0"/>
          <w:sz w:val="20"/>
          <w:szCs w:val="20"/>
          <w:lang w:val="en-GB"/>
        </w:rPr>
      </w:pPr>
      <w:r>
        <w:rPr>
          <w:rStyle w:val="afe"/>
          <w:b w:val="0"/>
          <w:sz w:val="20"/>
          <w:szCs w:val="20"/>
          <w:lang w:val="en-GB"/>
        </w:rPr>
        <w:t>Proposal 2;</w:t>
      </w:r>
      <w:r w:rsidR="006E60F2" w:rsidRPr="006E60F2">
        <w:rPr>
          <w:rStyle w:val="afe"/>
          <w:b w:val="0"/>
          <w:sz w:val="20"/>
          <w:szCs w:val="20"/>
          <w:lang w:val="en-GB"/>
        </w:rPr>
        <w:t xml:space="preserve"> </w:t>
      </w:r>
      <w:proofErr w:type="gramStart"/>
      <w:r w:rsidR="007A47FD" w:rsidRPr="007A47FD">
        <w:rPr>
          <w:rStyle w:val="afe"/>
          <w:b w:val="0"/>
          <w:sz w:val="20"/>
          <w:szCs w:val="20"/>
          <w:lang w:val="en-GB"/>
        </w:rPr>
        <w:t>The</w:t>
      </w:r>
      <w:proofErr w:type="gramEnd"/>
      <w:r w:rsidR="007A47FD" w:rsidRPr="007A47FD">
        <w:rPr>
          <w:rStyle w:val="afe"/>
          <w:b w:val="0"/>
          <w:sz w:val="20"/>
          <w:szCs w:val="20"/>
          <w:lang w:val="en-GB"/>
        </w:rPr>
        <w:t xml:space="preserve"> time interval X should be application specific and UE-specific dynamically configured by the network. </w:t>
      </w:r>
    </w:p>
    <w:p w:rsidR="00D500FA" w:rsidRDefault="00D500FA" w:rsidP="00C44919">
      <w:pPr>
        <w:pStyle w:val="afa"/>
        <w:numPr>
          <w:ilvl w:val="0"/>
          <w:numId w:val="7"/>
        </w:numPr>
      </w:pPr>
      <w:r w:rsidRPr="00622EA2">
        <w:rPr>
          <w:rStyle w:val="afe"/>
          <w:b w:val="0"/>
          <w:sz w:val="20"/>
          <w:szCs w:val="20"/>
        </w:rPr>
        <w:t>P</w:t>
      </w:r>
      <w:r w:rsidR="006E60F2">
        <w:rPr>
          <w:rStyle w:val="afe"/>
          <w:b w:val="0"/>
          <w:sz w:val="20"/>
          <w:szCs w:val="20"/>
        </w:rPr>
        <w:t xml:space="preserve">roposal 3:  </w:t>
      </w:r>
      <w:r w:rsidR="00C44919" w:rsidRPr="00C44919">
        <w:rPr>
          <w:rStyle w:val="afe"/>
          <w:b w:val="0"/>
          <w:sz w:val="20"/>
          <w:szCs w:val="20"/>
        </w:rPr>
        <w:t xml:space="preserve">The timing of HARQ-ACK should be explicitly indicated by the control information to minimize the restriction of future applications.    </w:t>
      </w:r>
    </w:p>
    <w:p w:rsidR="00017155" w:rsidRPr="00A4102F" w:rsidRDefault="00017155" w:rsidP="00086ACB">
      <w:pPr>
        <w:pStyle w:val="2"/>
        <w:numPr>
          <w:ilvl w:val="0"/>
          <w:numId w:val="1"/>
        </w:numPr>
        <w:rPr>
          <w:rFonts w:cs="Arial"/>
        </w:rPr>
      </w:pPr>
      <w:r>
        <w:rPr>
          <w:rFonts w:cs="Arial"/>
        </w:rPr>
        <w:lastRenderedPageBreak/>
        <w:t>Reference</w:t>
      </w:r>
    </w:p>
    <w:p w:rsidR="0066736A" w:rsidRPr="00F96EFF" w:rsidRDefault="0072107C" w:rsidP="00F96EFF">
      <w:pPr>
        <w:pStyle w:val="afa"/>
        <w:numPr>
          <w:ilvl w:val="0"/>
          <w:numId w:val="21"/>
        </w:numPr>
        <w:ind w:left="864" w:hanging="432"/>
        <w:rPr>
          <w:rFonts w:eastAsia="MS Mincho"/>
          <w:sz w:val="20"/>
          <w:szCs w:val="20"/>
        </w:rPr>
      </w:pPr>
      <w:bookmarkStart w:id="1"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E53AEF" w:rsidRDefault="0022790C" w:rsidP="00E53AEF">
      <w:pPr>
        <w:pStyle w:val="afa"/>
        <w:numPr>
          <w:ilvl w:val="0"/>
          <w:numId w:val="21"/>
        </w:numPr>
        <w:ind w:left="864" w:hanging="432"/>
        <w:rPr>
          <w:rFonts w:eastAsia="MS Mincho"/>
          <w:sz w:val="20"/>
          <w:szCs w:val="20"/>
        </w:rPr>
      </w:pPr>
      <w:bookmarkStart w:id="2" w:name="_Ref446581113"/>
      <w:r w:rsidRPr="00F96EFF">
        <w:rPr>
          <w:rFonts w:eastAsia="MS Mincho"/>
          <w:sz w:val="20"/>
          <w:szCs w:val="20"/>
        </w:rPr>
        <w:t>TR38.913v0.2.1, “Study on Scenarios and Requirements for Next Generation Access Technologies”, CMC</w:t>
      </w:r>
      <w:bookmarkStart w:id="3" w:name="_Ref447173825"/>
      <w:r w:rsidR="00E53AEF">
        <w:rPr>
          <w:rFonts w:eastAsia="MS Mincho"/>
          <w:sz w:val="20"/>
          <w:szCs w:val="20"/>
        </w:rPr>
        <w:t>C</w:t>
      </w:r>
    </w:p>
    <w:p w:rsidR="00E53AEF" w:rsidRPr="00E53AEF" w:rsidRDefault="00E53AEF" w:rsidP="00E53AEF">
      <w:pPr>
        <w:pStyle w:val="afa"/>
        <w:numPr>
          <w:ilvl w:val="0"/>
          <w:numId w:val="21"/>
        </w:numPr>
        <w:ind w:left="864" w:hanging="432"/>
        <w:rPr>
          <w:rFonts w:eastAsia="MS Mincho"/>
          <w:sz w:val="20"/>
          <w:szCs w:val="20"/>
        </w:rPr>
      </w:pPr>
      <w:bookmarkStart w:id="4" w:name="_Ref458678660"/>
      <w:r w:rsidRPr="007A47FD">
        <w:rPr>
          <w:rFonts w:eastAsia="MS Mincho"/>
          <w:sz w:val="20"/>
          <w:szCs w:val="20"/>
        </w:rPr>
        <w:t>R1-164248</w:t>
      </w:r>
      <w:r w:rsidR="007A47FD">
        <w:rPr>
          <w:rFonts w:eastAsia="MS Mincho"/>
          <w:sz w:val="20"/>
          <w:szCs w:val="20"/>
        </w:rPr>
        <w:t>, “</w:t>
      </w:r>
      <w:r w:rsidR="007A47FD">
        <w:rPr>
          <w:rFonts w:eastAsia="MS Mincho"/>
          <w:sz w:val="20"/>
          <w:szCs w:val="20"/>
        </w:rPr>
        <w:tab/>
        <w:t xml:space="preserve">NR frame structure design”, </w:t>
      </w:r>
      <w:r w:rsidRPr="00E53AEF">
        <w:rPr>
          <w:rFonts w:eastAsia="MS Mincho"/>
          <w:sz w:val="20"/>
          <w:szCs w:val="20"/>
        </w:rPr>
        <w:t>CATT</w:t>
      </w:r>
      <w:bookmarkEnd w:id="4"/>
    </w:p>
    <w:p w:rsidR="00A93324" w:rsidRDefault="00E53AEF" w:rsidP="00A93324">
      <w:pPr>
        <w:pStyle w:val="afa"/>
        <w:numPr>
          <w:ilvl w:val="0"/>
          <w:numId w:val="21"/>
        </w:numPr>
        <w:ind w:left="864" w:hanging="432"/>
        <w:rPr>
          <w:rFonts w:eastAsia="MS Mincho"/>
          <w:sz w:val="20"/>
          <w:szCs w:val="20"/>
        </w:rPr>
      </w:pPr>
      <w:r w:rsidRPr="007A47FD">
        <w:rPr>
          <w:rFonts w:eastAsia="MS Mincho"/>
          <w:sz w:val="20"/>
          <w:szCs w:val="20"/>
        </w:rPr>
        <w:t>R1-164249</w:t>
      </w:r>
      <w:r w:rsidR="007A47FD">
        <w:rPr>
          <w:rFonts w:eastAsia="MS Mincho"/>
          <w:sz w:val="20"/>
          <w:szCs w:val="20"/>
        </w:rPr>
        <w:t>, “</w:t>
      </w:r>
      <w:r w:rsidRPr="00E53AEF">
        <w:rPr>
          <w:rFonts w:eastAsia="MS Mincho"/>
          <w:sz w:val="20"/>
          <w:szCs w:val="20"/>
        </w:rPr>
        <w:t>Discussion of NR numerology</w:t>
      </w:r>
      <w:r w:rsidR="007A47FD">
        <w:rPr>
          <w:rFonts w:eastAsia="MS Mincho"/>
          <w:sz w:val="20"/>
          <w:szCs w:val="20"/>
        </w:rPr>
        <w:t xml:space="preserve">”, </w:t>
      </w:r>
      <w:r w:rsidRPr="00E53AEF">
        <w:rPr>
          <w:rFonts w:eastAsia="MS Mincho"/>
          <w:sz w:val="20"/>
          <w:szCs w:val="20"/>
        </w:rPr>
        <w:t>CATT</w:t>
      </w:r>
    </w:p>
    <w:p w:rsidR="00A93324" w:rsidRPr="00A93324" w:rsidRDefault="00A93324" w:rsidP="00A93324">
      <w:pPr>
        <w:pStyle w:val="afa"/>
        <w:numPr>
          <w:ilvl w:val="0"/>
          <w:numId w:val="21"/>
        </w:numPr>
        <w:ind w:left="864" w:hanging="432"/>
        <w:rPr>
          <w:rFonts w:eastAsia="MS Mincho"/>
          <w:sz w:val="20"/>
          <w:szCs w:val="20"/>
        </w:rPr>
      </w:pPr>
      <w:r w:rsidRPr="00A93324">
        <w:rPr>
          <w:rFonts w:eastAsia="MS Mincho" w:hint="eastAsia"/>
          <w:sz w:val="20"/>
          <w:szCs w:val="20"/>
        </w:rPr>
        <w:t>R1-165607</w:t>
      </w:r>
      <w:r w:rsidRPr="00A93324">
        <w:rPr>
          <w:rFonts w:eastAsia="MS Mincho"/>
          <w:sz w:val="20"/>
          <w:szCs w:val="20"/>
        </w:rPr>
        <w:t>, “WF on Implicit Dependencies Assumptions</w:t>
      </w:r>
      <w:r>
        <w:rPr>
          <w:rFonts w:eastAsia="MS Mincho"/>
          <w:sz w:val="20"/>
          <w:szCs w:val="20"/>
        </w:rPr>
        <w:t xml:space="preserve">”, </w:t>
      </w:r>
      <w:proofErr w:type="spellStart"/>
      <w:r w:rsidRPr="00A93324">
        <w:rPr>
          <w:rFonts w:eastAsia="MS Mincho"/>
          <w:sz w:val="20"/>
          <w:szCs w:val="20"/>
        </w:rPr>
        <w:t>InterDigital</w:t>
      </w:r>
      <w:proofErr w:type="spellEnd"/>
      <w:r w:rsidRPr="00A93324">
        <w:rPr>
          <w:rFonts w:eastAsia="MS Mincho"/>
          <w:sz w:val="20"/>
          <w:szCs w:val="20"/>
        </w:rPr>
        <w:t xml:space="preserve">, Ericsson, </w:t>
      </w:r>
      <w:proofErr w:type="spellStart"/>
      <w:r w:rsidRPr="00A93324">
        <w:rPr>
          <w:rFonts w:eastAsia="MS Mincho"/>
          <w:sz w:val="20"/>
          <w:szCs w:val="20"/>
        </w:rPr>
        <w:t>Huawei</w:t>
      </w:r>
      <w:proofErr w:type="spellEnd"/>
      <w:r w:rsidRPr="00A93324">
        <w:rPr>
          <w:rFonts w:eastAsia="MS Mincho"/>
          <w:sz w:val="20"/>
          <w:szCs w:val="20"/>
        </w:rPr>
        <w:t xml:space="preserve">, </w:t>
      </w:r>
      <w:proofErr w:type="spellStart"/>
      <w:r w:rsidRPr="00A93324">
        <w:rPr>
          <w:rFonts w:eastAsia="MS Mincho"/>
          <w:sz w:val="20"/>
          <w:szCs w:val="20"/>
        </w:rPr>
        <w:t>HiSilicon</w:t>
      </w:r>
      <w:proofErr w:type="spellEnd"/>
    </w:p>
    <w:p w:rsidR="00715A33" w:rsidRPr="00715A33" w:rsidRDefault="00715A33" w:rsidP="00715A33">
      <w:pPr>
        <w:pStyle w:val="afa"/>
        <w:numPr>
          <w:ilvl w:val="0"/>
          <w:numId w:val="21"/>
        </w:numPr>
        <w:ind w:left="864" w:hanging="432"/>
        <w:rPr>
          <w:rFonts w:eastAsia="MS Mincho"/>
          <w:sz w:val="20"/>
          <w:szCs w:val="20"/>
        </w:rPr>
      </w:pPr>
      <w:r w:rsidRPr="007A47FD">
        <w:rPr>
          <w:rFonts w:eastAsia="MS Mincho" w:hint="eastAsia"/>
          <w:sz w:val="20"/>
          <w:szCs w:val="20"/>
        </w:rPr>
        <w:t>R1-165700</w:t>
      </w:r>
      <w:r w:rsidR="007A47FD" w:rsidRPr="007A47FD">
        <w:rPr>
          <w:rFonts w:eastAsia="MS Mincho"/>
          <w:sz w:val="20"/>
          <w:szCs w:val="20"/>
        </w:rPr>
        <w:t>,</w:t>
      </w:r>
      <w:r w:rsidR="007A47FD">
        <w:rPr>
          <w:rFonts w:eastAsia="MS Mincho"/>
          <w:b/>
          <w:sz w:val="20"/>
          <w:szCs w:val="20"/>
        </w:rPr>
        <w:t xml:space="preserve"> “</w:t>
      </w:r>
      <w:r w:rsidRPr="00715A33">
        <w:rPr>
          <w:rFonts w:eastAsia="MS Mincho" w:hint="eastAsia"/>
          <w:b/>
          <w:sz w:val="20"/>
          <w:szCs w:val="20"/>
        </w:rPr>
        <w:tab/>
      </w:r>
      <w:r w:rsidRPr="00715A33">
        <w:rPr>
          <w:rFonts w:eastAsia="MS Mincho"/>
          <w:sz w:val="20"/>
          <w:szCs w:val="20"/>
        </w:rPr>
        <w:t>Way Forward on Frame Structure Timing Relations</w:t>
      </w:r>
      <w:r w:rsidR="007A47FD">
        <w:rPr>
          <w:rFonts w:eastAsia="MS Mincho"/>
          <w:sz w:val="20"/>
          <w:szCs w:val="20"/>
        </w:rPr>
        <w:t xml:space="preserve">”, </w:t>
      </w:r>
      <w:r w:rsidRPr="00715A33">
        <w:rPr>
          <w:rFonts w:eastAsia="MS Mincho" w:hint="eastAsia"/>
          <w:sz w:val="20"/>
          <w:szCs w:val="20"/>
        </w:rPr>
        <w:tab/>
      </w:r>
      <w:r w:rsidRPr="00715A33">
        <w:rPr>
          <w:rFonts w:eastAsia="MS Mincho"/>
          <w:sz w:val="20"/>
          <w:szCs w:val="20"/>
        </w:rPr>
        <w:t>Ericsson, Qualcomm, ZTE, NTT DOCOMO</w:t>
      </w:r>
    </w:p>
    <w:bookmarkEnd w:id="1"/>
    <w:bookmarkEnd w:id="2"/>
    <w:bookmarkEnd w:id="3"/>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7F8" w:rsidRDefault="00E957F8" w:rsidP="00086ACB">
      <w:r>
        <w:separator/>
      </w:r>
    </w:p>
  </w:endnote>
  <w:endnote w:type="continuationSeparator" w:id="0">
    <w:p w:rsidR="00E957F8" w:rsidRDefault="00E957F8"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F27749"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F27749"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C44919">
      <w:rPr>
        <w:rStyle w:val="af6"/>
      </w:rPr>
      <w:t>1</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7F8" w:rsidRDefault="00E957F8" w:rsidP="00086ACB">
      <w:r>
        <w:separator/>
      </w:r>
    </w:p>
  </w:footnote>
  <w:footnote w:type="continuationSeparator" w:id="0">
    <w:p w:rsidR="00E957F8" w:rsidRDefault="00E957F8"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A17122"/>
    <w:multiLevelType w:val="hybridMultilevel"/>
    <w:tmpl w:val="AEEAD0BA"/>
    <w:lvl w:ilvl="0" w:tplc="25E07D98">
      <w:start w:val="1"/>
      <w:numFmt w:val="decimal"/>
      <w:pStyle w:val="2"/>
      <w:lvlText w:val="3.%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A1E68ED"/>
    <w:multiLevelType w:val="hybridMultilevel"/>
    <w:tmpl w:val="2E42F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9">
    <w:nsid w:val="341D6884"/>
    <w:multiLevelType w:val="hybridMultilevel"/>
    <w:tmpl w:val="BE707BB0"/>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3">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FFC1552"/>
    <w:multiLevelType w:val="hybridMultilevel"/>
    <w:tmpl w:val="6328514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282802"/>
    <w:multiLevelType w:val="hybridMultilevel"/>
    <w:tmpl w:val="65420A98"/>
    <w:lvl w:ilvl="0" w:tplc="92E28100">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DF20B9"/>
    <w:multiLevelType w:val="hybridMultilevel"/>
    <w:tmpl w:val="03426C88"/>
    <w:lvl w:ilvl="0" w:tplc="EEF4B442">
      <w:start w:val="1"/>
      <w:numFmt w:val="decimal"/>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23">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6CD0180"/>
    <w:multiLevelType w:val="hybridMultilevel"/>
    <w:tmpl w:val="541C0F6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8710A5E"/>
    <w:multiLevelType w:val="hybridMultilevel"/>
    <w:tmpl w:val="D2E8911A"/>
    <w:lvl w:ilvl="0" w:tplc="6F2E9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nsid w:val="713311D1"/>
    <w:multiLevelType w:val="hybridMultilevel"/>
    <w:tmpl w:val="546C193E"/>
    <w:lvl w:ilvl="0" w:tplc="B594929C">
      <w:start w:val="1"/>
      <w:numFmt w:val="decimal"/>
      <w:pStyle w:val="1"/>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nsid w:val="74466ED0"/>
    <w:multiLevelType w:val="hybridMultilevel"/>
    <w:tmpl w:val="E1E49586"/>
    <w:lvl w:ilvl="0" w:tplc="A01E469E">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4484595"/>
    <w:multiLevelType w:val="hybridMultilevel"/>
    <w:tmpl w:val="6F54635E"/>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2">
    <w:nsid w:val="7B966CF4"/>
    <w:multiLevelType w:val="hybridMultilevel"/>
    <w:tmpl w:val="4324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5"/>
  </w:num>
  <w:num w:numId="4">
    <w:abstractNumId w:val="2"/>
  </w:num>
  <w:num w:numId="5">
    <w:abstractNumId w:val="11"/>
  </w:num>
  <w:num w:numId="6">
    <w:abstractNumId w:val="5"/>
  </w:num>
  <w:num w:numId="7">
    <w:abstractNumId w:val="19"/>
  </w:num>
  <w:num w:numId="8">
    <w:abstractNumId w:val="20"/>
  </w:num>
  <w:num w:numId="9">
    <w:abstractNumId w:val="29"/>
  </w:num>
  <w:num w:numId="10">
    <w:abstractNumId w:val="9"/>
  </w:num>
  <w:num w:numId="11">
    <w:abstractNumId w:val="18"/>
  </w:num>
  <w:num w:numId="12">
    <w:abstractNumId w:val="21"/>
  </w:num>
  <w:num w:numId="13">
    <w:abstractNumId w:val="6"/>
  </w:num>
  <w:num w:numId="14">
    <w:abstractNumId w:val="7"/>
  </w:num>
  <w:num w:numId="15">
    <w:abstractNumId w:val="3"/>
  </w:num>
  <w:num w:numId="16">
    <w:abstractNumId w:val="30"/>
  </w:num>
  <w:num w:numId="17">
    <w:abstractNumId w:val="24"/>
  </w:num>
  <w:num w:numId="18">
    <w:abstractNumId w:val="17"/>
  </w:num>
  <w:num w:numId="19">
    <w:abstractNumId w:val="4"/>
  </w:num>
  <w:num w:numId="20">
    <w:abstractNumId w:val="28"/>
  </w:num>
  <w:num w:numId="21">
    <w:abstractNumId w:val="25"/>
  </w:num>
  <w:num w:numId="22">
    <w:abstractNumId w:val="31"/>
  </w:num>
  <w:num w:numId="23">
    <w:abstractNumId w:val="10"/>
  </w:num>
  <w:num w:numId="24">
    <w:abstractNumId w:val="26"/>
  </w:num>
  <w:num w:numId="25">
    <w:abstractNumId w:val="1"/>
  </w:num>
  <w:num w:numId="26">
    <w:abstractNumId w:val="8"/>
  </w:num>
  <w:num w:numId="27">
    <w:abstractNumId w:val="13"/>
  </w:num>
  <w:num w:numId="28">
    <w:abstractNumId w:val="12"/>
  </w:num>
  <w:num w:numId="29">
    <w:abstractNumId w:val="22"/>
  </w:num>
  <w:num w:numId="30">
    <w:abstractNumId w:val="23"/>
  </w:num>
  <w:num w:numId="31">
    <w:abstractNumId w:val="0"/>
  </w:num>
  <w:num w:numId="32">
    <w:abstractNumId w:val="32"/>
  </w:num>
  <w:num w:numId="33">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656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9EF"/>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09D7"/>
    <w:rsid w:val="00212056"/>
    <w:rsid w:val="002122F0"/>
    <w:rsid w:val="002128BA"/>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730"/>
    <w:rsid w:val="00312C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95174"/>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2979"/>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1415"/>
    <w:rsid w:val="00452197"/>
    <w:rsid w:val="004525F4"/>
    <w:rsid w:val="004535F6"/>
    <w:rsid w:val="00453AA5"/>
    <w:rsid w:val="0045425F"/>
    <w:rsid w:val="00454947"/>
    <w:rsid w:val="004551E1"/>
    <w:rsid w:val="0045563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22B"/>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1906"/>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5E66"/>
    <w:rsid w:val="0068613E"/>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5511"/>
    <w:rsid w:val="00715A33"/>
    <w:rsid w:val="0071628B"/>
    <w:rsid w:val="007162C0"/>
    <w:rsid w:val="00717D35"/>
    <w:rsid w:val="00717DEB"/>
    <w:rsid w:val="0072107C"/>
    <w:rsid w:val="00721E15"/>
    <w:rsid w:val="00722F92"/>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24BF"/>
    <w:rsid w:val="007D4098"/>
    <w:rsid w:val="007D5123"/>
    <w:rsid w:val="007D5215"/>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074"/>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383"/>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48E"/>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544"/>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4F85"/>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895"/>
    <w:rsid w:val="00964FFC"/>
    <w:rsid w:val="00966184"/>
    <w:rsid w:val="00967F52"/>
    <w:rsid w:val="0097027A"/>
    <w:rsid w:val="00970851"/>
    <w:rsid w:val="009709EF"/>
    <w:rsid w:val="00970ECC"/>
    <w:rsid w:val="00972DBE"/>
    <w:rsid w:val="00973D3B"/>
    <w:rsid w:val="00975096"/>
    <w:rsid w:val="0097577C"/>
    <w:rsid w:val="00975EB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357"/>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324"/>
    <w:rsid w:val="00A93E3C"/>
    <w:rsid w:val="00A93EF3"/>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34"/>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4919"/>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4D8"/>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2E2B"/>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7F8"/>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27749"/>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889D011-242D-4BA5-87BC-51FBE0D1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4094</TotalTime>
  <Pages>5</Pages>
  <Words>1941</Words>
  <Characters>11069</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29</cp:revision>
  <cp:lastPrinted>2006-02-09T13:55:00Z</cp:lastPrinted>
  <dcterms:created xsi:type="dcterms:W3CDTF">2016-05-09T04:02:00Z</dcterms:created>
  <dcterms:modified xsi:type="dcterms:W3CDTF">2016-08-11T16:19:00Z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