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38DB09" w14:textId="18291DC6"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14141E">
        <w:rPr>
          <w:b/>
          <w:sz w:val="24"/>
          <w:szCs w:val="24"/>
          <w:lang w:eastAsia="ko-KR"/>
        </w:rPr>
        <w:t>5</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A30EB8">
        <w:rPr>
          <w:b/>
          <w:i/>
          <w:noProof/>
          <w:sz w:val="24"/>
          <w:szCs w:val="24"/>
          <w:lang w:eastAsia="ko-KR"/>
        </w:rPr>
        <w:t>6</w:t>
      </w:r>
      <w:r w:rsidR="00265E8B">
        <w:rPr>
          <w:rFonts w:hint="eastAsia"/>
          <w:b/>
          <w:i/>
          <w:noProof/>
          <w:sz w:val="24"/>
          <w:szCs w:val="24"/>
          <w:lang w:eastAsia="ko-KR"/>
        </w:rPr>
        <w:t>4001</w:t>
      </w:r>
    </w:p>
    <w:bookmarkEnd w:id="0"/>
    <w:bookmarkEnd w:id="1"/>
    <w:p w14:paraId="146BC46D" w14:textId="77777777" w:rsidR="0014141E" w:rsidRPr="0014141E" w:rsidRDefault="0014141E" w:rsidP="0014141E">
      <w:pPr>
        <w:pStyle w:val="a3"/>
        <w:rPr>
          <w:rFonts w:eastAsia="MS Mincho" w:cs="Arial"/>
          <w:bCs/>
          <w:sz w:val="24"/>
          <w:lang w:val="en-US" w:eastAsia="ja-JP"/>
        </w:rPr>
      </w:pPr>
      <w:r w:rsidRPr="0014141E">
        <w:rPr>
          <w:rFonts w:eastAsia="MS Mincho" w:cs="Arial"/>
          <w:bCs/>
          <w:sz w:val="24"/>
          <w:lang w:val="en-US" w:eastAsia="ja-JP"/>
        </w:rPr>
        <w:t>Nanjing, China 23</w:t>
      </w:r>
      <w:r w:rsidRPr="0014141E">
        <w:rPr>
          <w:rFonts w:eastAsia="MS Mincho" w:cs="Arial"/>
          <w:bCs/>
          <w:sz w:val="24"/>
          <w:vertAlign w:val="superscript"/>
          <w:lang w:val="en-US" w:eastAsia="ja-JP"/>
        </w:rPr>
        <w:t>rd</w:t>
      </w:r>
      <w:r w:rsidRPr="0014141E">
        <w:rPr>
          <w:rFonts w:eastAsia="MS Mincho" w:cs="Arial"/>
          <w:bCs/>
          <w:sz w:val="24"/>
          <w:lang w:val="en-US" w:eastAsia="ja-JP"/>
        </w:rPr>
        <w:t xml:space="preserve"> - 27</w:t>
      </w:r>
      <w:r w:rsidRPr="0014141E">
        <w:rPr>
          <w:rFonts w:eastAsia="MS Mincho" w:cs="Arial"/>
          <w:bCs/>
          <w:sz w:val="24"/>
          <w:vertAlign w:val="superscript"/>
          <w:lang w:val="en-US" w:eastAsia="ja-JP"/>
        </w:rPr>
        <w:t>th</w:t>
      </w:r>
      <w:r w:rsidRPr="0014141E">
        <w:rPr>
          <w:rFonts w:eastAsia="MS Mincho" w:cs="Arial"/>
          <w:bCs/>
          <w:sz w:val="24"/>
          <w:lang w:val="en-US" w:eastAsia="ja-JP"/>
        </w:rPr>
        <w:t xml:space="preserve"> May 2016</w:t>
      </w:r>
    </w:p>
    <w:p w14:paraId="42CD44DA" w14:textId="77777777" w:rsidR="0014141E" w:rsidRDefault="0014141E" w:rsidP="00012357">
      <w:pPr>
        <w:tabs>
          <w:tab w:val="left" w:pos="1985"/>
        </w:tabs>
        <w:ind w:left="2040" w:hangingChars="850" w:hanging="2040"/>
        <w:rPr>
          <w:rFonts w:ascii="Arial" w:hAnsi="Arial"/>
          <w:b/>
          <w:sz w:val="24"/>
        </w:rPr>
      </w:pPr>
    </w:p>
    <w:p w14:paraId="75CD537F" w14:textId="2E983460"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265E8B">
        <w:rPr>
          <w:rFonts w:ascii="Arial" w:hAnsi="Arial" w:hint="eastAsia"/>
          <w:sz w:val="24"/>
          <w:lang w:eastAsia="ko-KR"/>
        </w:rPr>
        <w:t>7.1.4</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7EAA2016"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265E8B" w:rsidRPr="00265E8B">
        <w:rPr>
          <w:rFonts w:ascii="Arial" w:hAnsi="Arial"/>
          <w:sz w:val="24"/>
        </w:rPr>
        <w:t>Framework for multiplexing verticals in NR</w:t>
      </w:r>
      <w:r w:rsidR="008B2121">
        <w:rPr>
          <w:rFonts w:ascii="Arial" w:hAnsi="Arial"/>
          <w:sz w:val="24"/>
        </w:rPr>
        <w:t xml:space="preserve"> </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1"/>
        <w:tabs>
          <w:tab w:val="num" w:pos="0"/>
        </w:tabs>
        <w:ind w:left="799" w:hanging="799"/>
      </w:pPr>
      <w:r w:rsidRPr="002958FD">
        <w:t>I</w:t>
      </w:r>
      <w:r w:rsidRPr="002958FD">
        <w:rPr>
          <w:rFonts w:hint="eastAsia"/>
        </w:rPr>
        <w:t>ntroduction</w:t>
      </w:r>
    </w:p>
    <w:p w14:paraId="4B33A5BC" w14:textId="0AE59B29" w:rsidR="0099348A" w:rsidRPr="00C75602" w:rsidRDefault="00533249" w:rsidP="00135074">
      <w:pPr>
        <w:spacing w:line="288" w:lineRule="auto"/>
        <w:ind w:firstLineChars="100" w:firstLine="200"/>
        <w:jc w:val="both"/>
        <w:rPr>
          <w:color w:val="000000"/>
          <w:lang w:eastAsia="ko-KR"/>
        </w:rPr>
      </w:pPr>
      <w:r w:rsidRPr="00C75602">
        <w:rPr>
          <w:color w:val="000000"/>
          <w:lang w:eastAsia="ko-KR"/>
        </w:rPr>
        <w:t xml:space="preserve">At the 3GPP TSG RAN#71 meeting, new study item (SI) description regarding the “Study on New Radio Access Technology” </w:t>
      </w:r>
      <w:r w:rsidRPr="00C75602">
        <w:rPr>
          <w:rFonts w:hint="eastAsia"/>
          <w:color w:val="000000"/>
          <w:lang w:eastAsia="ko-KR"/>
        </w:rPr>
        <w:t xml:space="preserve">was </w:t>
      </w:r>
      <w:r w:rsidRPr="00C75602">
        <w:rPr>
          <w:color w:val="000000"/>
          <w:lang w:eastAsia="ko-KR"/>
        </w:rPr>
        <w:t>approved [1]. The aim of the new study item is to develop a “New Radio (NR)” access technology which operates in frequency ranging up to 100 GHz and requires supporting a wide range of use cases such as enhanced mobile broadband (</w:t>
      </w:r>
      <w:proofErr w:type="spellStart"/>
      <w:r w:rsidRPr="00C75602">
        <w:rPr>
          <w:color w:val="000000"/>
          <w:lang w:eastAsia="ko-KR"/>
        </w:rPr>
        <w:t>eMBB</w:t>
      </w:r>
      <w:proofErr w:type="spellEnd"/>
      <w:r w:rsidRPr="00C75602">
        <w:rPr>
          <w:color w:val="000000"/>
          <w:lang w:eastAsia="ko-KR"/>
        </w:rPr>
        <w:t xml:space="preserve">), </w:t>
      </w:r>
      <w:r w:rsidRPr="00C75602">
        <w:rPr>
          <w:rFonts w:hint="eastAsia"/>
          <w:color w:val="000000"/>
          <w:lang w:eastAsia="ko-KR"/>
        </w:rPr>
        <w:t xml:space="preserve">ultra-reliable low-latency communications (URLLC), </w:t>
      </w:r>
      <w:r w:rsidRPr="00C75602">
        <w:rPr>
          <w:color w:val="000000"/>
          <w:lang w:eastAsia="ko-KR"/>
        </w:rPr>
        <w:t>massive machine type communication (</w:t>
      </w:r>
      <w:proofErr w:type="spellStart"/>
      <w:r w:rsidRPr="00C75602">
        <w:rPr>
          <w:rFonts w:hint="eastAsia"/>
          <w:color w:val="000000"/>
          <w:lang w:eastAsia="ko-KR"/>
        </w:rPr>
        <w:t>m</w:t>
      </w:r>
      <w:r w:rsidRPr="00C75602">
        <w:rPr>
          <w:color w:val="000000"/>
          <w:lang w:eastAsia="ko-KR"/>
        </w:rPr>
        <w:t>MTC</w:t>
      </w:r>
      <w:proofErr w:type="spellEnd"/>
      <w:r w:rsidRPr="00C75602">
        <w:rPr>
          <w:color w:val="000000"/>
          <w:lang w:eastAsia="ko-KR"/>
        </w:rPr>
        <w:t xml:space="preserve">) in a single technical framework. </w:t>
      </w:r>
      <w:r w:rsidR="0099348A">
        <w:rPr>
          <w:lang w:eastAsia="ko-KR"/>
        </w:rPr>
        <w:t xml:space="preserve">This contribution discusses a technical framework to support various services, e.g. </w:t>
      </w:r>
      <w:proofErr w:type="spellStart"/>
      <w:r w:rsidR="0099348A">
        <w:rPr>
          <w:lang w:eastAsia="ko-KR"/>
        </w:rPr>
        <w:t>eMBB</w:t>
      </w:r>
      <w:proofErr w:type="spellEnd"/>
      <w:r w:rsidR="0099348A">
        <w:rPr>
          <w:lang w:eastAsia="ko-KR"/>
        </w:rPr>
        <w:t xml:space="preserve">, URLLC, and </w:t>
      </w:r>
      <w:proofErr w:type="spellStart"/>
      <w:r w:rsidR="0099348A">
        <w:rPr>
          <w:lang w:eastAsia="ko-KR"/>
        </w:rPr>
        <w:t>mMTC</w:t>
      </w:r>
      <w:proofErr w:type="spellEnd"/>
      <w:r w:rsidR="0099348A">
        <w:rPr>
          <w:lang w:eastAsia="ko-KR"/>
        </w:rPr>
        <w:t xml:space="preserve"> in NR. </w:t>
      </w:r>
    </w:p>
    <w:p w14:paraId="0ECD0AB6" w14:textId="2A2ED58E" w:rsidR="00265E8B" w:rsidRDefault="00265E8B" w:rsidP="00265E8B">
      <w:pPr>
        <w:pStyle w:val="1"/>
        <w:tabs>
          <w:tab w:val="num" w:pos="0"/>
        </w:tabs>
        <w:ind w:left="799" w:hanging="799"/>
      </w:pPr>
      <w:r>
        <w:t xml:space="preserve">Requirements for </w:t>
      </w:r>
      <w:r w:rsidR="00533C94">
        <w:rPr>
          <w:rFonts w:hint="eastAsia"/>
        </w:rPr>
        <w:t xml:space="preserve">the Main </w:t>
      </w:r>
      <w:r>
        <w:rPr>
          <w:rFonts w:hint="eastAsia"/>
        </w:rPr>
        <w:t>NR Use Cases</w:t>
      </w:r>
    </w:p>
    <w:p w14:paraId="6B20B18B" w14:textId="2CF631EE" w:rsidR="00265E8B" w:rsidRDefault="00265E8B" w:rsidP="009E3F2F">
      <w:pPr>
        <w:spacing w:line="288" w:lineRule="auto"/>
        <w:ind w:firstLineChars="100" w:firstLine="200"/>
        <w:jc w:val="both"/>
        <w:rPr>
          <w:color w:val="000000"/>
          <w:lang w:eastAsia="ko-KR"/>
        </w:rPr>
      </w:pPr>
      <w:r>
        <w:rPr>
          <w:color w:val="000000"/>
          <w:lang w:eastAsia="ko-KR"/>
        </w:rPr>
        <w:t xml:space="preserve">As stated in </w:t>
      </w:r>
      <w:r w:rsidRPr="000B3834">
        <w:rPr>
          <w:color w:val="000000"/>
          <w:lang w:eastAsia="ko-KR"/>
        </w:rPr>
        <w:t xml:space="preserve">SID [1], one of the </w:t>
      </w:r>
      <w:r w:rsidR="00533C94">
        <w:rPr>
          <w:rFonts w:hint="eastAsia"/>
          <w:color w:val="000000"/>
          <w:lang w:eastAsia="ko-KR"/>
        </w:rPr>
        <w:t xml:space="preserve">main </w:t>
      </w:r>
      <w:r w:rsidRPr="000B3834">
        <w:rPr>
          <w:color w:val="000000"/>
          <w:lang w:eastAsia="ko-KR"/>
        </w:rPr>
        <w:t xml:space="preserve">objectives of </w:t>
      </w:r>
      <w:r w:rsidRPr="00705A42">
        <w:rPr>
          <w:color w:val="000000"/>
          <w:lang w:eastAsia="ko-KR"/>
        </w:rPr>
        <w:t xml:space="preserve">“Study on New Radio Access Technology” is </w:t>
      </w:r>
      <w:r w:rsidRPr="000B3834">
        <w:rPr>
          <w:color w:val="000000"/>
          <w:lang w:eastAsia="ko-KR"/>
        </w:rPr>
        <w:t>to study a single technical framework addressing all</w:t>
      </w:r>
      <w:r>
        <w:rPr>
          <w:color w:val="000000"/>
          <w:lang w:eastAsia="ko-KR"/>
        </w:rPr>
        <w:t xml:space="preserve"> usage scenarios, requirements and deploy scenarios defined in TR38.</w:t>
      </w:r>
      <w:r w:rsidRPr="000B3834">
        <w:rPr>
          <w:color w:val="000000"/>
          <w:lang w:eastAsia="ko-KR"/>
        </w:rPr>
        <w:t>913 [</w:t>
      </w:r>
      <w:r>
        <w:rPr>
          <w:rFonts w:hint="eastAsia"/>
          <w:color w:val="000000"/>
          <w:lang w:eastAsia="ko-KR"/>
        </w:rPr>
        <w:t>2</w:t>
      </w:r>
      <w:r w:rsidRPr="000B3834">
        <w:rPr>
          <w:color w:val="000000"/>
          <w:lang w:eastAsia="ko-KR"/>
        </w:rPr>
        <w:t>].</w:t>
      </w:r>
      <w:r>
        <w:rPr>
          <w:color w:val="000000"/>
          <w:lang w:eastAsia="ko-KR"/>
        </w:rPr>
        <w:t xml:space="preserve"> The three main use cases considered for </w:t>
      </w:r>
      <w:r w:rsidR="00CB192E">
        <w:rPr>
          <w:rFonts w:hint="eastAsia"/>
          <w:color w:val="000000"/>
          <w:lang w:eastAsia="ko-KR"/>
        </w:rPr>
        <w:t>NR</w:t>
      </w:r>
      <w:r>
        <w:rPr>
          <w:color w:val="000000"/>
          <w:lang w:eastAsia="ko-KR"/>
        </w:rPr>
        <w:t xml:space="preserve"> are </w:t>
      </w:r>
      <w:r>
        <w:rPr>
          <w:rFonts w:hint="eastAsia"/>
          <w:color w:val="000000"/>
          <w:lang w:eastAsia="ko-KR"/>
        </w:rPr>
        <w:t>enhanced mobile broadband (</w:t>
      </w:r>
      <w:proofErr w:type="spellStart"/>
      <w:r>
        <w:rPr>
          <w:color w:val="000000"/>
          <w:lang w:eastAsia="ko-KR"/>
        </w:rPr>
        <w:t>eMBB</w:t>
      </w:r>
      <w:proofErr w:type="spellEnd"/>
      <w:r>
        <w:rPr>
          <w:rFonts w:hint="eastAsia"/>
          <w:color w:val="000000"/>
          <w:lang w:eastAsia="ko-KR"/>
        </w:rPr>
        <w:t>)</w:t>
      </w:r>
      <w:r>
        <w:rPr>
          <w:color w:val="000000"/>
          <w:lang w:eastAsia="ko-KR"/>
        </w:rPr>
        <w:t xml:space="preserve">, </w:t>
      </w:r>
      <w:r>
        <w:rPr>
          <w:rFonts w:hint="eastAsia"/>
          <w:color w:val="000000"/>
          <w:lang w:eastAsia="ko-KR"/>
        </w:rPr>
        <w:t>ultra-reliable and low-latency communications (</w:t>
      </w:r>
      <w:r w:rsidRPr="00705A42">
        <w:rPr>
          <w:rFonts w:hint="eastAsia"/>
          <w:color w:val="000000"/>
          <w:lang w:eastAsia="ko-KR"/>
        </w:rPr>
        <w:t>URLLC</w:t>
      </w:r>
      <w:r>
        <w:rPr>
          <w:rFonts w:hint="eastAsia"/>
          <w:color w:val="000000"/>
          <w:lang w:eastAsia="ko-KR"/>
        </w:rPr>
        <w:t>)</w:t>
      </w:r>
      <w:r w:rsidRPr="00705A42">
        <w:rPr>
          <w:rFonts w:hint="eastAsia"/>
          <w:color w:val="000000"/>
          <w:lang w:eastAsia="ko-KR"/>
        </w:rPr>
        <w:t xml:space="preserve">, and </w:t>
      </w:r>
      <w:r>
        <w:rPr>
          <w:rFonts w:hint="eastAsia"/>
          <w:color w:val="000000"/>
          <w:lang w:eastAsia="ko-KR"/>
        </w:rPr>
        <w:t>massive machine type communications (</w:t>
      </w:r>
      <w:proofErr w:type="spellStart"/>
      <w:r>
        <w:rPr>
          <w:rFonts w:hint="eastAsia"/>
          <w:color w:val="000000"/>
          <w:lang w:eastAsia="ko-KR"/>
        </w:rPr>
        <w:t>mMTC</w:t>
      </w:r>
      <w:proofErr w:type="spellEnd"/>
      <w:r>
        <w:rPr>
          <w:rFonts w:hint="eastAsia"/>
          <w:color w:val="000000"/>
          <w:lang w:eastAsia="ko-KR"/>
        </w:rPr>
        <w:t>)</w:t>
      </w:r>
      <w:r>
        <w:rPr>
          <w:color w:val="000000"/>
          <w:lang w:eastAsia="ko-KR"/>
        </w:rPr>
        <w:t>. In addition</w:t>
      </w:r>
      <w:r w:rsidRPr="000D55E8">
        <w:rPr>
          <w:color w:val="000000"/>
          <w:lang w:eastAsia="ko-KR"/>
        </w:rPr>
        <w:t>, other use cases</w:t>
      </w:r>
      <w:r>
        <w:rPr>
          <w:color w:val="000000"/>
          <w:lang w:eastAsia="ko-KR"/>
        </w:rPr>
        <w:t xml:space="preserve">, for example, </w:t>
      </w:r>
      <w:r w:rsidRPr="000D55E8">
        <w:rPr>
          <w:color w:val="000000"/>
          <w:lang w:eastAsia="ko-KR"/>
        </w:rPr>
        <w:t xml:space="preserve">enhanced </w:t>
      </w:r>
      <w:r>
        <w:rPr>
          <w:color w:val="000000"/>
          <w:lang w:eastAsia="ko-KR"/>
        </w:rPr>
        <w:t>Multimedia</w:t>
      </w:r>
      <w:r w:rsidRPr="000D55E8">
        <w:rPr>
          <w:color w:val="000000"/>
          <w:lang w:eastAsia="ko-KR"/>
        </w:rPr>
        <w:t xml:space="preserve"> Broadcast</w:t>
      </w:r>
      <w:r>
        <w:rPr>
          <w:color w:val="000000"/>
          <w:lang w:eastAsia="ko-KR"/>
        </w:rPr>
        <w:t xml:space="preserve"> </w:t>
      </w:r>
      <w:r w:rsidRPr="000D55E8">
        <w:rPr>
          <w:color w:val="000000"/>
          <w:lang w:eastAsia="ko-KR"/>
        </w:rPr>
        <w:t>Multicast</w:t>
      </w:r>
      <w:r>
        <w:rPr>
          <w:color w:val="000000"/>
          <w:lang w:eastAsia="ko-KR"/>
        </w:rPr>
        <w:t xml:space="preserve"> </w:t>
      </w:r>
      <w:r>
        <w:rPr>
          <w:rFonts w:hint="eastAsia"/>
          <w:color w:val="000000"/>
          <w:lang w:eastAsia="ko-KR"/>
        </w:rPr>
        <w:t>Service</w:t>
      </w:r>
      <w:r>
        <w:rPr>
          <w:color w:val="000000"/>
          <w:lang w:eastAsia="ko-KR"/>
        </w:rPr>
        <w:t xml:space="preserve"> (</w:t>
      </w:r>
      <w:proofErr w:type="spellStart"/>
      <w:r>
        <w:rPr>
          <w:color w:val="000000"/>
          <w:lang w:eastAsia="ko-KR"/>
        </w:rPr>
        <w:t>eMBMS</w:t>
      </w:r>
      <w:proofErr w:type="spellEnd"/>
      <w:r>
        <w:rPr>
          <w:color w:val="000000"/>
          <w:lang w:eastAsia="ko-KR"/>
        </w:rPr>
        <w:t>) can</w:t>
      </w:r>
      <w:r w:rsidRPr="000D55E8">
        <w:rPr>
          <w:color w:val="000000"/>
          <w:lang w:eastAsia="ko-KR"/>
        </w:rPr>
        <w:t xml:space="preserve"> also be considered for 5G.</w:t>
      </w:r>
      <w:r>
        <w:rPr>
          <w:color w:val="000000"/>
          <w:lang w:eastAsia="ko-KR"/>
        </w:rPr>
        <w:t xml:space="preserve"> </w:t>
      </w:r>
    </w:p>
    <w:p w14:paraId="604821FF" w14:textId="31FA4BAB" w:rsidR="00265E8B" w:rsidRDefault="00265E8B" w:rsidP="009E3F2F">
      <w:pPr>
        <w:spacing w:line="288" w:lineRule="auto"/>
        <w:ind w:firstLineChars="100" w:firstLine="200"/>
        <w:jc w:val="both"/>
        <w:rPr>
          <w:color w:val="000000"/>
          <w:lang w:eastAsia="ko-KR"/>
        </w:rPr>
      </w:pPr>
      <w:r>
        <w:rPr>
          <w:color w:val="000000"/>
          <w:lang w:eastAsia="ko-KR"/>
        </w:rPr>
        <w:t xml:space="preserve">These various use cases for </w:t>
      </w:r>
      <w:r w:rsidR="00CB192E">
        <w:rPr>
          <w:rFonts w:hint="eastAsia"/>
          <w:color w:val="000000"/>
          <w:lang w:eastAsia="ko-KR"/>
        </w:rPr>
        <w:t>NR</w:t>
      </w:r>
      <w:r>
        <w:rPr>
          <w:color w:val="000000"/>
          <w:lang w:eastAsia="ko-KR"/>
        </w:rPr>
        <w:t xml:space="preserve"> have diverse requirements in terms of data rates, latency, and coverage. </w:t>
      </w:r>
      <w:proofErr w:type="spellStart"/>
      <w:proofErr w:type="gramStart"/>
      <w:r>
        <w:rPr>
          <w:color w:val="000000"/>
          <w:lang w:eastAsia="ko-KR"/>
        </w:rPr>
        <w:t>eMBB</w:t>
      </w:r>
      <w:proofErr w:type="spellEnd"/>
      <w:proofErr w:type="gramEnd"/>
      <w:r>
        <w:rPr>
          <w:color w:val="000000"/>
          <w:lang w:eastAsia="ko-KR"/>
        </w:rPr>
        <w:t xml:space="preserve"> is expected to support peak data rate </w:t>
      </w:r>
      <w:r>
        <w:rPr>
          <w:rFonts w:hint="eastAsia"/>
          <w:color w:val="000000"/>
          <w:lang w:eastAsia="ko-KR"/>
        </w:rPr>
        <w:t>(</w:t>
      </w:r>
      <w:r w:rsidRPr="00705A42">
        <w:rPr>
          <w:rFonts w:hint="eastAsia"/>
          <w:color w:val="000000"/>
          <w:lang w:eastAsia="ko-KR"/>
        </w:rPr>
        <w:t xml:space="preserve">20Gbps for </w:t>
      </w:r>
      <w:r w:rsidRPr="00705A42">
        <w:rPr>
          <w:color w:val="000000"/>
          <w:lang w:eastAsia="ko-KR"/>
        </w:rPr>
        <w:t xml:space="preserve">downlink and </w:t>
      </w:r>
      <w:r w:rsidRPr="00705A42">
        <w:rPr>
          <w:rFonts w:hint="eastAsia"/>
          <w:color w:val="000000"/>
          <w:lang w:eastAsia="ko-KR"/>
        </w:rPr>
        <w:t>10Gbps for uplink</w:t>
      </w:r>
      <w:r>
        <w:rPr>
          <w:rFonts w:hint="eastAsia"/>
          <w:color w:val="000000"/>
          <w:lang w:eastAsia="ko-KR"/>
        </w:rPr>
        <w:t>)</w:t>
      </w:r>
      <w:r>
        <w:rPr>
          <w:color w:val="000000"/>
          <w:lang w:eastAsia="ko-KR"/>
        </w:rPr>
        <w:t xml:space="preserve"> and user experienced data rates in the order of three times IMT-Advanced. On the other hand, in case of URLLC, the tighter requirements are put on ultra-low latency (0.5ms for UL and DL each for user plane latency) and high reliability (1-10</w:t>
      </w:r>
      <w:r w:rsidRPr="00705A42">
        <w:rPr>
          <w:color w:val="000000"/>
          <w:vertAlign w:val="superscript"/>
          <w:lang w:eastAsia="ko-KR"/>
        </w:rPr>
        <w:t>-</w:t>
      </w:r>
      <w:r w:rsidRPr="00705A42">
        <w:rPr>
          <w:rFonts w:hint="eastAsia"/>
          <w:color w:val="000000"/>
          <w:vertAlign w:val="superscript"/>
          <w:lang w:eastAsia="ko-KR"/>
        </w:rPr>
        <w:t>5</w:t>
      </w:r>
      <w:r>
        <w:rPr>
          <w:color w:val="000000"/>
          <w:lang w:eastAsia="ko-KR"/>
        </w:rPr>
        <w:t xml:space="preserve"> within 1ms). Finally, </w:t>
      </w:r>
      <w:proofErr w:type="spellStart"/>
      <w:r>
        <w:rPr>
          <w:color w:val="000000"/>
          <w:lang w:eastAsia="ko-KR"/>
        </w:rPr>
        <w:t>mMTC</w:t>
      </w:r>
      <w:proofErr w:type="spellEnd"/>
      <w:r>
        <w:rPr>
          <w:color w:val="000000"/>
          <w:lang w:eastAsia="ko-KR"/>
        </w:rPr>
        <w:t xml:space="preserve"> requires high connection </w:t>
      </w:r>
      <w:r>
        <w:rPr>
          <w:rFonts w:hint="eastAsia"/>
          <w:color w:val="000000"/>
          <w:lang w:eastAsia="ko-KR"/>
        </w:rPr>
        <w:t>density</w:t>
      </w:r>
      <w:r>
        <w:rPr>
          <w:color w:val="000000"/>
          <w:lang w:eastAsia="ko-KR"/>
        </w:rPr>
        <w:t xml:space="preserve"> </w:t>
      </w:r>
      <w:r>
        <w:rPr>
          <w:rFonts w:hint="eastAsia"/>
          <w:color w:val="000000"/>
          <w:lang w:eastAsia="ko-KR"/>
        </w:rPr>
        <w:t>(</w:t>
      </w:r>
      <w:r w:rsidRPr="00705A42">
        <w:rPr>
          <w:color w:val="000000"/>
          <w:lang w:eastAsia="ko-KR"/>
        </w:rPr>
        <w:t>1</w:t>
      </w:r>
      <w:r w:rsidRPr="00705A42">
        <w:rPr>
          <w:rFonts w:hint="eastAsia"/>
          <w:color w:val="000000"/>
          <w:lang w:eastAsia="ko-KR"/>
        </w:rPr>
        <w:t>,</w:t>
      </w:r>
      <w:r w:rsidRPr="00705A42">
        <w:rPr>
          <w:color w:val="000000"/>
          <w:lang w:eastAsia="ko-KR"/>
        </w:rPr>
        <w:t>000</w:t>
      </w:r>
      <w:r w:rsidRPr="00705A42">
        <w:rPr>
          <w:rFonts w:hint="eastAsia"/>
          <w:color w:val="000000"/>
          <w:lang w:eastAsia="ko-KR"/>
        </w:rPr>
        <w:t>,</w:t>
      </w:r>
      <w:r w:rsidRPr="00705A42">
        <w:rPr>
          <w:color w:val="000000"/>
          <w:lang w:eastAsia="ko-KR"/>
        </w:rPr>
        <w:t>000 devices/km</w:t>
      </w:r>
      <w:r w:rsidRPr="00705A42">
        <w:rPr>
          <w:color w:val="000000"/>
          <w:vertAlign w:val="superscript"/>
          <w:lang w:eastAsia="ko-KR"/>
        </w:rPr>
        <w:t>2</w:t>
      </w:r>
      <w:r w:rsidRPr="00705A42">
        <w:rPr>
          <w:rFonts w:hint="eastAsia"/>
          <w:color w:val="000000"/>
          <w:lang w:eastAsia="ko-KR"/>
        </w:rPr>
        <w:t xml:space="preserve"> in urban environment</w:t>
      </w:r>
      <w:r>
        <w:rPr>
          <w:rFonts w:hint="eastAsia"/>
          <w:color w:val="000000"/>
          <w:lang w:eastAsia="ko-KR"/>
        </w:rPr>
        <w:t>),</w:t>
      </w:r>
      <w:r>
        <w:rPr>
          <w:color w:val="000000"/>
          <w:lang w:eastAsia="ko-KR"/>
        </w:rPr>
        <w:t xml:space="preserve"> large coverage in harsh environments ([164 dB] MCL), and extremely long-life battery for low cost devices</w:t>
      </w:r>
      <w:r>
        <w:rPr>
          <w:rFonts w:hint="eastAsia"/>
          <w:color w:val="000000"/>
          <w:lang w:eastAsia="ko-KR"/>
        </w:rPr>
        <w:t xml:space="preserve"> ([15 years]</w:t>
      </w:r>
      <w:r>
        <w:rPr>
          <w:color w:val="000000"/>
          <w:lang w:eastAsia="ko-KR"/>
        </w:rPr>
        <w:t>)</w:t>
      </w:r>
      <w:r>
        <w:rPr>
          <w:rFonts w:hint="eastAsia"/>
          <w:color w:val="000000"/>
          <w:lang w:eastAsia="ko-KR"/>
        </w:rPr>
        <w:t xml:space="preserve"> [2]</w:t>
      </w:r>
      <w:r>
        <w:rPr>
          <w:color w:val="000000"/>
          <w:lang w:eastAsia="ko-KR"/>
        </w:rPr>
        <w:t xml:space="preserve">. </w:t>
      </w:r>
    </w:p>
    <w:p w14:paraId="4A4D2142" w14:textId="77777777" w:rsidR="00265E8B" w:rsidRDefault="00265E8B" w:rsidP="00533C94">
      <w:pPr>
        <w:spacing w:line="288" w:lineRule="auto"/>
        <w:ind w:firstLineChars="100" w:firstLine="200"/>
        <w:rPr>
          <w:color w:val="000000"/>
          <w:lang w:eastAsia="ko-KR"/>
        </w:rPr>
      </w:pPr>
      <w:r>
        <w:rPr>
          <w:color w:val="000000"/>
          <w:lang w:eastAsia="ko-KR"/>
        </w:rPr>
        <w:t xml:space="preserve">To support these use cases with </w:t>
      </w:r>
      <w:r>
        <w:rPr>
          <w:rFonts w:hint="eastAsia"/>
          <w:color w:val="000000"/>
          <w:lang w:eastAsia="ko-KR"/>
        </w:rPr>
        <w:t>diverse</w:t>
      </w:r>
      <w:r>
        <w:rPr>
          <w:color w:val="000000"/>
          <w:lang w:eastAsia="ko-KR"/>
        </w:rPr>
        <w:t xml:space="preserve"> requirements</w:t>
      </w:r>
      <w:r>
        <w:rPr>
          <w:rFonts w:hint="eastAsia"/>
          <w:color w:val="000000"/>
          <w:lang w:eastAsia="ko-KR"/>
        </w:rPr>
        <w:t xml:space="preserve"> in a single technical framework</w:t>
      </w:r>
      <w:r>
        <w:rPr>
          <w:color w:val="000000"/>
          <w:lang w:eastAsia="ko-KR"/>
        </w:rPr>
        <w:t xml:space="preserve">, the system </w:t>
      </w:r>
      <w:r>
        <w:rPr>
          <w:rFonts w:hint="eastAsia"/>
          <w:color w:val="000000"/>
          <w:lang w:eastAsia="ko-KR"/>
        </w:rPr>
        <w:t xml:space="preserve">framework </w:t>
      </w:r>
      <w:r>
        <w:rPr>
          <w:color w:val="000000"/>
          <w:lang w:eastAsia="ko-KR"/>
        </w:rPr>
        <w:t xml:space="preserve">design </w:t>
      </w:r>
      <w:r>
        <w:rPr>
          <w:rFonts w:hint="eastAsia"/>
          <w:color w:val="000000"/>
          <w:lang w:eastAsia="ko-KR"/>
        </w:rPr>
        <w:t>need</w:t>
      </w:r>
      <w:r>
        <w:rPr>
          <w:color w:val="000000"/>
          <w:lang w:eastAsia="ko-KR"/>
        </w:rPr>
        <w:t>s</w:t>
      </w:r>
      <w:r>
        <w:rPr>
          <w:rFonts w:hint="eastAsia"/>
          <w:color w:val="000000"/>
          <w:lang w:eastAsia="ko-KR"/>
        </w:rPr>
        <w:t xml:space="preserve"> to take into account various aspects, such as </w:t>
      </w:r>
      <w:r>
        <w:rPr>
          <w:color w:val="000000"/>
          <w:lang w:eastAsia="ko-KR"/>
        </w:rPr>
        <w:t xml:space="preserve">waveform and multiple access scheme, numerology and frame structure, and time-frequency resource allocation. </w:t>
      </w:r>
    </w:p>
    <w:p w14:paraId="17663EA6" w14:textId="430BD1E9" w:rsidR="00771A1E" w:rsidRDefault="00533C94" w:rsidP="00E57A94">
      <w:pPr>
        <w:pStyle w:val="1"/>
        <w:tabs>
          <w:tab w:val="num" w:pos="0"/>
        </w:tabs>
        <w:ind w:left="799" w:hanging="799"/>
      </w:pPr>
      <w:r>
        <w:rPr>
          <w:rFonts w:hint="eastAsia"/>
        </w:rPr>
        <w:t>Technical Framework to Support the NR Use Cases</w:t>
      </w:r>
    </w:p>
    <w:p w14:paraId="4B6C5606" w14:textId="77777777" w:rsidR="009E3F2F" w:rsidRDefault="009E3F2F" w:rsidP="009E3F2F">
      <w:pPr>
        <w:spacing w:line="288" w:lineRule="auto"/>
        <w:ind w:firstLineChars="100" w:firstLine="200"/>
        <w:rPr>
          <w:lang w:eastAsia="ko-KR"/>
        </w:rPr>
      </w:pPr>
      <w:r>
        <w:rPr>
          <w:lang w:val="en-US" w:eastAsia="ko-KR"/>
        </w:rPr>
        <w:t>The</w:t>
      </w:r>
      <w:r>
        <w:rPr>
          <w:rFonts w:hint="eastAsia"/>
          <w:lang w:val="en-US" w:eastAsia="ko-KR"/>
        </w:rPr>
        <w:t xml:space="preserve"> following was agreed in RAN1#84b [3]:</w:t>
      </w:r>
      <w:r w:rsidRPr="00C820C1">
        <w:rPr>
          <w:lang w:eastAsia="ko-KR"/>
        </w:rPr>
        <w:t xml:space="preserve"> </w:t>
      </w:r>
    </w:p>
    <w:p w14:paraId="162D06CA" w14:textId="77777777" w:rsidR="009E3F2F" w:rsidRPr="001B48FD" w:rsidRDefault="009E3F2F" w:rsidP="009E3F2F">
      <w:pPr>
        <w:ind w:left="400"/>
        <w:rPr>
          <w:rFonts w:eastAsia="MS Mincho"/>
          <w:b/>
          <w:u w:val="single"/>
          <w:lang w:eastAsia="ja-JP"/>
        </w:rPr>
      </w:pPr>
      <w:r w:rsidRPr="009225DB">
        <w:rPr>
          <w:rFonts w:eastAsia="MS Mincho"/>
          <w:b/>
          <w:highlight w:val="green"/>
          <w:u w:val="single"/>
          <w:lang w:eastAsia="ja-JP"/>
        </w:rPr>
        <w:t>Agreements:</w:t>
      </w:r>
    </w:p>
    <w:p w14:paraId="586A285B" w14:textId="77777777" w:rsidR="009E3F2F" w:rsidRPr="00285AA7" w:rsidRDefault="009E3F2F" w:rsidP="009E3F2F">
      <w:pPr>
        <w:numPr>
          <w:ilvl w:val="0"/>
          <w:numId w:val="8"/>
        </w:numPr>
        <w:spacing w:after="0"/>
        <w:ind w:left="1120"/>
        <w:rPr>
          <w:rFonts w:eastAsia="MS Mincho"/>
          <w:i/>
          <w:lang w:eastAsia="ja-JP"/>
        </w:rPr>
      </w:pPr>
      <w:r w:rsidRPr="00285AA7">
        <w:rPr>
          <w:rFonts w:eastAsia="MS Mincho"/>
          <w:i/>
          <w:lang w:eastAsia="ja-JP"/>
        </w:rPr>
        <w:t>For the study of NR, RAN1 assumes that multiple (but not necessarily all) OFDM numerologies can apply to the same frequency range</w:t>
      </w:r>
    </w:p>
    <w:p w14:paraId="7B9B1501" w14:textId="77777777" w:rsidR="009E3F2F" w:rsidRPr="00A461A7" w:rsidRDefault="009E3F2F" w:rsidP="009E3F2F">
      <w:pPr>
        <w:numPr>
          <w:ilvl w:val="1"/>
          <w:numId w:val="8"/>
        </w:numPr>
        <w:spacing w:after="0"/>
        <w:ind w:left="1840"/>
        <w:rPr>
          <w:rFonts w:eastAsia="MS Mincho"/>
          <w:i/>
          <w:lang w:eastAsia="ja-JP"/>
        </w:rPr>
      </w:pPr>
      <w:r w:rsidRPr="00285AA7">
        <w:rPr>
          <w:rFonts w:eastAsia="MS Mincho"/>
          <w:i/>
          <w:lang w:eastAsia="ja-JP"/>
        </w:rPr>
        <w:t>Note: RAN1 does not assume to apply very low value of subcarrier spacing to very high carrier frequency</w:t>
      </w:r>
    </w:p>
    <w:p w14:paraId="0781C16D" w14:textId="77777777" w:rsidR="009E3F2F" w:rsidRPr="00C820C1" w:rsidRDefault="009E3F2F" w:rsidP="009E3F2F">
      <w:pPr>
        <w:spacing w:after="0"/>
        <w:ind w:left="1480"/>
        <w:rPr>
          <w:rFonts w:eastAsia="MS Mincho"/>
          <w:i/>
          <w:lang w:eastAsia="ja-JP"/>
        </w:rPr>
      </w:pPr>
    </w:p>
    <w:p w14:paraId="5E017589" w14:textId="1E8D7557" w:rsidR="009E3F2F" w:rsidRDefault="009E3F2F" w:rsidP="001A1892">
      <w:pPr>
        <w:spacing w:line="288" w:lineRule="auto"/>
        <w:jc w:val="both"/>
        <w:rPr>
          <w:lang w:eastAsia="ko-KR"/>
        </w:rPr>
      </w:pPr>
      <w:r>
        <w:rPr>
          <w:lang w:eastAsia="ko-KR"/>
        </w:rPr>
        <w:t xml:space="preserve">However, </w:t>
      </w:r>
      <w:r>
        <w:rPr>
          <w:rFonts w:hint="eastAsia"/>
          <w:lang w:eastAsia="ko-KR"/>
        </w:rPr>
        <w:t>i</w:t>
      </w:r>
      <w:r>
        <w:rPr>
          <w:lang w:eastAsia="ko-KR"/>
        </w:rPr>
        <w:t>t could be interpreted as v</w:t>
      </w:r>
      <w:r>
        <w:rPr>
          <w:rFonts w:hint="eastAsia"/>
          <w:lang w:eastAsia="ko-KR"/>
        </w:rPr>
        <w:t>a</w:t>
      </w:r>
      <w:r>
        <w:rPr>
          <w:lang w:eastAsia="ko-KR"/>
        </w:rPr>
        <w:t>rious meanings. For example, network vender</w:t>
      </w:r>
      <w:r>
        <w:rPr>
          <w:rFonts w:hint="eastAsia"/>
          <w:lang w:eastAsia="ko-KR"/>
        </w:rPr>
        <w:t>s</w:t>
      </w:r>
      <w:r>
        <w:rPr>
          <w:lang w:eastAsia="ko-KR"/>
        </w:rPr>
        <w:t xml:space="preserve"> can implement two or more OFDM numerologies in the same frequency band or component carrier,</w:t>
      </w:r>
      <w:r>
        <w:rPr>
          <w:rFonts w:hint="eastAsia"/>
          <w:lang w:eastAsia="ko-KR"/>
        </w:rPr>
        <w:t xml:space="preserve"> </w:t>
      </w:r>
      <w:r>
        <w:rPr>
          <w:lang w:eastAsia="ko-KR"/>
        </w:rPr>
        <w:t xml:space="preserve">and UE </w:t>
      </w:r>
      <w:r>
        <w:rPr>
          <w:rFonts w:hint="eastAsia"/>
          <w:lang w:eastAsia="ko-KR"/>
        </w:rPr>
        <w:t xml:space="preserve">can </w:t>
      </w:r>
      <w:r>
        <w:rPr>
          <w:lang w:eastAsia="ko-KR"/>
        </w:rPr>
        <w:t xml:space="preserve">operate with a single numerology but cope with inter-numerology interference from other </w:t>
      </w:r>
      <w:proofErr w:type="spellStart"/>
      <w:r>
        <w:rPr>
          <w:lang w:eastAsia="ko-KR"/>
        </w:rPr>
        <w:t>subband</w:t>
      </w:r>
      <w:proofErr w:type="spellEnd"/>
      <w:r>
        <w:rPr>
          <w:lang w:eastAsia="ko-KR"/>
        </w:rPr>
        <w:t xml:space="preserve"> or may also need to be able to transmit/receive signals based on two or more subcarrier numerologies. </w:t>
      </w:r>
      <w:r w:rsidR="008E7259">
        <w:rPr>
          <w:lang w:eastAsia="ko-KR"/>
        </w:rPr>
        <w:t xml:space="preserve">Therefore, the further clarification should be necessary. </w:t>
      </w:r>
    </w:p>
    <w:p w14:paraId="2248F418" w14:textId="77777777" w:rsidR="00F83EB1" w:rsidRDefault="00446145" w:rsidP="009E3F2F">
      <w:pPr>
        <w:spacing w:line="288" w:lineRule="auto"/>
        <w:ind w:firstLineChars="100" w:firstLine="200"/>
        <w:jc w:val="both"/>
        <w:rPr>
          <w:lang w:eastAsia="ko-KR"/>
        </w:rPr>
      </w:pPr>
      <w:r>
        <w:rPr>
          <w:rFonts w:hint="eastAsia"/>
          <w:lang w:eastAsia="ko-KR"/>
        </w:rPr>
        <w:lastRenderedPageBreak/>
        <w:t xml:space="preserve">In a contribution [4] submitted in RAN1#84b, </w:t>
      </w:r>
      <w:r>
        <w:rPr>
          <w:lang w:eastAsia="ko-KR"/>
        </w:rPr>
        <w:t>various</w:t>
      </w:r>
      <w:r>
        <w:rPr>
          <w:rFonts w:hint="eastAsia"/>
          <w:lang w:eastAsia="ko-KR"/>
        </w:rPr>
        <w:t xml:space="preserve"> options to support different use cases in a single </w:t>
      </w:r>
      <w:r>
        <w:rPr>
          <w:lang w:eastAsia="ko-KR"/>
        </w:rPr>
        <w:t>technical</w:t>
      </w:r>
      <w:r>
        <w:rPr>
          <w:rFonts w:hint="eastAsia"/>
          <w:lang w:eastAsia="ko-KR"/>
        </w:rPr>
        <w:t xml:space="preserve"> framework have </w:t>
      </w:r>
      <w:r>
        <w:rPr>
          <w:lang w:eastAsia="ko-KR"/>
        </w:rPr>
        <w:t>been</w:t>
      </w:r>
      <w:r>
        <w:rPr>
          <w:rFonts w:hint="eastAsia"/>
          <w:lang w:eastAsia="ko-KR"/>
        </w:rPr>
        <w:t xml:space="preserve"> discussed. One option is to allow FDM/TDM of different types of </w:t>
      </w:r>
      <w:proofErr w:type="spellStart"/>
      <w:r>
        <w:rPr>
          <w:rFonts w:hint="eastAsia"/>
          <w:lang w:eastAsia="ko-KR"/>
        </w:rPr>
        <w:t>subframes</w:t>
      </w:r>
      <w:proofErr w:type="spellEnd"/>
      <w:r>
        <w:rPr>
          <w:rFonts w:hint="eastAsia"/>
          <w:lang w:eastAsia="ko-KR"/>
        </w:rPr>
        <w:t xml:space="preserve"> and/or </w:t>
      </w:r>
      <w:proofErr w:type="spellStart"/>
      <w:r>
        <w:rPr>
          <w:rFonts w:hint="eastAsia"/>
          <w:lang w:eastAsia="ko-KR"/>
        </w:rPr>
        <w:t>subbands</w:t>
      </w:r>
      <w:proofErr w:type="spellEnd"/>
      <w:r>
        <w:rPr>
          <w:rFonts w:hint="eastAsia"/>
          <w:lang w:eastAsia="ko-KR"/>
        </w:rPr>
        <w:t xml:space="preserve"> with different </w:t>
      </w:r>
      <w:r w:rsidRPr="00446145">
        <w:rPr>
          <w:rFonts w:hint="eastAsia"/>
          <w:i/>
          <w:lang w:eastAsia="ko-KR"/>
        </w:rPr>
        <w:t>subcarrier numerologies</w:t>
      </w:r>
      <w:r>
        <w:rPr>
          <w:rFonts w:hint="eastAsia"/>
          <w:lang w:eastAsia="ko-KR"/>
        </w:rPr>
        <w:t xml:space="preserve"> (i.e., different subcarrier-spacing values and correspondingly different OFDM symbol lengths) in a single system bandwidth, where the different subcarrier values are chosen </w:t>
      </w:r>
      <w:r>
        <w:rPr>
          <w:lang w:eastAsia="ko-KR"/>
        </w:rPr>
        <w:t>according</w:t>
      </w:r>
      <w:r>
        <w:rPr>
          <w:rFonts w:hint="eastAsia"/>
          <w:lang w:eastAsia="ko-KR"/>
        </w:rPr>
        <w:t xml:space="preserve"> to the use-case specific requirements. In this case, a UE may be configured with a single or multiple subcarrier numerologies, possibly depending upon UE capability or category as well as the use cases the UE supports. If sufficient benefits are found, the technical framework can support multiplexing of </w:t>
      </w:r>
      <w:proofErr w:type="spellStart"/>
      <w:r>
        <w:rPr>
          <w:rFonts w:hint="eastAsia"/>
          <w:lang w:eastAsia="ko-KR"/>
        </w:rPr>
        <w:t>subframes</w:t>
      </w:r>
      <w:proofErr w:type="spellEnd"/>
      <w:r>
        <w:rPr>
          <w:rFonts w:hint="eastAsia"/>
          <w:lang w:eastAsia="ko-KR"/>
        </w:rPr>
        <w:t>/</w:t>
      </w:r>
      <w:proofErr w:type="spellStart"/>
      <w:r>
        <w:rPr>
          <w:rFonts w:hint="eastAsia"/>
          <w:lang w:eastAsia="ko-KR"/>
        </w:rPr>
        <w:t>subbands</w:t>
      </w:r>
      <w:proofErr w:type="spellEnd"/>
      <w:r>
        <w:rPr>
          <w:rFonts w:hint="eastAsia"/>
          <w:lang w:eastAsia="ko-KR"/>
        </w:rPr>
        <w:t xml:space="preserve"> with different subcarrier numerologies in a single system bandwidth. Even in this case, however, it is clear that the support of multiple subcarrier numerologies is up to the network, or in other words it is going to be optional to the network. </w:t>
      </w:r>
    </w:p>
    <w:p w14:paraId="240F8886" w14:textId="63C90D91" w:rsidR="00446145" w:rsidRDefault="00446145" w:rsidP="009E3F2F">
      <w:pPr>
        <w:spacing w:line="288" w:lineRule="auto"/>
        <w:ind w:firstLineChars="100" w:firstLine="200"/>
        <w:jc w:val="both"/>
        <w:rPr>
          <w:lang w:eastAsia="ko-KR"/>
        </w:rPr>
      </w:pPr>
      <w:r>
        <w:rPr>
          <w:rFonts w:hint="eastAsia"/>
          <w:lang w:eastAsia="ko-KR"/>
        </w:rPr>
        <w:t xml:space="preserve">On the other hand, a class of UE operations will still be based on a single subcarrier numerology. Multiple such cases can be envisioned. In one case, those categories of UEs who support only a single subcarrier numerology need to operate in a single subcarrier numerology framework. In another case, a network can be implemented with a single subcarrier numerology as an implementation choice. In still other case, a network is likely to configure to a group of UEs with a set of </w:t>
      </w:r>
      <w:proofErr w:type="spellStart"/>
      <w:r>
        <w:rPr>
          <w:rFonts w:hint="eastAsia"/>
          <w:lang w:eastAsia="ko-KR"/>
        </w:rPr>
        <w:t>subframes</w:t>
      </w:r>
      <w:proofErr w:type="spellEnd"/>
      <w:r>
        <w:rPr>
          <w:rFonts w:hint="eastAsia"/>
          <w:lang w:eastAsia="ko-KR"/>
        </w:rPr>
        <w:t>/</w:t>
      </w:r>
      <w:proofErr w:type="spellStart"/>
      <w:r>
        <w:rPr>
          <w:rFonts w:hint="eastAsia"/>
          <w:lang w:eastAsia="ko-KR"/>
        </w:rPr>
        <w:t>subbands</w:t>
      </w:r>
      <w:proofErr w:type="spellEnd"/>
      <w:r>
        <w:rPr>
          <w:rFonts w:hint="eastAsia"/>
          <w:lang w:eastAsia="ko-KR"/>
        </w:rPr>
        <w:t xml:space="preserve"> with a single </w:t>
      </w:r>
      <w:r>
        <w:rPr>
          <w:lang w:eastAsia="ko-KR"/>
        </w:rPr>
        <w:t>subcarrier</w:t>
      </w:r>
      <w:r>
        <w:rPr>
          <w:rFonts w:hint="eastAsia"/>
          <w:lang w:eastAsia="ko-KR"/>
        </w:rPr>
        <w:t xml:space="preserve"> numerology even if the network supports multiple subcarrier numerologies. Hence</w:t>
      </w:r>
      <w:r w:rsidRPr="00222352">
        <w:rPr>
          <w:rFonts w:hint="eastAsia"/>
          <w:lang w:eastAsia="ko-KR"/>
        </w:rPr>
        <w:t xml:space="preserve">, the study of UE operations based on a single subcarrier numerology seems to be necessary regardless of whether multiple </w:t>
      </w:r>
      <w:r w:rsidRPr="00222352">
        <w:rPr>
          <w:lang w:eastAsia="ko-KR"/>
        </w:rPr>
        <w:t>subcarrier</w:t>
      </w:r>
      <w:r w:rsidRPr="00222352">
        <w:rPr>
          <w:rFonts w:hint="eastAsia"/>
          <w:lang w:eastAsia="ko-KR"/>
        </w:rPr>
        <w:t xml:space="preserve"> numerologies are supported in a single </w:t>
      </w:r>
      <w:r w:rsidRPr="00222352">
        <w:rPr>
          <w:lang w:eastAsia="ko-KR"/>
        </w:rPr>
        <w:t>system</w:t>
      </w:r>
      <w:r w:rsidRPr="00222352">
        <w:rPr>
          <w:rFonts w:hint="eastAsia"/>
          <w:lang w:eastAsia="ko-KR"/>
        </w:rPr>
        <w:t xml:space="preserve"> BW or not.</w:t>
      </w:r>
      <w:r>
        <w:rPr>
          <w:rFonts w:hint="eastAsia"/>
          <w:lang w:eastAsia="ko-KR"/>
        </w:rPr>
        <w:t xml:space="preserve"> </w:t>
      </w:r>
    </w:p>
    <w:p w14:paraId="569E02E0" w14:textId="77777777" w:rsidR="00CA3FA1" w:rsidRDefault="00CA3FA1" w:rsidP="00446145">
      <w:pPr>
        <w:spacing w:line="288" w:lineRule="auto"/>
        <w:ind w:firstLineChars="100" w:firstLine="200"/>
        <w:rPr>
          <w:lang w:eastAsia="ko-KR"/>
        </w:rPr>
      </w:pPr>
    </w:p>
    <w:p w14:paraId="0861C3E6" w14:textId="22AC6E1C" w:rsidR="00CA3FA1" w:rsidRPr="00600A0C" w:rsidRDefault="00CA3FA1" w:rsidP="00CA3FA1">
      <w:pPr>
        <w:spacing w:line="288" w:lineRule="auto"/>
        <w:rPr>
          <w:b/>
          <w:lang w:eastAsia="ko-KR"/>
        </w:rPr>
      </w:pPr>
      <w:r w:rsidRPr="00281D95">
        <w:rPr>
          <w:b/>
          <w:u w:val="single"/>
          <w:lang w:eastAsia="ko-KR"/>
        </w:rPr>
        <w:t>Proposal 1:</w:t>
      </w:r>
      <w:r w:rsidRPr="00281D95">
        <w:rPr>
          <w:b/>
          <w:lang w:eastAsia="ko-KR"/>
        </w:rPr>
        <w:t xml:space="preserve"> </w:t>
      </w:r>
      <w:r w:rsidR="001B0949">
        <w:rPr>
          <w:rFonts w:hint="eastAsia"/>
          <w:b/>
          <w:lang w:eastAsia="ko-KR"/>
        </w:rPr>
        <w:t xml:space="preserve">Study </w:t>
      </w:r>
      <w:r w:rsidR="00346BCF" w:rsidRPr="00600A0C">
        <w:rPr>
          <w:b/>
          <w:lang w:eastAsia="ko-KR"/>
        </w:rPr>
        <w:t>UE operations based on a single subcarrier numerology</w:t>
      </w:r>
      <w:r w:rsidRPr="00600A0C">
        <w:rPr>
          <w:b/>
          <w:lang w:eastAsia="ko-KR"/>
        </w:rPr>
        <w:t>.</w:t>
      </w:r>
    </w:p>
    <w:p w14:paraId="06E1236B" w14:textId="77777777" w:rsidR="00CA3FA1" w:rsidRPr="00346BCF" w:rsidRDefault="00CA3FA1" w:rsidP="00446145">
      <w:pPr>
        <w:spacing w:line="288" w:lineRule="auto"/>
        <w:ind w:firstLineChars="100" w:firstLine="200"/>
        <w:rPr>
          <w:lang w:eastAsia="ko-KR"/>
        </w:rPr>
      </w:pPr>
    </w:p>
    <w:p w14:paraId="5F0722DB" w14:textId="6BB7E1F9" w:rsidR="00446145" w:rsidRPr="00CA3FA1" w:rsidRDefault="00AE5F72" w:rsidP="009E3F2F">
      <w:pPr>
        <w:spacing w:line="288" w:lineRule="auto"/>
        <w:ind w:firstLineChars="100" w:firstLine="200"/>
        <w:jc w:val="both"/>
        <w:rPr>
          <w:lang w:eastAsia="ko-KR"/>
        </w:rPr>
      </w:pPr>
      <w:r w:rsidRPr="00CA3FA1">
        <w:rPr>
          <w:rFonts w:hint="eastAsia"/>
          <w:lang w:eastAsia="ko-KR"/>
        </w:rPr>
        <w:t xml:space="preserve">For supporting the different use cases in a single framework operating on a </w:t>
      </w:r>
      <w:r w:rsidRPr="00CA3FA1">
        <w:rPr>
          <w:lang w:eastAsia="ko-KR"/>
        </w:rPr>
        <w:t>single</w:t>
      </w:r>
      <w:r w:rsidRPr="00CA3FA1">
        <w:rPr>
          <w:rFonts w:hint="eastAsia"/>
          <w:lang w:eastAsia="ko-KR"/>
        </w:rPr>
        <w:t xml:space="preserve"> subcarrier numerology, the following two representative cases can be further studied. </w:t>
      </w:r>
    </w:p>
    <w:p w14:paraId="28D6D2EF" w14:textId="235A7127" w:rsidR="00AE5F72" w:rsidRPr="00CA3FA1" w:rsidRDefault="00AE5F72" w:rsidP="009E3F2F">
      <w:pPr>
        <w:pStyle w:val="a4"/>
        <w:numPr>
          <w:ilvl w:val="0"/>
          <w:numId w:val="6"/>
        </w:numPr>
        <w:spacing w:line="288" w:lineRule="auto"/>
        <w:ind w:leftChars="0"/>
        <w:jc w:val="both"/>
        <w:rPr>
          <w:lang w:eastAsia="ko-KR"/>
        </w:rPr>
      </w:pPr>
      <w:r w:rsidRPr="00CA3FA1">
        <w:rPr>
          <w:rFonts w:hint="eastAsia"/>
          <w:lang w:eastAsia="ko-KR"/>
        </w:rPr>
        <w:t xml:space="preserve">Case 1: 15kHz subcarrier spacing &amp; 1 </w:t>
      </w:r>
      <w:proofErr w:type="spellStart"/>
      <w:r w:rsidRPr="00CA3FA1">
        <w:rPr>
          <w:rFonts w:hint="eastAsia"/>
          <w:lang w:eastAsia="ko-KR"/>
        </w:rPr>
        <w:t>ms</w:t>
      </w:r>
      <w:proofErr w:type="spellEnd"/>
      <w:r w:rsidRPr="00CA3FA1">
        <w:rPr>
          <w:rFonts w:hint="eastAsia"/>
          <w:lang w:eastAsia="ko-KR"/>
        </w:rPr>
        <w:t xml:space="preserve"> </w:t>
      </w:r>
      <w:proofErr w:type="spellStart"/>
      <w:r w:rsidRPr="00CA3FA1">
        <w:rPr>
          <w:rFonts w:hint="eastAsia"/>
          <w:lang w:eastAsia="ko-KR"/>
        </w:rPr>
        <w:t>subframe</w:t>
      </w:r>
      <w:proofErr w:type="spellEnd"/>
      <w:r w:rsidRPr="00CA3FA1">
        <w:rPr>
          <w:rFonts w:hint="eastAsia"/>
          <w:lang w:eastAsia="ko-KR"/>
        </w:rPr>
        <w:t xml:space="preserve"> length (with 14 OFDM symbols per </w:t>
      </w:r>
      <w:proofErr w:type="spellStart"/>
      <w:r w:rsidRPr="00CA3FA1">
        <w:rPr>
          <w:rFonts w:hint="eastAsia"/>
          <w:lang w:eastAsia="ko-KR"/>
        </w:rPr>
        <w:t>subframe</w:t>
      </w:r>
      <w:proofErr w:type="spellEnd"/>
      <w:r w:rsidRPr="00CA3FA1">
        <w:rPr>
          <w:rFonts w:hint="eastAsia"/>
          <w:lang w:eastAsia="ko-KR"/>
        </w:rPr>
        <w:t>)</w:t>
      </w:r>
    </w:p>
    <w:p w14:paraId="0864F011" w14:textId="6973B847" w:rsidR="00AE5F72" w:rsidRPr="00CA3FA1" w:rsidRDefault="00AE5F72" w:rsidP="009E3F2F">
      <w:pPr>
        <w:pStyle w:val="a4"/>
        <w:numPr>
          <w:ilvl w:val="0"/>
          <w:numId w:val="6"/>
        </w:numPr>
        <w:spacing w:line="288" w:lineRule="auto"/>
        <w:ind w:leftChars="0"/>
        <w:jc w:val="both"/>
        <w:rPr>
          <w:lang w:eastAsia="ko-KR"/>
        </w:rPr>
      </w:pPr>
      <w:r w:rsidRPr="00CA3FA1">
        <w:rPr>
          <w:rFonts w:hint="eastAsia"/>
          <w:lang w:eastAsia="ko-KR"/>
        </w:rPr>
        <w:t xml:space="preserve">Case 2: 75kHz subcarrier spacing &amp; 0.2 </w:t>
      </w:r>
      <w:proofErr w:type="spellStart"/>
      <w:r w:rsidRPr="00CA3FA1">
        <w:rPr>
          <w:rFonts w:hint="eastAsia"/>
          <w:lang w:eastAsia="ko-KR"/>
        </w:rPr>
        <w:t>ms</w:t>
      </w:r>
      <w:proofErr w:type="spellEnd"/>
      <w:r w:rsidRPr="00CA3FA1">
        <w:rPr>
          <w:rFonts w:hint="eastAsia"/>
          <w:lang w:eastAsia="ko-KR"/>
        </w:rPr>
        <w:t xml:space="preserve"> </w:t>
      </w:r>
      <w:proofErr w:type="spellStart"/>
      <w:r w:rsidRPr="00CA3FA1">
        <w:rPr>
          <w:rFonts w:hint="eastAsia"/>
          <w:lang w:eastAsia="ko-KR"/>
        </w:rPr>
        <w:t>subframe</w:t>
      </w:r>
      <w:proofErr w:type="spellEnd"/>
      <w:r w:rsidRPr="00CA3FA1">
        <w:rPr>
          <w:rFonts w:hint="eastAsia"/>
          <w:lang w:eastAsia="ko-KR"/>
        </w:rPr>
        <w:t xml:space="preserve"> length (with 14 OFDM symbols per </w:t>
      </w:r>
      <w:proofErr w:type="spellStart"/>
      <w:r w:rsidRPr="00CA3FA1">
        <w:rPr>
          <w:rFonts w:hint="eastAsia"/>
          <w:lang w:eastAsia="ko-KR"/>
        </w:rPr>
        <w:t>subframe</w:t>
      </w:r>
      <w:proofErr w:type="spellEnd"/>
      <w:r w:rsidRPr="00CA3FA1">
        <w:rPr>
          <w:rFonts w:hint="eastAsia"/>
          <w:lang w:eastAsia="ko-KR"/>
        </w:rPr>
        <w:t>)</w:t>
      </w:r>
    </w:p>
    <w:p w14:paraId="795FFF04" w14:textId="4CCD2F13" w:rsidR="00533249" w:rsidRDefault="00AE5F72" w:rsidP="009E3F2F">
      <w:pPr>
        <w:spacing w:line="288" w:lineRule="auto"/>
        <w:jc w:val="both"/>
        <w:rPr>
          <w:lang w:eastAsia="ko-KR"/>
        </w:rPr>
      </w:pPr>
      <w:r>
        <w:rPr>
          <w:rFonts w:hint="eastAsia"/>
          <w:lang w:eastAsia="ko-KR"/>
        </w:rPr>
        <w:t xml:space="preserve">In case 1, to </w:t>
      </w:r>
      <w:r>
        <w:rPr>
          <w:lang w:eastAsia="ko-KR"/>
        </w:rPr>
        <w:t>fulfil</w:t>
      </w:r>
      <w:r>
        <w:rPr>
          <w:rFonts w:hint="eastAsia"/>
          <w:lang w:eastAsia="ko-KR"/>
        </w:rPr>
        <w:t xml:space="preserve"> the URLLC requirement, shortened TTI</w:t>
      </w:r>
      <w:r w:rsidR="00EE4816">
        <w:rPr>
          <w:rFonts w:hint="eastAsia"/>
          <w:lang w:eastAsia="ko-KR"/>
        </w:rPr>
        <w:t xml:space="preserve"> which </w:t>
      </w:r>
      <w:r w:rsidR="00566C8D">
        <w:rPr>
          <w:rFonts w:hint="eastAsia"/>
          <w:lang w:eastAsia="ko-KR"/>
        </w:rPr>
        <w:t>consists of</w:t>
      </w:r>
      <w:r w:rsidR="00EE4816">
        <w:rPr>
          <w:rFonts w:hint="eastAsia"/>
          <w:lang w:eastAsia="ko-KR"/>
        </w:rPr>
        <w:t xml:space="preserve"> smaller OFDM symbols than 1 </w:t>
      </w:r>
      <w:proofErr w:type="spellStart"/>
      <w:r w:rsidR="00EE4816">
        <w:rPr>
          <w:rFonts w:hint="eastAsia"/>
          <w:lang w:eastAsia="ko-KR"/>
        </w:rPr>
        <w:t>subframe</w:t>
      </w:r>
      <w:proofErr w:type="spellEnd"/>
      <w:r>
        <w:rPr>
          <w:rFonts w:hint="eastAsia"/>
          <w:lang w:eastAsia="ko-KR"/>
        </w:rPr>
        <w:t xml:space="preserve"> is necessary to be introduced, similarly as done for the LTE latency-reduction</w:t>
      </w:r>
      <w:r w:rsidR="00F74A3B">
        <w:rPr>
          <w:rFonts w:hint="eastAsia"/>
          <w:lang w:eastAsia="ko-KR"/>
        </w:rPr>
        <w:t xml:space="preserve"> </w:t>
      </w:r>
      <w:r>
        <w:rPr>
          <w:rFonts w:hint="eastAsia"/>
          <w:lang w:eastAsia="ko-KR"/>
        </w:rPr>
        <w:t>study. In case 2, the URLLC requirement can be naturally achieved with setting the URLLC TTI length smaller than or equal to the subframe length. However, a longer TTI length</w:t>
      </w:r>
      <w:r w:rsidR="00566C8D">
        <w:rPr>
          <w:rFonts w:hint="eastAsia"/>
          <w:lang w:eastAsia="ko-KR"/>
        </w:rPr>
        <w:t xml:space="preserve"> which is larger than 1 </w:t>
      </w:r>
      <w:proofErr w:type="spellStart"/>
      <w:r w:rsidR="00566C8D">
        <w:rPr>
          <w:rFonts w:hint="eastAsia"/>
          <w:lang w:eastAsia="ko-KR"/>
        </w:rPr>
        <w:t>subframe</w:t>
      </w:r>
      <w:proofErr w:type="spellEnd"/>
      <w:r w:rsidR="00566C8D">
        <w:rPr>
          <w:rFonts w:hint="eastAsia"/>
          <w:lang w:eastAsia="ko-KR"/>
        </w:rPr>
        <w:t xml:space="preserve"> duration</w:t>
      </w:r>
      <w:r>
        <w:rPr>
          <w:rFonts w:hint="eastAsia"/>
          <w:lang w:eastAsia="ko-KR"/>
        </w:rPr>
        <w:t xml:space="preserve"> is likely to be preferred to </w:t>
      </w:r>
      <w:proofErr w:type="spellStart"/>
      <w:r>
        <w:rPr>
          <w:rFonts w:hint="eastAsia"/>
          <w:lang w:eastAsia="ko-KR"/>
        </w:rPr>
        <w:t>eMBB</w:t>
      </w:r>
      <w:proofErr w:type="spellEnd"/>
      <w:r>
        <w:rPr>
          <w:rFonts w:hint="eastAsia"/>
          <w:lang w:eastAsia="ko-KR"/>
        </w:rPr>
        <w:t xml:space="preserve"> in this case, in order to minimize the control and the RS overhead. </w:t>
      </w:r>
      <w:bookmarkStart w:id="4" w:name="_GoBack"/>
      <w:bookmarkEnd w:id="4"/>
    </w:p>
    <w:p w14:paraId="57CB4F13" w14:textId="31B5FAD1" w:rsidR="00F74A3B" w:rsidRDefault="005022C7" w:rsidP="0099348A">
      <w:pPr>
        <w:keepNext/>
        <w:spacing w:line="288" w:lineRule="auto"/>
        <w:ind w:firstLineChars="100" w:firstLine="200"/>
        <w:jc w:val="center"/>
      </w:pPr>
      <w:r>
        <w:rPr>
          <w:lang w:eastAsia="ko-KR"/>
        </w:rPr>
        <w:object w:dxaOrig="11678" w:dyaOrig="9297" w14:anchorId="1EA5C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5pt;height:192pt" o:ole="">
            <v:imagedata r:id="rId9" o:title=""/>
          </v:shape>
          <o:OLEObject Type="Embed" ProgID="Visio.Drawing.11" ShapeID="_x0000_i1025" DrawAspect="Content" ObjectID="_1524659850" r:id="rId10"/>
        </w:object>
      </w:r>
    </w:p>
    <w:p w14:paraId="243C2E74" w14:textId="3EEC284C" w:rsidR="00F74A3B" w:rsidRDefault="00F74A3B" w:rsidP="0099348A">
      <w:pPr>
        <w:pStyle w:val="a7"/>
        <w:jc w:val="center"/>
        <w:rPr>
          <w:lang w:eastAsia="ko-KR"/>
        </w:rPr>
      </w:pPr>
      <w:r>
        <w:t xml:space="preserve">Figure </w:t>
      </w:r>
      <w:r>
        <w:fldChar w:fldCharType="begin"/>
      </w:r>
      <w:r>
        <w:instrText xml:space="preserve"> SEQ Figure \* ARABIC </w:instrText>
      </w:r>
      <w:r>
        <w:fldChar w:fldCharType="separate"/>
      </w:r>
      <w:r w:rsidR="00A84CB6">
        <w:rPr>
          <w:noProof/>
        </w:rPr>
        <w:t>1</w:t>
      </w:r>
      <w:r>
        <w:fldChar w:fldCharType="end"/>
      </w:r>
      <w:r>
        <w:rPr>
          <w:rFonts w:hint="eastAsia"/>
          <w:lang w:eastAsia="ko-KR"/>
        </w:rPr>
        <w:t>. Framework considered in LTE LR Study</w:t>
      </w:r>
    </w:p>
    <w:p w14:paraId="0EC720DD" w14:textId="68FE8C4A" w:rsidR="003F6B47" w:rsidRDefault="0066307A" w:rsidP="009E3F2F">
      <w:pPr>
        <w:spacing w:line="288" w:lineRule="auto"/>
        <w:ind w:firstLineChars="100" w:firstLine="200"/>
        <w:jc w:val="both"/>
        <w:rPr>
          <w:lang w:eastAsia="ko-KR"/>
        </w:rPr>
      </w:pPr>
      <w:r>
        <w:rPr>
          <w:rFonts w:hint="eastAsia"/>
          <w:lang w:eastAsia="ko-KR"/>
        </w:rPr>
        <w:lastRenderedPageBreak/>
        <w:t xml:space="preserve">The LTE </w:t>
      </w:r>
      <w:r w:rsidR="001579A1">
        <w:rPr>
          <w:lang w:eastAsia="ko-KR"/>
        </w:rPr>
        <w:t>latency-reduction</w:t>
      </w:r>
      <w:r w:rsidR="001579A1">
        <w:rPr>
          <w:rFonts w:hint="eastAsia"/>
          <w:lang w:eastAsia="ko-KR"/>
        </w:rPr>
        <w:t xml:space="preserve"> </w:t>
      </w:r>
      <w:r>
        <w:rPr>
          <w:rFonts w:hint="eastAsia"/>
          <w:lang w:eastAsia="ko-KR"/>
        </w:rPr>
        <w:t xml:space="preserve">study </w:t>
      </w:r>
      <w:r w:rsidR="001579A1">
        <w:rPr>
          <w:lang w:eastAsia="ko-KR"/>
        </w:rPr>
        <w:t xml:space="preserve">has been </w:t>
      </w:r>
      <w:r>
        <w:rPr>
          <w:rFonts w:hint="eastAsia"/>
          <w:lang w:eastAsia="ko-KR"/>
        </w:rPr>
        <w:t xml:space="preserve">considering </w:t>
      </w:r>
      <w:r w:rsidR="001579A1">
        <w:rPr>
          <w:lang w:eastAsia="ko-KR"/>
        </w:rPr>
        <w:t xml:space="preserve">for </w:t>
      </w:r>
      <w:r>
        <w:rPr>
          <w:rFonts w:hint="eastAsia"/>
          <w:lang w:eastAsia="ko-KR"/>
        </w:rPr>
        <w:t xml:space="preserve">applying short TTI </w:t>
      </w:r>
      <w:r w:rsidR="009A1063">
        <w:rPr>
          <w:rFonts w:hint="eastAsia"/>
          <w:lang w:eastAsia="ko-KR"/>
        </w:rPr>
        <w:t xml:space="preserve">and FDM </w:t>
      </w:r>
      <w:r w:rsidR="001579A1">
        <w:rPr>
          <w:lang w:eastAsia="ko-KR"/>
        </w:rPr>
        <w:t>of</w:t>
      </w:r>
      <w:r w:rsidR="001579A1">
        <w:rPr>
          <w:rFonts w:hint="eastAsia"/>
          <w:lang w:eastAsia="ko-KR"/>
        </w:rPr>
        <w:t xml:space="preserve"> </w:t>
      </w:r>
      <w:r w:rsidR="001579A1">
        <w:rPr>
          <w:lang w:eastAsia="ko-KR"/>
        </w:rPr>
        <w:t>different</w:t>
      </w:r>
      <w:r w:rsidR="001579A1">
        <w:rPr>
          <w:rFonts w:hint="eastAsia"/>
          <w:lang w:eastAsia="ko-KR"/>
        </w:rPr>
        <w:t xml:space="preserve"> </w:t>
      </w:r>
      <w:r w:rsidR="009A1063">
        <w:rPr>
          <w:rFonts w:hint="eastAsia"/>
          <w:lang w:eastAsia="ko-KR"/>
        </w:rPr>
        <w:t xml:space="preserve">use cases </w:t>
      </w:r>
      <w:r w:rsidR="001579A1">
        <w:rPr>
          <w:lang w:eastAsia="ko-KR"/>
        </w:rPr>
        <w:t xml:space="preserve">(e.g., </w:t>
      </w:r>
      <w:r w:rsidR="009A1063">
        <w:rPr>
          <w:rFonts w:hint="eastAsia"/>
          <w:lang w:eastAsia="ko-KR"/>
        </w:rPr>
        <w:t>normal</w:t>
      </w:r>
      <w:r w:rsidR="001579A1">
        <w:rPr>
          <w:lang w:eastAsia="ko-KR"/>
        </w:rPr>
        <w:t xml:space="preserve"> TTI</w:t>
      </w:r>
      <w:r w:rsidR="00EE4816">
        <w:rPr>
          <w:rFonts w:hint="eastAsia"/>
          <w:lang w:eastAsia="ko-KR"/>
        </w:rPr>
        <w:t xml:space="preserve"> which is equal to 1 </w:t>
      </w:r>
      <w:proofErr w:type="spellStart"/>
      <w:r w:rsidR="00EE4816">
        <w:rPr>
          <w:rFonts w:hint="eastAsia"/>
          <w:lang w:eastAsia="ko-KR"/>
        </w:rPr>
        <w:t>subframe</w:t>
      </w:r>
      <w:proofErr w:type="spellEnd"/>
      <w:r w:rsidR="00EE4816">
        <w:rPr>
          <w:rFonts w:hint="eastAsia"/>
          <w:lang w:eastAsia="ko-KR"/>
        </w:rPr>
        <w:t xml:space="preserve"> duration</w:t>
      </w:r>
      <w:r w:rsidR="009A1063">
        <w:rPr>
          <w:rFonts w:hint="eastAsia"/>
          <w:lang w:eastAsia="ko-KR"/>
        </w:rPr>
        <w:t xml:space="preserve"> and short TTIs</w:t>
      </w:r>
      <w:r w:rsidR="001579A1">
        <w:rPr>
          <w:lang w:eastAsia="ko-KR"/>
        </w:rPr>
        <w:t>),</w:t>
      </w:r>
      <w:r w:rsidR="00FA0C7C">
        <w:rPr>
          <w:rFonts w:hint="eastAsia"/>
          <w:lang w:eastAsia="ko-KR"/>
        </w:rPr>
        <w:t xml:space="preserve"> as shown in Figure 1</w:t>
      </w:r>
      <w:r w:rsidR="007B6525">
        <w:rPr>
          <w:rFonts w:hint="eastAsia"/>
          <w:lang w:eastAsia="ko-KR"/>
        </w:rPr>
        <w:t xml:space="preserve"> [5]</w:t>
      </w:r>
      <w:r>
        <w:rPr>
          <w:rFonts w:hint="eastAsia"/>
          <w:lang w:eastAsia="ko-KR"/>
        </w:rPr>
        <w:t>.</w:t>
      </w:r>
      <w:r w:rsidR="00FA0C7C">
        <w:rPr>
          <w:rFonts w:hint="eastAsia"/>
          <w:lang w:eastAsia="ko-KR"/>
        </w:rPr>
        <w:t xml:space="preserve"> </w:t>
      </w:r>
      <w:r w:rsidR="009A1063">
        <w:rPr>
          <w:rFonts w:hint="eastAsia"/>
          <w:lang w:eastAsia="ko-KR"/>
        </w:rPr>
        <w:t xml:space="preserve">However, </w:t>
      </w:r>
      <w:r w:rsidR="007B6525">
        <w:rPr>
          <w:rFonts w:hint="eastAsia"/>
          <w:lang w:eastAsia="ko-KR"/>
        </w:rPr>
        <w:t xml:space="preserve">the LTE </w:t>
      </w:r>
      <w:r w:rsidR="001579A1">
        <w:rPr>
          <w:lang w:eastAsia="ko-KR"/>
        </w:rPr>
        <w:t>latency-reduction</w:t>
      </w:r>
      <w:r w:rsidR="001579A1">
        <w:rPr>
          <w:rFonts w:hint="eastAsia"/>
          <w:lang w:eastAsia="ko-KR"/>
        </w:rPr>
        <w:t xml:space="preserve"> </w:t>
      </w:r>
      <w:r w:rsidR="007B6525">
        <w:rPr>
          <w:rFonts w:hint="eastAsia"/>
          <w:lang w:eastAsia="ko-KR"/>
        </w:rPr>
        <w:t xml:space="preserve">framework has some inefficient points to preserve the </w:t>
      </w:r>
      <w:r w:rsidR="001579A1">
        <w:rPr>
          <w:rFonts w:hint="eastAsia"/>
          <w:lang w:eastAsia="ko-KR"/>
        </w:rPr>
        <w:t>backward</w:t>
      </w:r>
      <w:r w:rsidR="001579A1">
        <w:rPr>
          <w:lang w:eastAsia="ko-KR"/>
        </w:rPr>
        <w:t>-</w:t>
      </w:r>
      <w:r w:rsidR="007B6525">
        <w:rPr>
          <w:rFonts w:hint="eastAsia"/>
          <w:lang w:eastAsia="ko-KR"/>
        </w:rPr>
        <w:t xml:space="preserve">compatibility. For example, </w:t>
      </w:r>
      <w:r w:rsidR="006D763E">
        <w:rPr>
          <w:rFonts w:hint="eastAsia"/>
          <w:lang w:eastAsia="ko-KR"/>
        </w:rPr>
        <w:t xml:space="preserve">unused resources of PRB region for short TTI cannot be allocated for use case of the normal TTI </w:t>
      </w:r>
      <w:r w:rsidR="001B0581">
        <w:rPr>
          <w:rFonts w:hint="eastAsia"/>
          <w:lang w:eastAsia="ko-KR"/>
        </w:rPr>
        <w:t xml:space="preserve">due to </w:t>
      </w:r>
      <w:r w:rsidR="001579A1">
        <w:rPr>
          <w:rFonts w:hint="eastAsia"/>
          <w:lang w:eastAsia="ko-KR"/>
        </w:rPr>
        <w:t>backward</w:t>
      </w:r>
      <w:r w:rsidR="001579A1">
        <w:rPr>
          <w:lang w:eastAsia="ko-KR"/>
        </w:rPr>
        <w:t>-</w:t>
      </w:r>
      <w:r w:rsidR="001B0581">
        <w:rPr>
          <w:rFonts w:hint="eastAsia"/>
          <w:lang w:eastAsia="ko-KR"/>
        </w:rPr>
        <w:t>compatibility</w:t>
      </w:r>
      <w:r w:rsidR="006D763E">
        <w:rPr>
          <w:rFonts w:hint="eastAsia"/>
          <w:lang w:eastAsia="ko-KR"/>
        </w:rPr>
        <w:t xml:space="preserve">. </w:t>
      </w:r>
      <w:r w:rsidR="000E6865">
        <w:rPr>
          <w:rFonts w:hint="eastAsia"/>
          <w:lang w:eastAsia="ko-KR"/>
        </w:rPr>
        <w:t xml:space="preserve">Also, </w:t>
      </w:r>
      <w:r w:rsidR="001579A1">
        <w:rPr>
          <w:lang w:eastAsia="ko-KR"/>
        </w:rPr>
        <w:t>it</w:t>
      </w:r>
      <w:r w:rsidR="000E6865">
        <w:rPr>
          <w:rFonts w:hint="eastAsia"/>
          <w:lang w:eastAsia="ko-KR"/>
        </w:rPr>
        <w:t xml:space="preserve"> is mainly focused on the latency reduction and </w:t>
      </w:r>
      <w:r w:rsidR="001B0581">
        <w:rPr>
          <w:rFonts w:hint="eastAsia"/>
          <w:lang w:eastAsia="ko-KR"/>
        </w:rPr>
        <w:t xml:space="preserve">does not consider </w:t>
      </w:r>
      <w:r w:rsidR="001579A1">
        <w:rPr>
          <w:lang w:eastAsia="ko-KR"/>
        </w:rPr>
        <w:t xml:space="preserve">for </w:t>
      </w:r>
      <w:r w:rsidR="001B0581">
        <w:rPr>
          <w:rFonts w:hint="eastAsia"/>
          <w:lang w:eastAsia="ko-KR"/>
        </w:rPr>
        <w:t xml:space="preserve">improving </w:t>
      </w:r>
      <w:r w:rsidR="000E6865">
        <w:rPr>
          <w:rFonts w:hint="eastAsia"/>
          <w:lang w:eastAsia="ko-KR"/>
        </w:rPr>
        <w:t>the reliability</w:t>
      </w:r>
      <w:r w:rsidR="00335BAE">
        <w:rPr>
          <w:rFonts w:hint="eastAsia"/>
          <w:lang w:eastAsia="ko-KR"/>
        </w:rPr>
        <w:t xml:space="preserve">. </w:t>
      </w:r>
      <w:r w:rsidR="00335BAE" w:rsidRPr="00222352">
        <w:rPr>
          <w:rFonts w:hint="eastAsia"/>
          <w:lang w:eastAsia="ko-KR"/>
        </w:rPr>
        <w:t xml:space="preserve">Therefore, </w:t>
      </w:r>
      <w:r w:rsidR="001C501F" w:rsidRPr="00222352">
        <w:rPr>
          <w:rFonts w:hint="eastAsia"/>
          <w:lang w:eastAsia="ko-KR"/>
        </w:rPr>
        <w:t xml:space="preserve">the framework for efficient multiplexing normal and short TTIs in </w:t>
      </w:r>
      <w:r w:rsidR="001579A1">
        <w:rPr>
          <w:lang w:eastAsia="ko-KR"/>
        </w:rPr>
        <w:t>c</w:t>
      </w:r>
      <w:r w:rsidR="001579A1" w:rsidRPr="00222352">
        <w:rPr>
          <w:rFonts w:hint="eastAsia"/>
          <w:lang w:eastAsia="ko-KR"/>
        </w:rPr>
        <w:t xml:space="preserve">ase </w:t>
      </w:r>
      <w:r w:rsidR="002040D6" w:rsidRPr="00222352">
        <w:rPr>
          <w:rFonts w:hint="eastAsia"/>
          <w:lang w:eastAsia="ko-KR"/>
        </w:rPr>
        <w:t xml:space="preserve">1 of </w:t>
      </w:r>
      <w:r w:rsidR="001C501F" w:rsidRPr="00222352">
        <w:rPr>
          <w:rFonts w:hint="eastAsia"/>
          <w:lang w:eastAsia="ko-KR"/>
        </w:rPr>
        <w:t xml:space="preserve">NR </w:t>
      </w:r>
      <w:r w:rsidR="001C501F" w:rsidRPr="00222352">
        <w:rPr>
          <w:lang w:eastAsia="ko-KR"/>
        </w:rPr>
        <w:t>should</w:t>
      </w:r>
      <w:r w:rsidR="001C501F" w:rsidRPr="00222352">
        <w:rPr>
          <w:rFonts w:hint="eastAsia"/>
          <w:lang w:eastAsia="ko-KR"/>
        </w:rPr>
        <w:t xml:space="preserve"> be further studied.</w:t>
      </w:r>
    </w:p>
    <w:p w14:paraId="6E93C16F" w14:textId="173E4E84" w:rsidR="00A84CB6" w:rsidRDefault="007C1A84" w:rsidP="0099348A">
      <w:pPr>
        <w:keepNext/>
        <w:spacing w:line="288" w:lineRule="auto"/>
        <w:jc w:val="center"/>
      </w:pPr>
      <w:r>
        <w:rPr>
          <w:lang w:eastAsia="ko-KR"/>
        </w:rPr>
        <w:object w:dxaOrig="15504" w:dyaOrig="10502" w14:anchorId="393A8A53">
          <v:shape id="_x0000_i1026" type="#_x0000_t75" style="width:400pt;height:271pt" o:ole="">
            <v:imagedata r:id="rId11" o:title=""/>
          </v:shape>
          <o:OLEObject Type="Embed" ProgID="Visio.Drawing.11" ShapeID="_x0000_i1026" DrawAspect="Content" ObjectID="_1524659851" r:id="rId12"/>
        </w:object>
      </w:r>
    </w:p>
    <w:p w14:paraId="46B2E1A8" w14:textId="49157DC3" w:rsidR="003F6B47" w:rsidRDefault="00A84CB6" w:rsidP="0099348A">
      <w:pPr>
        <w:pStyle w:val="a7"/>
        <w:jc w:val="center"/>
        <w:rPr>
          <w:lang w:eastAsia="ko-KR"/>
        </w:rPr>
      </w:pPr>
      <w:r>
        <w:t xml:space="preserve">Figure </w:t>
      </w:r>
      <w:r>
        <w:fldChar w:fldCharType="begin"/>
      </w:r>
      <w:r>
        <w:instrText xml:space="preserve"> SEQ Figure \* ARABIC </w:instrText>
      </w:r>
      <w:r>
        <w:fldChar w:fldCharType="separate"/>
      </w:r>
      <w:r>
        <w:rPr>
          <w:noProof/>
        </w:rPr>
        <w:t>2</w:t>
      </w:r>
      <w:r>
        <w:fldChar w:fldCharType="end"/>
      </w:r>
      <w:r>
        <w:rPr>
          <w:rFonts w:hint="eastAsia"/>
          <w:lang w:eastAsia="ko-KR"/>
        </w:rPr>
        <w:t>. An example of framework for Case 2.</w:t>
      </w:r>
    </w:p>
    <w:p w14:paraId="5DFEB446" w14:textId="4C8A196F" w:rsidR="00773681" w:rsidRDefault="00CE3C21" w:rsidP="009E3F2F">
      <w:pPr>
        <w:spacing w:line="288" w:lineRule="auto"/>
        <w:ind w:firstLineChars="100" w:firstLine="200"/>
        <w:jc w:val="both"/>
        <w:rPr>
          <w:lang w:eastAsia="ko-KR"/>
        </w:rPr>
      </w:pPr>
      <w:r>
        <w:rPr>
          <w:rFonts w:hint="eastAsia"/>
          <w:lang w:eastAsia="ko-KR"/>
        </w:rPr>
        <w:t xml:space="preserve">On the other hands, </w:t>
      </w:r>
      <w:r w:rsidR="001579A1">
        <w:rPr>
          <w:lang w:eastAsia="ko-KR"/>
        </w:rPr>
        <w:t>c</w:t>
      </w:r>
      <w:r w:rsidR="001579A1">
        <w:rPr>
          <w:rFonts w:hint="eastAsia"/>
          <w:lang w:eastAsia="ko-KR"/>
        </w:rPr>
        <w:t xml:space="preserve">ase </w:t>
      </w:r>
      <w:r>
        <w:rPr>
          <w:rFonts w:hint="eastAsia"/>
          <w:lang w:eastAsia="ko-KR"/>
        </w:rPr>
        <w:t xml:space="preserve">2 has not ever been considered in the LTE </w:t>
      </w:r>
      <w:r w:rsidR="00B37D1D">
        <w:rPr>
          <w:lang w:eastAsia="ko-KR"/>
        </w:rPr>
        <w:t>latency-reduction</w:t>
      </w:r>
      <w:r w:rsidR="00B37D1D">
        <w:rPr>
          <w:rFonts w:hint="eastAsia"/>
          <w:lang w:eastAsia="ko-KR"/>
        </w:rPr>
        <w:t xml:space="preserve"> </w:t>
      </w:r>
      <w:r>
        <w:rPr>
          <w:rFonts w:hint="eastAsia"/>
          <w:lang w:eastAsia="ko-KR"/>
        </w:rPr>
        <w:t xml:space="preserve">study since the latency requirement can be easily satisfied. However, in this case, it is expected that the </w:t>
      </w:r>
      <w:proofErr w:type="spellStart"/>
      <w:r>
        <w:rPr>
          <w:rFonts w:hint="eastAsia"/>
          <w:lang w:eastAsia="ko-KR"/>
        </w:rPr>
        <w:t>eMBB</w:t>
      </w:r>
      <w:proofErr w:type="spellEnd"/>
      <w:r>
        <w:rPr>
          <w:rFonts w:hint="eastAsia"/>
          <w:lang w:eastAsia="ko-KR"/>
        </w:rPr>
        <w:t xml:space="preserve"> spectral efficiency can be drastically decreased due to increasing control and RS overhead. Thus, it is necessary to support a longer duration TTI for </w:t>
      </w:r>
      <w:proofErr w:type="spellStart"/>
      <w:r>
        <w:rPr>
          <w:rFonts w:hint="eastAsia"/>
          <w:lang w:eastAsia="ko-KR"/>
        </w:rPr>
        <w:t>eMBB</w:t>
      </w:r>
      <w:proofErr w:type="spellEnd"/>
      <w:r>
        <w:rPr>
          <w:rFonts w:hint="eastAsia"/>
          <w:lang w:eastAsia="ko-KR"/>
        </w:rPr>
        <w:t xml:space="preserve"> and to apply the </w:t>
      </w:r>
      <w:r w:rsidR="00773681">
        <w:rPr>
          <w:lang w:eastAsia="ko-KR"/>
        </w:rPr>
        <w:t>well-designed</w:t>
      </w:r>
      <w:r>
        <w:rPr>
          <w:rFonts w:hint="eastAsia"/>
          <w:lang w:eastAsia="ko-KR"/>
        </w:rPr>
        <w:t xml:space="preserve"> control channel and the RS structure for long TTI. As an example of alternative for </w:t>
      </w:r>
      <w:r w:rsidR="00B37D1D">
        <w:rPr>
          <w:lang w:eastAsia="ko-KR"/>
        </w:rPr>
        <w:t>c</w:t>
      </w:r>
      <w:r w:rsidR="00B37D1D">
        <w:rPr>
          <w:rFonts w:hint="eastAsia"/>
          <w:lang w:eastAsia="ko-KR"/>
        </w:rPr>
        <w:t xml:space="preserve">ase </w:t>
      </w:r>
      <w:r>
        <w:rPr>
          <w:rFonts w:hint="eastAsia"/>
          <w:lang w:eastAsia="ko-KR"/>
        </w:rPr>
        <w:t>2, bundling for several normal TTIs can be considered</w:t>
      </w:r>
      <w:r w:rsidR="00773681">
        <w:rPr>
          <w:rFonts w:hint="eastAsia"/>
          <w:lang w:eastAsia="ko-KR"/>
        </w:rPr>
        <w:t xml:space="preserve"> </w:t>
      </w:r>
      <w:r>
        <w:rPr>
          <w:rFonts w:hint="eastAsia"/>
          <w:lang w:eastAsia="ko-KR"/>
        </w:rPr>
        <w:t>as shown in Figure 2.</w:t>
      </w:r>
      <w:r w:rsidR="00EE4816">
        <w:rPr>
          <w:rFonts w:hint="eastAsia"/>
          <w:lang w:eastAsia="ko-KR"/>
        </w:rPr>
        <w:t xml:space="preserve"> </w:t>
      </w:r>
      <w:r w:rsidR="00773681">
        <w:rPr>
          <w:rFonts w:hint="eastAsia"/>
          <w:lang w:eastAsia="ko-KR"/>
        </w:rPr>
        <w:t xml:space="preserve">However, the </w:t>
      </w:r>
      <w:r w:rsidR="00B37D1D">
        <w:rPr>
          <w:lang w:eastAsia="ko-KR"/>
        </w:rPr>
        <w:t>optimal design for</w:t>
      </w:r>
      <w:r w:rsidR="00B37D1D">
        <w:rPr>
          <w:rFonts w:hint="eastAsia"/>
          <w:lang w:eastAsia="ko-KR"/>
        </w:rPr>
        <w:t xml:space="preserve"> </w:t>
      </w:r>
      <w:r w:rsidR="00773681">
        <w:rPr>
          <w:rFonts w:hint="eastAsia"/>
          <w:lang w:eastAsia="ko-KR"/>
        </w:rPr>
        <w:t xml:space="preserve">control channel and RS structure </w:t>
      </w:r>
      <w:r w:rsidR="00E25111">
        <w:rPr>
          <w:rFonts w:hint="eastAsia"/>
          <w:lang w:eastAsia="ko-KR"/>
        </w:rPr>
        <w:t xml:space="preserve">to minimize the overhead </w:t>
      </w:r>
      <w:r w:rsidR="00B37D1D">
        <w:rPr>
          <w:lang w:eastAsia="ko-KR"/>
        </w:rPr>
        <w:t xml:space="preserve">should </w:t>
      </w:r>
      <w:r w:rsidR="00773681">
        <w:rPr>
          <w:rFonts w:hint="eastAsia"/>
          <w:lang w:eastAsia="ko-KR"/>
        </w:rPr>
        <w:t xml:space="preserve">be </w:t>
      </w:r>
      <w:r w:rsidR="00B37D1D">
        <w:rPr>
          <w:lang w:eastAsia="ko-KR"/>
        </w:rPr>
        <w:t>investigated</w:t>
      </w:r>
      <w:r w:rsidR="00B37D1D">
        <w:rPr>
          <w:rFonts w:hint="eastAsia"/>
          <w:lang w:eastAsia="ko-KR"/>
        </w:rPr>
        <w:t xml:space="preserve"> </w:t>
      </w:r>
      <w:r w:rsidR="00773681">
        <w:rPr>
          <w:rFonts w:hint="eastAsia"/>
          <w:lang w:eastAsia="ko-KR"/>
        </w:rPr>
        <w:t>according to the number of normal TTIs</w:t>
      </w:r>
      <w:r w:rsidR="00B37D1D">
        <w:rPr>
          <w:lang w:eastAsia="ko-KR"/>
        </w:rPr>
        <w:t xml:space="preserve"> for bundling</w:t>
      </w:r>
      <w:r w:rsidR="00773681">
        <w:rPr>
          <w:rFonts w:hint="eastAsia"/>
          <w:lang w:eastAsia="ko-KR"/>
        </w:rPr>
        <w:t xml:space="preserve">. </w:t>
      </w:r>
      <w:r w:rsidR="00A207D2">
        <w:rPr>
          <w:rFonts w:hint="eastAsia"/>
          <w:lang w:eastAsia="ko-KR"/>
        </w:rPr>
        <w:t xml:space="preserve">Also, </w:t>
      </w:r>
      <w:r w:rsidR="002E7E9B">
        <w:rPr>
          <w:rFonts w:hint="eastAsia"/>
          <w:lang w:eastAsia="ko-KR"/>
        </w:rPr>
        <w:t xml:space="preserve">when the </w:t>
      </w:r>
      <w:proofErr w:type="spellStart"/>
      <w:r w:rsidR="00A207D2">
        <w:rPr>
          <w:rFonts w:hint="eastAsia"/>
          <w:lang w:eastAsia="ko-KR"/>
        </w:rPr>
        <w:t>eMBB</w:t>
      </w:r>
      <w:proofErr w:type="spellEnd"/>
      <w:r w:rsidR="00A207D2">
        <w:rPr>
          <w:rFonts w:hint="eastAsia"/>
          <w:lang w:eastAsia="ko-KR"/>
        </w:rPr>
        <w:t xml:space="preserve"> traffic</w:t>
      </w:r>
      <w:r w:rsidR="00B37D1D">
        <w:rPr>
          <w:lang w:eastAsia="ko-KR"/>
        </w:rPr>
        <w:t xml:space="preserve"> load</w:t>
      </w:r>
      <w:r w:rsidR="002E7E9B">
        <w:rPr>
          <w:rFonts w:hint="eastAsia"/>
          <w:lang w:eastAsia="ko-KR"/>
        </w:rPr>
        <w:t xml:space="preserve"> </w:t>
      </w:r>
      <w:r w:rsidR="00B37D1D">
        <w:rPr>
          <w:lang w:eastAsia="ko-KR"/>
        </w:rPr>
        <w:t xml:space="preserve">is </w:t>
      </w:r>
      <w:r w:rsidR="00B37D1D">
        <w:rPr>
          <w:rFonts w:hint="eastAsia"/>
          <w:lang w:eastAsia="ko-KR"/>
        </w:rPr>
        <w:t>increase</w:t>
      </w:r>
      <w:r w:rsidR="00B37D1D">
        <w:rPr>
          <w:lang w:eastAsia="ko-KR"/>
        </w:rPr>
        <w:t>d</w:t>
      </w:r>
      <w:r w:rsidR="002E7E9B">
        <w:rPr>
          <w:rFonts w:hint="eastAsia"/>
          <w:lang w:eastAsia="ko-KR"/>
        </w:rPr>
        <w:t xml:space="preserve">, most normal TTIs can be bundled for supporting </w:t>
      </w:r>
      <w:proofErr w:type="spellStart"/>
      <w:r w:rsidR="002E7E9B">
        <w:rPr>
          <w:rFonts w:hint="eastAsia"/>
          <w:lang w:eastAsia="ko-KR"/>
        </w:rPr>
        <w:t>eMBB</w:t>
      </w:r>
      <w:proofErr w:type="spellEnd"/>
      <w:r w:rsidR="00B37D1D">
        <w:rPr>
          <w:lang w:eastAsia="ko-KR"/>
        </w:rPr>
        <w:t>, which causes the increase of URLLC latency</w:t>
      </w:r>
      <w:r w:rsidR="002E7E9B">
        <w:rPr>
          <w:rFonts w:hint="eastAsia"/>
          <w:lang w:eastAsia="ko-KR"/>
        </w:rPr>
        <w:t xml:space="preserve"> due to </w:t>
      </w:r>
      <w:r w:rsidR="00B37D1D">
        <w:rPr>
          <w:lang w:eastAsia="ko-KR"/>
        </w:rPr>
        <w:t xml:space="preserve">the </w:t>
      </w:r>
      <w:r w:rsidR="002E7E9B">
        <w:rPr>
          <w:rFonts w:hint="eastAsia"/>
          <w:lang w:eastAsia="ko-KR"/>
        </w:rPr>
        <w:t xml:space="preserve">lack of </w:t>
      </w:r>
      <w:r w:rsidR="002E7E9B" w:rsidRPr="004B5525">
        <w:rPr>
          <w:rFonts w:hint="eastAsia"/>
          <w:color w:val="000000"/>
          <w:lang w:eastAsia="ko-KR"/>
        </w:rPr>
        <w:t xml:space="preserve">available </w:t>
      </w:r>
      <w:r w:rsidR="002E7E9B">
        <w:rPr>
          <w:rFonts w:hint="eastAsia"/>
          <w:color w:val="000000"/>
          <w:lang w:eastAsia="ko-KR"/>
        </w:rPr>
        <w:t xml:space="preserve">normal TTI </w:t>
      </w:r>
      <w:r w:rsidR="002E7E9B" w:rsidRPr="004B5525">
        <w:rPr>
          <w:rFonts w:hint="eastAsia"/>
          <w:color w:val="000000"/>
          <w:lang w:eastAsia="ko-KR"/>
        </w:rPr>
        <w:t>resources</w:t>
      </w:r>
      <w:r w:rsidR="002E7E9B">
        <w:rPr>
          <w:rFonts w:hint="eastAsia"/>
          <w:color w:val="000000"/>
          <w:lang w:eastAsia="ko-KR"/>
        </w:rPr>
        <w:t xml:space="preserve">. </w:t>
      </w:r>
      <w:r w:rsidR="002E7E9B" w:rsidRPr="00E83E0C">
        <w:rPr>
          <w:color w:val="000000"/>
          <w:lang w:eastAsia="ko-KR"/>
        </w:rPr>
        <w:t>Therefore</w:t>
      </w:r>
      <w:r w:rsidR="002E7E9B">
        <w:rPr>
          <w:color w:val="000000"/>
          <w:lang w:eastAsia="ko-KR"/>
        </w:rPr>
        <w:t>, efficient way</w:t>
      </w:r>
      <w:r w:rsidR="002E7E9B">
        <w:rPr>
          <w:rFonts w:hint="eastAsia"/>
          <w:color w:val="000000"/>
          <w:lang w:eastAsia="ko-KR"/>
        </w:rPr>
        <w:t>s</w:t>
      </w:r>
      <w:r w:rsidR="002E7E9B">
        <w:rPr>
          <w:color w:val="000000"/>
          <w:lang w:eastAsia="ko-KR"/>
        </w:rPr>
        <w:t xml:space="preserve"> to support </w:t>
      </w:r>
      <w:proofErr w:type="spellStart"/>
      <w:r w:rsidR="002E7E9B">
        <w:rPr>
          <w:rFonts w:hint="eastAsia"/>
          <w:color w:val="000000"/>
          <w:lang w:eastAsia="ko-KR"/>
        </w:rPr>
        <w:t>eMBB</w:t>
      </w:r>
      <w:proofErr w:type="spellEnd"/>
      <w:r w:rsidR="002E7E9B">
        <w:rPr>
          <w:rFonts w:hint="eastAsia"/>
          <w:color w:val="000000"/>
          <w:lang w:eastAsia="ko-KR"/>
        </w:rPr>
        <w:t xml:space="preserve"> and URLLC </w:t>
      </w:r>
      <w:r w:rsidR="002E7E9B">
        <w:rPr>
          <w:color w:val="000000"/>
          <w:lang w:eastAsia="ko-KR"/>
        </w:rPr>
        <w:t>with minimum impact on other traffics should be further studied</w:t>
      </w:r>
      <w:r w:rsidR="002E7E9B">
        <w:rPr>
          <w:rFonts w:hint="eastAsia"/>
          <w:color w:val="000000"/>
          <w:lang w:eastAsia="ko-KR"/>
        </w:rPr>
        <w:t>.</w:t>
      </w:r>
    </w:p>
    <w:p w14:paraId="41D1670C" w14:textId="0E8D76C9" w:rsidR="004C6C0E" w:rsidRDefault="004C6C0E" w:rsidP="009E3F2F">
      <w:pPr>
        <w:spacing w:line="288" w:lineRule="auto"/>
        <w:jc w:val="both"/>
        <w:rPr>
          <w:b/>
          <w:lang w:eastAsia="ko-KR"/>
        </w:rPr>
      </w:pPr>
    </w:p>
    <w:p w14:paraId="1F7E866A" w14:textId="48054AD1" w:rsidR="00BA335C" w:rsidRPr="00600A0C" w:rsidRDefault="004C6C0E" w:rsidP="009E3F2F">
      <w:pPr>
        <w:spacing w:line="288" w:lineRule="auto"/>
        <w:jc w:val="both"/>
        <w:rPr>
          <w:b/>
          <w:lang w:eastAsia="ko-KR"/>
        </w:rPr>
      </w:pPr>
      <w:r w:rsidRPr="001E0DAA">
        <w:rPr>
          <w:b/>
          <w:u w:val="single"/>
          <w:lang w:eastAsia="ko-KR"/>
        </w:rPr>
        <w:t>Proposal 2:</w:t>
      </w:r>
      <w:r>
        <w:rPr>
          <w:b/>
          <w:lang w:eastAsia="ko-KR"/>
        </w:rPr>
        <w:t xml:space="preserve"> </w:t>
      </w:r>
      <w:r w:rsidR="00281D95" w:rsidRPr="00600A0C">
        <w:rPr>
          <w:b/>
          <w:lang w:eastAsia="ko-KR"/>
        </w:rPr>
        <w:t xml:space="preserve">Study a framework to support URLLC and </w:t>
      </w:r>
      <w:proofErr w:type="spellStart"/>
      <w:r w:rsidR="00281D95" w:rsidRPr="00600A0C">
        <w:rPr>
          <w:b/>
          <w:lang w:eastAsia="ko-KR"/>
        </w:rPr>
        <w:t>eMBB</w:t>
      </w:r>
      <w:proofErr w:type="spellEnd"/>
      <w:r w:rsidR="00281D95" w:rsidRPr="00600A0C">
        <w:rPr>
          <w:b/>
          <w:lang w:eastAsia="ko-KR"/>
        </w:rPr>
        <w:t xml:space="preserve"> in the same bandwidth with </w:t>
      </w:r>
      <w:r w:rsidR="00281D95" w:rsidRPr="00281D95">
        <w:rPr>
          <w:b/>
          <w:lang w:eastAsia="ko-KR"/>
        </w:rPr>
        <w:t>single</w:t>
      </w:r>
      <w:r w:rsidR="00281D95" w:rsidRPr="00600A0C">
        <w:rPr>
          <w:b/>
          <w:lang w:eastAsia="ko-KR"/>
        </w:rPr>
        <w:t xml:space="preserve"> subcarrier numerology</w:t>
      </w:r>
      <w:r w:rsidR="00281D95">
        <w:rPr>
          <w:rFonts w:hint="eastAsia"/>
          <w:b/>
          <w:lang w:eastAsia="ko-KR"/>
        </w:rPr>
        <w:t>, for the following two cases:</w:t>
      </w:r>
    </w:p>
    <w:p w14:paraId="20AC88A8" w14:textId="57D0E917" w:rsidR="00BA335C" w:rsidRPr="00600A0C" w:rsidRDefault="00281D95" w:rsidP="0099348A">
      <w:pPr>
        <w:pStyle w:val="a4"/>
        <w:numPr>
          <w:ilvl w:val="0"/>
          <w:numId w:val="9"/>
        </w:numPr>
        <w:spacing w:line="288" w:lineRule="auto"/>
        <w:ind w:leftChars="0"/>
        <w:jc w:val="both"/>
        <w:rPr>
          <w:b/>
          <w:lang w:eastAsia="ko-KR"/>
        </w:rPr>
      </w:pPr>
      <w:r w:rsidRPr="00600A0C">
        <w:rPr>
          <w:b/>
          <w:lang w:eastAsia="ko-KR"/>
        </w:rPr>
        <w:t xml:space="preserve">Case </w:t>
      </w:r>
      <w:r w:rsidR="00BA335C" w:rsidRPr="00600A0C">
        <w:rPr>
          <w:b/>
          <w:lang w:eastAsia="ko-KR"/>
        </w:rPr>
        <w:t>1</w:t>
      </w:r>
      <w:r w:rsidRPr="00600A0C">
        <w:rPr>
          <w:b/>
          <w:lang w:eastAsia="ko-KR"/>
        </w:rPr>
        <w:t xml:space="preserve"> (narrow subcarrier spacing)</w:t>
      </w:r>
      <w:r w:rsidR="00BA335C" w:rsidRPr="00600A0C">
        <w:rPr>
          <w:b/>
          <w:lang w:eastAsia="ko-KR"/>
        </w:rPr>
        <w:t>:</w:t>
      </w:r>
      <w:r w:rsidRPr="00600A0C">
        <w:rPr>
          <w:b/>
          <w:lang w:eastAsia="ko-KR"/>
        </w:rPr>
        <w:t xml:space="preserve"> </w:t>
      </w:r>
      <w:proofErr w:type="spellStart"/>
      <w:r w:rsidRPr="00600A0C">
        <w:rPr>
          <w:b/>
          <w:lang w:eastAsia="ko-KR"/>
        </w:rPr>
        <w:t>eMBB</w:t>
      </w:r>
      <w:proofErr w:type="spellEnd"/>
      <w:r w:rsidRPr="00600A0C">
        <w:rPr>
          <w:b/>
          <w:lang w:eastAsia="ko-KR"/>
        </w:rPr>
        <w:t xml:space="preserve"> is supported with a baseline TTI length, and URLLC is supported with a shorter </w:t>
      </w:r>
      <w:r w:rsidR="004C6C0E" w:rsidRPr="00600A0C">
        <w:rPr>
          <w:b/>
          <w:lang w:eastAsia="ko-KR"/>
        </w:rPr>
        <w:t>TTI</w:t>
      </w:r>
      <w:r w:rsidRPr="00600A0C">
        <w:rPr>
          <w:b/>
          <w:lang w:eastAsia="ko-KR"/>
        </w:rPr>
        <w:t xml:space="preserve"> length</w:t>
      </w:r>
    </w:p>
    <w:p w14:paraId="196B1792" w14:textId="4456F91F" w:rsidR="004C6C0E" w:rsidRPr="00281D95" w:rsidRDefault="00281D95" w:rsidP="0099348A">
      <w:pPr>
        <w:pStyle w:val="a4"/>
        <w:numPr>
          <w:ilvl w:val="0"/>
          <w:numId w:val="9"/>
        </w:numPr>
        <w:ind w:leftChars="0"/>
        <w:jc w:val="both"/>
        <w:rPr>
          <w:b/>
          <w:lang w:eastAsia="ko-KR"/>
        </w:rPr>
      </w:pPr>
      <w:r w:rsidRPr="00600A0C">
        <w:rPr>
          <w:b/>
          <w:lang w:eastAsia="ko-KR"/>
        </w:rPr>
        <w:t xml:space="preserve">Case </w:t>
      </w:r>
      <w:r w:rsidR="00BA335C" w:rsidRPr="00600A0C">
        <w:rPr>
          <w:b/>
          <w:lang w:eastAsia="ko-KR"/>
        </w:rPr>
        <w:t>2</w:t>
      </w:r>
      <w:r w:rsidRPr="00600A0C">
        <w:rPr>
          <w:b/>
          <w:lang w:eastAsia="ko-KR"/>
        </w:rPr>
        <w:t xml:space="preserve"> (wide subcarrier spacing) </w:t>
      </w:r>
      <w:r w:rsidR="00BA335C" w:rsidRPr="00600A0C">
        <w:rPr>
          <w:b/>
          <w:lang w:eastAsia="ko-KR"/>
        </w:rPr>
        <w:t xml:space="preserve">: </w:t>
      </w:r>
      <w:r w:rsidRPr="00600A0C">
        <w:rPr>
          <w:b/>
          <w:lang w:eastAsia="ko-KR"/>
        </w:rPr>
        <w:t xml:space="preserve">URLLC is supported with a baseline TTI length, and </w:t>
      </w:r>
      <w:proofErr w:type="spellStart"/>
      <w:r w:rsidRPr="00600A0C">
        <w:rPr>
          <w:b/>
          <w:lang w:eastAsia="ko-KR"/>
        </w:rPr>
        <w:t>eMBB</w:t>
      </w:r>
      <w:proofErr w:type="spellEnd"/>
      <w:r w:rsidRPr="00600A0C">
        <w:rPr>
          <w:b/>
          <w:lang w:eastAsia="ko-KR"/>
        </w:rPr>
        <w:t xml:space="preserve"> is supported with a longer TTI length</w:t>
      </w:r>
    </w:p>
    <w:p w14:paraId="3C0E1451" w14:textId="77777777" w:rsidR="008771A6" w:rsidRPr="001E0DAA" w:rsidRDefault="008771A6" w:rsidP="009E3F2F">
      <w:pPr>
        <w:pStyle w:val="a4"/>
        <w:spacing w:line="288" w:lineRule="auto"/>
        <w:ind w:leftChars="0"/>
        <w:jc w:val="both"/>
        <w:rPr>
          <w:i/>
          <w:lang w:eastAsia="ko-KR"/>
        </w:rPr>
      </w:pPr>
    </w:p>
    <w:p w14:paraId="613E77E4" w14:textId="77777777" w:rsidR="003D3E2E" w:rsidRDefault="003D3E2E" w:rsidP="009E3F2F">
      <w:pPr>
        <w:pStyle w:val="1"/>
        <w:tabs>
          <w:tab w:val="num" w:pos="0"/>
        </w:tabs>
        <w:ind w:left="799" w:hanging="799"/>
        <w:jc w:val="both"/>
      </w:pPr>
      <w:r>
        <w:rPr>
          <w:rFonts w:hint="eastAsia"/>
        </w:rPr>
        <w:lastRenderedPageBreak/>
        <w:t>Conclusions</w:t>
      </w:r>
    </w:p>
    <w:p w14:paraId="5EBF7AA2" w14:textId="30BBA019" w:rsidR="00B52ABC" w:rsidRPr="000C43BE" w:rsidRDefault="00B52ABC" w:rsidP="009E3F2F">
      <w:pPr>
        <w:spacing w:line="288" w:lineRule="auto"/>
        <w:ind w:firstLineChars="100" w:firstLine="200"/>
        <w:jc w:val="both"/>
        <w:rPr>
          <w:color w:val="FF0000"/>
          <w:lang w:eastAsia="ko-KR"/>
        </w:rPr>
      </w:pPr>
      <w:r>
        <w:rPr>
          <w:rFonts w:hint="eastAsia"/>
          <w:color w:val="000000"/>
          <w:lang w:eastAsia="ko-KR"/>
        </w:rPr>
        <w:t xml:space="preserve">In this </w:t>
      </w:r>
      <w:r>
        <w:rPr>
          <w:color w:val="000000"/>
          <w:lang w:eastAsia="ko-KR"/>
        </w:rPr>
        <w:t>contribution</w:t>
      </w:r>
      <w:r>
        <w:rPr>
          <w:rFonts w:hint="eastAsia"/>
          <w:color w:val="000000"/>
          <w:lang w:eastAsia="ko-KR"/>
        </w:rPr>
        <w:t xml:space="preserve">, we </w:t>
      </w:r>
      <w:r w:rsidRPr="00C75602">
        <w:rPr>
          <w:rFonts w:hint="eastAsia"/>
          <w:color w:val="000000"/>
          <w:lang w:eastAsia="ko-KR"/>
        </w:rPr>
        <w:t>discusse</w:t>
      </w:r>
      <w:r>
        <w:rPr>
          <w:rFonts w:hint="eastAsia"/>
          <w:color w:val="000000"/>
          <w:lang w:eastAsia="ko-KR"/>
        </w:rPr>
        <w:t>d</w:t>
      </w:r>
      <w:r w:rsidRPr="00C75602">
        <w:rPr>
          <w:rFonts w:hint="eastAsia"/>
          <w:color w:val="000000"/>
          <w:lang w:eastAsia="ko-KR"/>
        </w:rPr>
        <w:t xml:space="preserve"> technical framework</w:t>
      </w:r>
      <w:r>
        <w:rPr>
          <w:rFonts w:hint="eastAsia"/>
          <w:color w:val="000000"/>
          <w:lang w:eastAsia="ko-KR"/>
        </w:rPr>
        <w:t>s</w:t>
      </w:r>
      <w:r w:rsidRPr="00C75602">
        <w:rPr>
          <w:rFonts w:hint="eastAsia"/>
          <w:color w:val="000000"/>
          <w:lang w:eastAsia="ko-KR"/>
        </w:rPr>
        <w:t xml:space="preserve"> </w:t>
      </w:r>
      <w:r>
        <w:rPr>
          <w:rFonts w:hint="eastAsia"/>
          <w:color w:val="000000"/>
          <w:lang w:eastAsia="ko-KR"/>
        </w:rPr>
        <w:t xml:space="preserve">for multiplexing </w:t>
      </w:r>
      <w:r w:rsidRPr="00C75602">
        <w:rPr>
          <w:rFonts w:hint="eastAsia"/>
          <w:color w:val="000000"/>
          <w:lang w:eastAsia="ko-KR"/>
        </w:rPr>
        <w:t xml:space="preserve">various </w:t>
      </w:r>
      <w:r>
        <w:rPr>
          <w:rFonts w:hint="eastAsia"/>
          <w:color w:val="000000"/>
          <w:lang w:eastAsia="ko-KR"/>
        </w:rPr>
        <w:t>verticals</w:t>
      </w:r>
      <w:r w:rsidRPr="00C75602">
        <w:rPr>
          <w:rFonts w:hint="eastAsia"/>
          <w:color w:val="000000"/>
          <w:lang w:eastAsia="ko-KR"/>
        </w:rPr>
        <w:t xml:space="preserve"> </w:t>
      </w:r>
      <w:r w:rsidRPr="00C75602">
        <w:rPr>
          <w:color w:val="000000"/>
          <w:lang w:eastAsia="ko-KR"/>
        </w:rPr>
        <w:t xml:space="preserve">in </w:t>
      </w:r>
      <w:r w:rsidRPr="00C75602">
        <w:rPr>
          <w:rFonts w:hint="eastAsia"/>
          <w:color w:val="000000"/>
          <w:lang w:eastAsia="ko-KR"/>
        </w:rPr>
        <w:t>NR.</w:t>
      </w:r>
      <w:r>
        <w:rPr>
          <w:rFonts w:hint="eastAsia"/>
          <w:color w:val="000000"/>
          <w:lang w:eastAsia="ko-KR"/>
        </w:rPr>
        <w:t xml:space="preserve"> </w:t>
      </w:r>
      <w:r>
        <w:rPr>
          <w:rFonts w:hint="eastAsia"/>
          <w:lang w:eastAsia="ko-KR"/>
        </w:rPr>
        <w:t>It can be summarized as below.</w:t>
      </w:r>
    </w:p>
    <w:p w14:paraId="3D4BBB53" w14:textId="1DE57E09" w:rsidR="001E0DAA" w:rsidRPr="00600A0C" w:rsidRDefault="001E0DAA" w:rsidP="009E3F2F">
      <w:pPr>
        <w:spacing w:line="288" w:lineRule="auto"/>
        <w:jc w:val="both"/>
        <w:rPr>
          <w:b/>
          <w:lang w:eastAsia="ko-KR"/>
        </w:rPr>
      </w:pPr>
      <w:r w:rsidRPr="00281D95">
        <w:rPr>
          <w:b/>
          <w:u w:val="single"/>
          <w:lang w:eastAsia="ko-KR"/>
        </w:rPr>
        <w:t>Proposal 1:</w:t>
      </w:r>
      <w:r w:rsidRPr="00281D95">
        <w:rPr>
          <w:b/>
          <w:lang w:eastAsia="ko-KR"/>
        </w:rPr>
        <w:t xml:space="preserve"> </w:t>
      </w:r>
      <w:r w:rsidR="001B0949">
        <w:rPr>
          <w:rFonts w:hint="eastAsia"/>
          <w:b/>
          <w:lang w:eastAsia="ko-KR"/>
        </w:rPr>
        <w:t xml:space="preserve">Study </w:t>
      </w:r>
      <w:r w:rsidRPr="00281D95">
        <w:rPr>
          <w:b/>
          <w:lang w:eastAsia="ko-KR"/>
        </w:rPr>
        <w:t>UE operations based on a single subcarrier numerology.</w:t>
      </w:r>
    </w:p>
    <w:p w14:paraId="645DA8EC" w14:textId="77777777" w:rsidR="00281D95" w:rsidRPr="00600A0C" w:rsidRDefault="00281D95" w:rsidP="009E3F2F">
      <w:pPr>
        <w:spacing w:line="288" w:lineRule="auto"/>
        <w:jc w:val="both"/>
        <w:rPr>
          <w:b/>
          <w:lang w:eastAsia="ko-KR"/>
        </w:rPr>
      </w:pPr>
      <w:r w:rsidRPr="00600A0C">
        <w:rPr>
          <w:b/>
          <w:u w:val="single"/>
          <w:lang w:eastAsia="ko-KR"/>
        </w:rPr>
        <w:t>Proposal 2:</w:t>
      </w:r>
      <w:r w:rsidRPr="00600A0C">
        <w:rPr>
          <w:b/>
          <w:lang w:eastAsia="ko-KR"/>
        </w:rPr>
        <w:t xml:space="preserve"> Study a framework to support URLLC and </w:t>
      </w:r>
      <w:proofErr w:type="spellStart"/>
      <w:r w:rsidRPr="00600A0C">
        <w:rPr>
          <w:b/>
          <w:lang w:eastAsia="ko-KR"/>
        </w:rPr>
        <w:t>eMBB</w:t>
      </w:r>
      <w:proofErr w:type="spellEnd"/>
      <w:r w:rsidRPr="00600A0C">
        <w:rPr>
          <w:b/>
          <w:lang w:eastAsia="ko-KR"/>
        </w:rPr>
        <w:t xml:space="preserve"> in the same bandwidth with single subcarrier numerology, for the following two cases:</w:t>
      </w:r>
    </w:p>
    <w:p w14:paraId="25276A5F" w14:textId="77777777" w:rsidR="00281D95" w:rsidRPr="008B7649" w:rsidRDefault="00281D95" w:rsidP="009E3F2F">
      <w:pPr>
        <w:pStyle w:val="a4"/>
        <w:numPr>
          <w:ilvl w:val="0"/>
          <w:numId w:val="7"/>
        </w:numPr>
        <w:spacing w:line="288" w:lineRule="auto"/>
        <w:ind w:leftChars="0"/>
        <w:jc w:val="both"/>
        <w:rPr>
          <w:b/>
          <w:lang w:eastAsia="ko-KR"/>
        </w:rPr>
      </w:pPr>
      <w:r w:rsidRPr="008B7649">
        <w:rPr>
          <w:rFonts w:hint="eastAsia"/>
          <w:b/>
          <w:lang w:eastAsia="ko-KR"/>
        </w:rPr>
        <w:t xml:space="preserve">Case </w:t>
      </w:r>
      <w:r w:rsidRPr="008B7649">
        <w:rPr>
          <w:b/>
          <w:lang w:eastAsia="ko-KR"/>
        </w:rPr>
        <w:t>1</w:t>
      </w:r>
      <w:r w:rsidRPr="008B7649">
        <w:rPr>
          <w:rFonts w:hint="eastAsia"/>
          <w:b/>
          <w:lang w:eastAsia="ko-KR"/>
        </w:rPr>
        <w:t xml:space="preserve"> (narrow subcarrier spacing)</w:t>
      </w:r>
      <w:r w:rsidRPr="008B7649">
        <w:rPr>
          <w:b/>
          <w:lang w:eastAsia="ko-KR"/>
        </w:rPr>
        <w:t>:</w:t>
      </w:r>
      <w:r w:rsidRPr="008B7649">
        <w:rPr>
          <w:rFonts w:hint="eastAsia"/>
          <w:b/>
          <w:lang w:eastAsia="ko-KR"/>
        </w:rPr>
        <w:t xml:space="preserve"> </w:t>
      </w:r>
      <w:proofErr w:type="spellStart"/>
      <w:r w:rsidRPr="008B7649">
        <w:rPr>
          <w:rFonts w:hint="eastAsia"/>
          <w:b/>
          <w:lang w:eastAsia="ko-KR"/>
        </w:rPr>
        <w:t>eMBB</w:t>
      </w:r>
      <w:proofErr w:type="spellEnd"/>
      <w:r w:rsidRPr="008B7649">
        <w:rPr>
          <w:rFonts w:hint="eastAsia"/>
          <w:b/>
          <w:lang w:eastAsia="ko-KR"/>
        </w:rPr>
        <w:t xml:space="preserve"> is supported with a baseline TTI length, and URLLC is supported with a shorter </w:t>
      </w:r>
      <w:r w:rsidRPr="008B7649">
        <w:rPr>
          <w:b/>
          <w:lang w:eastAsia="ko-KR"/>
        </w:rPr>
        <w:t>TTI</w:t>
      </w:r>
      <w:r w:rsidRPr="008B7649">
        <w:rPr>
          <w:rFonts w:hint="eastAsia"/>
          <w:b/>
          <w:lang w:eastAsia="ko-KR"/>
        </w:rPr>
        <w:t xml:space="preserve"> length</w:t>
      </w:r>
    </w:p>
    <w:p w14:paraId="32558D15" w14:textId="29BB0AB0" w:rsidR="001E0DAA" w:rsidRDefault="00281D95" w:rsidP="009E3F2F">
      <w:pPr>
        <w:pStyle w:val="a4"/>
        <w:numPr>
          <w:ilvl w:val="0"/>
          <w:numId w:val="7"/>
        </w:numPr>
        <w:spacing w:line="288" w:lineRule="auto"/>
        <w:ind w:leftChars="0"/>
        <w:jc w:val="both"/>
        <w:rPr>
          <w:i/>
          <w:lang w:eastAsia="ko-KR"/>
        </w:rPr>
      </w:pPr>
      <w:r w:rsidRPr="008B7649">
        <w:rPr>
          <w:rFonts w:hint="eastAsia"/>
          <w:b/>
          <w:lang w:eastAsia="ko-KR"/>
        </w:rPr>
        <w:t>C</w:t>
      </w:r>
      <w:r w:rsidRPr="008B7649">
        <w:rPr>
          <w:b/>
          <w:lang w:eastAsia="ko-KR"/>
        </w:rPr>
        <w:t>a</w:t>
      </w:r>
      <w:r w:rsidRPr="008B7649">
        <w:rPr>
          <w:rFonts w:hint="eastAsia"/>
          <w:b/>
          <w:lang w:eastAsia="ko-KR"/>
        </w:rPr>
        <w:t xml:space="preserve">se </w:t>
      </w:r>
      <w:r w:rsidRPr="008B7649">
        <w:rPr>
          <w:b/>
          <w:lang w:eastAsia="ko-KR"/>
        </w:rPr>
        <w:t>2</w:t>
      </w:r>
      <w:r w:rsidRPr="008B7649">
        <w:rPr>
          <w:rFonts w:hint="eastAsia"/>
          <w:b/>
          <w:lang w:eastAsia="ko-KR"/>
        </w:rPr>
        <w:t xml:space="preserve"> (wide subcarrier spacing) </w:t>
      </w:r>
      <w:r w:rsidRPr="008B7649">
        <w:rPr>
          <w:b/>
          <w:lang w:eastAsia="ko-KR"/>
        </w:rPr>
        <w:t xml:space="preserve">: </w:t>
      </w:r>
      <w:r w:rsidRPr="008B7649">
        <w:rPr>
          <w:rFonts w:hint="eastAsia"/>
          <w:b/>
          <w:lang w:eastAsia="ko-KR"/>
        </w:rPr>
        <w:t xml:space="preserve">URLLC is supported with a baseline TTI length, and </w:t>
      </w:r>
      <w:proofErr w:type="spellStart"/>
      <w:r w:rsidRPr="008B7649">
        <w:rPr>
          <w:rFonts w:hint="eastAsia"/>
          <w:b/>
          <w:lang w:eastAsia="ko-KR"/>
        </w:rPr>
        <w:t>eMBB</w:t>
      </w:r>
      <w:proofErr w:type="spellEnd"/>
      <w:r w:rsidRPr="008B7649">
        <w:rPr>
          <w:rFonts w:hint="eastAsia"/>
          <w:b/>
          <w:lang w:eastAsia="ko-KR"/>
        </w:rPr>
        <w:t xml:space="preserve"> is supported with a longer TTI length</w:t>
      </w:r>
    </w:p>
    <w:p w14:paraId="771CA7A3" w14:textId="77777777" w:rsidR="00612F2B" w:rsidRPr="001E0DAA" w:rsidRDefault="00612F2B" w:rsidP="00612F2B">
      <w:pPr>
        <w:pStyle w:val="maintext"/>
        <w:ind w:firstLineChars="0" w:firstLine="0"/>
        <w:rPr>
          <w:b/>
        </w:rPr>
      </w:pPr>
    </w:p>
    <w:p w14:paraId="35C401AD" w14:textId="77777777" w:rsidR="00265E8B" w:rsidRPr="0025541A" w:rsidRDefault="00265E8B" w:rsidP="00265E8B">
      <w:pPr>
        <w:pStyle w:val="1"/>
        <w:numPr>
          <w:ilvl w:val="0"/>
          <w:numId w:val="0"/>
        </w:numPr>
        <w:spacing w:before="180"/>
        <w:ind w:left="432" w:hanging="432"/>
        <w:jc w:val="both"/>
        <w:rPr>
          <w:color w:val="000000"/>
          <w:lang w:val="en-US"/>
        </w:rPr>
      </w:pPr>
      <w:r w:rsidRPr="0025541A">
        <w:rPr>
          <w:rFonts w:hint="eastAsia"/>
          <w:color w:val="000000"/>
          <w:lang w:val="en-US"/>
        </w:rPr>
        <w:t>References</w:t>
      </w:r>
    </w:p>
    <w:p w14:paraId="3B8107D0" w14:textId="77777777" w:rsidR="00265E8B" w:rsidRDefault="00265E8B" w:rsidP="00B4455F">
      <w:pPr>
        <w:pStyle w:val="reference"/>
        <w:numPr>
          <w:ilvl w:val="0"/>
          <w:numId w:val="5"/>
        </w:numPr>
        <w:rPr>
          <w:sz w:val="20"/>
        </w:rPr>
      </w:pPr>
      <w:r w:rsidRPr="00FC0A9E">
        <w:rPr>
          <w:sz w:val="20"/>
        </w:rPr>
        <w:t>RP-160671, New SID Proposal: Study on New Radio Access Technology</w:t>
      </w:r>
    </w:p>
    <w:p w14:paraId="3790A2BC" w14:textId="56654C1E" w:rsidR="00265E8B" w:rsidRPr="009E3F2F" w:rsidRDefault="00265E8B" w:rsidP="00B4455F">
      <w:pPr>
        <w:pStyle w:val="reference"/>
        <w:numPr>
          <w:ilvl w:val="0"/>
          <w:numId w:val="5"/>
        </w:numPr>
        <w:rPr>
          <w:sz w:val="20"/>
        </w:rPr>
      </w:pPr>
      <w:r>
        <w:rPr>
          <w:rFonts w:eastAsiaTheme="minorEastAsia" w:hint="eastAsia"/>
          <w:sz w:val="20"/>
          <w:lang w:eastAsia="ko-KR"/>
        </w:rPr>
        <w:t xml:space="preserve">3GPP </w:t>
      </w:r>
      <w:r w:rsidRPr="00FC0A9E">
        <w:rPr>
          <w:rFonts w:hint="eastAsia"/>
          <w:sz w:val="20"/>
        </w:rPr>
        <w:t>TR 38.913</w:t>
      </w:r>
      <w:r w:rsidRPr="00FC0A9E">
        <w:rPr>
          <w:sz w:val="20"/>
        </w:rPr>
        <w:t>, Study on Scenarios and Requirements for  Next Generation Access Technologies</w:t>
      </w:r>
    </w:p>
    <w:p w14:paraId="40BD2F7D" w14:textId="3754BA0D" w:rsidR="000D4FEB" w:rsidRPr="009E3F2F" w:rsidRDefault="0099348A" w:rsidP="0099348A">
      <w:pPr>
        <w:pStyle w:val="reference"/>
        <w:numPr>
          <w:ilvl w:val="0"/>
          <w:numId w:val="5"/>
        </w:numPr>
        <w:rPr>
          <w:sz w:val="20"/>
        </w:rPr>
      </w:pPr>
      <w:r w:rsidRPr="0099348A">
        <w:rPr>
          <w:rFonts w:eastAsiaTheme="minorEastAsia"/>
          <w:sz w:val="20"/>
          <w:lang w:eastAsia="ko-KR"/>
        </w:rPr>
        <w:t>Draft Report of 3GPP TSG RAN WG1 #84bis v0.1.0.</w:t>
      </w:r>
    </w:p>
    <w:p w14:paraId="3312D459" w14:textId="3F8EBCB0" w:rsidR="004A5990" w:rsidRPr="00C600A1" w:rsidRDefault="004A5990" w:rsidP="00B4455F">
      <w:pPr>
        <w:pStyle w:val="reference"/>
        <w:numPr>
          <w:ilvl w:val="0"/>
          <w:numId w:val="5"/>
        </w:numPr>
        <w:rPr>
          <w:sz w:val="20"/>
        </w:rPr>
      </w:pPr>
      <w:r>
        <w:rPr>
          <w:rFonts w:eastAsiaTheme="minorEastAsia" w:hint="eastAsia"/>
          <w:sz w:val="20"/>
          <w:lang w:eastAsia="ko-KR"/>
        </w:rPr>
        <w:t xml:space="preserve">R1-162178, </w:t>
      </w:r>
      <w:r w:rsidRPr="004A5990">
        <w:rPr>
          <w:rFonts w:eastAsiaTheme="minorEastAsia"/>
          <w:sz w:val="20"/>
          <w:lang w:eastAsia="ko-KR"/>
        </w:rPr>
        <w:t>Multiple access for different vertical services in 5G new radio interface</w:t>
      </w:r>
      <w:r>
        <w:rPr>
          <w:rFonts w:eastAsiaTheme="minorEastAsia" w:hint="eastAsia"/>
          <w:sz w:val="20"/>
          <w:lang w:eastAsia="ko-KR"/>
        </w:rPr>
        <w:t>, Samsung</w:t>
      </w:r>
    </w:p>
    <w:p w14:paraId="474B3957" w14:textId="669341C5" w:rsidR="00C600A1" w:rsidRPr="00FC0A9E" w:rsidRDefault="00C600A1" w:rsidP="00C600A1">
      <w:pPr>
        <w:pStyle w:val="reference"/>
        <w:numPr>
          <w:ilvl w:val="0"/>
          <w:numId w:val="5"/>
        </w:numPr>
        <w:rPr>
          <w:sz w:val="20"/>
        </w:rPr>
      </w:pPr>
      <w:r>
        <w:rPr>
          <w:rFonts w:eastAsiaTheme="minorEastAsia" w:hint="eastAsia"/>
          <w:sz w:val="20"/>
          <w:lang w:eastAsia="ko-KR"/>
        </w:rPr>
        <w:t xml:space="preserve">R1-162706, </w:t>
      </w:r>
      <w:r w:rsidRPr="00C600A1">
        <w:rPr>
          <w:rFonts w:eastAsiaTheme="minorEastAsia"/>
          <w:sz w:val="20"/>
          <w:lang w:eastAsia="ko-KR"/>
        </w:rPr>
        <w:t>Downlink physical channel design for TTI shortening</w:t>
      </w:r>
      <w:r>
        <w:rPr>
          <w:rFonts w:eastAsiaTheme="minorEastAsia" w:hint="eastAsia"/>
          <w:sz w:val="20"/>
          <w:lang w:eastAsia="ko-KR"/>
        </w:rPr>
        <w:t>, Samsung</w:t>
      </w:r>
    </w:p>
    <w:p w14:paraId="73AC584A" w14:textId="77777777" w:rsidR="00265E8B" w:rsidRDefault="00265E8B" w:rsidP="00265E8B">
      <w:pPr>
        <w:pStyle w:val="2222"/>
        <w:spacing w:after="120" w:line="288" w:lineRule="auto"/>
        <w:ind w:firstLineChars="0" w:firstLine="0"/>
        <w:rPr>
          <w:rFonts w:cs="Times New Roman"/>
          <w:lang w:eastAsia="ko-KR"/>
        </w:rPr>
      </w:pPr>
    </w:p>
    <w:p w14:paraId="17123553" w14:textId="77777777" w:rsidR="001E0DAA" w:rsidRPr="00AD6148" w:rsidRDefault="001E0DAA" w:rsidP="00265E8B">
      <w:pPr>
        <w:pStyle w:val="2222"/>
        <w:spacing w:after="120" w:line="288" w:lineRule="auto"/>
        <w:ind w:firstLineChars="0" w:firstLine="0"/>
        <w:rPr>
          <w:rFonts w:cs="Times New Roman"/>
          <w:lang w:eastAsia="ko-KR"/>
        </w:rPr>
      </w:pPr>
    </w:p>
    <w:sectPr w:rsidR="001E0DAA" w:rsidRPr="00AD6148" w:rsidSect="00FF4D8E">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E20AEC" w14:textId="77777777" w:rsidR="00D15589" w:rsidRDefault="00D15589">
      <w:r>
        <w:separator/>
      </w:r>
    </w:p>
  </w:endnote>
  <w:endnote w:type="continuationSeparator" w:id="0">
    <w:p w14:paraId="5AB989A3" w14:textId="77777777" w:rsidR="00D15589" w:rsidRDefault="00D15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D12C79" w14:textId="77777777" w:rsidR="00D15589" w:rsidRDefault="00D15589">
      <w:r>
        <w:separator/>
      </w:r>
    </w:p>
  </w:footnote>
  <w:footnote w:type="continuationSeparator" w:id="0">
    <w:p w14:paraId="11BF0F44" w14:textId="77777777" w:rsidR="00D15589" w:rsidRDefault="00D155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1E6A95"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221D6C0D"/>
    <w:multiLevelType w:val="hybridMultilevel"/>
    <w:tmpl w:val="2B002CAE"/>
    <w:lvl w:ilvl="0" w:tplc="961E6B20">
      <w:start w:val="1"/>
      <w:numFmt w:val="bullet"/>
      <w:lvlText w:val=""/>
      <w:lvlJc w:val="left"/>
      <w:pPr>
        <w:ind w:left="560" w:hanging="360"/>
      </w:pPr>
      <w:rPr>
        <w:rFonts w:ascii="Symbol" w:eastAsia="맑은 고딕" w:hAnsi="Symbol"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3">
    <w:nsid w:val="2C5E41DE"/>
    <w:multiLevelType w:val="hybridMultilevel"/>
    <w:tmpl w:val="604CB162"/>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936E6EEC">
      <w:numFmt w:val="bullet"/>
      <w:lvlText w:val="-"/>
      <w:lvlJc w:val="left"/>
      <w:pPr>
        <w:ind w:left="2160" w:hanging="360"/>
      </w:pPr>
      <w:rPr>
        <w:rFonts w:ascii="Calibri" w:eastAsia="맑은 고딕" w:hAnsi="Calibri" w:cs="Times New Roman"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4">
    <w:nsid w:val="2CDC42A1"/>
    <w:multiLevelType w:val="hybridMultilevel"/>
    <w:tmpl w:val="330473E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nsid w:val="50AB7011"/>
    <w:multiLevelType w:val="hybridMultilevel"/>
    <w:tmpl w:val="3C1E9FB4"/>
    <w:lvl w:ilvl="0" w:tplc="04090003">
      <w:start w:val="1"/>
      <w:numFmt w:val="bullet"/>
      <w:lvlText w:val="o"/>
      <w:lvlJc w:val="left"/>
      <w:pPr>
        <w:ind w:left="560" w:hanging="360"/>
      </w:pPr>
      <w:rPr>
        <w:rFonts w:ascii="Courier New" w:hAnsi="Courier New" w:cs="Courier New"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7">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0"/>
  </w:num>
  <w:num w:numId="2">
    <w:abstractNumId w:val="5"/>
  </w:num>
  <w:num w:numId="3">
    <w:abstractNumId w:val="7"/>
  </w:num>
  <w:num w:numId="4">
    <w:abstractNumId w:val="8"/>
  </w:num>
  <w:num w:numId="5">
    <w:abstractNumId w:val="1"/>
  </w:num>
  <w:num w:numId="6">
    <w:abstractNumId w:val="2"/>
  </w:num>
  <w:num w:numId="7">
    <w:abstractNumId w:val="4"/>
  </w:num>
  <w:num w:numId="8">
    <w:abstractNumId w:val="3"/>
  </w:num>
  <w:num w:numId="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6187"/>
    <w:rsid w:val="00030EA8"/>
    <w:rsid w:val="00031F02"/>
    <w:rsid w:val="00032854"/>
    <w:rsid w:val="00034D71"/>
    <w:rsid w:val="000375ED"/>
    <w:rsid w:val="0004152C"/>
    <w:rsid w:val="00045082"/>
    <w:rsid w:val="00046AB8"/>
    <w:rsid w:val="00046EDE"/>
    <w:rsid w:val="0005019A"/>
    <w:rsid w:val="00050F55"/>
    <w:rsid w:val="00051AFF"/>
    <w:rsid w:val="00052776"/>
    <w:rsid w:val="00053930"/>
    <w:rsid w:val="00053DBE"/>
    <w:rsid w:val="000543C0"/>
    <w:rsid w:val="000551A1"/>
    <w:rsid w:val="00055EC9"/>
    <w:rsid w:val="00056B06"/>
    <w:rsid w:val="00057250"/>
    <w:rsid w:val="00057CB5"/>
    <w:rsid w:val="00060151"/>
    <w:rsid w:val="0006267E"/>
    <w:rsid w:val="000627C6"/>
    <w:rsid w:val="00063AC6"/>
    <w:rsid w:val="00064F28"/>
    <w:rsid w:val="00065630"/>
    <w:rsid w:val="00065726"/>
    <w:rsid w:val="0007119C"/>
    <w:rsid w:val="00072453"/>
    <w:rsid w:val="00073C42"/>
    <w:rsid w:val="000755B5"/>
    <w:rsid w:val="00076FF5"/>
    <w:rsid w:val="000775AB"/>
    <w:rsid w:val="00083457"/>
    <w:rsid w:val="00083DE3"/>
    <w:rsid w:val="000862ED"/>
    <w:rsid w:val="00086364"/>
    <w:rsid w:val="00086A31"/>
    <w:rsid w:val="00087EEE"/>
    <w:rsid w:val="00087F06"/>
    <w:rsid w:val="000902E8"/>
    <w:rsid w:val="00090A57"/>
    <w:rsid w:val="00091511"/>
    <w:rsid w:val="00091C52"/>
    <w:rsid w:val="00091CE0"/>
    <w:rsid w:val="00092123"/>
    <w:rsid w:val="00093AA5"/>
    <w:rsid w:val="00094B22"/>
    <w:rsid w:val="0009739B"/>
    <w:rsid w:val="000A1D31"/>
    <w:rsid w:val="000A26F4"/>
    <w:rsid w:val="000A5315"/>
    <w:rsid w:val="000A591F"/>
    <w:rsid w:val="000A6336"/>
    <w:rsid w:val="000A77A6"/>
    <w:rsid w:val="000B0B99"/>
    <w:rsid w:val="000B25B1"/>
    <w:rsid w:val="000B2B68"/>
    <w:rsid w:val="000B3CF7"/>
    <w:rsid w:val="000B4FD7"/>
    <w:rsid w:val="000C074E"/>
    <w:rsid w:val="000C14C1"/>
    <w:rsid w:val="000C2DAC"/>
    <w:rsid w:val="000C3864"/>
    <w:rsid w:val="000C3A4B"/>
    <w:rsid w:val="000C3C17"/>
    <w:rsid w:val="000C43BE"/>
    <w:rsid w:val="000C650F"/>
    <w:rsid w:val="000D00DD"/>
    <w:rsid w:val="000D1026"/>
    <w:rsid w:val="000D19F4"/>
    <w:rsid w:val="000D25AC"/>
    <w:rsid w:val="000D4806"/>
    <w:rsid w:val="000D4FEB"/>
    <w:rsid w:val="000D5200"/>
    <w:rsid w:val="000D758A"/>
    <w:rsid w:val="000D77B5"/>
    <w:rsid w:val="000D7EA8"/>
    <w:rsid w:val="000E13E9"/>
    <w:rsid w:val="000E2201"/>
    <w:rsid w:val="000E48A4"/>
    <w:rsid w:val="000E512F"/>
    <w:rsid w:val="000E6865"/>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2A78"/>
    <w:rsid w:val="00114EB4"/>
    <w:rsid w:val="001155B8"/>
    <w:rsid w:val="00117914"/>
    <w:rsid w:val="00117B15"/>
    <w:rsid w:val="00120B93"/>
    <w:rsid w:val="00121508"/>
    <w:rsid w:val="0012156A"/>
    <w:rsid w:val="00121AC2"/>
    <w:rsid w:val="0012303A"/>
    <w:rsid w:val="00123B51"/>
    <w:rsid w:val="00127AD3"/>
    <w:rsid w:val="0013023F"/>
    <w:rsid w:val="0013041F"/>
    <w:rsid w:val="00130A5C"/>
    <w:rsid w:val="00131748"/>
    <w:rsid w:val="00132CCB"/>
    <w:rsid w:val="00133026"/>
    <w:rsid w:val="00135071"/>
    <w:rsid w:val="00135074"/>
    <w:rsid w:val="00135EB0"/>
    <w:rsid w:val="00136E4B"/>
    <w:rsid w:val="00137048"/>
    <w:rsid w:val="00137383"/>
    <w:rsid w:val="001379DE"/>
    <w:rsid w:val="00140E28"/>
    <w:rsid w:val="0014141E"/>
    <w:rsid w:val="0014343A"/>
    <w:rsid w:val="00143869"/>
    <w:rsid w:val="0014523A"/>
    <w:rsid w:val="00146DE6"/>
    <w:rsid w:val="001471E4"/>
    <w:rsid w:val="00147305"/>
    <w:rsid w:val="001503B7"/>
    <w:rsid w:val="0015445A"/>
    <w:rsid w:val="00157248"/>
    <w:rsid w:val="001579A1"/>
    <w:rsid w:val="00162392"/>
    <w:rsid w:val="001639BD"/>
    <w:rsid w:val="00164498"/>
    <w:rsid w:val="001649A0"/>
    <w:rsid w:val="0016551E"/>
    <w:rsid w:val="00165D48"/>
    <w:rsid w:val="0016793B"/>
    <w:rsid w:val="00167D7B"/>
    <w:rsid w:val="00167F3F"/>
    <w:rsid w:val="0017033E"/>
    <w:rsid w:val="00170CD5"/>
    <w:rsid w:val="00171770"/>
    <w:rsid w:val="00171E74"/>
    <w:rsid w:val="00172663"/>
    <w:rsid w:val="00175629"/>
    <w:rsid w:val="00176B67"/>
    <w:rsid w:val="001801D3"/>
    <w:rsid w:val="00180AD4"/>
    <w:rsid w:val="00181899"/>
    <w:rsid w:val="00182E06"/>
    <w:rsid w:val="00184848"/>
    <w:rsid w:val="001850D6"/>
    <w:rsid w:val="001911AC"/>
    <w:rsid w:val="0019161B"/>
    <w:rsid w:val="0019499E"/>
    <w:rsid w:val="00196998"/>
    <w:rsid w:val="00197BA4"/>
    <w:rsid w:val="001A1892"/>
    <w:rsid w:val="001A2884"/>
    <w:rsid w:val="001A3681"/>
    <w:rsid w:val="001A3AFD"/>
    <w:rsid w:val="001A3EC6"/>
    <w:rsid w:val="001A53DF"/>
    <w:rsid w:val="001A56C7"/>
    <w:rsid w:val="001B010D"/>
    <w:rsid w:val="001B0581"/>
    <w:rsid w:val="001B0949"/>
    <w:rsid w:val="001B1FAD"/>
    <w:rsid w:val="001B4387"/>
    <w:rsid w:val="001B620C"/>
    <w:rsid w:val="001B7B86"/>
    <w:rsid w:val="001C06AA"/>
    <w:rsid w:val="001C3694"/>
    <w:rsid w:val="001C46E4"/>
    <w:rsid w:val="001C501F"/>
    <w:rsid w:val="001C64AB"/>
    <w:rsid w:val="001C6890"/>
    <w:rsid w:val="001C7611"/>
    <w:rsid w:val="001C76C5"/>
    <w:rsid w:val="001C7CCA"/>
    <w:rsid w:val="001D04EE"/>
    <w:rsid w:val="001D07C2"/>
    <w:rsid w:val="001D0D60"/>
    <w:rsid w:val="001D0FD7"/>
    <w:rsid w:val="001D2861"/>
    <w:rsid w:val="001D4091"/>
    <w:rsid w:val="001D524E"/>
    <w:rsid w:val="001D61B8"/>
    <w:rsid w:val="001E016A"/>
    <w:rsid w:val="001E01A3"/>
    <w:rsid w:val="001E083E"/>
    <w:rsid w:val="001E0DAA"/>
    <w:rsid w:val="001E2551"/>
    <w:rsid w:val="001E3A5C"/>
    <w:rsid w:val="001E52BF"/>
    <w:rsid w:val="001E5959"/>
    <w:rsid w:val="001E6796"/>
    <w:rsid w:val="001E7B99"/>
    <w:rsid w:val="001F1669"/>
    <w:rsid w:val="001F2638"/>
    <w:rsid w:val="001F3815"/>
    <w:rsid w:val="001F3BD8"/>
    <w:rsid w:val="001F4519"/>
    <w:rsid w:val="001F5199"/>
    <w:rsid w:val="001F6F91"/>
    <w:rsid w:val="001F7B02"/>
    <w:rsid w:val="001F7C2B"/>
    <w:rsid w:val="00202049"/>
    <w:rsid w:val="00202279"/>
    <w:rsid w:val="00202BE0"/>
    <w:rsid w:val="002040D6"/>
    <w:rsid w:val="002044FD"/>
    <w:rsid w:val="002050FC"/>
    <w:rsid w:val="00205DF1"/>
    <w:rsid w:val="0021177B"/>
    <w:rsid w:val="0021354A"/>
    <w:rsid w:val="00214221"/>
    <w:rsid w:val="0021488F"/>
    <w:rsid w:val="0021595D"/>
    <w:rsid w:val="002164F7"/>
    <w:rsid w:val="00217130"/>
    <w:rsid w:val="002177FD"/>
    <w:rsid w:val="00217AA4"/>
    <w:rsid w:val="00220CE6"/>
    <w:rsid w:val="00221014"/>
    <w:rsid w:val="00221965"/>
    <w:rsid w:val="00222352"/>
    <w:rsid w:val="00222B5E"/>
    <w:rsid w:val="002234ED"/>
    <w:rsid w:val="00223BC8"/>
    <w:rsid w:val="00225263"/>
    <w:rsid w:val="00225F6B"/>
    <w:rsid w:val="00227095"/>
    <w:rsid w:val="00227E85"/>
    <w:rsid w:val="002302CD"/>
    <w:rsid w:val="00233868"/>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58D"/>
    <w:rsid w:val="00251DAC"/>
    <w:rsid w:val="0025287D"/>
    <w:rsid w:val="0025697E"/>
    <w:rsid w:val="00257528"/>
    <w:rsid w:val="002576FF"/>
    <w:rsid w:val="00257F7E"/>
    <w:rsid w:val="00260D6D"/>
    <w:rsid w:val="00261808"/>
    <w:rsid w:val="002624DF"/>
    <w:rsid w:val="00262587"/>
    <w:rsid w:val="002638DC"/>
    <w:rsid w:val="0026470F"/>
    <w:rsid w:val="00264DBB"/>
    <w:rsid w:val="00265BC5"/>
    <w:rsid w:val="00265E8B"/>
    <w:rsid w:val="00266890"/>
    <w:rsid w:val="00266901"/>
    <w:rsid w:val="00266A3B"/>
    <w:rsid w:val="002674F1"/>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1D95"/>
    <w:rsid w:val="002823A4"/>
    <w:rsid w:val="00282B29"/>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A0D1E"/>
    <w:rsid w:val="002A1E47"/>
    <w:rsid w:val="002A3A3D"/>
    <w:rsid w:val="002A4DC5"/>
    <w:rsid w:val="002A74C0"/>
    <w:rsid w:val="002A74D6"/>
    <w:rsid w:val="002B3B3B"/>
    <w:rsid w:val="002B4C6E"/>
    <w:rsid w:val="002B52C6"/>
    <w:rsid w:val="002B5388"/>
    <w:rsid w:val="002B57DB"/>
    <w:rsid w:val="002B6BDA"/>
    <w:rsid w:val="002B71B0"/>
    <w:rsid w:val="002C0D28"/>
    <w:rsid w:val="002C1230"/>
    <w:rsid w:val="002C46A5"/>
    <w:rsid w:val="002D233C"/>
    <w:rsid w:val="002D2EF7"/>
    <w:rsid w:val="002D488B"/>
    <w:rsid w:val="002D53AF"/>
    <w:rsid w:val="002D5B2B"/>
    <w:rsid w:val="002D6FEE"/>
    <w:rsid w:val="002E11B9"/>
    <w:rsid w:val="002E2CB4"/>
    <w:rsid w:val="002E315D"/>
    <w:rsid w:val="002E333E"/>
    <w:rsid w:val="002E5EC2"/>
    <w:rsid w:val="002E60AB"/>
    <w:rsid w:val="002E7E9B"/>
    <w:rsid w:val="002F00C5"/>
    <w:rsid w:val="002F28D8"/>
    <w:rsid w:val="002F47AD"/>
    <w:rsid w:val="002F5790"/>
    <w:rsid w:val="002F6FEC"/>
    <w:rsid w:val="003006CA"/>
    <w:rsid w:val="0030336D"/>
    <w:rsid w:val="00303FBB"/>
    <w:rsid w:val="003052A7"/>
    <w:rsid w:val="00305D56"/>
    <w:rsid w:val="003065FD"/>
    <w:rsid w:val="00306A46"/>
    <w:rsid w:val="0031062D"/>
    <w:rsid w:val="00310B3E"/>
    <w:rsid w:val="003114E5"/>
    <w:rsid w:val="00312ACE"/>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24E2"/>
    <w:rsid w:val="003341BA"/>
    <w:rsid w:val="0033527C"/>
    <w:rsid w:val="0033544D"/>
    <w:rsid w:val="00335BAE"/>
    <w:rsid w:val="003364EF"/>
    <w:rsid w:val="00336575"/>
    <w:rsid w:val="00337211"/>
    <w:rsid w:val="00337623"/>
    <w:rsid w:val="0034437D"/>
    <w:rsid w:val="00345DEA"/>
    <w:rsid w:val="00346BCF"/>
    <w:rsid w:val="003476A1"/>
    <w:rsid w:val="003514CD"/>
    <w:rsid w:val="00353783"/>
    <w:rsid w:val="00354C75"/>
    <w:rsid w:val="003552C8"/>
    <w:rsid w:val="00355777"/>
    <w:rsid w:val="00360211"/>
    <w:rsid w:val="00361538"/>
    <w:rsid w:val="00361D72"/>
    <w:rsid w:val="003626DE"/>
    <w:rsid w:val="00362D53"/>
    <w:rsid w:val="00362DB7"/>
    <w:rsid w:val="00363312"/>
    <w:rsid w:val="003636D3"/>
    <w:rsid w:val="00363F8E"/>
    <w:rsid w:val="0036446E"/>
    <w:rsid w:val="00364A48"/>
    <w:rsid w:val="00364A9A"/>
    <w:rsid w:val="00367444"/>
    <w:rsid w:val="00367548"/>
    <w:rsid w:val="00367C76"/>
    <w:rsid w:val="00367F5B"/>
    <w:rsid w:val="00370626"/>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9C3"/>
    <w:rsid w:val="003A730C"/>
    <w:rsid w:val="003B0AC6"/>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6109"/>
    <w:rsid w:val="003D79CD"/>
    <w:rsid w:val="003E079D"/>
    <w:rsid w:val="003E0FEE"/>
    <w:rsid w:val="003E1753"/>
    <w:rsid w:val="003E2779"/>
    <w:rsid w:val="003E430F"/>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6B47"/>
    <w:rsid w:val="003F7398"/>
    <w:rsid w:val="00401F93"/>
    <w:rsid w:val="0040329D"/>
    <w:rsid w:val="00404B4A"/>
    <w:rsid w:val="0040633D"/>
    <w:rsid w:val="004107E6"/>
    <w:rsid w:val="00412451"/>
    <w:rsid w:val="00420853"/>
    <w:rsid w:val="00421E04"/>
    <w:rsid w:val="004239D8"/>
    <w:rsid w:val="004240D5"/>
    <w:rsid w:val="00424A72"/>
    <w:rsid w:val="00424D6E"/>
    <w:rsid w:val="00424DCA"/>
    <w:rsid w:val="004254DF"/>
    <w:rsid w:val="00427387"/>
    <w:rsid w:val="004300DC"/>
    <w:rsid w:val="00430452"/>
    <w:rsid w:val="00432D00"/>
    <w:rsid w:val="00433489"/>
    <w:rsid w:val="00433F23"/>
    <w:rsid w:val="004351C1"/>
    <w:rsid w:val="00436AEE"/>
    <w:rsid w:val="00437386"/>
    <w:rsid w:val="00440E60"/>
    <w:rsid w:val="00441151"/>
    <w:rsid w:val="00442C0D"/>
    <w:rsid w:val="004430A5"/>
    <w:rsid w:val="00443538"/>
    <w:rsid w:val="00446145"/>
    <w:rsid w:val="004471CE"/>
    <w:rsid w:val="00450C48"/>
    <w:rsid w:val="00452E54"/>
    <w:rsid w:val="004530DE"/>
    <w:rsid w:val="0045322C"/>
    <w:rsid w:val="00454D22"/>
    <w:rsid w:val="00455E7A"/>
    <w:rsid w:val="0045694D"/>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7090"/>
    <w:rsid w:val="004923DF"/>
    <w:rsid w:val="0049325B"/>
    <w:rsid w:val="00493A37"/>
    <w:rsid w:val="004965F3"/>
    <w:rsid w:val="004A0A28"/>
    <w:rsid w:val="004A2F45"/>
    <w:rsid w:val="004A360E"/>
    <w:rsid w:val="004A43B9"/>
    <w:rsid w:val="004A4659"/>
    <w:rsid w:val="004A4968"/>
    <w:rsid w:val="004A5660"/>
    <w:rsid w:val="004A574A"/>
    <w:rsid w:val="004A5990"/>
    <w:rsid w:val="004A5A2F"/>
    <w:rsid w:val="004A73B7"/>
    <w:rsid w:val="004B02A2"/>
    <w:rsid w:val="004B0763"/>
    <w:rsid w:val="004B2890"/>
    <w:rsid w:val="004B37FF"/>
    <w:rsid w:val="004B38E1"/>
    <w:rsid w:val="004B3FBF"/>
    <w:rsid w:val="004B461B"/>
    <w:rsid w:val="004B4C96"/>
    <w:rsid w:val="004C1AC1"/>
    <w:rsid w:val="004C2115"/>
    <w:rsid w:val="004C3B1D"/>
    <w:rsid w:val="004C4315"/>
    <w:rsid w:val="004C48A5"/>
    <w:rsid w:val="004C5D06"/>
    <w:rsid w:val="004C657C"/>
    <w:rsid w:val="004C6C0E"/>
    <w:rsid w:val="004D026D"/>
    <w:rsid w:val="004D0A0D"/>
    <w:rsid w:val="004D0E15"/>
    <w:rsid w:val="004D108A"/>
    <w:rsid w:val="004D159C"/>
    <w:rsid w:val="004D1EEB"/>
    <w:rsid w:val="004D336C"/>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501E42"/>
    <w:rsid w:val="005022C7"/>
    <w:rsid w:val="00503979"/>
    <w:rsid w:val="00503993"/>
    <w:rsid w:val="00503F9D"/>
    <w:rsid w:val="00507091"/>
    <w:rsid w:val="005074C4"/>
    <w:rsid w:val="005079CC"/>
    <w:rsid w:val="005109A0"/>
    <w:rsid w:val="0051414A"/>
    <w:rsid w:val="00514BFF"/>
    <w:rsid w:val="00514ED9"/>
    <w:rsid w:val="00515B5F"/>
    <w:rsid w:val="00515DAE"/>
    <w:rsid w:val="0051746B"/>
    <w:rsid w:val="00520036"/>
    <w:rsid w:val="0052348B"/>
    <w:rsid w:val="00526A64"/>
    <w:rsid w:val="00526BC4"/>
    <w:rsid w:val="00526FD1"/>
    <w:rsid w:val="00527339"/>
    <w:rsid w:val="00527FA8"/>
    <w:rsid w:val="0053211B"/>
    <w:rsid w:val="00532A9B"/>
    <w:rsid w:val="00533249"/>
    <w:rsid w:val="00533C94"/>
    <w:rsid w:val="00533D37"/>
    <w:rsid w:val="00534DF6"/>
    <w:rsid w:val="00535E8C"/>
    <w:rsid w:val="00535EE7"/>
    <w:rsid w:val="00537F42"/>
    <w:rsid w:val="00540BAC"/>
    <w:rsid w:val="00541207"/>
    <w:rsid w:val="005434F9"/>
    <w:rsid w:val="0054367D"/>
    <w:rsid w:val="00544D62"/>
    <w:rsid w:val="0055167A"/>
    <w:rsid w:val="00553AF5"/>
    <w:rsid w:val="00555F2F"/>
    <w:rsid w:val="00566C8D"/>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A9B"/>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6545"/>
    <w:rsid w:val="005A73AC"/>
    <w:rsid w:val="005B2ADD"/>
    <w:rsid w:val="005B2AE8"/>
    <w:rsid w:val="005B334E"/>
    <w:rsid w:val="005B33D7"/>
    <w:rsid w:val="005B3F28"/>
    <w:rsid w:val="005B5915"/>
    <w:rsid w:val="005B5C71"/>
    <w:rsid w:val="005C105E"/>
    <w:rsid w:val="005C1174"/>
    <w:rsid w:val="005C1741"/>
    <w:rsid w:val="005C1FE0"/>
    <w:rsid w:val="005C3014"/>
    <w:rsid w:val="005C38FB"/>
    <w:rsid w:val="005C3D75"/>
    <w:rsid w:val="005C70AD"/>
    <w:rsid w:val="005C720A"/>
    <w:rsid w:val="005C7D83"/>
    <w:rsid w:val="005D0C6E"/>
    <w:rsid w:val="005D0EB6"/>
    <w:rsid w:val="005D1475"/>
    <w:rsid w:val="005D2F66"/>
    <w:rsid w:val="005D3C4F"/>
    <w:rsid w:val="005D46FD"/>
    <w:rsid w:val="005D545E"/>
    <w:rsid w:val="005D547F"/>
    <w:rsid w:val="005D7473"/>
    <w:rsid w:val="005D7BC7"/>
    <w:rsid w:val="005E19AF"/>
    <w:rsid w:val="005E2034"/>
    <w:rsid w:val="005E52D7"/>
    <w:rsid w:val="005E58B6"/>
    <w:rsid w:val="005F1FBE"/>
    <w:rsid w:val="005F39AE"/>
    <w:rsid w:val="005F4E6B"/>
    <w:rsid w:val="005F514C"/>
    <w:rsid w:val="005F5BAD"/>
    <w:rsid w:val="005F7EE3"/>
    <w:rsid w:val="00600A0C"/>
    <w:rsid w:val="00600C24"/>
    <w:rsid w:val="00600CDE"/>
    <w:rsid w:val="0060297E"/>
    <w:rsid w:val="00603253"/>
    <w:rsid w:val="0060435D"/>
    <w:rsid w:val="00605580"/>
    <w:rsid w:val="00605798"/>
    <w:rsid w:val="00607327"/>
    <w:rsid w:val="006078B5"/>
    <w:rsid w:val="00611482"/>
    <w:rsid w:val="0061155D"/>
    <w:rsid w:val="00612F2B"/>
    <w:rsid w:val="006140C9"/>
    <w:rsid w:val="00615A3A"/>
    <w:rsid w:val="00615A8C"/>
    <w:rsid w:val="00615CB1"/>
    <w:rsid w:val="00615D77"/>
    <w:rsid w:val="00615D88"/>
    <w:rsid w:val="00615FF5"/>
    <w:rsid w:val="00616AB6"/>
    <w:rsid w:val="00616F0A"/>
    <w:rsid w:val="00617606"/>
    <w:rsid w:val="006178E4"/>
    <w:rsid w:val="00620474"/>
    <w:rsid w:val="00620B19"/>
    <w:rsid w:val="00621018"/>
    <w:rsid w:val="0062196D"/>
    <w:rsid w:val="0062371D"/>
    <w:rsid w:val="006255CB"/>
    <w:rsid w:val="00627509"/>
    <w:rsid w:val="00630E9A"/>
    <w:rsid w:val="00631C9C"/>
    <w:rsid w:val="0063477E"/>
    <w:rsid w:val="00640F56"/>
    <w:rsid w:val="00642A83"/>
    <w:rsid w:val="00643083"/>
    <w:rsid w:val="006458B7"/>
    <w:rsid w:val="00645E63"/>
    <w:rsid w:val="00647880"/>
    <w:rsid w:val="0065003C"/>
    <w:rsid w:val="006515BC"/>
    <w:rsid w:val="00651A61"/>
    <w:rsid w:val="00653A11"/>
    <w:rsid w:val="00657F0C"/>
    <w:rsid w:val="006608B5"/>
    <w:rsid w:val="00660D6C"/>
    <w:rsid w:val="00660ECE"/>
    <w:rsid w:val="006610EE"/>
    <w:rsid w:val="00662FB7"/>
    <w:rsid w:val="0066307A"/>
    <w:rsid w:val="006634B8"/>
    <w:rsid w:val="006663DD"/>
    <w:rsid w:val="006666D6"/>
    <w:rsid w:val="00667159"/>
    <w:rsid w:val="006676C8"/>
    <w:rsid w:val="006678AE"/>
    <w:rsid w:val="00670F1B"/>
    <w:rsid w:val="006710BE"/>
    <w:rsid w:val="00675513"/>
    <w:rsid w:val="00676CF6"/>
    <w:rsid w:val="00680617"/>
    <w:rsid w:val="00680FE3"/>
    <w:rsid w:val="006811C4"/>
    <w:rsid w:val="0068173F"/>
    <w:rsid w:val="006826A1"/>
    <w:rsid w:val="006826B6"/>
    <w:rsid w:val="00683595"/>
    <w:rsid w:val="00684B10"/>
    <w:rsid w:val="00690293"/>
    <w:rsid w:val="00690437"/>
    <w:rsid w:val="006918CE"/>
    <w:rsid w:val="00691E94"/>
    <w:rsid w:val="0069233F"/>
    <w:rsid w:val="00694BC6"/>
    <w:rsid w:val="0069582D"/>
    <w:rsid w:val="00696206"/>
    <w:rsid w:val="00696E55"/>
    <w:rsid w:val="00697A04"/>
    <w:rsid w:val="006A043F"/>
    <w:rsid w:val="006A0925"/>
    <w:rsid w:val="006A25EB"/>
    <w:rsid w:val="006A2D38"/>
    <w:rsid w:val="006A6FAD"/>
    <w:rsid w:val="006B1826"/>
    <w:rsid w:val="006B347E"/>
    <w:rsid w:val="006B4275"/>
    <w:rsid w:val="006B43E1"/>
    <w:rsid w:val="006B5A69"/>
    <w:rsid w:val="006B6EFB"/>
    <w:rsid w:val="006B7556"/>
    <w:rsid w:val="006C0965"/>
    <w:rsid w:val="006C292A"/>
    <w:rsid w:val="006C2CEB"/>
    <w:rsid w:val="006C4640"/>
    <w:rsid w:val="006C67C2"/>
    <w:rsid w:val="006D0769"/>
    <w:rsid w:val="006D17F0"/>
    <w:rsid w:val="006D206D"/>
    <w:rsid w:val="006D2E11"/>
    <w:rsid w:val="006D2ED0"/>
    <w:rsid w:val="006D3D85"/>
    <w:rsid w:val="006D60A8"/>
    <w:rsid w:val="006D6D52"/>
    <w:rsid w:val="006D6F16"/>
    <w:rsid w:val="006D716D"/>
    <w:rsid w:val="006D75D9"/>
    <w:rsid w:val="006D7619"/>
    <w:rsid w:val="006D763E"/>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3339"/>
    <w:rsid w:val="00714030"/>
    <w:rsid w:val="007147BB"/>
    <w:rsid w:val="007155D3"/>
    <w:rsid w:val="007177ED"/>
    <w:rsid w:val="00720A64"/>
    <w:rsid w:val="0072161A"/>
    <w:rsid w:val="0072162A"/>
    <w:rsid w:val="0072166D"/>
    <w:rsid w:val="007217AF"/>
    <w:rsid w:val="00721B2F"/>
    <w:rsid w:val="007238F8"/>
    <w:rsid w:val="00725549"/>
    <w:rsid w:val="00732EEB"/>
    <w:rsid w:val="00735463"/>
    <w:rsid w:val="00737F4D"/>
    <w:rsid w:val="00741392"/>
    <w:rsid w:val="00741B82"/>
    <w:rsid w:val="00746D48"/>
    <w:rsid w:val="007473D2"/>
    <w:rsid w:val="00750E72"/>
    <w:rsid w:val="00753A41"/>
    <w:rsid w:val="00755AD7"/>
    <w:rsid w:val="00756864"/>
    <w:rsid w:val="00760CE8"/>
    <w:rsid w:val="00761697"/>
    <w:rsid w:val="007625EC"/>
    <w:rsid w:val="007658A6"/>
    <w:rsid w:val="00766BA8"/>
    <w:rsid w:val="00771A1E"/>
    <w:rsid w:val="00771F90"/>
    <w:rsid w:val="00773681"/>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068D"/>
    <w:rsid w:val="0079133C"/>
    <w:rsid w:val="00791704"/>
    <w:rsid w:val="00791981"/>
    <w:rsid w:val="00792889"/>
    <w:rsid w:val="00792A2F"/>
    <w:rsid w:val="00792B38"/>
    <w:rsid w:val="00793519"/>
    <w:rsid w:val="00793E0C"/>
    <w:rsid w:val="00794412"/>
    <w:rsid w:val="007973AE"/>
    <w:rsid w:val="00797420"/>
    <w:rsid w:val="00797B10"/>
    <w:rsid w:val="007A3DB5"/>
    <w:rsid w:val="007B299C"/>
    <w:rsid w:val="007B2A97"/>
    <w:rsid w:val="007B3ED7"/>
    <w:rsid w:val="007B49B4"/>
    <w:rsid w:val="007B6146"/>
    <w:rsid w:val="007B6525"/>
    <w:rsid w:val="007C1A84"/>
    <w:rsid w:val="007C1FEB"/>
    <w:rsid w:val="007C25EB"/>
    <w:rsid w:val="007C5842"/>
    <w:rsid w:val="007C6231"/>
    <w:rsid w:val="007C7CD0"/>
    <w:rsid w:val="007D3572"/>
    <w:rsid w:val="007D3B92"/>
    <w:rsid w:val="007D7A62"/>
    <w:rsid w:val="007E151A"/>
    <w:rsid w:val="007E1D9C"/>
    <w:rsid w:val="007E42C7"/>
    <w:rsid w:val="007E57D0"/>
    <w:rsid w:val="007E63F4"/>
    <w:rsid w:val="007E7FB0"/>
    <w:rsid w:val="007F400E"/>
    <w:rsid w:val="007F75CB"/>
    <w:rsid w:val="007F76E5"/>
    <w:rsid w:val="00802A3E"/>
    <w:rsid w:val="00802B57"/>
    <w:rsid w:val="0080308A"/>
    <w:rsid w:val="00804239"/>
    <w:rsid w:val="0080482F"/>
    <w:rsid w:val="0080578A"/>
    <w:rsid w:val="00806712"/>
    <w:rsid w:val="00806F56"/>
    <w:rsid w:val="00807B70"/>
    <w:rsid w:val="0081007A"/>
    <w:rsid w:val="00810FF3"/>
    <w:rsid w:val="00812A05"/>
    <w:rsid w:val="00812B7C"/>
    <w:rsid w:val="0081357E"/>
    <w:rsid w:val="00814AD0"/>
    <w:rsid w:val="00814EE4"/>
    <w:rsid w:val="00815694"/>
    <w:rsid w:val="008166DC"/>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ED9"/>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1A6"/>
    <w:rsid w:val="00877486"/>
    <w:rsid w:val="0087758D"/>
    <w:rsid w:val="008776D9"/>
    <w:rsid w:val="00877BB5"/>
    <w:rsid w:val="00877BC4"/>
    <w:rsid w:val="00880A9E"/>
    <w:rsid w:val="00881099"/>
    <w:rsid w:val="00881485"/>
    <w:rsid w:val="00881CA6"/>
    <w:rsid w:val="008822B4"/>
    <w:rsid w:val="008835D0"/>
    <w:rsid w:val="00883EE2"/>
    <w:rsid w:val="00884784"/>
    <w:rsid w:val="00884FE0"/>
    <w:rsid w:val="00887092"/>
    <w:rsid w:val="008876A1"/>
    <w:rsid w:val="008903AE"/>
    <w:rsid w:val="00891393"/>
    <w:rsid w:val="00892EF8"/>
    <w:rsid w:val="00893197"/>
    <w:rsid w:val="00895684"/>
    <w:rsid w:val="00895A0D"/>
    <w:rsid w:val="00895E5D"/>
    <w:rsid w:val="008A026C"/>
    <w:rsid w:val="008A2EA5"/>
    <w:rsid w:val="008A3312"/>
    <w:rsid w:val="008A4260"/>
    <w:rsid w:val="008A4B3A"/>
    <w:rsid w:val="008A4D2F"/>
    <w:rsid w:val="008A4E83"/>
    <w:rsid w:val="008A60FF"/>
    <w:rsid w:val="008A6641"/>
    <w:rsid w:val="008A7736"/>
    <w:rsid w:val="008B2121"/>
    <w:rsid w:val="008B2920"/>
    <w:rsid w:val="008B494B"/>
    <w:rsid w:val="008B6030"/>
    <w:rsid w:val="008C3FDD"/>
    <w:rsid w:val="008C5D63"/>
    <w:rsid w:val="008C7A40"/>
    <w:rsid w:val="008D324A"/>
    <w:rsid w:val="008D3E75"/>
    <w:rsid w:val="008D5A50"/>
    <w:rsid w:val="008D5BAB"/>
    <w:rsid w:val="008E0543"/>
    <w:rsid w:val="008E1091"/>
    <w:rsid w:val="008E158C"/>
    <w:rsid w:val="008E1CBB"/>
    <w:rsid w:val="008E1EB9"/>
    <w:rsid w:val="008E686B"/>
    <w:rsid w:val="008E7259"/>
    <w:rsid w:val="008F2B67"/>
    <w:rsid w:val="008F301F"/>
    <w:rsid w:val="008F3F16"/>
    <w:rsid w:val="008F55A4"/>
    <w:rsid w:val="008F6B64"/>
    <w:rsid w:val="0090039D"/>
    <w:rsid w:val="00900885"/>
    <w:rsid w:val="00901A1C"/>
    <w:rsid w:val="00902F8A"/>
    <w:rsid w:val="009038A9"/>
    <w:rsid w:val="00904908"/>
    <w:rsid w:val="00906BCC"/>
    <w:rsid w:val="009078A9"/>
    <w:rsid w:val="00907CE5"/>
    <w:rsid w:val="009103AF"/>
    <w:rsid w:val="009112F8"/>
    <w:rsid w:val="0091365E"/>
    <w:rsid w:val="00916842"/>
    <w:rsid w:val="009170D7"/>
    <w:rsid w:val="00917BD8"/>
    <w:rsid w:val="00917FC7"/>
    <w:rsid w:val="0092003A"/>
    <w:rsid w:val="009215FD"/>
    <w:rsid w:val="00921C98"/>
    <w:rsid w:val="0092441A"/>
    <w:rsid w:val="0092530C"/>
    <w:rsid w:val="00931E59"/>
    <w:rsid w:val="009322F2"/>
    <w:rsid w:val="0093328E"/>
    <w:rsid w:val="00933BB5"/>
    <w:rsid w:val="0093725F"/>
    <w:rsid w:val="00937E33"/>
    <w:rsid w:val="009446EA"/>
    <w:rsid w:val="00945740"/>
    <w:rsid w:val="009458F1"/>
    <w:rsid w:val="00947445"/>
    <w:rsid w:val="009502CE"/>
    <w:rsid w:val="0095220B"/>
    <w:rsid w:val="00952316"/>
    <w:rsid w:val="00952B7C"/>
    <w:rsid w:val="00954215"/>
    <w:rsid w:val="00954A84"/>
    <w:rsid w:val="009564A8"/>
    <w:rsid w:val="0096225A"/>
    <w:rsid w:val="00967D6D"/>
    <w:rsid w:val="00972D70"/>
    <w:rsid w:val="00975CC7"/>
    <w:rsid w:val="00976F41"/>
    <w:rsid w:val="00977476"/>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48A"/>
    <w:rsid w:val="00993AA0"/>
    <w:rsid w:val="00995128"/>
    <w:rsid w:val="0099527E"/>
    <w:rsid w:val="00996D1C"/>
    <w:rsid w:val="009A067C"/>
    <w:rsid w:val="009A1063"/>
    <w:rsid w:val="009A12AE"/>
    <w:rsid w:val="009A20C6"/>
    <w:rsid w:val="009A2B5A"/>
    <w:rsid w:val="009A4121"/>
    <w:rsid w:val="009A546A"/>
    <w:rsid w:val="009B245D"/>
    <w:rsid w:val="009B40B4"/>
    <w:rsid w:val="009B4837"/>
    <w:rsid w:val="009B78C4"/>
    <w:rsid w:val="009B7F8D"/>
    <w:rsid w:val="009C09A4"/>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D7739"/>
    <w:rsid w:val="009E2872"/>
    <w:rsid w:val="009E3F2F"/>
    <w:rsid w:val="009E4A14"/>
    <w:rsid w:val="009F0D5B"/>
    <w:rsid w:val="009F1A2B"/>
    <w:rsid w:val="009F307D"/>
    <w:rsid w:val="009F34AE"/>
    <w:rsid w:val="009F451D"/>
    <w:rsid w:val="009F5B4F"/>
    <w:rsid w:val="00A02D0F"/>
    <w:rsid w:val="00A0774C"/>
    <w:rsid w:val="00A109F3"/>
    <w:rsid w:val="00A11BF8"/>
    <w:rsid w:val="00A125D4"/>
    <w:rsid w:val="00A12967"/>
    <w:rsid w:val="00A12A90"/>
    <w:rsid w:val="00A16523"/>
    <w:rsid w:val="00A17773"/>
    <w:rsid w:val="00A207CA"/>
    <w:rsid w:val="00A207D2"/>
    <w:rsid w:val="00A21216"/>
    <w:rsid w:val="00A232AC"/>
    <w:rsid w:val="00A252F2"/>
    <w:rsid w:val="00A26BD0"/>
    <w:rsid w:val="00A2781F"/>
    <w:rsid w:val="00A30068"/>
    <w:rsid w:val="00A30EB8"/>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FC5"/>
    <w:rsid w:val="00A5697C"/>
    <w:rsid w:val="00A60EBA"/>
    <w:rsid w:val="00A61895"/>
    <w:rsid w:val="00A622C8"/>
    <w:rsid w:val="00A6241F"/>
    <w:rsid w:val="00A62ADF"/>
    <w:rsid w:val="00A63D53"/>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769DE"/>
    <w:rsid w:val="00A812D4"/>
    <w:rsid w:val="00A81B80"/>
    <w:rsid w:val="00A81B88"/>
    <w:rsid w:val="00A83127"/>
    <w:rsid w:val="00A846F3"/>
    <w:rsid w:val="00A84CB6"/>
    <w:rsid w:val="00A84E99"/>
    <w:rsid w:val="00A86177"/>
    <w:rsid w:val="00A90920"/>
    <w:rsid w:val="00A930E9"/>
    <w:rsid w:val="00A9332E"/>
    <w:rsid w:val="00A9571F"/>
    <w:rsid w:val="00A96360"/>
    <w:rsid w:val="00A96591"/>
    <w:rsid w:val="00A9778A"/>
    <w:rsid w:val="00A97967"/>
    <w:rsid w:val="00AA0AB8"/>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05AE"/>
    <w:rsid w:val="00AC10FE"/>
    <w:rsid w:val="00AC2ABA"/>
    <w:rsid w:val="00AC3BC2"/>
    <w:rsid w:val="00AC4104"/>
    <w:rsid w:val="00AC414E"/>
    <w:rsid w:val="00AC5F5B"/>
    <w:rsid w:val="00AC7214"/>
    <w:rsid w:val="00AD058B"/>
    <w:rsid w:val="00AD0FDB"/>
    <w:rsid w:val="00AD265D"/>
    <w:rsid w:val="00AD331D"/>
    <w:rsid w:val="00AD392E"/>
    <w:rsid w:val="00AD3DB5"/>
    <w:rsid w:val="00AD568E"/>
    <w:rsid w:val="00AD5F6E"/>
    <w:rsid w:val="00AD5F7B"/>
    <w:rsid w:val="00AD6148"/>
    <w:rsid w:val="00AD6CA7"/>
    <w:rsid w:val="00AD7755"/>
    <w:rsid w:val="00AE0192"/>
    <w:rsid w:val="00AE18B3"/>
    <w:rsid w:val="00AE2D81"/>
    <w:rsid w:val="00AE37BC"/>
    <w:rsid w:val="00AE4511"/>
    <w:rsid w:val="00AE55BC"/>
    <w:rsid w:val="00AE5F72"/>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6342"/>
    <w:rsid w:val="00B2681C"/>
    <w:rsid w:val="00B325F5"/>
    <w:rsid w:val="00B32D75"/>
    <w:rsid w:val="00B3361F"/>
    <w:rsid w:val="00B339CD"/>
    <w:rsid w:val="00B342AC"/>
    <w:rsid w:val="00B37D1D"/>
    <w:rsid w:val="00B410F3"/>
    <w:rsid w:val="00B42710"/>
    <w:rsid w:val="00B4397A"/>
    <w:rsid w:val="00B4455F"/>
    <w:rsid w:val="00B508D4"/>
    <w:rsid w:val="00B51895"/>
    <w:rsid w:val="00B52ABC"/>
    <w:rsid w:val="00B52B53"/>
    <w:rsid w:val="00B53B8E"/>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801F5"/>
    <w:rsid w:val="00B80FAF"/>
    <w:rsid w:val="00B836ED"/>
    <w:rsid w:val="00B848C9"/>
    <w:rsid w:val="00B85D36"/>
    <w:rsid w:val="00B93E09"/>
    <w:rsid w:val="00B93EE0"/>
    <w:rsid w:val="00B96BFE"/>
    <w:rsid w:val="00B97F34"/>
    <w:rsid w:val="00BA0940"/>
    <w:rsid w:val="00BA267A"/>
    <w:rsid w:val="00BA335C"/>
    <w:rsid w:val="00BA3A0E"/>
    <w:rsid w:val="00BA3D0B"/>
    <w:rsid w:val="00BA46FD"/>
    <w:rsid w:val="00BA5A0C"/>
    <w:rsid w:val="00BB0244"/>
    <w:rsid w:val="00BB308A"/>
    <w:rsid w:val="00BB3744"/>
    <w:rsid w:val="00BB3C1A"/>
    <w:rsid w:val="00BB4764"/>
    <w:rsid w:val="00BB53C4"/>
    <w:rsid w:val="00BB69E5"/>
    <w:rsid w:val="00BB6A0E"/>
    <w:rsid w:val="00BB6B48"/>
    <w:rsid w:val="00BC0C41"/>
    <w:rsid w:val="00BC0DC6"/>
    <w:rsid w:val="00BC0E07"/>
    <w:rsid w:val="00BC5ECA"/>
    <w:rsid w:val="00BC6B61"/>
    <w:rsid w:val="00BC75E3"/>
    <w:rsid w:val="00BD123B"/>
    <w:rsid w:val="00BD215F"/>
    <w:rsid w:val="00BD30BD"/>
    <w:rsid w:val="00BD33B2"/>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20C78"/>
    <w:rsid w:val="00C215D0"/>
    <w:rsid w:val="00C232F1"/>
    <w:rsid w:val="00C23AD0"/>
    <w:rsid w:val="00C23C48"/>
    <w:rsid w:val="00C2617F"/>
    <w:rsid w:val="00C27490"/>
    <w:rsid w:val="00C311DA"/>
    <w:rsid w:val="00C32284"/>
    <w:rsid w:val="00C328DB"/>
    <w:rsid w:val="00C32AC2"/>
    <w:rsid w:val="00C33BE7"/>
    <w:rsid w:val="00C359D2"/>
    <w:rsid w:val="00C42ED0"/>
    <w:rsid w:val="00C43D0A"/>
    <w:rsid w:val="00C44D97"/>
    <w:rsid w:val="00C44FE3"/>
    <w:rsid w:val="00C50936"/>
    <w:rsid w:val="00C511E0"/>
    <w:rsid w:val="00C516E6"/>
    <w:rsid w:val="00C52045"/>
    <w:rsid w:val="00C53A87"/>
    <w:rsid w:val="00C543CC"/>
    <w:rsid w:val="00C54940"/>
    <w:rsid w:val="00C551A9"/>
    <w:rsid w:val="00C56034"/>
    <w:rsid w:val="00C57126"/>
    <w:rsid w:val="00C57D8A"/>
    <w:rsid w:val="00C600A1"/>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800"/>
    <w:rsid w:val="00C73A02"/>
    <w:rsid w:val="00C73CD0"/>
    <w:rsid w:val="00C753CF"/>
    <w:rsid w:val="00C75602"/>
    <w:rsid w:val="00C75B14"/>
    <w:rsid w:val="00C75CAA"/>
    <w:rsid w:val="00C77464"/>
    <w:rsid w:val="00C777BC"/>
    <w:rsid w:val="00C80059"/>
    <w:rsid w:val="00C80084"/>
    <w:rsid w:val="00C80395"/>
    <w:rsid w:val="00C8049E"/>
    <w:rsid w:val="00C820C1"/>
    <w:rsid w:val="00C824C3"/>
    <w:rsid w:val="00C83756"/>
    <w:rsid w:val="00C852E7"/>
    <w:rsid w:val="00C8628A"/>
    <w:rsid w:val="00C865CD"/>
    <w:rsid w:val="00C865E0"/>
    <w:rsid w:val="00C877FD"/>
    <w:rsid w:val="00C87E29"/>
    <w:rsid w:val="00C9223F"/>
    <w:rsid w:val="00C93759"/>
    <w:rsid w:val="00C9392D"/>
    <w:rsid w:val="00C9424E"/>
    <w:rsid w:val="00C943D1"/>
    <w:rsid w:val="00C9621E"/>
    <w:rsid w:val="00CA18DB"/>
    <w:rsid w:val="00CA220D"/>
    <w:rsid w:val="00CA22E2"/>
    <w:rsid w:val="00CA37ED"/>
    <w:rsid w:val="00CA3FA1"/>
    <w:rsid w:val="00CA56C6"/>
    <w:rsid w:val="00CB0153"/>
    <w:rsid w:val="00CB0560"/>
    <w:rsid w:val="00CB192E"/>
    <w:rsid w:val="00CB1F70"/>
    <w:rsid w:val="00CB25C5"/>
    <w:rsid w:val="00CB2C08"/>
    <w:rsid w:val="00CB3FA8"/>
    <w:rsid w:val="00CB414B"/>
    <w:rsid w:val="00CB7374"/>
    <w:rsid w:val="00CB79AA"/>
    <w:rsid w:val="00CB7DB8"/>
    <w:rsid w:val="00CC109A"/>
    <w:rsid w:val="00CC27A1"/>
    <w:rsid w:val="00CC29CE"/>
    <w:rsid w:val="00CC2EC6"/>
    <w:rsid w:val="00CC423C"/>
    <w:rsid w:val="00CC4D1A"/>
    <w:rsid w:val="00CC5C0B"/>
    <w:rsid w:val="00CC5DFD"/>
    <w:rsid w:val="00CC6844"/>
    <w:rsid w:val="00CC7C8D"/>
    <w:rsid w:val="00CC7E95"/>
    <w:rsid w:val="00CD13E5"/>
    <w:rsid w:val="00CD1BD3"/>
    <w:rsid w:val="00CD3320"/>
    <w:rsid w:val="00CD66F3"/>
    <w:rsid w:val="00CD6D6B"/>
    <w:rsid w:val="00CD78EF"/>
    <w:rsid w:val="00CE1480"/>
    <w:rsid w:val="00CE1D79"/>
    <w:rsid w:val="00CE29FE"/>
    <w:rsid w:val="00CE3C21"/>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43BC"/>
    <w:rsid w:val="00D05563"/>
    <w:rsid w:val="00D07B94"/>
    <w:rsid w:val="00D07EC2"/>
    <w:rsid w:val="00D10778"/>
    <w:rsid w:val="00D10FA1"/>
    <w:rsid w:val="00D11A6D"/>
    <w:rsid w:val="00D147F5"/>
    <w:rsid w:val="00D14C5D"/>
    <w:rsid w:val="00D154BD"/>
    <w:rsid w:val="00D15589"/>
    <w:rsid w:val="00D15929"/>
    <w:rsid w:val="00D15A2A"/>
    <w:rsid w:val="00D16868"/>
    <w:rsid w:val="00D21563"/>
    <w:rsid w:val="00D2719E"/>
    <w:rsid w:val="00D27B3D"/>
    <w:rsid w:val="00D3051E"/>
    <w:rsid w:val="00D32097"/>
    <w:rsid w:val="00D33009"/>
    <w:rsid w:val="00D33ACD"/>
    <w:rsid w:val="00D348E4"/>
    <w:rsid w:val="00D40DAB"/>
    <w:rsid w:val="00D4171F"/>
    <w:rsid w:val="00D45FF2"/>
    <w:rsid w:val="00D51146"/>
    <w:rsid w:val="00D5147E"/>
    <w:rsid w:val="00D51890"/>
    <w:rsid w:val="00D51B09"/>
    <w:rsid w:val="00D53155"/>
    <w:rsid w:val="00D53BD8"/>
    <w:rsid w:val="00D54DB1"/>
    <w:rsid w:val="00D5568B"/>
    <w:rsid w:val="00D55C99"/>
    <w:rsid w:val="00D56839"/>
    <w:rsid w:val="00D56A09"/>
    <w:rsid w:val="00D60626"/>
    <w:rsid w:val="00D611F3"/>
    <w:rsid w:val="00D61897"/>
    <w:rsid w:val="00D63046"/>
    <w:rsid w:val="00D65BEE"/>
    <w:rsid w:val="00D66AA4"/>
    <w:rsid w:val="00D675D0"/>
    <w:rsid w:val="00D701A1"/>
    <w:rsid w:val="00D70F3E"/>
    <w:rsid w:val="00D71842"/>
    <w:rsid w:val="00D72E1A"/>
    <w:rsid w:val="00D74EF6"/>
    <w:rsid w:val="00D8023F"/>
    <w:rsid w:val="00D84E2B"/>
    <w:rsid w:val="00D87747"/>
    <w:rsid w:val="00D87CA4"/>
    <w:rsid w:val="00D90384"/>
    <w:rsid w:val="00D90C34"/>
    <w:rsid w:val="00D93BE3"/>
    <w:rsid w:val="00D94390"/>
    <w:rsid w:val="00D9542E"/>
    <w:rsid w:val="00D957EA"/>
    <w:rsid w:val="00D958E3"/>
    <w:rsid w:val="00DA19A1"/>
    <w:rsid w:val="00DA2071"/>
    <w:rsid w:val="00DA711A"/>
    <w:rsid w:val="00DB11AA"/>
    <w:rsid w:val="00DB14D9"/>
    <w:rsid w:val="00DB20BE"/>
    <w:rsid w:val="00DB3288"/>
    <w:rsid w:val="00DB5770"/>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E135B"/>
    <w:rsid w:val="00DE31AD"/>
    <w:rsid w:val="00DE714A"/>
    <w:rsid w:val="00DF19A1"/>
    <w:rsid w:val="00DF27CE"/>
    <w:rsid w:val="00DF2CB8"/>
    <w:rsid w:val="00DF3A66"/>
    <w:rsid w:val="00DF3E32"/>
    <w:rsid w:val="00DF73AC"/>
    <w:rsid w:val="00DF7613"/>
    <w:rsid w:val="00E007C7"/>
    <w:rsid w:val="00E009AC"/>
    <w:rsid w:val="00E052E0"/>
    <w:rsid w:val="00E063DF"/>
    <w:rsid w:val="00E10B86"/>
    <w:rsid w:val="00E11847"/>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111"/>
    <w:rsid w:val="00E2520C"/>
    <w:rsid w:val="00E254F3"/>
    <w:rsid w:val="00E2793E"/>
    <w:rsid w:val="00E3384C"/>
    <w:rsid w:val="00E34E86"/>
    <w:rsid w:val="00E35478"/>
    <w:rsid w:val="00E359CA"/>
    <w:rsid w:val="00E3673D"/>
    <w:rsid w:val="00E41835"/>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C57"/>
    <w:rsid w:val="00E70DE5"/>
    <w:rsid w:val="00E71E31"/>
    <w:rsid w:val="00E725B1"/>
    <w:rsid w:val="00E73012"/>
    <w:rsid w:val="00E754E4"/>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25"/>
    <w:rsid w:val="00EB25B1"/>
    <w:rsid w:val="00EB3120"/>
    <w:rsid w:val="00EB45BB"/>
    <w:rsid w:val="00EC03BE"/>
    <w:rsid w:val="00EC1B2D"/>
    <w:rsid w:val="00EC1D3E"/>
    <w:rsid w:val="00EC2C4A"/>
    <w:rsid w:val="00EC2EDE"/>
    <w:rsid w:val="00EC4AF7"/>
    <w:rsid w:val="00ED00DE"/>
    <w:rsid w:val="00ED048F"/>
    <w:rsid w:val="00ED0A8D"/>
    <w:rsid w:val="00ED66F9"/>
    <w:rsid w:val="00EE082D"/>
    <w:rsid w:val="00EE08C5"/>
    <w:rsid w:val="00EE442B"/>
    <w:rsid w:val="00EE4816"/>
    <w:rsid w:val="00EE4827"/>
    <w:rsid w:val="00EE5D3B"/>
    <w:rsid w:val="00EF0DBD"/>
    <w:rsid w:val="00EF12AC"/>
    <w:rsid w:val="00EF21E2"/>
    <w:rsid w:val="00EF2C8E"/>
    <w:rsid w:val="00EF2D06"/>
    <w:rsid w:val="00EF2E76"/>
    <w:rsid w:val="00EF5990"/>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19C"/>
    <w:rsid w:val="00F11730"/>
    <w:rsid w:val="00F133E1"/>
    <w:rsid w:val="00F1444B"/>
    <w:rsid w:val="00F15D19"/>
    <w:rsid w:val="00F16046"/>
    <w:rsid w:val="00F173FD"/>
    <w:rsid w:val="00F2058B"/>
    <w:rsid w:val="00F20DB4"/>
    <w:rsid w:val="00F212BA"/>
    <w:rsid w:val="00F229F9"/>
    <w:rsid w:val="00F2372B"/>
    <w:rsid w:val="00F24E8F"/>
    <w:rsid w:val="00F2776C"/>
    <w:rsid w:val="00F27C7B"/>
    <w:rsid w:val="00F30825"/>
    <w:rsid w:val="00F30B86"/>
    <w:rsid w:val="00F3162C"/>
    <w:rsid w:val="00F32027"/>
    <w:rsid w:val="00F32A82"/>
    <w:rsid w:val="00F32FFD"/>
    <w:rsid w:val="00F34491"/>
    <w:rsid w:val="00F34BD1"/>
    <w:rsid w:val="00F3545D"/>
    <w:rsid w:val="00F370D1"/>
    <w:rsid w:val="00F37941"/>
    <w:rsid w:val="00F432E5"/>
    <w:rsid w:val="00F45E58"/>
    <w:rsid w:val="00F46173"/>
    <w:rsid w:val="00F47ABE"/>
    <w:rsid w:val="00F50EF1"/>
    <w:rsid w:val="00F5546B"/>
    <w:rsid w:val="00F56484"/>
    <w:rsid w:val="00F56C05"/>
    <w:rsid w:val="00F56E59"/>
    <w:rsid w:val="00F60700"/>
    <w:rsid w:val="00F61161"/>
    <w:rsid w:val="00F6182E"/>
    <w:rsid w:val="00F628A6"/>
    <w:rsid w:val="00F62EA8"/>
    <w:rsid w:val="00F632FA"/>
    <w:rsid w:val="00F63B0A"/>
    <w:rsid w:val="00F63DC4"/>
    <w:rsid w:val="00F63E12"/>
    <w:rsid w:val="00F6537B"/>
    <w:rsid w:val="00F66D2F"/>
    <w:rsid w:val="00F70310"/>
    <w:rsid w:val="00F71578"/>
    <w:rsid w:val="00F71912"/>
    <w:rsid w:val="00F735BB"/>
    <w:rsid w:val="00F74937"/>
    <w:rsid w:val="00F7496A"/>
    <w:rsid w:val="00F74A3B"/>
    <w:rsid w:val="00F74AF7"/>
    <w:rsid w:val="00F7577A"/>
    <w:rsid w:val="00F774C1"/>
    <w:rsid w:val="00F809BC"/>
    <w:rsid w:val="00F82A79"/>
    <w:rsid w:val="00F8318B"/>
    <w:rsid w:val="00F83C00"/>
    <w:rsid w:val="00F83EB1"/>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0C7C"/>
    <w:rsid w:val="00FA1886"/>
    <w:rsid w:val="00FA1977"/>
    <w:rsid w:val="00FA37F1"/>
    <w:rsid w:val="00FA7C6D"/>
    <w:rsid w:val="00FB03EA"/>
    <w:rsid w:val="00FB1962"/>
    <w:rsid w:val="00FB4F84"/>
    <w:rsid w:val="00FB52F3"/>
    <w:rsid w:val="00FB556B"/>
    <w:rsid w:val="00FB6B74"/>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41E5"/>
    <w:rsid w:val="00FD73F6"/>
    <w:rsid w:val="00FD7DAF"/>
    <w:rsid w:val="00FE085B"/>
    <w:rsid w:val="00FE11A8"/>
    <w:rsid w:val="00FE1F6A"/>
    <w:rsid w:val="00FE5C15"/>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qFormat/>
    <w:rsid w:val="00265E8B"/>
    <w:pPr>
      <w:tabs>
        <w:tab w:val="clear" w:pos="576"/>
        <w:tab w:val="num" w:pos="1008"/>
      </w:tabs>
      <w:ind w:left="1008" w:hanging="1008"/>
      <w:outlineLvl w:val="4"/>
    </w:pPr>
    <w:rPr>
      <w:rFonts w:eastAsia="바탕"/>
      <w:sz w:val="22"/>
    </w:rPr>
  </w:style>
  <w:style w:type="paragraph" w:styleId="6">
    <w:name w:val="heading 6"/>
    <w:basedOn w:val="a"/>
    <w:next w:val="a"/>
    <w:link w:val="6Char"/>
    <w:qFormat/>
    <w:rsid w:val="00265E8B"/>
    <w:pPr>
      <w:keepNext/>
      <w:keepLines/>
      <w:tabs>
        <w:tab w:val="num" w:pos="1152"/>
      </w:tabs>
      <w:spacing w:before="120"/>
      <w:ind w:left="1152" w:hanging="1152"/>
      <w:outlineLvl w:val="5"/>
    </w:pPr>
    <w:rPr>
      <w:rFonts w:ascii="Arial" w:eastAsia="바탕" w:hAnsi="Arial"/>
    </w:rPr>
  </w:style>
  <w:style w:type="paragraph" w:styleId="7">
    <w:name w:val="heading 7"/>
    <w:basedOn w:val="a"/>
    <w:next w:val="a"/>
    <w:link w:val="7Char"/>
    <w:qFormat/>
    <w:rsid w:val="00265E8B"/>
    <w:pPr>
      <w:keepNext/>
      <w:keepLines/>
      <w:tabs>
        <w:tab w:val="num" w:pos="1296"/>
      </w:tabs>
      <w:spacing w:before="120"/>
      <w:ind w:left="1296" w:hanging="1296"/>
      <w:outlineLvl w:val="6"/>
    </w:pPr>
    <w:rPr>
      <w:rFonts w:ascii="Arial" w:eastAsia="바탕" w:hAnsi="Arial"/>
    </w:rPr>
  </w:style>
  <w:style w:type="paragraph" w:styleId="8">
    <w:name w:val="heading 8"/>
    <w:basedOn w:val="1"/>
    <w:next w:val="a"/>
    <w:link w:val="8Char"/>
    <w:qFormat/>
    <w:rsid w:val="00265E8B"/>
    <w:pPr>
      <w:numPr>
        <w:numId w:val="0"/>
      </w:numPr>
      <w:pBdr>
        <w:top w:val="single" w:sz="12" w:space="3" w:color="auto"/>
      </w:pBdr>
      <w:tabs>
        <w:tab w:val="clear" w:pos="426"/>
        <w:tab w:val="num" w:pos="1440"/>
      </w:tabs>
      <w:overflowPunct/>
      <w:autoSpaceDE/>
      <w:autoSpaceDN/>
      <w:adjustRightInd/>
      <w:spacing w:after="180" w:line="240" w:lineRule="auto"/>
      <w:ind w:left="1440" w:hanging="1440"/>
      <w:textAlignment w:val="auto"/>
      <w:outlineLvl w:val="7"/>
    </w:pPr>
    <w:rPr>
      <w:sz w:val="36"/>
      <w:szCs w:val="20"/>
      <w:lang w:eastAsia="en-US"/>
    </w:rPr>
  </w:style>
  <w:style w:type="paragraph" w:styleId="9">
    <w:name w:val="heading 9"/>
    <w:basedOn w:val="8"/>
    <w:next w:val="a"/>
    <w:link w:val="9Char"/>
    <w:qFormat/>
    <w:rsid w:val="00265E8B"/>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
    <w:basedOn w:val="a"/>
    <w:next w:val="a"/>
    <w:link w:val="Char0"/>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customStyle="1" w:styleId="5Char">
    <w:name w:val="제목 5 Char"/>
    <w:basedOn w:val="a0"/>
    <w:link w:val="5"/>
    <w:rsid w:val="00265E8B"/>
    <w:rPr>
      <w:rFonts w:ascii="Arial" w:hAnsi="Arial"/>
      <w:sz w:val="22"/>
      <w:lang w:val="en-GB" w:eastAsia="en-US"/>
    </w:rPr>
  </w:style>
  <w:style w:type="character" w:customStyle="1" w:styleId="6Char">
    <w:name w:val="제목 6 Char"/>
    <w:basedOn w:val="a0"/>
    <w:link w:val="6"/>
    <w:rsid w:val="00265E8B"/>
    <w:rPr>
      <w:rFonts w:ascii="Arial" w:hAnsi="Arial"/>
      <w:lang w:val="en-GB" w:eastAsia="en-US"/>
    </w:rPr>
  </w:style>
  <w:style w:type="character" w:customStyle="1" w:styleId="7Char">
    <w:name w:val="제목 7 Char"/>
    <w:basedOn w:val="a0"/>
    <w:link w:val="7"/>
    <w:rsid w:val="00265E8B"/>
    <w:rPr>
      <w:rFonts w:ascii="Arial" w:hAnsi="Arial"/>
      <w:lang w:val="en-GB" w:eastAsia="en-US"/>
    </w:rPr>
  </w:style>
  <w:style w:type="character" w:customStyle="1" w:styleId="8Char">
    <w:name w:val="제목 8 Char"/>
    <w:basedOn w:val="a0"/>
    <w:link w:val="8"/>
    <w:rsid w:val="00265E8B"/>
    <w:rPr>
      <w:rFonts w:ascii="Arial" w:hAnsi="Arial"/>
      <w:sz w:val="36"/>
      <w:lang w:val="en-GB" w:eastAsia="en-US"/>
    </w:rPr>
  </w:style>
  <w:style w:type="character" w:customStyle="1" w:styleId="9Char">
    <w:name w:val="제목 9 Char"/>
    <w:basedOn w:val="a0"/>
    <w:link w:val="9"/>
    <w:rsid w:val="00265E8B"/>
    <w:rPr>
      <w:rFonts w:ascii="Arial" w:hAnsi="Arial"/>
      <w:sz w:val="36"/>
      <w:lang w:val="en-GB" w:eastAsia="en-US"/>
    </w:rPr>
  </w:style>
  <w:style w:type="character" w:customStyle="1" w:styleId="Char0">
    <w:name w:val="캡션 Char"/>
    <w:aliases w:val="cap Char1,cap Char Char,Caption Char Char,Caption Char1 Char Char,cap Char Char1 Char,Caption Char Char1 Char Char,cap Char2 Char"/>
    <w:link w:val="a7"/>
    <w:rsid w:val="008A2EA5"/>
    <w:rPr>
      <w:rFonts w:eastAsia="맑은 고딕"/>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qFormat/>
    <w:rsid w:val="00265E8B"/>
    <w:pPr>
      <w:tabs>
        <w:tab w:val="clear" w:pos="576"/>
        <w:tab w:val="num" w:pos="1008"/>
      </w:tabs>
      <w:ind w:left="1008" w:hanging="1008"/>
      <w:outlineLvl w:val="4"/>
    </w:pPr>
    <w:rPr>
      <w:rFonts w:eastAsia="바탕"/>
      <w:sz w:val="22"/>
    </w:rPr>
  </w:style>
  <w:style w:type="paragraph" w:styleId="6">
    <w:name w:val="heading 6"/>
    <w:basedOn w:val="a"/>
    <w:next w:val="a"/>
    <w:link w:val="6Char"/>
    <w:qFormat/>
    <w:rsid w:val="00265E8B"/>
    <w:pPr>
      <w:keepNext/>
      <w:keepLines/>
      <w:tabs>
        <w:tab w:val="num" w:pos="1152"/>
      </w:tabs>
      <w:spacing w:before="120"/>
      <w:ind w:left="1152" w:hanging="1152"/>
      <w:outlineLvl w:val="5"/>
    </w:pPr>
    <w:rPr>
      <w:rFonts w:ascii="Arial" w:eastAsia="바탕" w:hAnsi="Arial"/>
    </w:rPr>
  </w:style>
  <w:style w:type="paragraph" w:styleId="7">
    <w:name w:val="heading 7"/>
    <w:basedOn w:val="a"/>
    <w:next w:val="a"/>
    <w:link w:val="7Char"/>
    <w:qFormat/>
    <w:rsid w:val="00265E8B"/>
    <w:pPr>
      <w:keepNext/>
      <w:keepLines/>
      <w:tabs>
        <w:tab w:val="num" w:pos="1296"/>
      </w:tabs>
      <w:spacing w:before="120"/>
      <w:ind w:left="1296" w:hanging="1296"/>
      <w:outlineLvl w:val="6"/>
    </w:pPr>
    <w:rPr>
      <w:rFonts w:ascii="Arial" w:eastAsia="바탕" w:hAnsi="Arial"/>
    </w:rPr>
  </w:style>
  <w:style w:type="paragraph" w:styleId="8">
    <w:name w:val="heading 8"/>
    <w:basedOn w:val="1"/>
    <w:next w:val="a"/>
    <w:link w:val="8Char"/>
    <w:qFormat/>
    <w:rsid w:val="00265E8B"/>
    <w:pPr>
      <w:numPr>
        <w:numId w:val="0"/>
      </w:numPr>
      <w:pBdr>
        <w:top w:val="single" w:sz="12" w:space="3" w:color="auto"/>
      </w:pBdr>
      <w:tabs>
        <w:tab w:val="clear" w:pos="426"/>
        <w:tab w:val="num" w:pos="1440"/>
      </w:tabs>
      <w:overflowPunct/>
      <w:autoSpaceDE/>
      <w:autoSpaceDN/>
      <w:adjustRightInd/>
      <w:spacing w:after="180" w:line="240" w:lineRule="auto"/>
      <w:ind w:left="1440" w:hanging="1440"/>
      <w:textAlignment w:val="auto"/>
      <w:outlineLvl w:val="7"/>
    </w:pPr>
    <w:rPr>
      <w:sz w:val="36"/>
      <w:szCs w:val="20"/>
      <w:lang w:eastAsia="en-US"/>
    </w:rPr>
  </w:style>
  <w:style w:type="paragraph" w:styleId="9">
    <w:name w:val="heading 9"/>
    <w:basedOn w:val="8"/>
    <w:next w:val="a"/>
    <w:link w:val="9Char"/>
    <w:qFormat/>
    <w:rsid w:val="00265E8B"/>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
    <w:basedOn w:val="a"/>
    <w:next w:val="a"/>
    <w:link w:val="Char0"/>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customStyle="1" w:styleId="5Char">
    <w:name w:val="제목 5 Char"/>
    <w:basedOn w:val="a0"/>
    <w:link w:val="5"/>
    <w:rsid w:val="00265E8B"/>
    <w:rPr>
      <w:rFonts w:ascii="Arial" w:hAnsi="Arial"/>
      <w:sz w:val="22"/>
      <w:lang w:val="en-GB" w:eastAsia="en-US"/>
    </w:rPr>
  </w:style>
  <w:style w:type="character" w:customStyle="1" w:styleId="6Char">
    <w:name w:val="제목 6 Char"/>
    <w:basedOn w:val="a0"/>
    <w:link w:val="6"/>
    <w:rsid w:val="00265E8B"/>
    <w:rPr>
      <w:rFonts w:ascii="Arial" w:hAnsi="Arial"/>
      <w:lang w:val="en-GB" w:eastAsia="en-US"/>
    </w:rPr>
  </w:style>
  <w:style w:type="character" w:customStyle="1" w:styleId="7Char">
    <w:name w:val="제목 7 Char"/>
    <w:basedOn w:val="a0"/>
    <w:link w:val="7"/>
    <w:rsid w:val="00265E8B"/>
    <w:rPr>
      <w:rFonts w:ascii="Arial" w:hAnsi="Arial"/>
      <w:lang w:val="en-GB" w:eastAsia="en-US"/>
    </w:rPr>
  </w:style>
  <w:style w:type="character" w:customStyle="1" w:styleId="8Char">
    <w:name w:val="제목 8 Char"/>
    <w:basedOn w:val="a0"/>
    <w:link w:val="8"/>
    <w:rsid w:val="00265E8B"/>
    <w:rPr>
      <w:rFonts w:ascii="Arial" w:hAnsi="Arial"/>
      <w:sz w:val="36"/>
      <w:lang w:val="en-GB" w:eastAsia="en-US"/>
    </w:rPr>
  </w:style>
  <w:style w:type="character" w:customStyle="1" w:styleId="9Char">
    <w:name w:val="제목 9 Char"/>
    <w:basedOn w:val="a0"/>
    <w:link w:val="9"/>
    <w:rsid w:val="00265E8B"/>
    <w:rPr>
      <w:rFonts w:ascii="Arial" w:hAnsi="Arial"/>
      <w:sz w:val="36"/>
      <w:lang w:val="en-GB" w:eastAsia="en-US"/>
    </w:rPr>
  </w:style>
  <w:style w:type="character" w:customStyle="1" w:styleId="Char0">
    <w:name w:val="캡션 Char"/>
    <w:aliases w:val="cap Char1,cap Char Char,Caption Char Char,Caption Char1 Char Char,cap Char Char1 Char,Caption Char Char1 Char Char,cap Char2 Char"/>
    <w:link w:val="a7"/>
    <w:rsid w:val="008A2EA5"/>
    <w:rPr>
      <w:rFonts w:eastAsia="맑은 고딕"/>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1962540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707255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78937001">
      <w:bodyDiv w:val="1"/>
      <w:marLeft w:val="0"/>
      <w:marRight w:val="0"/>
      <w:marTop w:val="0"/>
      <w:marBottom w:val="0"/>
      <w:divBdr>
        <w:top w:val="none" w:sz="0" w:space="0" w:color="auto"/>
        <w:left w:val="none" w:sz="0" w:space="0" w:color="auto"/>
        <w:bottom w:val="none" w:sz="0" w:space="0" w:color="auto"/>
        <w:right w:val="none" w:sz="0" w:space="0" w:color="auto"/>
      </w:divBdr>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B4E38-6F4E-484C-A851-E20DD09FA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4</Pages>
  <Words>1369</Words>
  <Characters>7806</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9157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Windows 사용자</cp:lastModifiedBy>
  <cp:revision>31</cp:revision>
  <cp:lastPrinted>2012-03-15T10:36:00Z</cp:lastPrinted>
  <dcterms:created xsi:type="dcterms:W3CDTF">2016-05-10T15:20:00Z</dcterms:created>
  <dcterms:modified xsi:type="dcterms:W3CDTF">2016-05-13T06:51:00Z</dcterms:modified>
</cp:coreProperties>
</file>