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980FF1" w14:textId="6297C38B" w:rsidR="00300A13" w:rsidRDefault="00300A13" w:rsidP="00300A13">
      <w:pPr>
        <w:pStyle w:val="FootnoteText"/>
        <w:rPr>
          <w:rFonts w:ascii="Arial" w:eastAsia="SimSun" w:hAnsi="Arial" w:cs="Arial"/>
          <w:b/>
          <w:bCs/>
          <w:noProof/>
          <w:lang w:eastAsia="zh-CN"/>
        </w:rPr>
      </w:pPr>
      <w:bookmarkStart w:id="0" w:name="OLE_LINK1"/>
      <w:bookmarkStart w:id="1" w:name="OLE_LINK2"/>
      <w:r>
        <w:rPr>
          <w:rFonts w:ascii="Arial" w:eastAsia="SimSun" w:hAnsi="Arial" w:cs="Arial"/>
          <w:b/>
          <w:bCs/>
          <w:noProof/>
          <w:lang w:eastAsia="zh-CN"/>
        </w:rPr>
        <w:t>3GPP</w:t>
      </w:r>
      <w:r w:rsidR="005E1DC5">
        <w:rPr>
          <w:rFonts w:ascii="Arial" w:eastAsia="SimSun" w:hAnsi="Arial" w:cs="Arial"/>
          <w:b/>
          <w:bCs/>
          <w:noProof/>
          <w:lang w:eastAsia="zh-CN"/>
        </w:rPr>
        <w:t xml:space="preserve"> TSG RAN1 Meeting #</w:t>
      </w:r>
      <w:r w:rsidR="002846A9">
        <w:rPr>
          <w:rFonts w:ascii="Arial" w:eastAsia="SimSun" w:hAnsi="Arial" w:cs="Arial"/>
          <w:b/>
          <w:bCs/>
          <w:noProof/>
          <w:lang w:eastAsia="zh-CN"/>
        </w:rPr>
        <w:t>83</w:t>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Pr="00307096">
        <w:rPr>
          <w:rFonts w:ascii="Arial" w:eastAsia="SimSun" w:hAnsi="Arial" w:cs="Arial"/>
          <w:b/>
          <w:bCs/>
          <w:noProof/>
          <w:lang w:eastAsia="zh-CN"/>
        </w:rPr>
        <w:t>R</w:t>
      </w:r>
      <w:r>
        <w:rPr>
          <w:rFonts w:ascii="Arial" w:eastAsia="SimSun" w:hAnsi="Arial" w:cs="Arial"/>
          <w:b/>
          <w:bCs/>
          <w:noProof/>
          <w:lang w:eastAsia="zh-CN"/>
        </w:rPr>
        <w:t>1</w:t>
      </w:r>
      <w:r w:rsidRPr="00307096">
        <w:rPr>
          <w:rFonts w:ascii="Arial" w:eastAsia="SimSun" w:hAnsi="Arial" w:cs="Arial"/>
          <w:b/>
          <w:bCs/>
          <w:noProof/>
          <w:lang w:eastAsia="zh-CN"/>
        </w:rPr>
        <w:t>-</w:t>
      </w:r>
      <w:r w:rsidR="002846A9" w:rsidRPr="00307096">
        <w:rPr>
          <w:rFonts w:ascii="Arial" w:eastAsia="SimSun" w:hAnsi="Arial" w:cs="Arial"/>
          <w:b/>
          <w:bCs/>
          <w:noProof/>
          <w:lang w:eastAsia="zh-CN"/>
        </w:rPr>
        <w:t>15</w:t>
      </w:r>
      <w:r w:rsidR="00B419A3">
        <w:rPr>
          <w:rFonts w:ascii="Arial" w:eastAsia="SimSun" w:hAnsi="Arial" w:cs="Arial"/>
          <w:b/>
          <w:bCs/>
          <w:noProof/>
          <w:lang w:eastAsia="zh-CN"/>
        </w:rPr>
        <w:t>7486</w:t>
      </w:r>
      <w:bookmarkStart w:id="2" w:name="_GoBack"/>
      <w:bookmarkEnd w:id="2"/>
    </w:p>
    <w:p w14:paraId="38A871E2" w14:textId="48F7C35F" w:rsidR="00300A13" w:rsidRDefault="00CD43FD" w:rsidP="00300A13">
      <w:pPr>
        <w:pStyle w:val="FootnoteText"/>
        <w:rPr>
          <w:rFonts w:ascii="Arial" w:eastAsia="SimSun" w:hAnsi="Arial" w:cs="Arial"/>
          <w:b/>
          <w:bCs/>
          <w:noProof/>
          <w:lang w:eastAsia="zh-CN"/>
        </w:rPr>
      </w:pPr>
      <w:r>
        <w:rPr>
          <w:rFonts w:ascii="Arial" w:eastAsia="SimSun" w:hAnsi="Arial" w:cs="Arial"/>
          <w:b/>
          <w:bCs/>
          <w:noProof/>
          <w:lang w:eastAsia="zh-CN"/>
        </w:rPr>
        <w:t>Anaheim</w:t>
      </w:r>
      <w:r w:rsidR="00300A13">
        <w:rPr>
          <w:rFonts w:ascii="Arial" w:eastAsia="SimSun" w:hAnsi="Arial" w:cs="Arial"/>
          <w:b/>
          <w:bCs/>
          <w:noProof/>
          <w:lang w:eastAsia="zh-CN"/>
        </w:rPr>
        <w:t xml:space="preserve">, </w:t>
      </w:r>
      <w:r>
        <w:rPr>
          <w:rFonts w:ascii="Arial" w:eastAsia="SimSun" w:hAnsi="Arial" w:cs="Arial"/>
          <w:b/>
          <w:bCs/>
          <w:noProof/>
          <w:lang w:eastAsia="zh-CN"/>
        </w:rPr>
        <w:t>USA</w:t>
      </w:r>
      <w:r w:rsidR="00300A13">
        <w:rPr>
          <w:rFonts w:ascii="Arial" w:eastAsia="SimSun" w:hAnsi="Arial" w:cs="Arial"/>
          <w:b/>
          <w:bCs/>
          <w:noProof/>
          <w:lang w:eastAsia="zh-CN"/>
        </w:rPr>
        <w:t xml:space="preserve">, </w:t>
      </w:r>
      <w:r>
        <w:rPr>
          <w:rFonts w:ascii="Arial" w:eastAsia="SimSun" w:hAnsi="Arial" w:cs="Arial"/>
          <w:b/>
          <w:bCs/>
          <w:noProof/>
          <w:lang w:eastAsia="zh-CN"/>
        </w:rPr>
        <w:t>1</w:t>
      </w:r>
      <w:r w:rsidR="000632D2">
        <w:rPr>
          <w:rFonts w:ascii="Arial" w:eastAsia="SimSun" w:hAnsi="Arial" w:cs="Arial"/>
          <w:b/>
          <w:bCs/>
          <w:noProof/>
          <w:lang w:eastAsia="zh-CN"/>
        </w:rPr>
        <w:t>5</w:t>
      </w:r>
      <w:r w:rsidR="00300A13" w:rsidRPr="00002E61">
        <w:rPr>
          <w:rFonts w:ascii="Arial" w:eastAsia="SimSun" w:hAnsi="Arial" w:cs="Arial"/>
          <w:b/>
          <w:bCs/>
          <w:noProof/>
          <w:vertAlign w:val="superscript"/>
          <w:lang w:eastAsia="zh-CN"/>
        </w:rPr>
        <w:t>th</w:t>
      </w:r>
      <w:r w:rsidR="00300A13">
        <w:rPr>
          <w:rFonts w:ascii="Arial" w:eastAsia="SimSun" w:hAnsi="Arial" w:cs="Arial"/>
          <w:b/>
          <w:bCs/>
          <w:noProof/>
          <w:lang w:eastAsia="zh-CN"/>
        </w:rPr>
        <w:t xml:space="preserve"> </w:t>
      </w:r>
      <w:r w:rsidR="00300A13" w:rsidRPr="00002E61">
        <w:rPr>
          <w:rFonts w:ascii="Arial" w:eastAsia="SimSun" w:hAnsi="Arial" w:cs="Arial"/>
          <w:b/>
          <w:bCs/>
          <w:noProof/>
          <w:lang w:eastAsia="zh-CN"/>
        </w:rPr>
        <w:t xml:space="preserve">– </w:t>
      </w:r>
      <w:r>
        <w:rPr>
          <w:rFonts w:ascii="Arial" w:eastAsia="SimSun" w:hAnsi="Arial" w:cs="Arial"/>
          <w:b/>
          <w:bCs/>
          <w:noProof/>
          <w:lang w:eastAsia="zh-CN"/>
        </w:rPr>
        <w:t>2</w:t>
      </w:r>
      <w:r w:rsidR="000632D2">
        <w:rPr>
          <w:rFonts w:ascii="Arial" w:eastAsia="SimSun" w:hAnsi="Arial" w:cs="Arial"/>
          <w:b/>
          <w:bCs/>
          <w:noProof/>
          <w:lang w:eastAsia="zh-CN"/>
        </w:rPr>
        <w:t>2</w:t>
      </w:r>
      <w:r w:rsidR="000632D2">
        <w:rPr>
          <w:rFonts w:ascii="Arial" w:eastAsia="SimSun" w:hAnsi="Arial" w:cs="Arial"/>
          <w:b/>
          <w:bCs/>
          <w:noProof/>
          <w:vertAlign w:val="superscript"/>
          <w:lang w:eastAsia="zh-CN"/>
        </w:rPr>
        <w:t>nd</w:t>
      </w:r>
      <w:r w:rsidR="00300A13">
        <w:rPr>
          <w:rFonts w:ascii="Arial" w:eastAsia="SimSun" w:hAnsi="Arial" w:cs="Arial"/>
          <w:b/>
          <w:bCs/>
          <w:noProof/>
          <w:lang w:eastAsia="zh-CN"/>
        </w:rPr>
        <w:t xml:space="preserve"> </w:t>
      </w:r>
      <w:r>
        <w:rPr>
          <w:rFonts w:ascii="Arial" w:eastAsia="SimSun" w:hAnsi="Arial" w:cs="Arial"/>
          <w:b/>
          <w:bCs/>
          <w:noProof/>
          <w:lang w:eastAsia="zh-CN"/>
        </w:rPr>
        <w:t>November</w:t>
      </w:r>
      <w:r w:rsidR="00300A13" w:rsidRPr="00002E61">
        <w:rPr>
          <w:rFonts w:ascii="Arial" w:eastAsia="SimSun" w:hAnsi="Arial" w:cs="Arial"/>
          <w:b/>
          <w:bCs/>
          <w:noProof/>
          <w:lang w:eastAsia="zh-CN"/>
        </w:rPr>
        <w:t>, 2015</w:t>
      </w:r>
    </w:p>
    <w:p w14:paraId="3125C312" w14:textId="77777777" w:rsidR="00DE6F62" w:rsidRPr="004D0743" w:rsidRDefault="00DE6F62" w:rsidP="00197EC1">
      <w:pPr>
        <w:pStyle w:val="FootnoteText"/>
      </w:pPr>
    </w:p>
    <w:p w14:paraId="10B94675" w14:textId="0F49928B" w:rsidR="00197EC1" w:rsidRPr="004D0743" w:rsidRDefault="00197EC1" w:rsidP="00197EC1">
      <w:pPr>
        <w:pStyle w:val="TdocHeader2"/>
        <w:rPr>
          <w:sz w:val="20"/>
          <w:lang w:val="en-US"/>
        </w:rPr>
      </w:pPr>
      <w:r w:rsidRPr="004D0743">
        <w:rPr>
          <w:sz w:val="20"/>
          <w:lang w:val="en-US"/>
        </w:rPr>
        <w:t xml:space="preserve">Source: </w:t>
      </w:r>
      <w:r w:rsidRPr="004D0743">
        <w:rPr>
          <w:sz w:val="20"/>
          <w:lang w:val="en-US"/>
        </w:rPr>
        <w:tab/>
      </w:r>
      <w:r w:rsidR="002846A9">
        <w:rPr>
          <w:sz w:val="20"/>
          <w:lang w:val="en-US"/>
        </w:rPr>
        <w:t>Nokia</w:t>
      </w:r>
      <w:r w:rsidR="000632D2">
        <w:rPr>
          <w:sz w:val="20"/>
          <w:lang w:val="en-US"/>
        </w:rPr>
        <w:t xml:space="preserve"> Network</w:t>
      </w:r>
      <w:r w:rsidR="0011649A">
        <w:rPr>
          <w:sz w:val="20"/>
          <w:lang w:val="en-US"/>
        </w:rPr>
        <w:t>s</w:t>
      </w:r>
    </w:p>
    <w:p w14:paraId="2ED0C3D5" w14:textId="687BF496" w:rsidR="00F55A4D" w:rsidRDefault="00197EC1" w:rsidP="00197EC1">
      <w:pPr>
        <w:pStyle w:val="TdocHeader2"/>
        <w:rPr>
          <w:sz w:val="20"/>
        </w:rPr>
      </w:pPr>
      <w:r w:rsidRPr="004D0743">
        <w:rPr>
          <w:sz w:val="20"/>
          <w:lang w:val="en-US"/>
        </w:rPr>
        <w:t>Title:</w:t>
      </w:r>
      <w:bookmarkStart w:id="3" w:name="Title"/>
      <w:bookmarkEnd w:id="3"/>
      <w:r w:rsidRPr="004D0743">
        <w:rPr>
          <w:sz w:val="20"/>
          <w:lang w:val="en-US"/>
        </w:rPr>
        <w:tab/>
      </w:r>
      <w:r w:rsidR="00D02303">
        <w:rPr>
          <w:sz w:val="20"/>
        </w:rPr>
        <w:t xml:space="preserve">Evaluation of </w:t>
      </w:r>
      <w:r w:rsidR="00D02303" w:rsidRPr="00D02303">
        <w:rPr>
          <w:sz w:val="20"/>
        </w:rPr>
        <w:t>SC-FDMA UL for NB-</w:t>
      </w:r>
      <w:proofErr w:type="spellStart"/>
      <w:r w:rsidR="00D02303" w:rsidRPr="00D02303">
        <w:rPr>
          <w:sz w:val="20"/>
        </w:rPr>
        <w:t>IoT</w:t>
      </w:r>
      <w:proofErr w:type="spellEnd"/>
    </w:p>
    <w:p w14:paraId="19F5873E" w14:textId="774CDABE" w:rsidR="00197EC1" w:rsidRPr="004D0743" w:rsidRDefault="00197EC1" w:rsidP="00197EC1">
      <w:pPr>
        <w:pStyle w:val="TdocHeader2"/>
        <w:rPr>
          <w:sz w:val="20"/>
          <w:lang w:val="en-US"/>
        </w:rPr>
      </w:pPr>
      <w:r w:rsidRPr="004D0743">
        <w:rPr>
          <w:sz w:val="20"/>
          <w:lang w:val="en-US"/>
        </w:rPr>
        <w:t>Agenda Item:</w:t>
      </w:r>
      <w:r w:rsidRPr="004D0743">
        <w:rPr>
          <w:sz w:val="20"/>
          <w:lang w:val="en-US"/>
        </w:rPr>
        <w:tab/>
      </w:r>
      <w:r w:rsidR="00952676">
        <w:rPr>
          <w:color w:val="000000"/>
        </w:rPr>
        <w:t>6.2.6.2.3</w:t>
      </w:r>
    </w:p>
    <w:p w14:paraId="7B520639" w14:textId="5A70993E" w:rsidR="00197EC1" w:rsidRPr="004D0743" w:rsidRDefault="00D90968" w:rsidP="00197EC1">
      <w:pPr>
        <w:pStyle w:val="TdocHeader2"/>
        <w:rPr>
          <w:sz w:val="20"/>
          <w:lang w:val="en-US"/>
        </w:rPr>
      </w:pPr>
      <w:r w:rsidRPr="004D0743">
        <w:rPr>
          <w:sz w:val="20"/>
          <w:lang w:val="en-US"/>
        </w:rPr>
        <w:t>Document for:</w:t>
      </w:r>
      <w:r w:rsidRPr="004D0743">
        <w:rPr>
          <w:sz w:val="20"/>
          <w:lang w:val="en-US"/>
        </w:rPr>
        <w:tab/>
        <w:t>Discussion</w:t>
      </w:r>
      <w:r w:rsidR="00952676">
        <w:rPr>
          <w:sz w:val="20"/>
          <w:lang w:val="en-US"/>
        </w:rPr>
        <w:t xml:space="preserve"> and Decision</w:t>
      </w:r>
    </w:p>
    <w:p w14:paraId="14C5BB76" w14:textId="77777777" w:rsidR="001B4C46" w:rsidRDefault="001B4C46" w:rsidP="001B4C46">
      <w:pPr>
        <w:pStyle w:val="Heading1"/>
      </w:pPr>
      <w:bookmarkStart w:id="4" w:name="_Ref409106980"/>
      <w:bookmarkStart w:id="5" w:name="_Ref387147111"/>
      <w:bookmarkStart w:id="6" w:name="_Ref416466774"/>
      <w:bookmarkEnd w:id="0"/>
      <w:bookmarkEnd w:id="1"/>
      <w:r w:rsidRPr="001B4C46">
        <w:t>Introduction</w:t>
      </w:r>
      <w:bookmarkEnd w:id="4"/>
    </w:p>
    <w:p w14:paraId="00B55000" w14:textId="77777777" w:rsidR="002B4F6A" w:rsidRDefault="003A2944" w:rsidP="00DE3CFC">
      <w:pPr>
        <w:rPr>
          <w:bCs/>
        </w:rPr>
      </w:pPr>
      <w:bookmarkStart w:id="7" w:name="_Ref421460494"/>
      <w:r w:rsidRPr="00E57B48">
        <w:t xml:space="preserve">At </w:t>
      </w:r>
      <w:r>
        <w:t xml:space="preserve">RAN#69 </w:t>
      </w:r>
      <w:r w:rsidRPr="00E57B48">
        <w:t xml:space="preserve">a new </w:t>
      </w:r>
      <w:r>
        <w:rPr>
          <w:lang w:val="en-US"/>
        </w:rPr>
        <w:t xml:space="preserve">work item on narrowband </w:t>
      </w:r>
      <w:proofErr w:type="spellStart"/>
      <w:r>
        <w:rPr>
          <w:lang w:val="en-US"/>
        </w:rPr>
        <w:t>IoT</w:t>
      </w:r>
      <w:proofErr w:type="spellEnd"/>
      <w:r w:rsidR="00DE3CFC">
        <w:rPr>
          <w:lang w:val="en-US"/>
        </w:rPr>
        <w:t xml:space="preserve"> (NB-IOT)</w:t>
      </w:r>
      <w:r>
        <w:rPr>
          <w:lang w:val="en-US"/>
        </w:rPr>
        <w:t xml:space="preserve"> was agreed</w:t>
      </w:r>
      <w:r w:rsidR="00A970D6">
        <w:rPr>
          <w:lang w:val="en-US"/>
        </w:rPr>
        <w:t xml:space="preserve">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1D218F">
        <w:rPr>
          <w:lang w:val="en-US"/>
        </w:rPr>
        <w:t>[1]</w:t>
      </w:r>
      <w:r w:rsidR="001D218F">
        <w:rPr>
          <w:lang w:val="en-US"/>
        </w:rPr>
        <w:fldChar w:fldCharType="end"/>
      </w:r>
      <w:r>
        <w:rPr>
          <w:lang w:val="en-US"/>
        </w:rPr>
        <w:t xml:space="preserve">. </w:t>
      </w:r>
      <w:bookmarkEnd w:id="7"/>
      <w:r w:rsidR="002B4F6A">
        <w:rPr>
          <w:lang w:val="en-US"/>
        </w:rPr>
        <w:t>A technical evaluation for</w:t>
      </w:r>
      <w:r w:rsidR="001D218F">
        <w:rPr>
          <w:lang w:val="en-US"/>
        </w:rPr>
        <w:t xml:space="preserve"> the solutions outlined from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1D218F">
        <w:rPr>
          <w:lang w:val="en-US"/>
        </w:rPr>
        <w:t>[1]</w:t>
      </w:r>
      <w:r w:rsidR="001D218F">
        <w:rPr>
          <w:lang w:val="en-US"/>
        </w:rPr>
        <w:fldChar w:fldCharType="end"/>
      </w:r>
      <w:r w:rsidR="002B4F6A">
        <w:rPr>
          <w:bCs/>
        </w:rPr>
        <w:t xml:space="preserve"> strives for a single solution / down-selection, and the decision will be performed by RAN #70 on the basis of RAN1 evaluation. </w:t>
      </w:r>
    </w:p>
    <w:p w14:paraId="46CAB0F8" w14:textId="77777777" w:rsidR="002B4F6A" w:rsidRDefault="002B4F6A" w:rsidP="002B4F6A">
      <w:pPr>
        <w:numPr>
          <w:ilvl w:val="0"/>
          <w:numId w:val="45"/>
        </w:numPr>
        <w:spacing w:after="180"/>
        <w:ind w:right="-99"/>
        <w:jc w:val="left"/>
        <w:rPr>
          <w:bCs/>
        </w:rPr>
      </w:pPr>
      <w:r w:rsidRPr="002B4F6A">
        <w:rPr>
          <w:bCs/>
        </w:rPr>
        <w:t xml:space="preserve">OFDMA on the downlink. Two numerology options will be considered for inclusion: </w:t>
      </w:r>
    </w:p>
    <w:p w14:paraId="68F3F0EF" w14:textId="77777777" w:rsidR="002B4F6A" w:rsidRDefault="002B4F6A" w:rsidP="002B4F6A">
      <w:pPr>
        <w:numPr>
          <w:ilvl w:val="1"/>
          <w:numId w:val="45"/>
        </w:numPr>
        <w:spacing w:after="180"/>
        <w:ind w:right="-99"/>
        <w:jc w:val="left"/>
        <w:rPr>
          <w:bCs/>
        </w:rPr>
      </w:pPr>
      <w:r w:rsidRPr="002B4F6A">
        <w:rPr>
          <w:bCs/>
        </w:rPr>
        <w:t xml:space="preserve">15 kHz sub-carrier spacing (with normal or extended CP) and </w:t>
      </w:r>
    </w:p>
    <w:p w14:paraId="716EFA21" w14:textId="77777777" w:rsidR="002B4F6A" w:rsidRPr="002B4F6A" w:rsidRDefault="002B4F6A" w:rsidP="002B4F6A">
      <w:pPr>
        <w:numPr>
          <w:ilvl w:val="1"/>
          <w:numId w:val="45"/>
        </w:numPr>
        <w:spacing w:after="180"/>
        <w:ind w:right="-99"/>
        <w:jc w:val="left"/>
        <w:rPr>
          <w:bCs/>
        </w:rPr>
      </w:pPr>
      <w:r w:rsidRPr="002B4F6A">
        <w:rPr>
          <w:bCs/>
        </w:rPr>
        <w:t xml:space="preserve">3.75 kHz sub-carrier spacing. </w:t>
      </w:r>
    </w:p>
    <w:p w14:paraId="497EC71D" w14:textId="77777777" w:rsidR="002B4F6A" w:rsidRDefault="002B4F6A" w:rsidP="002B4F6A">
      <w:pPr>
        <w:numPr>
          <w:ilvl w:val="0"/>
          <w:numId w:val="45"/>
        </w:numPr>
        <w:spacing w:after="180"/>
        <w:ind w:right="-99"/>
        <w:jc w:val="left"/>
        <w:rPr>
          <w:bCs/>
        </w:rPr>
      </w:pPr>
      <w:r w:rsidRPr="002B4F6A">
        <w:rPr>
          <w:bCs/>
        </w:rPr>
        <w:t xml:space="preserve">For the uplink, </w:t>
      </w:r>
      <w:r>
        <w:rPr>
          <w:bCs/>
        </w:rPr>
        <w:tab/>
      </w:r>
      <w:r w:rsidRPr="002B4F6A">
        <w:rPr>
          <w:bCs/>
        </w:rPr>
        <w:t xml:space="preserve">two options will be considered: </w:t>
      </w:r>
    </w:p>
    <w:p w14:paraId="1FA97895" w14:textId="77777777" w:rsidR="002B4F6A" w:rsidRDefault="002B4F6A" w:rsidP="002B4F6A">
      <w:pPr>
        <w:numPr>
          <w:ilvl w:val="1"/>
          <w:numId w:val="45"/>
        </w:numPr>
        <w:spacing w:after="180"/>
        <w:ind w:right="-99"/>
        <w:jc w:val="left"/>
        <w:rPr>
          <w:bCs/>
        </w:rPr>
      </w:pPr>
      <w:r w:rsidRPr="002B4F6A">
        <w:rPr>
          <w:bCs/>
        </w:rPr>
        <w:t xml:space="preserve">FDMA with GMSK modulation (as described in 3GPP TR 45.820 section 7.3), and </w:t>
      </w:r>
    </w:p>
    <w:p w14:paraId="4383A5D3" w14:textId="77777777" w:rsidR="002B4F6A" w:rsidRPr="002B4F6A" w:rsidRDefault="002B4F6A" w:rsidP="002B4F6A">
      <w:pPr>
        <w:numPr>
          <w:ilvl w:val="1"/>
          <w:numId w:val="45"/>
        </w:numPr>
        <w:spacing w:after="180"/>
        <w:ind w:right="-99"/>
        <w:jc w:val="left"/>
        <w:rPr>
          <w:bCs/>
        </w:rPr>
      </w:pPr>
      <w:r w:rsidRPr="002B4F6A">
        <w:rPr>
          <w:bCs/>
        </w:rPr>
        <w:t>SC-FDMA (</w:t>
      </w:r>
      <w:r w:rsidRPr="002B4F6A">
        <w:rPr>
          <w:rFonts w:hint="eastAsia"/>
          <w:bCs/>
          <w:lang w:eastAsia="ko-KR"/>
        </w:rPr>
        <w:t>including single</w:t>
      </w:r>
      <w:r w:rsidRPr="002B4F6A">
        <w:rPr>
          <w:bCs/>
          <w:lang w:eastAsia="ko-KR"/>
        </w:rPr>
        <w:t>-</w:t>
      </w:r>
      <w:r w:rsidRPr="002B4F6A">
        <w:rPr>
          <w:rFonts w:hint="eastAsia"/>
          <w:bCs/>
          <w:lang w:eastAsia="ko-KR"/>
        </w:rPr>
        <w:t>tone transmission as a special case of SC-FDMA</w:t>
      </w:r>
      <w:r w:rsidRPr="002B4F6A">
        <w:rPr>
          <w:bCs/>
        </w:rPr>
        <w:t xml:space="preserve">) </w:t>
      </w:r>
    </w:p>
    <w:p w14:paraId="2C7D643F" w14:textId="0A8EB9F5" w:rsidR="00F75D60" w:rsidRDefault="00DE3CFC" w:rsidP="003A2944">
      <w:pPr>
        <w:pStyle w:val="BodyText"/>
      </w:pPr>
      <w:r>
        <w:t xml:space="preserve">In this document we continue the evaluations of the </w:t>
      </w:r>
      <w:r w:rsidR="002E254D">
        <w:t>NB-</w:t>
      </w:r>
      <w:proofErr w:type="spellStart"/>
      <w:r w:rsidR="002E254D">
        <w:t>IoT</w:t>
      </w:r>
      <w:proofErr w:type="spellEnd"/>
      <w:r w:rsidR="002E254D">
        <w:t xml:space="preserve"> </w:t>
      </w:r>
      <w:r>
        <w:t xml:space="preserve">UL </w:t>
      </w:r>
      <w:r w:rsidR="002E254D">
        <w:t xml:space="preserve">access based on single tone and multi tone </w:t>
      </w:r>
      <w:r w:rsidR="00A77991">
        <w:t>SC-FDMA.</w:t>
      </w:r>
      <w:r w:rsidR="00673B52">
        <w:t xml:space="preserve"> As the </w:t>
      </w:r>
      <w:r w:rsidR="009949FC">
        <w:t>main intent</w:t>
      </w:r>
      <w:r w:rsidR="00673B52">
        <w:t xml:space="preserve"> of the </w:t>
      </w:r>
      <w:r w:rsidR="00673B52" w:rsidRPr="00673B52">
        <w:rPr>
          <w:lang w:val="en-US"/>
        </w:rPr>
        <w:t xml:space="preserve">work is </w:t>
      </w:r>
      <w:r w:rsidR="00673B52">
        <w:rPr>
          <w:lang w:val="en-US"/>
        </w:rPr>
        <w:t xml:space="preserve">on </w:t>
      </w:r>
      <w:r w:rsidR="009949FC">
        <w:rPr>
          <w:lang w:val="en-US"/>
        </w:rPr>
        <w:t xml:space="preserve">enabling introduction of </w:t>
      </w:r>
      <w:r w:rsidR="00673B52" w:rsidRPr="00673B52">
        <w:rPr>
          <w:lang w:val="en-US"/>
        </w:rPr>
        <w:t>low cost, low data rate terminals</w:t>
      </w:r>
      <w:r w:rsidR="00673B52">
        <w:rPr>
          <w:lang w:val="en-US"/>
        </w:rPr>
        <w:t xml:space="preserve"> for </w:t>
      </w:r>
      <w:proofErr w:type="spellStart"/>
      <w:r w:rsidR="00673B52">
        <w:rPr>
          <w:lang w:val="en-US"/>
        </w:rPr>
        <w:t>IoT</w:t>
      </w:r>
      <w:proofErr w:type="spellEnd"/>
      <w:r w:rsidR="00673B52">
        <w:rPr>
          <w:lang w:val="en-US"/>
        </w:rPr>
        <w:t xml:space="preserve"> with extended c</w:t>
      </w:r>
      <w:r w:rsidR="009949FC">
        <w:rPr>
          <w:lang w:val="en-US"/>
        </w:rPr>
        <w:t>overage, we focus in this paper on</w:t>
      </w:r>
      <w:r w:rsidR="00673B52">
        <w:rPr>
          <w:lang w:val="en-US"/>
        </w:rPr>
        <w:t xml:space="preserve"> the </w:t>
      </w:r>
      <w:r w:rsidR="00A77BDA">
        <w:rPr>
          <w:lang w:val="en-US"/>
        </w:rPr>
        <w:t>single t</w:t>
      </w:r>
      <w:r w:rsidR="00673B52" w:rsidRPr="00673B52">
        <w:rPr>
          <w:lang w:val="en-US"/>
        </w:rPr>
        <w:t xml:space="preserve">one </w:t>
      </w:r>
      <w:r w:rsidR="009949FC">
        <w:rPr>
          <w:lang w:val="en-US"/>
        </w:rPr>
        <w:t>SC-FDMA with pi/2-BPSK</w:t>
      </w:r>
      <w:r w:rsidR="00673B52">
        <w:rPr>
          <w:lang w:val="en-US"/>
        </w:rPr>
        <w:t>.</w:t>
      </w:r>
      <w:r w:rsidR="00673B52" w:rsidRPr="00673B52">
        <w:rPr>
          <w:lang w:val="en-US"/>
        </w:rPr>
        <w:t xml:space="preserve"> </w:t>
      </w:r>
      <w:r w:rsidR="00673B52">
        <w:t>We evaluate methods for meeting the power spectral density limitations</w:t>
      </w:r>
      <w:r w:rsidR="004226E8">
        <w:t xml:space="preserve"> set by the GSM mask [6]</w:t>
      </w:r>
      <w:r w:rsidR="00673B52">
        <w:t>, together with peak to average power ratio (P</w:t>
      </w:r>
      <w:r>
        <w:t>APR</w:t>
      </w:r>
      <w:r w:rsidR="00673B52">
        <w:t>)</w:t>
      </w:r>
      <w:r>
        <w:t xml:space="preserve"> perform</w:t>
      </w:r>
      <w:r w:rsidR="00673B52">
        <w:t>ance.</w:t>
      </w:r>
      <w:r w:rsidR="00A77BDA">
        <w:t xml:space="preserve"> We also evaluate pi/4-QPSK and multi</w:t>
      </w:r>
      <w:r w:rsidR="002E254D">
        <w:t xml:space="preserve"> </w:t>
      </w:r>
      <w:r w:rsidR="00A77BDA">
        <w:t>tone transmission</w:t>
      </w:r>
      <w:r w:rsidR="002E254D">
        <w:t>.</w:t>
      </w:r>
    </w:p>
    <w:p w14:paraId="617BA17F" w14:textId="77777777" w:rsidR="00764F0B" w:rsidRDefault="00764F0B" w:rsidP="00764F0B">
      <w:r>
        <w:t>It should be noted that the methods described in this document are used only for evaluation purposes and it is not intended to restrict implementation</w:t>
      </w:r>
      <w:r w:rsidR="00D1574B">
        <w:t>.</w:t>
      </w:r>
    </w:p>
    <w:p w14:paraId="384D6361" w14:textId="7C3093F8" w:rsidR="00B419A3" w:rsidRPr="00764F0B" w:rsidRDefault="00B419A3" w:rsidP="00764F0B">
      <w:pPr>
        <w:rPr>
          <w:b/>
        </w:rPr>
      </w:pPr>
      <w:r w:rsidRPr="00D23187">
        <w:rPr>
          <w:color w:val="0070C0"/>
        </w:rPr>
        <w:t>Changes compared to R1-157276 are highlighted with blue</w:t>
      </w:r>
      <w:r>
        <w:t>.</w:t>
      </w:r>
    </w:p>
    <w:p w14:paraId="5EEF7275" w14:textId="0C2064D2" w:rsidR="001B4C46" w:rsidRDefault="00673B52" w:rsidP="001B4C46">
      <w:pPr>
        <w:pStyle w:val="Heading1"/>
      </w:pPr>
      <w:r>
        <w:t>UL transmit signal pulse shaping</w:t>
      </w:r>
      <w:r w:rsidR="00F75D60">
        <w:t xml:space="preserve"> </w:t>
      </w:r>
      <w:r w:rsidR="00A77BDA">
        <w:t>and windowing</w:t>
      </w:r>
    </w:p>
    <w:p w14:paraId="277BAF00" w14:textId="77777777" w:rsidR="00981227" w:rsidRPr="00981227" w:rsidRDefault="00981227" w:rsidP="00981227"/>
    <w:p w14:paraId="2306CCDF" w14:textId="68BF6096" w:rsidR="00673B52" w:rsidRDefault="00A77BDA" w:rsidP="00673B52">
      <w:r>
        <w:rPr>
          <w:rFonts w:eastAsia="Malgun Gothic"/>
        </w:rPr>
        <w:t xml:space="preserve">To facilitate use of power efficient PA’s, it is desirable to achieve low PAPR. </w:t>
      </w:r>
      <w:r>
        <w:t xml:space="preserve">Several different techniques can be used to reduce the PAPR of transmitted signal. </w:t>
      </w:r>
      <w:r w:rsidR="00A77991">
        <w:t>I</w:t>
      </w:r>
      <w:r>
        <w:t xml:space="preserve">n the two modulations considered, </w:t>
      </w:r>
      <w:r w:rsidR="00673B52">
        <w:t xml:space="preserve">pi/2-BPSK </w:t>
      </w:r>
      <w:r>
        <w:t>and pi/4-QPSK,</w:t>
      </w:r>
      <w:r w:rsidR="00673B52">
        <w:t xml:space="preserve"> the constellation rotation </w:t>
      </w:r>
      <w:r>
        <w:t xml:space="preserve">is </w:t>
      </w:r>
      <w:r w:rsidR="00673B52">
        <w:t>applied in every symbol to reduce the PARP by smoothening the transitions between constellation points.</w:t>
      </w:r>
      <w:r w:rsidR="00A449CF">
        <w:t xml:space="preserve"> Naturally due to introduction o</w:t>
      </w:r>
      <w:r w:rsidR="00D1574B">
        <w:t>f CP to the signal this is not</w:t>
      </w:r>
      <w:r w:rsidR="00A449CF">
        <w:t xml:space="preserve"> </w:t>
      </w:r>
      <w:r>
        <w:t xml:space="preserve">fully </w:t>
      </w:r>
      <w:r w:rsidR="00A449CF">
        <w:t>preserved.</w:t>
      </w:r>
      <w:r w:rsidR="00A352B0">
        <w:rPr>
          <w:rFonts w:eastAsia="Malgun Gothic"/>
        </w:rPr>
        <w:t xml:space="preserve"> </w:t>
      </w:r>
      <w:r w:rsidR="00D1574B">
        <w:rPr>
          <w:rFonts w:eastAsia="Malgun Gothic"/>
        </w:rPr>
        <w:t xml:space="preserve">PAPR can be </w:t>
      </w:r>
      <w:r>
        <w:rPr>
          <w:rFonts w:eastAsia="Malgun Gothic"/>
        </w:rPr>
        <w:t xml:space="preserve">further </w:t>
      </w:r>
      <w:r w:rsidR="00D1574B">
        <w:rPr>
          <w:rFonts w:eastAsia="Malgun Gothic"/>
        </w:rPr>
        <w:t xml:space="preserve">reduced </w:t>
      </w:r>
      <w:r w:rsidR="00A352B0">
        <w:rPr>
          <w:rFonts w:eastAsia="Malgun Gothic"/>
        </w:rPr>
        <w:t xml:space="preserve">by applying windowing to the transmitted symbols. </w:t>
      </w:r>
      <w:r>
        <w:t xml:space="preserve">In addition </w:t>
      </w:r>
      <w:r>
        <w:rPr>
          <w:rFonts w:eastAsia="Malgun Gothic"/>
        </w:rPr>
        <w:t xml:space="preserve">signal filtering/pulse shaping can be used to limit the power spectral density of the signal outside the desired bandwidth. However the applied filtering may lead to larger variations in the signal envelope, giving increase to PAPR. </w:t>
      </w:r>
      <w:r>
        <w:t>In this section we present the filtering and windowing applied to the transmitted signal to limit the spectrum and reduce the magnitude variations.</w:t>
      </w:r>
    </w:p>
    <w:p w14:paraId="56EE3CBC" w14:textId="6ADCC952" w:rsidR="00D1574B" w:rsidRDefault="00D1574B" w:rsidP="00D1574B">
      <w:r>
        <w:t xml:space="preserve">It should be noted that when single tone transmission is considered, there signal can be generated without the </w:t>
      </w:r>
      <w:r w:rsidR="008928CC">
        <w:t>I</w:t>
      </w:r>
      <w:r>
        <w:t xml:space="preserve">FFT/FFT structure typically considered in SC-FDMA, but in these simulations FFT was used in signal generation. We have also assumed sampling rate of 1.28MHz e.g. 4 times oversampling, to generate the results. </w:t>
      </w:r>
    </w:p>
    <w:p w14:paraId="0C9CDB35" w14:textId="77777777" w:rsidR="00D1574B" w:rsidRPr="00673B52" w:rsidRDefault="00D1574B" w:rsidP="00673B52"/>
    <w:p w14:paraId="78922ABC" w14:textId="77777777" w:rsidR="00F35519" w:rsidRDefault="00A449CF" w:rsidP="00F35519">
      <w:pPr>
        <w:pStyle w:val="Heading2"/>
      </w:pPr>
      <w:r>
        <w:lastRenderedPageBreak/>
        <w:t>Windowing</w:t>
      </w:r>
      <w:r w:rsidR="00A352B0">
        <w:t xml:space="preserve"> and overlapping</w:t>
      </w:r>
    </w:p>
    <w:p w14:paraId="1A7E6E21" w14:textId="33243E5C" w:rsidR="00A449CF" w:rsidRDefault="00A449CF" w:rsidP="00F35519">
      <w:r>
        <w:t xml:space="preserve">Symmetric windowing </w:t>
      </w:r>
      <w:r w:rsidR="007A6B91">
        <w:t>with 6</w:t>
      </w:r>
      <w:r>
        <w:t xml:space="preserve"> sample overlap is applied to the signal. Thus the symbol length is kept unchanged (128+9 samples), leading to the </w:t>
      </w:r>
      <w:r w:rsidR="001C4D87">
        <w:t>aforementioned 1.</w:t>
      </w:r>
      <w:r w:rsidR="00EF2BBA">
        <w:t>5</w:t>
      </w:r>
      <w:r w:rsidR="00EE7C92">
        <w:t xml:space="preserve"> sample </w:t>
      </w:r>
      <w:r>
        <w:t>overlap</w:t>
      </w:r>
      <w:r w:rsidR="00583D56">
        <w:t xml:space="preserve"> in non-oversampled domain</w:t>
      </w:r>
      <w:r>
        <w:t xml:space="preserve">. The </w:t>
      </w:r>
      <w:r w:rsidR="007A6B91">
        <w:t>weights for the windowing are based on the quarter-wave of sinusoid</w:t>
      </w:r>
      <w:r w:rsidR="008928CC">
        <w:t xml:space="preserve">. In single-tone transmission, this </w:t>
      </w:r>
      <w:r w:rsidR="008928CC" w:rsidRPr="005C1691">
        <w:t>results in constant envelope during the window overlap. This can be interpreted as a variant of MSK modulation. However, further filtering may increase the PAPR slightly.</w:t>
      </w:r>
      <w:r w:rsidR="008928CC">
        <w:t xml:space="preserve"> </w:t>
      </w:r>
    </w:p>
    <w:p w14:paraId="7F5396F7" w14:textId="77777777" w:rsidR="00E25BC8" w:rsidRDefault="00E25BC8" w:rsidP="00F35519">
      <w:pPr>
        <w:rPr>
          <w:b/>
        </w:rPr>
      </w:pPr>
      <w:r w:rsidRPr="00E25BC8">
        <w:rPr>
          <w:b/>
        </w:rPr>
        <w:t xml:space="preserve"> </w:t>
      </w:r>
    </w:p>
    <w:p w14:paraId="44D37DA9" w14:textId="77777777" w:rsidR="00E25BC8" w:rsidRPr="00E25BC8" w:rsidRDefault="00E25BC8" w:rsidP="00F35519">
      <w:pPr>
        <w:rPr>
          <w:b/>
        </w:rPr>
      </w:pPr>
    </w:p>
    <w:p w14:paraId="0088A706" w14:textId="77777777" w:rsidR="00F35519" w:rsidRDefault="00A449CF" w:rsidP="00F35519">
      <w:pPr>
        <w:pStyle w:val="Heading2"/>
      </w:pPr>
      <w:r>
        <w:t>Filtering</w:t>
      </w:r>
    </w:p>
    <w:p w14:paraId="45CAB2B3" w14:textId="107914BC" w:rsidR="00CC261A" w:rsidRDefault="007A6B91" w:rsidP="00A449CF">
      <w:r>
        <w:t>Simple</w:t>
      </w:r>
      <w:r w:rsidR="00151B2C">
        <w:t xml:space="preserve">, </w:t>
      </w:r>
      <w:r>
        <w:t>9-tap realization of the root-raised-cosine</w:t>
      </w:r>
      <w:r w:rsidR="00944C9D">
        <w:t xml:space="preserve"> with roll-factor of 0</w:t>
      </w:r>
      <w:r w:rsidR="008928CC">
        <w:t>.1</w:t>
      </w:r>
      <w:r>
        <w:t xml:space="preserve"> </w:t>
      </w:r>
      <w:r w:rsidR="009949FC">
        <w:t>is used as a transmit filter</w:t>
      </w:r>
      <w:r w:rsidR="00EF2BBA">
        <w:t xml:space="preserve"> (e.g. </w:t>
      </w:r>
      <w:r w:rsidR="00D1574B">
        <w:t xml:space="preserve">2¼ </w:t>
      </w:r>
      <w:r w:rsidR="00EF2BBA">
        <w:t>sample in non-oversampled domain)</w:t>
      </w:r>
      <w:r w:rsidR="009949FC">
        <w:t>. This filter provides sufficient spectral shaping to ensure that the power spectral density falls with-in the limits of GSM spectrum mask.</w:t>
      </w:r>
      <w:r w:rsidR="00A77BDA">
        <w:t xml:space="preserve"> The filter was not rigorously optimized and same filter was considered for all cases considered in next section e.g. no optimisations were done for single tone case.</w:t>
      </w:r>
    </w:p>
    <w:p w14:paraId="157C3081" w14:textId="6149E031" w:rsidR="00A449CF" w:rsidRDefault="00CC261A" w:rsidP="00CC58AB">
      <w:pPr>
        <w:jc w:val="center"/>
      </w:pPr>
      <w:r>
        <w:rPr>
          <w:noProof/>
          <w:lang w:eastAsia="en-GB"/>
        </w:rPr>
        <w:drawing>
          <wp:inline distT="0" distB="0" distL="0" distR="0" wp14:anchorId="21366FBF" wp14:editId="15EA8701">
            <wp:extent cx="3207600" cy="2401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pulse response.png"/>
                    <pic:cNvPicPr/>
                  </pic:nvPicPr>
                  <pic:blipFill>
                    <a:blip r:embed="rId8">
                      <a:extLst>
                        <a:ext uri="{28A0092B-C50C-407E-A947-70E740481C1C}">
                          <a14:useLocalDpi xmlns:a14="http://schemas.microsoft.com/office/drawing/2010/main" val="0"/>
                        </a:ext>
                      </a:extLst>
                    </a:blip>
                    <a:stretch>
                      <a:fillRect/>
                    </a:stretch>
                  </pic:blipFill>
                  <pic:spPr>
                    <a:xfrm>
                      <a:off x="0" y="0"/>
                      <a:ext cx="3207600" cy="2401200"/>
                    </a:xfrm>
                    <a:prstGeom prst="rect">
                      <a:avLst/>
                    </a:prstGeom>
                  </pic:spPr>
                </pic:pic>
              </a:graphicData>
            </a:graphic>
          </wp:inline>
        </w:drawing>
      </w:r>
    </w:p>
    <w:p w14:paraId="4BB25CFD" w14:textId="3A078BAC" w:rsidR="00CC261A" w:rsidRDefault="00CC261A" w:rsidP="00CC58AB">
      <w:pPr>
        <w:jc w:val="center"/>
      </w:pPr>
      <w:r>
        <w:rPr>
          <w:b/>
        </w:rPr>
        <w:t xml:space="preserve">Figure </w:t>
      </w:r>
      <w:r w:rsidRPr="00151B2C">
        <w:rPr>
          <w:b/>
        </w:rPr>
        <w:t>2</w:t>
      </w:r>
      <w:r>
        <w:t xml:space="preserve">.  </w:t>
      </w:r>
      <w:r w:rsidR="002E254D">
        <w:t>Illustration of used filter taps</w:t>
      </w:r>
    </w:p>
    <w:p w14:paraId="585D757E" w14:textId="77777777" w:rsidR="00F75D60" w:rsidRDefault="00F75D60" w:rsidP="00F75D60">
      <w:pPr>
        <w:tabs>
          <w:tab w:val="left" w:pos="5245"/>
        </w:tabs>
      </w:pPr>
    </w:p>
    <w:p w14:paraId="147143B2" w14:textId="31E8C6BC" w:rsidR="00F75D60" w:rsidRDefault="007A7741" w:rsidP="00F75D60">
      <w:pPr>
        <w:pStyle w:val="Heading1"/>
      </w:pPr>
      <w:r>
        <w:t>UL PAPR and spectrum for single tone SC-FDMA with pi/2-BPSK</w:t>
      </w:r>
    </w:p>
    <w:p w14:paraId="583EC872" w14:textId="6F528A59" w:rsidR="00A352B0" w:rsidRDefault="00A352B0" w:rsidP="007A6B91">
      <w:pPr>
        <w:rPr>
          <w:rFonts w:eastAsia="Malgun Gothic"/>
        </w:rPr>
      </w:pPr>
      <w:r>
        <w:rPr>
          <w:rFonts w:eastAsia="Malgun Gothic"/>
        </w:rPr>
        <w:t>In this section we show the evaluat</w:t>
      </w:r>
      <w:r w:rsidR="00592D67">
        <w:rPr>
          <w:rFonts w:eastAsia="Malgun Gothic"/>
        </w:rPr>
        <w:t>ion results for the PAPR and spectrum mask</w:t>
      </w:r>
      <w:r>
        <w:rPr>
          <w:rFonts w:eastAsia="Malgun Gothic"/>
        </w:rPr>
        <w:t xml:space="preserve"> for the pi/2-BPSK. Random symbols have been generated from the modulation constellation and after CP and filtering are applied</w:t>
      </w:r>
      <w:r w:rsidR="009E4337">
        <w:rPr>
          <w:rFonts w:eastAsia="Malgun Gothic"/>
        </w:rPr>
        <w:t>,</w:t>
      </w:r>
      <w:r>
        <w:rPr>
          <w:rFonts w:eastAsia="Malgun Gothic"/>
        </w:rPr>
        <w:t xml:space="preserve"> the PAPR</w:t>
      </w:r>
      <w:r w:rsidR="00A77BDA">
        <w:rPr>
          <w:rFonts w:eastAsia="Malgun Gothic"/>
        </w:rPr>
        <w:t xml:space="preserve"> is calculated.</w:t>
      </w:r>
      <w:r>
        <w:rPr>
          <w:rFonts w:eastAsia="Malgun Gothic"/>
        </w:rPr>
        <w:t xml:space="preserve"> </w:t>
      </w:r>
      <w:r w:rsidR="00A77BDA">
        <w:rPr>
          <w:rFonts w:eastAsia="Malgun Gothic"/>
        </w:rPr>
        <w:t>In addition</w:t>
      </w:r>
      <w:r>
        <w:rPr>
          <w:rFonts w:eastAsia="Malgun Gothic"/>
        </w:rPr>
        <w:t xml:space="preserve"> </w:t>
      </w:r>
      <w:r w:rsidR="00A77BDA">
        <w:rPr>
          <w:rFonts w:eastAsia="Malgun Gothic"/>
        </w:rPr>
        <w:t xml:space="preserve">spectrum mask </w:t>
      </w:r>
      <w:r>
        <w:rPr>
          <w:rFonts w:eastAsia="Malgun Gothic"/>
        </w:rPr>
        <w:t>is plotted</w:t>
      </w:r>
      <w:r w:rsidR="00A77BDA">
        <w:rPr>
          <w:rFonts w:eastAsia="Malgun Gothic"/>
        </w:rPr>
        <w:t xml:space="preserve"> while assuming different PA structures</w:t>
      </w:r>
      <w:r>
        <w:rPr>
          <w:rFonts w:eastAsia="Malgun Gothic"/>
        </w:rPr>
        <w:t xml:space="preserve">. </w:t>
      </w:r>
      <w:r w:rsidR="00A77BDA">
        <w:rPr>
          <w:rFonts w:eastAsia="Malgun Gothic"/>
        </w:rPr>
        <w:t>Three different assumptions were taken in the spectrum mask evaluation; linear PA, hard-limited PA and constant-envelope PA. In hard-limiting PA the signal was saturated at measured RMS-amplitude. In constant-envelope PA model the amplification removes all signal magnitude variations.</w:t>
      </w:r>
    </w:p>
    <w:p w14:paraId="0BB51B7B" w14:textId="77777777" w:rsidR="003803FF" w:rsidRDefault="00151B2C" w:rsidP="00991C75">
      <w:pPr>
        <w:rPr>
          <w:rFonts w:eastAsia="Malgun Gothic"/>
        </w:rPr>
      </w:pPr>
      <w:r>
        <w:rPr>
          <w:rFonts w:eastAsia="Malgun Gothic"/>
        </w:rPr>
        <w:t xml:space="preserve">Firstly the transmitted signal characteristics were evaluated assuming linear PA model. </w:t>
      </w:r>
      <w:r w:rsidR="00A77BDA">
        <w:rPr>
          <w:rFonts w:eastAsia="Malgun Gothic"/>
        </w:rPr>
        <w:t>Table 1</w:t>
      </w:r>
      <w:r w:rsidR="0005706A">
        <w:rPr>
          <w:rFonts w:eastAsia="Malgun Gothic"/>
        </w:rPr>
        <w:t xml:space="preserve"> summarises the PAPR results</w:t>
      </w:r>
      <w:r w:rsidR="009E4337">
        <w:rPr>
          <w:rFonts w:eastAsia="Malgun Gothic"/>
        </w:rPr>
        <w:t xml:space="preserve"> using the windowing and filtering described in Section 2.  A</w:t>
      </w:r>
      <w:r>
        <w:rPr>
          <w:rFonts w:eastAsia="Malgun Gothic"/>
        </w:rPr>
        <w:t xml:space="preserve">s can be seen the </w:t>
      </w:r>
      <w:r w:rsidR="009E4337">
        <w:rPr>
          <w:rFonts w:eastAsia="Malgun Gothic"/>
        </w:rPr>
        <w:t xml:space="preserve">PAPR </w:t>
      </w:r>
      <w:r>
        <w:rPr>
          <w:rFonts w:eastAsia="Malgun Gothic"/>
        </w:rPr>
        <w:t xml:space="preserve">achieved with the described modulation </w:t>
      </w:r>
      <w:r w:rsidR="009E4337">
        <w:rPr>
          <w:rFonts w:eastAsia="Malgun Gothic"/>
        </w:rPr>
        <w:t xml:space="preserve">is </w:t>
      </w:r>
      <w:r w:rsidR="00E27049">
        <w:rPr>
          <w:rFonts w:eastAsia="Malgun Gothic"/>
        </w:rPr>
        <w:t xml:space="preserve">relatively low. The </w:t>
      </w:r>
      <w:r w:rsidR="00A77BDA">
        <w:rPr>
          <w:rFonts w:eastAsia="Malgun Gothic"/>
        </w:rPr>
        <w:t>magnitude variations, leading to the PAPR are illustrated in Figure 2.</w:t>
      </w:r>
      <w:r w:rsidR="00E27049">
        <w:rPr>
          <w:rFonts w:eastAsia="Malgun Gothic"/>
        </w:rPr>
        <w:t xml:space="preserve"> As can be seen the signal magnitude variations are focused around the symbol borders. The </w:t>
      </w:r>
      <w:r>
        <w:rPr>
          <w:rFonts w:eastAsia="Malgun Gothic"/>
        </w:rPr>
        <w:t xml:space="preserve">spectrum </w:t>
      </w:r>
      <w:r w:rsidR="00E27049">
        <w:rPr>
          <w:rFonts w:eastAsia="Malgun Gothic"/>
        </w:rPr>
        <w:t>of the signal together with th</w:t>
      </w:r>
      <w:r w:rsidR="00A77BDA">
        <w:rPr>
          <w:rFonts w:eastAsia="Malgun Gothic"/>
        </w:rPr>
        <w:t>e GSM mask is shown in Figure 3</w:t>
      </w:r>
      <w:r w:rsidR="00E27049">
        <w:rPr>
          <w:rFonts w:eastAsia="Malgun Gothic"/>
        </w:rPr>
        <w:t>, wi</w:t>
      </w:r>
      <w:r w:rsidR="00C114EF">
        <w:rPr>
          <w:rFonts w:eastAsia="Malgun Gothic"/>
        </w:rPr>
        <w:t xml:space="preserve">th two measurement bandwidths, </w:t>
      </w:r>
      <w:r w:rsidR="007A7741">
        <w:rPr>
          <w:rFonts w:eastAsia="Malgun Gothic"/>
        </w:rPr>
        <w:t xml:space="preserve">with </w:t>
      </w:r>
      <w:proofErr w:type="gramStart"/>
      <w:r w:rsidR="00C114EF">
        <w:rPr>
          <w:rFonts w:eastAsia="Malgun Gothic"/>
        </w:rPr>
        <w:t>1kHz</w:t>
      </w:r>
      <w:proofErr w:type="gramEnd"/>
      <w:r w:rsidR="00E27049">
        <w:rPr>
          <w:rFonts w:eastAsia="Malgun Gothic"/>
        </w:rPr>
        <w:t xml:space="preserve"> and </w:t>
      </w:r>
      <w:r w:rsidR="007A7741">
        <w:rPr>
          <w:rFonts w:eastAsia="Malgun Gothic"/>
        </w:rPr>
        <w:t xml:space="preserve">30kHz, for </w:t>
      </w:r>
      <w:r w:rsidR="00E27049">
        <w:rPr>
          <w:rFonts w:eastAsia="Malgun Gothic"/>
        </w:rPr>
        <w:t>centre and ed</w:t>
      </w:r>
      <w:r w:rsidR="00C114EF">
        <w:rPr>
          <w:rFonts w:eastAsia="Malgun Gothic"/>
        </w:rPr>
        <w:t xml:space="preserve">ge sub-carrier allocations. </w:t>
      </w:r>
      <w:r w:rsidR="007A7741">
        <w:rPr>
          <w:rFonts w:eastAsia="Malgun Gothic"/>
        </w:rPr>
        <w:t xml:space="preserve">From these figures we can see that </w:t>
      </w:r>
      <w:r w:rsidR="00E27049">
        <w:rPr>
          <w:rFonts w:eastAsia="Malgun Gothic"/>
        </w:rPr>
        <w:t>the targeted spectrum mask can be met.</w:t>
      </w:r>
      <w:r w:rsidR="00C114EF">
        <w:rPr>
          <w:rFonts w:eastAsia="Malgun Gothic"/>
        </w:rPr>
        <w:t xml:space="preserve"> </w:t>
      </w:r>
    </w:p>
    <w:p w14:paraId="45AD78E2" w14:textId="28EABFBE" w:rsidR="0005706A" w:rsidRDefault="00C114EF" w:rsidP="00991C75">
      <w:pPr>
        <w:rPr>
          <w:rFonts w:eastAsia="Malgun Gothic"/>
        </w:rPr>
      </w:pPr>
      <w:r>
        <w:rPr>
          <w:rFonts w:eastAsia="Malgun Gothic"/>
        </w:rPr>
        <w:lastRenderedPageBreak/>
        <w:t xml:space="preserve">It is good to note that the GSM mask </w:t>
      </w:r>
      <w:r w:rsidR="00A77BDA">
        <w:rPr>
          <w:rFonts w:eastAsia="Malgun Gothic"/>
        </w:rPr>
        <w:t>given in</w:t>
      </w:r>
      <w:r w:rsidR="00237991">
        <w:rPr>
          <w:rFonts w:eastAsia="Malgun Gothic"/>
        </w:rPr>
        <w:t xml:space="preserve"> </w:t>
      </w:r>
      <w:r>
        <w:rPr>
          <w:rFonts w:eastAsia="Malgun Gothic"/>
        </w:rPr>
        <w:t>[</w:t>
      </w:r>
      <w:r w:rsidR="009D4D1D">
        <w:rPr>
          <w:rFonts w:eastAsia="Malgun Gothic"/>
        </w:rPr>
        <w:t>6</w:t>
      </w:r>
      <w:r>
        <w:rPr>
          <w:rFonts w:eastAsia="Malgun Gothic"/>
        </w:rPr>
        <w:t xml:space="preserve">] assumes </w:t>
      </w:r>
      <w:proofErr w:type="gramStart"/>
      <w:r>
        <w:rPr>
          <w:rFonts w:eastAsia="Malgun Gothic"/>
        </w:rPr>
        <w:t>30kHz</w:t>
      </w:r>
      <w:proofErr w:type="gramEnd"/>
      <w:r>
        <w:rPr>
          <w:rFonts w:eastAsia="Malgun Gothic"/>
        </w:rPr>
        <w:t xml:space="preserve"> measurement bandwidth for the centre part of the mask (</w:t>
      </w:r>
      <w:r w:rsidR="007A7741">
        <w:rPr>
          <w:rFonts w:eastAsia="Malgun Gothic"/>
        </w:rPr>
        <w:t>≤</w:t>
      </w:r>
      <w:r>
        <w:rPr>
          <w:rFonts w:eastAsia="Malgun Gothic"/>
        </w:rPr>
        <w:t>1800kHz</w:t>
      </w:r>
      <w:r w:rsidR="007A7741">
        <w:rPr>
          <w:rFonts w:eastAsia="Malgun Gothic"/>
        </w:rPr>
        <w:t xml:space="preserve"> offset</w:t>
      </w:r>
      <w:r>
        <w:rPr>
          <w:rFonts w:eastAsia="Malgun Gothic"/>
        </w:rPr>
        <w:t xml:space="preserve">) and </w:t>
      </w:r>
      <w:r w:rsidR="00A77BDA">
        <w:rPr>
          <w:rFonts w:eastAsia="Malgun Gothic"/>
        </w:rPr>
        <w:t>the</w:t>
      </w:r>
      <w:r w:rsidR="007A7741">
        <w:rPr>
          <w:rFonts w:eastAsia="Malgun Gothic"/>
        </w:rPr>
        <w:t xml:space="preserve"> 1kHz</w:t>
      </w:r>
      <w:r>
        <w:rPr>
          <w:rFonts w:eastAsia="Malgun Gothic"/>
        </w:rPr>
        <w:t xml:space="preserve"> is shown only for illustration purposes. </w:t>
      </w:r>
      <w:r w:rsidR="0032023E">
        <w:rPr>
          <w:rFonts w:eastAsia="Malgun Gothic"/>
        </w:rPr>
        <w:t>Additionally</w:t>
      </w:r>
      <w:r w:rsidR="00991C75">
        <w:rPr>
          <w:rFonts w:eastAsia="Malgun Gothic"/>
        </w:rPr>
        <w:t xml:space="preserve"> the reference for </w:t>
      </w:r>
      <w:r w:rsidR="00991C75">
        <w:t xml:space="preserve">the maximum allowed level (dB) </w:t>
      </w:r>
      <w:r w:rsidR="002E254D">
        <w:t xml:space="preserve">is </w:t>
      </w:r>
      <w:r w:rsidR="00991C75">
        <w:t>relative to a measurement in 30 </w:t>
      </w:r>
      <w:proofErr w:type="gramStart"/>
      <w:r w:rsidR="00991C75">
        <w:t>kHz</w:t>
      </w:r>
      <w:proofErr w:type="gramEnd"/>
      <w:r w:rsidR="00991C75">
        <w:t xml:space="preserve"> on the carrier in [</w:t>
      </w:r>
      <w:r w:rsidR="007643D3">
        <w:t>6</w:t>
      </w:r>
      <w:r w:rsidR="00991C75">
        <w:t xml:space="preserve">]. In context of GSM mask this would refer to the GSM transmit power (e.g. 33dBm). </w:t>
      </w:r>
      <w:r w:rsidR="003803FF">
        <w:t>The final decision how the transmit mask is defined for NB-</w:t>
      </w:r>
      <w:proofErr w:type="spellStart"/>
      <w:r w:rsidR="003803FF">
        <w:t>IoT</w:t>
      </w:r>
      <w:proofErr w:type="spellEnd"/>
      <w:r w:rsidR="003803FF">
        <w:t xml:space="preserve"> is of course to be defined in RAN4 at latter stage, but</w:t>
      </w:r>
      <w:r w:rsidR="00991C75">
        <w:t xml:space="preserve"> in the figures presented in this paper the mask is positioned relative to a measurement in 30kHz on</w:t>
      </w:r>
      <w:r w:rsidR="001B50E6">
        <w:t xml:space="preserve"> </w:t>
      </w:r>
      <w:r w:rsidR="002E254D">
        <w:t>of</w:t>
      </w:r>
      <w:r w:rsidR="00991C75">
        <w:t xml:space="preserve"> the NB-</w:t>
      </w:r>
      <w:proofErr w:type="spellStart"/>
      <w:r w:rsidR="00991C75">
        <w:t>IoT</w:t>
      </w:r>
      <w:proofErr w:type="spellEnd"/>
      <w:r w:rsidR="00991C75">
        <w:t xml:space="preserve"> signal. </w:t>
      </w:r>
      <w:r w:rsidR="003803FF">
        <w:t>This results that the mask shown in the figures is tighter than if the reference level would be set according to the GSM TX power level</w:t>
      </w:r>
      <w:r w:rsidR="008928CC">
        <w:rPr>
          <w:rStyle w:val="FootnoteReference"/>
        </w:rPr>
        <w:footnoteReference w:id="1"/>
      </w:r>
      <w:r w:rsidR="003803FF">
        <w:t>.</w:t>
      </w:r>
    </w:p>
    <w:p w14:paraId="38D9A554" w14:textId="77777777" w:rsidR="00E27049" w:rsidRDefault="00E27049" w:rsidP="007A6B91">
      <w:pPr>
        <w:rPr>
          <w:rFonts w:eastAsia="Malgun Gothic"/>
        </w:rPr>
      </w:pPr>
    </w:p>
    <w:p w14:paraId="10A850B9" w14:textId="77777777" w:rsidR="0020410E" w:rsidRDefault="009E2509" w:rsidP="007A6B91">
      <w:pPr>
        <w:rPr>
          <w:rFonts w:eastAsia="Malgun Gothic"/>
        </w:rPr>
      </w:pPr>
      <w:r w:rsidRPr="00151B2C">
        <w:rPr>
          <w:rFonts w:eastAsia="Malgun Gothic"/>
          <w:b/>
        </w:rPr>
        <w:t>Table 1</w:t>
      </w:r>
      <w:r>
        <w:rPr>
          <w:rFonts w:eastAsia="Malgun Gothic"/>
        </w:rPr>
        <w:t>. PAPR for pi/2-BPSK with single tone SC-FDMA</w:t>
      </w:r>
    </w:p>
    <w:tbl>
      <w:tblPr>
        <w:tblStyle w:val="TableGrid"/>
        <w:tblW w:w="0" w:type="auto"/>
        <w:tblLook w:val="04A0" w:firstRow="1" w:lastRow="0" w:firstColumn="1" w:lastColumn="0" w:noHBand="0" w:noVBand="1"/>
      </w:tblPr>
      <w:tblGrid>
        <w:gridCol w:w="1634"/>
        <w:gridCol w:w="1559"/>
        <w:gridCol w:w="1276"/>
      </w:tblGrid>
      <w:tr w:rsidR="0005706A" w14:paraId="5B59AD5D" w14:textId="77777777" w:rsidTr="003B1B09">
        <w:tc>
          <w:tcPr>
            <w:tcW w:w="1634" w:type="dxa"/>
          </w:tcPr>
          <w:p w14:paraId="242D8E71" w14:textId="77777777" w:rsidR="0005706A" w:rsidRDefault="0005706A" w:rsidP="007A6B91">
            <w:pPr>
              <w:rPr>
                <w:rFonts w:eastAsia="Malgun Gothic"/>
              </w:rPr>
            </w:pPr>
          </w:p>
        </w:tc>
        <w:tc>
          <w:tcPr>
            <w:tcW w:w="2835" w:type="dxa"/>
            <w:gridSpan w:val="2"/>
          </w:tcPr>
          <w:p w14:paraId="02BE589A" w14:textId="0B9B91DE" w:rsidR="0005706A" w:rsidRDefault="0005706A">
            <w:pPr>
              <w:jc w:val="center"/>
              <w:rPr>
                <w:rFonts w:eastAsia="Malgun Gothic"/>
              </w:rPr>
            </w:pPr>
            <w:r>
              <w:rPr>
                <w:rFonts w:eastAsia="Malgun Gothic"/>
              </w:rPr>
              <w:t xml:space="preserve">PAPR </w:t>
            </w:r>
          </w:p>
        </w:tc>
      </w:tr>
      <w:tr w:rsidR="0005706A" w14:paraId="15244687" w14:textId="77777777" w:rsidTr="003B1B09">
        <w:tc>
          <w:tcPr>
            <w:tcW w:w="1634" w:type="dxa"/>
          </w:tcPr>
          <w:p w14:paraId="1A5CA314" w14:textId="77777777" w:rsidR="0005706A" w:rsidRDefault="009E4337" w:rsidP="009E4337">
            <w:pPr>
              <w:jc w:val="center"/>
              <w:rPr>
                <w:rFonts w:eastAsia="Malgun Gothic"/>
              </w:rPr>
            </w:pPr>
            <w:r>
              <w:rPr>
                <w:rFonts w:eastAsia="Malgun Gothic"/>
              </w:rPr>
              <w:t xml:space="preserve">Complementary </w:t>
            </w:r>
            <w:r w:rsidR="0005706A">
              <w:rPr>
                <w:rFonts w:eastAsia="Malgun Gothic"/>
              </w:rPr>
              <w:t>CDF</w:t>
            </w:r>
          </w:p>
        </w:tc>
        <w:tc>
          <w:tcPr>
            <w:tcW w:w="1559" w:type="dxa"/>
          </w:tcPr>
          <w:p w14:paraId="6EE8FC05" w14:textId="77777777" w:rsidR="0005706A" w:rsidRDefault="0005706A" w:rsidP="0005706A">
            <w:pPr>
              <w:jc w:val="center"/>
              <w:rPr>
                <w:rFonts w:eastAsia="Malgun Gothic"/>
              </w:rPr>
            </w:pPr>
            <w:r>
              <w:rPr>
                <w:rFonts w:eastAsia="Malgun Gothic"/>
              </w:rPr>
              <w:t>99%</w:t>
            </w:r>
          </w:p>
        </w:tc>
        <w:tc>
          <w:tcPr>
            <w:tcW w:w="1276" w:type="dxa"/>
          </w:tcPr>
          <w:p w14:paraId="7B195023" w14:textId="77777777" w:rsidR="0005706A" w:rsidRDefault="0005706A" w:rsidP="0005706A">
            <w:pPr>
              <w:jc w:val="center"/>
              <w:rPr>
                <w:rFonts w:eastAsia="Malgun Gothic"/>
              </w:rPr>
            </w:pPr>
            <w:r>
              <w:rPr>
                <w:rFonts w:eastAsia="Malgun Gothic"/>
              </w:rPr>
              <w:t>99.9%</w:t>
            </w:r>
          </w:p>
        </w:tc>
      </w:tr>
      <w:tr w:rsidR="0005706A" w14:paraId="6A35A926" w14:textId="77777777" w:rsidTr="003B1B09">
        <w:tc>
          <w:tcPr>
            <w:tcW w:w="1634" w:type="dxa"/>
          </w:tcPr>
          <w:p w14:paraId="428E0A48" w14:textId="2DBCBE71" w:rsidR="0005706A" w:rsidRDefault="003B1B09" w:rsidP="007A6B91">
            <w:pPr>
              <w:rPr>
                <w:rFonts w:eastAsia="Malgun Gothic"/>
              </w:rPr>
            </w:pPr>
            <w:r>
              <w:rPr>
                <w:rFonts w:eastAsia="Malgun Gothic"/>
              </w:rPr>
              <w:t>pi/2-BPSK, single tone</w:t>
            </w:r>
          </w:p>
        </w:tc>
        <w:tc>
          <w:tcPr>
            <w:tcW w:w="1559" w:type="dxa"/>
          </w:tcPr>
          <w:p w14:paraId="5E2D48B1" w14:textId="45AC0C38" w:rsidR="0005706A" w:rsidRDefault="00C114EF" w:rsidP="0005706A">
            <w:pPr>
              <w:jc w:val="center"/>
              <w:rPr>
                <w:rFonts w:eastAsia="Malgun Gothic"/>
              </w:rPr>
            </w:pPr>
            <w:r>
              <w:rPr>
                <w:rFonts w:eastAsia="Malgun Gothic"/>
              </w:rPr>
              <w:t>0.11</w:t>
            </w:r>
            <w:r w:rsidR="0005706A">
              <w:rPr>
                <w:rFonts w:eastAsia="Malgun Gothic"/>
              </w:rPr>
              <w:t xml:space="preserve"> dB</w:t>
            </w:r>
          </w:p>
        </w:tc>
        <w:tc>
          <w:tcPr>
            <w:tcW w:w="1276" w:type="dxa"/>
          </w:tcPr>
          <w:p w14:paraId="0A4A94A8" w14:textId="4BD9E047" w:rsidR="0005706A" w:rsidRDefault="00C114EF" w:rsidP="0005706A">
            <w:pPr>
              <w:jc w:val="center"/>
              <w:rPr>
                <w:rFonts w:eastAsia="Malgun Gothic"/>
              </w:rPr>
            </w:pPr>
            <w:r>
              <w:rPr>
                <w:rFonts w:eastAsia="Malgun Gothic"/>
              </w:rPr>
              <w:t>0.47</w:t>
            </w:r>
            <w:r w:rsidR="0005706A">
              <w:rPr>
                <w:rFonts w:eastAsia="Malgun Gothic"/>
              </w:rPr>
              <w:t xml:space="preserve"> dB</w:t>
            </w:r>
          </w:p>
        </w:tc>
      </w:tr>
    </w:tbl>
    <w:p w14:paraId="27A718E2" w14:textId="77777777" w:rsidR="0005706A" w:rsidRDefault="0005706A" w:rsidP="007A6B91">
      <w:pPr>
        <w:rPr>
          <w:rFonts w:eastAsia="Malgun Gothic"/>
        </w:rPr>
      </w:pPr>
    </w:p>
    <w:p w14:paraId="5072562A" w14:textId="60D1BA8E" w:rsidR="0005706A" w:rsidRDefault="00607D8F" w:rsidP="00607D8F">
      <w:pPr>
        <w:keepNext/>
        <w:jc w:val="center"/>
        <w:rPr>
          <w:rFonts w:eastAsia="Malgun Gothic"/>
        </w:rPr>
      </w:pPr>
      <w:r>
        <w:rPr>
          <w:rFonts w:eastAsia="Malgun Gothic"/>
          <w:noProof/>
          <w:lang w:eastAsia="en-GB"/>
        </w:rPr>
        <w:drawing>
          <wp:inline distT="0" distB="0" distL="0" distR="0" wp14:anchorId="44B06B2D" wp14:editId="65AE65DA">
            <wp:extent cx="2685600" cy="2012400"/>
            <wp:effectExtent l="0" t="0" r="63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5600" cy="2012400"/>
                    </a:xfrm>
                    <a:prstGeom prst="rect">
                      <a:avLst/>
                    </a:prstGeom>
                    <a:noFill/>
                  </pic:spPr>
                </pic:pic>
              </a:graphicData>
            </a:graphic>
          </wp:inline>
        </w:drawing>
      </w:r>
    </w:p>
    <w:p w14:paraId="078413B6" w14:textId="77777777" w:rsidR="00E27049" w:rsidRDefault="00A77BDA" w:rsidP="00607D8F">
      <w:pPr>
        <w:ind w:left="709"/>
        <w:jc w:val="center"/>
      </w:pPr>
      <w:r>
        <w:rPr>
          <w:b/>
        </w:rPr>
        <w:t xml:space="preserve">Figure </w:t>
      </w:r>
      <w:r w:rsidR="00E27049" w:rsidRPr="00151B2C">
        <w:rPr>
          <w:b/>
        </w:rPr>
        <w:t>2</w:t>
      </w:r>
      <w:r w:rsidR="00E27049">
        <w:t xml:space="preserve">.  </w:t>
      </w:r>
      <w:r w:rsidR="00607D8F">
        <w:t>Single tone SC-FDMA pi/2-BPSK s</w:t>
      </w:r>
      <w:r w:rsidR="00E27049">
        <w:t xml:space="preserve">ignal </w:t>
      </w:r>
      <w:r w:rsidR="00607D8F">
        <w:t xml:space="preserve">magnitude variations </w:t>
      </w:r>
      <w:r w:rsidR="00E27049">
        <w:t xml:space="preserve">after the filtering </w:t>
      </w:r>
      <w:r w:rsidR="00607D8F">
        <w:t>and windowing</w:t>
      </w:r>
    </w:p>
    <w:p w14:paraId="70F4ED8E" w14:textId="77777777" w:rsidR="00F75D60" w:rsidRDefault="00F75D60" w:rsidP="00F75D60"/>
    <w:p w14:paraId="7F4A4284" w14:textId="5A6E1567" w:rsidR="00A352B0" w:rsidRDefault="00A352B0" w:rsidP="00E27049">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114EF" w14:paraId="2EA6B3AA" w14:textId="77777777" w:rsidTr="00C114EF">
        <w:tc>
          <w:tcPr>
            <w:tcW w:w="4814" w:type="dxa"/>
          </w:tcPr>
          <w:p w14:paraId="4F27FDE0" w14:textId="1A22977E" w:rsidR="00C114EF" w:rsidRDefault="00A77BDA" w:rsidP="00E27049">
            <w:pPr>
              <w:jc w:val="center"/>
            </w:pPr>
            <w:r>
              <w:rPr>
                <w:noProof/>
                <w:lang w:eastAsia="en-GB"/>
              </w:rPr>
              <w:drawing>
                <wp:inline distT="0" distB="0" distL="0" distR="0" wp14:anchorId="7E6E3CE5" wp14:editId="7EA4FA48">
                  <wp:extent cx="2926080" cy="2200910"/>
                  <wp:effectExtent l="0" t="0" r="762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6080" cy="2200910"/>
                          </a:xfrm>
                          <a:prstGeom prst="rect">
                            <a:avLst/>
                          </a:prstGeom>
                          <a:noFill/>
                        </pic:spPr>
                      </pic:pic>
                    </a:graphicData>
                  </a:graphic>
                </wp:inline>
              </w:drawing>
            </w:r>
          </w:p>
          <w:p w14:paraId="6AA8BC7A" w14:textId="1E055F5C" w:rsidR="00C114EF" w:rsidRDefault="00C114EF" w:rsidP="00E27049">
            <w:pPr>
              <w:jc w:val="center"/>
            </w:pPr>
            <w:r>
              <w:lastRenderedPageBreak/>
              <w:t>(a)</w:t>
            </w:r>
          </w:p>
        </w:tc>
        <w:tc>
          <w:tcPr>
            <w:tcW w:w="4815" w:type="dxa"/>
          </w:tcPr>
          <w:p w14:paraId="429CC4FD" w14:textId="1421AE04" w:rsidR="00C114EF" w:rsidRDefault="00A77BDA" w:rsidP="00E27049">
            <w:pPr>
              <w:jc w:val="center"/>
            </w:pPr>
            <w:r>
              <w:rPr>
                <w:noProof/>
                <w:lang w:eastAsia="en-GB"/>
              </w:rPr>
              <w:lastRenderedPageBreak/>
              <w:drawing>
                <wp:inline distT="0" distB="0" distL="0" distR="0" wp14:anchorId="5D3A19F4" wp14:editId="29F416F6">
                  <wp:extent cx="2926080" cy="21945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66538F20" w14:textId="366B049D" w:rsidR="00C114EF" w:rsidRDefault="00C114EF" w:rsidP="00E27049">
            <w:pPr>
              <w:jc w:val="center"/>
            </w:pPr>
            <w:r>
              <w:lastRenderedPageBreak/>
              <w:t>(b)</w:t>
            </w:r>
          </w:p>
        </w:tc>
      </w:tr>
    </w:tbl>
    <w:p w14:paraId="5EE6AB60" w14:textId="68373EFB" w:rsidR="00A352B0" w:rsidRDefault="00A77BDA" w:rsidP="00607D8F">
      <w:pPr>
        <w:ind w:left="709"/>
        <w:jc w:val="center"/>
      </w:pPr>
      <w:r>
        <w:rPr>
          <w:b/>
        </w:rPr>
        <w:lastRenderedPageBreak/>
        <w:t xml:space="preserve">Figure </w:t>
      </w:r>
      <w:r w:rsidR="00E27049" w:rsidRPr="00151B2C">
        <w:rPr>
          <w:b/>
        </w:rPr>
        <w:t>3</w:t>
      </w:r>
      <w:r w:rsidR="00A352B0">
        <w:t xml:space="preserve">.  </w:t>
      </w:r>
      <w:r w:rsidR="009E2509">
        <w:t>Power spectrum</w:t>
      </w:r>
      <w:r w:rsidR="00E27049">
        <w:t xml:space="preserve"> for pi/2-BPSK assuming single tone SC-FDMA</w:t>
      </w:r>
      <w:r w:rsidR="00C114EF">
        <w:t xml:space="preserve"> with (a) centre and (b) edge allocation</w:t>
      </w:r>
    </w:p>
    <w:p w14:paraId="52497198" w14:textId="77777777" w:rsidR="008735E1" w:rsidRDefault="008735E1" w:rsidP="008735E1"/>
    <w:p w14:paraId="6697A763" w14:textId="25DE182C" w:rsidR="00151B2C" w:rsidRDefault="00151B2C" w:rsidP="008735E1">
      <w:r>
        <w:t xml:space="preserve">As the previous results with linear PA indicated that the PAPR is low and magnitude fluctuations focus </w:t>
      </w:r>
      <w:r w:rsidR="007A7741">
        <w:t xml:space="preserve">at </w:t>
      </w:r>
      <w:r>
        <w:t>the symbol borders</w:t>
      </w:r>
      <w:r w:rsidR="00A77BDA">
        <w:t xml:space="preserve"> (see Fig. 2)</w:t>
      </w:r>
      <w:r>
        <w:t xml:space="preserve">, further evaluation was carried out with hard-saturating PA </w:t>
      </w:r>
      <w:r w:rsidR="00583D56">
        <w:t>e.g. simple limiter</w:t>
      </w:r>
      <w:r w:rsidR="003C1477">
        <w:t xml:space="preserve">. </w:t>
      </w:r>
      <w:r w:rsidR="00A77BDA">
        <w:t>A</w:t>
      </w:r>
      <w:r w:rsidR="00592D67">
        <w:t>s can be seen from Figure 4</w:t>
      </w:r>
      <w:r w:rsidR="00D1574B">
        <w:t xml:space="preserve"> the resulted spectrum can still meet the GSM mask. </w:t>
      </w:r>
      <w:r w:rsidR="00583D56">
        <w:t>Due to the limiter behaviour, signal level is mostly constant and varies only in known locations between symbols. This known signal behaviour could be used to simplify the transmitter design, possibly removing need to implement envelope detector.</w:t>
      </w:r>
    </w:p>
    <w:p w14:paraId="49E7CE85" w14:textId="0B22C34D" w:rsidR="00C114EF" w:rsidRDefault="00C114EF" w:rsidP="008735E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114EF" w14:paraId="5653F6D2" w14:textId="77777777" w:rsidTr="00C337F7">
        <w:tc>
          <w:tcPr>
            <w:tcW w:w="4814" w:type="dxa"/>
          </w:tcPr>
          <w:p w14:paraId="2CD21042" w14:textId="2A5AC7EC" w:rsidR="00C114EF" w:rsidRDefault="00A77BDA" w:rsidP="00C337F7">
            <w:pPr>
              <w:jc w:val="center"/>
            </w:pPr>
            <w:r>
              <w:rPr>
                <w:noProof/>
                <w:lang w:eastAsia="en-GB"/>
              </w:rPr>
              <w:drawing>
                <wp:inline distT="0" distB="0" distL="0" distR="0" wp14:anchorId="181F8913" wp14:editId="0457761C">
                  <wp:extent cx="2932430" cy="2200910"/>
                  <wp:effectExtent l="0" t="0" r="127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2430" cy="2200910"/>
                          </a:xfrm>
                          <a:prstGeom prst="rect">
                            <a:avLst/>
                          </a:prstGeom>
                          <a:noFill/>
                        </pic:spPr>
                      </pic:pic>
                    </a:graphicData>
                  </a:graphic>
                </wp:inline>
              </w:drawing>
            </w:r>
          </w:p>
          <w:p w14:paraId="11C6814E" w14:textId="77777777" w:rsidR="00C114EF" w:rsidRDefault="00C114EF" w:rsidP="00C337F7">
            <w:pPr>
              <w:jc w:val="center"/>
            </w:pPr>
            <w:r>
              <w:t>(a)</w:t>
            </w:r>
          </w:p>
        </w:tc>
        <w:tc>
          <w:tcPr>
            <w:tcW w:w="4815" w:type="dxa"/>
          </w:tcPr>
          <w:p w14:paraId="075B5233" w14:textId="4DB3680B" w:rsidR="00C114EF" w:rsidRDefault="00592D67" w:rsidP="00C337F7">
            <w:pPr>
              <w:jc w:val="center"/>
            </w:pPr>
            <w:r>
              <w:rPr>
                <w:noProof/>
                <w:lang w:eastAsia="en-GB"/>
              </w:rPr>
              <w:drawing>
                <wp:inline distT="0" distB="0" distL="0" distR="0" wp14:anchorId="2B2ACF28" wp14:editId="6C929036">
                  <wp:extent cx="2932430" cy="21945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194560"/>
                          </a:xfrm>
                          <a:prstGeom prst="rect">
                            <a:avLst/>
                          </a:prstGeom>
                          <a:noFill/>
                        </pic:spPr>
                      </pic:pic>
                    </a:graphicData>
                  </a:graphic>
                </wp:inline>
              </w:drawing>
            </w:r>
          </w:p>
          <w:p w14:paraId="556D1F3B" w14:textId="77777777" w:rsidR="00C114EF" w:rsidRDefault="00C114EF" w:rsidP="00C337F7">
            <w:pPr>
              <w:jc w:val="center"/>
            </w:pPr>
            <w:r>
              <w:t>(b)</w:t>
            </w:r>
          </w:p>
        </w:tc>
      </w:tr>
    </w:tbl>
    <w:p w14:paraId="7539A4BC" w14:textId="77777777" w:rsidR="00C114EF" w:rsidRDefault="00583D56" w:rsidP="00607D8F">
      <w:pPr>
        <w:ind w:left="709"/>
        <w:jc w:val="center"/>
      </w:pPr>
      <w:r w:rsidRPr="00151B2C">
        <w:rPr>
          <w:b/>
        </w:rPr>
        <w:t>Figure x</w:t>
      </w:r>
      <w:r>
        <w:rPr>
          <w:b/>
        </w:rPr>
        <w:t>4</w:t>
      </w:r>
      <w:r>
        <w:t>.  Power spectrum for pi/2-BPSK assuming single tone SC-FDMA with hard-saturating PA</w:t>
      </w:r>
      <w:r w:rsidR="00C114EF">
        <w:t xml:space="preserve"> with (a) centre and (b) edge allocation</w:t>
      </w:r>
    </w:p>
    <w:p w14:paraId="30237962" w14:textId="40B9E1EB" w:rsidR="00583D56" w:rsidRDefault="00583D56" w:rsidP="00C114EF"/>
    <w:p w14:paraId="11F19A4B" w14:textId="04CA8CB5" w:rsidR="000633EF" w:rsidRDefault="00583D56" w:rsidP="008735E1">
      <w:pPr>
        <w:rPr>
          <w:rFonts w:eastAsia="Malgun Gothic"/>
        </w:rPr>
      </w:pPr>
      <w:r>
        <w:rPr>
          <w:rFonts w:eastAsia="Malgun Gothic"/>
        </w:rPr>
        <w:t xml:space="preserve">In order to </w:t>
      </w:r>
      <w:r w:rsidR="00D1574B">
        <w:rPr>
          <w:rFonts w:eastAsia="Malgun Gothic"/>
        </w:rPr>
        <w:t xml:space="preserve">allow further simplifications in the transmitter design and fully optimize the PA, implications of assuming constant-envelope PA </w:t>
      </w:r>
      <w:r w:rsidR="00D75EA9">
        <w:rPr>
          <w:rFonts w:eastAsia="Malgun Gothic"/>
        </w:rPr>
        <w:t>to the spectrum was also evaluated.</w:t>
      </w:r>
      <w:r w:rsidR="000633EF">
        <w:rPr>
          <w:rFonts w:eastAsia="Malgun Gothic"/>
        </w:rPr>
        <w:t xml:space="preserve"> The resulting </w:t>
      </w:r>
      <w:r w:rsidR="00592D67">
        <w:rPr>
          <w:rFonts w:eastAsia="Malgun Gothic"/>
        </w:rPr>
        <w:t xml:space="preserve">spectrum can be seen in Figure </w:t>
      </w:r>
      <w:r w:rsidR="000633EF">
        <w:rPr>
          <w:rFonts w:eastAsia="Malgun Gothic"/>
        </w:rPr>
        <w:t>5</w:t>
      </w:r>
      <w:r w:rsidR="00592D67">
        <w:rPr>
          <w:rFonts w:eastAsia="Malgun Gothic"/>
        </w:rPr>
        <w:t>. It can be seen that the GSM spectrum mask can still be met.</w:t>
      </w:r>
    </w:p>
    <w:p w14:paraId="46AACACA" w14:textId="1291EE0A" w:rsidR="000633EF" w:rsidRDefault="000633EF" w:rsidP="008735E1">
      <w:pPr>
        <w:rPr>
          <w:rFonts w:eastAsia="Malgun Gothic"/>
        </w:rPr>
      </w:pPr>
    </w:p>
    <w:p w14:paraId="213271CA" w14:textId="77777777" w:rsidR="000633EF" w:rsidRDefault="000633EF" w:rsidP="008735E1">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467E6" w14:paraId="2702F0E6" w14:textId="77777777" w:rsidTr="00C337F7">
        <w:tc>
          <w:tcPr>
            <w:tcW w:w="4814" w:type="dxa"/>
          </w:tcPr>
          <w:p w14:paraId="1E33B759" w14:textId="1AB7551E" w:rsidR="009467E6" w:rsidRDefault="00592D67" w:rsidP="00C337F7">
            <w:pPr>
              <w:jc w:val="center"/>
            </w:pPr>
            <w:r>
              <w:rPr>
                <w:noProof/>
                <w:lang w:eastAsia="en-GB"/>
              </w:rPr>
              <w:drawing>
                <wp:inline distT="0" distB="0" distL="0" distR="0" wp14:anchorId="0EC3BF2C" wp14:editId="63A70D55">
                  <wp:extent cx="2926080" cy="219456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10D80D6" w14:textId="77777777" w:rsidR="009467E6" w:rsidRDefault="009467E6" w:rsidP="00C337F7">
            <w:pPr>
              <w:jc w:val="center"/>
            </w:pPr>
            <w:r>
              <w:t>(a)</w:t>
            </w:r>
          </w:p>
        </w:tc>
        <w:tc>
          <w:tcPr>
            <w:tcW w:w="4815" w:type="dxa"/>
          </w:tcPr>
          <w:p w14:paraId="3E1471BA" w14:textId="441D62B4" w:rsidR="009467E6" w:rsidRDefault="00592D67" w:rsidP="00C337F7">
            <w:pPr>
              <w:jc w:val="center"/>
            </w:pPr>
            <w:r>
              <w:rPr>
                <w:noProof/>
                <w:lang w:eastAsia="en-GB"/>
              </w:rPr>
              <w:drawing>
                <wp:inline distT="0" distB="0" distL="0" distR="0" wp14:anchorId="542818CB" wp14:editId="5E10C333">
                  <wp:extent cx="2926080" cy="219456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315BBA32" w14:textId="77777777" w:rsidR="009467E6" w:rsidRDefault="009467E6" w:rsidP="00C337F7">
            <w:pPr>
              <w:jc w:val="center"/>
            </w:pPr>
            <w:r>
              <w:t>(b)</w:t>
            </w:r>
          </w:p>
        </w:tc>
      </w:tr>
    </w:tbl>
    <w:p w14:paraId="3CA0BBBA" w14:textId="3A458F90" w:rsidR="007E1262" w:rsidRDefault="009C53A2" w:rsidP="00607D8F">
      <w:pPr>
        <w:ind w:left="709"/>
        <w:jc w:val="center"/>
      </w:pPr>
      <w:r>
        <w:rPr>
          <w:b/>
        </w:rPr>
        <w:lastRenderedPageBreak/>
        <w:t xml:space="preserve">Figure </w:t>
      </w:r>
      <w:r w:rsidR="000633EF">
        <w:rPr>
          <w:b/>
        </w:rPr>
        <w:t>5</w:t>
      </w:r>
      <w:r w:rsidR="000633EF">
        <w:t>.  Power spectrum for pi/2-BPSK assuming single tone SC-FDMA with constant envelope PA</w:t>
      </w:r>
      <w:r w:rsidR="007E1262">
        <w:t xml:space="preserve"> with (a) centre and (b) edge allocation</w:t>
      </w:r>
    </w:p>
    <w:p w14:paraId="3B7D5BDD" w14:textId="1F7DEAAD" w:rsidR="000633EF" w:rsidRDefault="000633EF" w:rsidP="000633EF">
      <w:pPr>
        <w:jc w:val="center"/>
      </w:pPr>
    </w:p>
    <w:p w14:paraId="27441406" w14:textId="717F5414" w:rsidR="000633EF" w:rsidRDefault="00592D67" w:rsidP="008735E1">
      <w:pPr>
        <w:rPr>
          <w:rFonts w:eastAsia="Malgun Gothic"/>
        </w:rPr>
      </w:pPr>
      <w:r w:rsidRPr="00592D67">
        <w:rPr>
          <w:rFonts w:eastAsia="Malgun Gothic"/>
          <w:b/>
        </w:rPr>
        <w:t>Observation 1</w:t>
      </w:r>
      <w:r>
        <w:rPr>
          <w:rFonts w:eastAsia="Malgun Gothic"/>
        </w:rPr>
        <w:t>: Single tone SC-FDMA transmission and pi/2-BPSK allows</w:t>
      </w:r>
      <w:r w:rsidR="00A77991">
        <w:rPr>
          <w:rFonts w:eastAsia="Malgun Gothic"/>
        </w:rPr>
        <w:t xml:space="preserve"> the</w:t>
      </w:r>
      <w:r>
        <w:rPr>
          <w:rFonts w:eastAsia="Malgun Gothic"/>
        </w:rPr>
        <w:t xml:space="preserve"> use of low complexity transmitter chains architectures and also achieving very good PA efficiency</w:t>
      </w:r>
    </w:p>
    <w:p w14:paraId="6984C003" w14:textId="77777777" w:rsidR="00592D67" w:rsidRDefault="00592D67" w:rsidP="008735E1">
      <w:pPr>
        <w:rPr>
          <w:rFonts w:eastAsia="Malgun Gothic"/>
        </w:rPr>
      </w:pPr>
    </w:p>
    <w:p w14:paraId="6F6D46D8" w14:textId="34A4AF04" w:rsidR="007A7741" w:rsidRDefault="007A7741" w:rsidP="007A7741">
      <w:pPr>
        <w:pStyle w:val="Heading1"/>
      </w:pPr>
      <w:r>
        <w:t>UL PAPR and spectrum for single tone SC-FDMA with pi/4-QPSK</w:t>
      </w:r>
    </w:p>
    <w:p w14:paraId="4A36FFDA" w14:textId="4DA00566" w:rsidR="00E27049" w:rsidRDefault="00592D67" w:rsidP="00E27049">
      <w:pPr>
        <w:rPr>
          <w:rFonts w:eastAsia="Malgun Gothic"/>
        </w:rPr>
      </w:pPr>
      <w:r>
        <w:rPr>
          <w:rFonts w:eastAsia="Malgun Gothic"/>
        </w:rPr>
        <w:t xml:space="preserve">In this section we show the evaluation results for the PAPR and </w:t>
      </w:r>
      <w:r w:rsidR="009C53A2">
        <w:rPr>
          <w:rFonts w:eastAsia="Malgun Gothic"/>
        </w:rPr>
        <w:t>spectrum mask</w:t>
      </w:r>
      <w:r>
        <w:rPr>
          <w:rFonts w:eastAsia="Malgun Gothic"/>
        </w:rPr>
        <w:t xml:space="preserve"> for the pi/</w:t>
      </w:r>
      <w:r w:rsidR="009C53A2">
        <w:rPr>
          <w:rFonts w:eastAsia="Malgun Gothic"/>
        </w:rPr>
        <w:t>4-Q</w:t>
      </w:r>
      <w:r>
        <w:rPr>
          <w:rFonts w:eastAsia="Malgun Gothic"/>
        </w:rPr>
        <w:t xml:space="preserve">PSK. </w:t>
      </w:r>
      <w:r w:rsidR="009C53A2">
        <w:rPr>
          <w:rFonts w:eastAsia="Malgun Gothic"/>
        </w:rPr>
        <w:t>As in Section 3, r</w:t>
      </w:r>
      <w:r>
        <w:rPr>
          <w:rFonts w:eastAsia="Malgun Gothic"/>
        </w:rPr>
        <w:t>andom symbols have been generated from the modulation constellation and CP</w:t>
      </w:r>
      <w:r w:rsidR="009C53A2">
        <w:rPr>
          <w:rFonts w:eastAsia="Malgun Gothic"/>
        </w:rPr>
        <w:t>, windowing</w:t>
      </w:r>
      <w:r>
        <w:rPr>
          <w:rFonts w:eastAsia="Malgun Gothic"/>
        </w:rPr>
        <w:t xml:space="preserve"> and </w:t>
      </w:r>
      <w:r w:rsidR="009C53A2">
        <w:rPr>
          <w:rFonts w:eastAsia="Malgun Gothic"/>
        </w:rPr>
        <w:t xml:space="preserve">filtering </w:t>
      </w:r>
      <w:r>
        <w:rPr>
          <w:rFonts w:eastAsia="Malgun Gothic"/>
        </w:rPr>
        <w:t>applied</w:t>
      </w:r>
      <w:r w:rsidR="009C53A2">
        <w:rPr>
          <w:rFonts w:eastAsia="Malgun Gothic"/>
        </w:rPr>
        <w:t xml:space="preserve">. </w:t>
      </w:r>
    </w:p>
    <w:p w14:paraId="75D4411A" w14:textId="258E7E1C" w:rsidR="007A7741" w:rsidRDefault="009C53A2" w:rsidP="00E27049">
      <w:pPr>
        <w:rPr>
          <w:rFonts w:eastAsia="Malgun Gothic"/>
        </w:rPr>
      </w:pPr>
      <w:r>
        <w:rPr>
          <w:rFonts w:eastAsia="Malgun Gothic"/>
        </w:rPr>
        <w:t>As in previous section, first the transmitted signal characteristics were evaluated assuming linear PA model. Table 2 summarises the PAPR results using the windowing and filtering described in Section 2. Furthermore spectrum mask results are shown for the same PA models as in Section 3, in Figures 6, 7 and 8. It can be seen that the GSM mask can be met with all assumed PA models. At edge allocation for constant-envelope PA (in Fig. 8b) the margin is reduced, but still within the limit. As noted in Section 2, the filtering was not rigorously optimized and it could be further improved to meet the mask with larger margin.</w:t>
      </w:r>
    </w:p>
    <w:p w14:paraId="0D753AFA" w14:textId="308CDD4E" w:rsidR="009C53A2" w:rsidRDefault="009C53A2" w:rsidP="009C53A2">
      <w:pPr>
        <w:rPr>
          <w:rFonts w:eastAsia="Malgun Gothic"/>
        </w:rPr>
      </w:pPr>
      <w:r w:rsidRPr="00592D67">
        <w:rPr>
          <w:rFonts w:eastAsia="Malgun Gothic"/>
          <w:b/>
        </w:rPr>
        <w:t xml:space="preserve">Observation </w:t>
      </w:r>
      <w:r>
        <w:rPr>
          <w:rFonts w:eastAsia="Malgun Gothic"/>
          <w:b/>
        </w:rPr>
        <w:t>2</w:t>
      </w:r>
      <w:r>
        <w:rPr>
          <w:rFonts w:eastAsia="Malgun Gothic"/>
        </w:rPr>
        <w:t>: Single tone SC-FDMA transmission and pi/4-QPSK allows use of low complexity transmitter chains architectures and also achieving very good PA efficiency.</w:t>
      </w:r>
    </w:p>
    <w:p w14:paraId="3D553A5A" w14:textId="77777777" w:rsidR="009C53A2" w:rsidRDefault="009C53A2" w:rsidP="00E27049">
      <w:pPr>
        <w:rPr>
          <w:rFonts w:eastAsia="Malgun Gothic"/>
        </w:rPr>
      </w:pPr>
    </w:p>
    <w:p w14:paraId="31405E7A" w14:textId="77777777" w:rsidR="009C53A2" w:rsidRDefault="009C53A2" w:rsidP="00E27049">
      <w:pPr>
        <w:rPr>
          <w:rFonts w:eastAsia="Malgun Gothic"/>
        </w:rPr>
      </w:pPr>
    </w:p>
    <w:p w14:paraId="45359CBC" w14:textId="6E039BDC" w:rsidR="009C53A2" w:rsidRDefault="009C53A2" w:rsidP="009C53A2">
      <w:pPr>
        <w:rPr>
          <w:rFonts w:eastAsia="Malgun Gothic"/>
        </w:rPr>
      </w:pPr>
      <w:r w:rsidRPr="00151B2C">
        <w:rPr>
          <w:rFonts w:eastAsia="Malgun Gothic"/>
          <w:b/>
        </w:rPr>
        <w:t xml:space="preserve">Table </w:t>
      </w:r>
      <w:r>
        <w:rPr>
          <w:rFonts w:eastAsia="Malgun Gothic"/>
          <w:b/>
        </w:rPr>
        <w:t>2</w:t>
      </w:r>
      <w:r>
        <w:rPr>
          <w:rFonts w:eastAsia="Malgun Gothic"/>
        </w:rPr>
        <w:t>. PAPR for pi/4-QPSK with single tone SC-FDMA</w:t>
      </w:r>
    </w:p>
    <w:tbl>
      <w:tblPr>
        <w:tblStyle w:val="TableGrid"/>
        <w:tblW w:w="0" w:type="auto"/>
        <w:tblLook w:val="04A0" w:firstRow="1" w:lastRow="0" w:firstColumn="1" w:lastColumn="0" w:noHBand="0" w:noVBand="1"/>
      </w:tblPr>
      <w:tblGrid>
        <w:gridCol w:w="1634"/>
        <w:gridCol w:w="1559"/>
        <w:gridCol w:w="1276"/>
      </w:tblGrid>
      <w:tr w:rsidR="009C53A2" w14:paraId="3AE720CA" w14:textId="77777777" w:rsidTr="003B1B09">
        <w:tc>
          <w:tcPr>
            <w:tcW w:w="1634" w:type="dxa"/>
          </w:tcPr>
          <w:p w14:paraId="34CAAD0B" w14:textId="77777777" w:rsidR="009C53A2" w:rsidRDefault="009C53A2" w:rsidP="00C337F7">
            <w:pPr>
              <w:rPr>
                <w:rFonts w:eastAsia="Malgun Gothic"/>
              </w:rPr>
            </w:pPr>
          </w:p>
        </w:tc>
        <w:tc>
          <w:tcPr>
            <w:tcW w:w="2835" w:type="dxa"/>
            <w:gridSpan w:val="2"/>
          </w:tcPr>
          <w:p w14:paraId="5E5D432E" w14:textId="6A379B28" w:rsidR="009C53A2" w:rsidRDefault="009C53A2">
            <w:pPr>
              <w:jc w:val="center"/>
              <w:rPr>
                <w:rFonts w:eastAsia="Malgun Gothic"/>
              </w:rPr>
            </w:pPr>
            <w:r>
              <w:rPr>
                <w:rFonts w:eastAsia="Malgun Gothic"/>
              </w:rPr>
              <w:t>PAPR</w:t>
            </w:r>
          </w:p>
        </w:tc>
      </w:tr>
      <w:tr w:rsidR="009C53A2" w14:paraId="4306D329" w14:textId="77777777" w:rsidTr="003B1B09">
        <w:tc>
          <w:tcPr>
            <w:tcW w:w="1634" w:type="dxa"/>
          </w:tcPr>
          <w:p w14:paraId="4FE1C07F" w14:textId="77777777" w:rsidR="009C53A2" w:rsidRDefault="009C53A2" w:rsidP="00C337F7">
            <w:pPr>
              <w:jc w:val="center"/>
              <w:rPr>
                <w:rFonts w:eastAsia="Malgun Gothic"/>
              </w:rPr>
            </w:pPr>
            <w:r>
              <w:rPr>
                <w:rFonts w:eastAsia="Malgun Gothic"/>
              </w:rPr>
              <w:t>Complementary CDF</w:t>
            </w:r>
          </w:p>
        </w:tc>
        <w:tc>
          <w:tcPr>
            <w:tcW w:w="1559" w:type="dxa"/>
          </w:tcPr>
          <w:p w14:paraId="22A29D2F" w14:textId="77777777" w:rsidR="009C53A2" w:rsidRDefault="009C53A2" w:rsidP="00C337F7">
            <w:pPr>
              <w:jc w:val="center"/>
              <w:rPr>
                <w:rFonts w:eastAsia="Malgun Gothic"/>
              </w:rPr>
            </w:pPr>
            <w:r>
              <w:rPr>
                <w:rFonts w:eastAsia="Malgun Gothic"/>
              </w:rPr>
              <w:t>99%</w:t>
            </w:r>
          </w:p>
        </w:tc>
        <w:tc>
          <w:tcPr>
            <w:tcW w:w="1276" w:type="dxa"/>
          </w:tcPr>
          <w:p w14:paraId="5374CDC5" w14:textId="77777777" w:rsidR="009C53A2" w:rsidRDefault="009C53A2" w:rsidP="00C337F7">
            <w:pPr>
              <w:jc w:val="center"/>
              <w:rPr>
                <w:rFonts w:eastAsia="Malgun Gothic"/>
              </w:rPr>
            </w:pPr>
            <w:r>
              <w:rPr>
                <w:rFonts w:eastAsia="Malgun Gothic"/>
              </w:rPr>
              <w:t>99.9%</w:t>
            </w:r>
          </w:p>
        </w:tc>
      </w:tr>
      <w:tr w:rsidR="009C53A2" w14:paraId="4B04CFA5" w14:textId="77777777" w:rsidTr="003B1B09">
        <w:tc>
          <w:tcPr>
            <w:tcW w:w="1634" w:type="dxa"/>
          </w:tcPr>
          <w:p w14:paraId="77DFA881" w14:textId="11F07D43" w:rsidR="009C53A2" w:rsidRDefault="003B1B09" w:rsidP="00C337F7">
            <w:pPr>
              <w:rPr>
                <w:rFonts w:eastAsia="Malgun Gothic"/>
              </w:rPr>
            </w:pPr>
            <w:r>
              <w:rPr>
                <w:rFonts w:eastAsia="Malgun Gothic"/>
              </w:rPr>
              <w:t>pi/4-QPSK, single tone</w:t>
            </w:r>
          </w:p>
        </w:tc>
        <w:tc>
          <w:tcPr>
            <w:tcW w:w="1559" w:type="dxa"/>
          </w:tcPr>
          <w:p w14:paraId="5A504A2F" w14:textId="1B7F4A46" w:rsidR="009C53A2" w:rsidRDefault="009C53A2" w:rsidP="00C337F7">
            <w:pPr>
              <w:jc w:val="center"/>
              <w:rPr>
                <w:rFonts w:eastAsia="Malgun Gothic"/>
              </w:rPr>
            </w:pPr>
            <w:r>
              <w:rPr>
                <w:rFonts w:eastAsia="Malgun Gothic"/>
              </w:rPr>
              <w:t>0.13 dB</w:t>
            </w:r>
          </w:p>
        </w:tc>
        <w:tc>
          <w:tcPr>
            <w:tcW w:w="1276" w:type="dxa"/>
          </w:tcPr>
          <w:p w14:paraId="553AC783" w14:textId="0186DFFC" w:rsidR="009C53A2" w:rsidRDefault="009C53A2" w:rsidP="00C337F7">
            <w:pPr>
              <w:jc w:val="center"/>
              <w:rPr>
                <w:rFonts w:eastAsia="Malgun Gothic"/>
              </w:rPr>
            </w:pPr>
            <w:r>
              <w:rPr>
                <w:rFonts w:eastAsia="Malgun Gothic"/>
              </w:rPr>
              <w:t>2.5 dB</w:t>
            </w:r>
          </w:p>
        </w:tc>
      </w:tr>
    </w:tbl>
    <w:p w14:paraId="09AC622B"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32C9500F" w14:textId="77777777" w:rsidTr="00C337F7">
        <w:tc>
          <w:tcPr>
            <w:tcW w:w="4814" w:type="dxa"/>
          </w:tcPr>
          <w:p w14:paraId="7DA82803" w14:textId="3BCEBC95" w:rsidR="009C53A2" w:rsidRDefault="009C53A2" w:rsidP="009C53A2">
            <w:pPr>
              <w:keepLines/>
              <w:jc w:val="center"/>
            </w:pPr>
            <w:r>
              <w:rPr>
                <w:noProof/>
                <w:lang w:eastAsia="en-GB"/>
              </w:rPr>
              <w:drawing>
                <wp:inline distT="0" distB="0" distL="0" distR="0" wp14:anchorId="6D1A4C87" wp14:editId="61FCD6F1">
                  <wp:extent cx="2926080" cy="21945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3713F333" w14:textId="77777777" w:rsidR="009C53A2" w:rsidRDefault="009C53A2" w:rsidP="009C53A2">
            <w:pPr>
              <w:keepLines/>
              <w:jc w:val="center"/>
            </w:pPr>
            <w:r>
              <w:t>(a)</w:t>
            </w:r>
          </w:p>
        </w:tc>
        <w:tc>
          <w:tcPr>
            <w:tcW w:w="4815" w:type="dxa"/>
          </w:tcPr>
          <w:p w14:paraId="1365CBF7" w14:textId="5AD3AD41" w:rsidR="009C53A2" w:rsidRDefault="009C53A2" w:rsidP="009C53A2">
            <w:pPr>
              <w:keepLines/>
              <w:jc w:val="center"/>
            </w:pPr>
            <w:r>
              <w:rPr>
                <w:noProof/>
                <w:lang w:eastAsia="en-GB"/>
              </w:rPr>
              <w:drawing>
                <wp:inline distT="0" distB="0" distL="0" distR="0" wp14:anchorId="6CF6FA04" wp14:editId="076F7B23">
                  <wp:extent cx="2926080" cy="2200910"/>
                  <wp:effectExtent l="0" t="0" r="762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080" cy="2200910"/>
                          </a:xfrm>
                          <a:prstGeom prst="rect">
                            <a:avLst/>
                          </a:prstGeom>
                          <a:noFill/>
                        </pic:spPr>
                      </pic:pic>
                    </a:graphicData>
                  </a:graphic>
                </wp:inline>
              </w:drawing>
            </w:r>
          </w:p>
          <w:p w14:paraId="434E6D71" w14:textId="77777777" w:rsidR="009C53A2" w:rsidRDefault="009C53A2" w:rsidP="009C53A2">
            <w:pPr>
              <w:keepLines/>
              <w:jc w:val="center"/>
            </w:pPr>
            <w:r>
              <w:t>(b)</w:t>
            </w:r>
          </w:p>
        </w:tc>
      </w:tr>
    </w:tbl>
    <w:p w14:paraId="70111847" w14:textId="3B9E1DD8" w:rsidR="009C53A2" w:rsidRDefault="009C53A2" w:rsidP="009C53A2">
      <w:pPr>
        <w:keepLines/>
        <w:ind w:left="709"/>
        <w:jc w:val="center"/>
      </w:pPr>
      <w:r>
        <w:rPr>
          <w:b/>
        </w:rPr>
        <w:t>Figure 6</w:t>
      </w:r>
      <w:r>
        <w:t>.  Power spectrum for pi/4-QPSK assuming single tone SC-FDMA with (a) centre and (b) edge allocation</w:t>
      </w:r>
    </w:p>
    <w:p w14:paraId="07D50470" w14:textId="77777777" w:rsidR="009C53A2" w:rsidRDefault="009C53A2" w:rsidP="009C53A2">
      <w:pPr>
        <w:keepLines/>
        <w:ind w:left="709"/>
        <w:jc w:val="center"/>
      </w:pPr>
    </w:p>
    <w:p w14:paraId="353ECC6F"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300D4BE7" w14:textId="77777777" w:rsidTr="00C337F7">
        <w:tc>
          <w:tcPr>
            <w:tcW w:w="4814" w:type="dxa"/>
          </w:tcPr>
          <w:p w14:paraId="676EC36F" w14:textId="7FA0FC98" w:rsidR="009C53A2" w:rsidRDefault="009C53A2" w:rsidP="009C53A2">
            <w:pPr>
              <w:keepLines/>
              <w:jc w:val="center"/>
            </w:pPr>
            <w:r>
              <w:rPr>
                <w:noProof/>
                <w:lang w:eastAsia="en-GB"/>
              </w:rPr>
              <w:drawing>
                <wp:inline distT="0" distB="0" distL="0" distR="0" wp14:anchorId="4F67F6A6" wp14:editId="48B91680">
                  <wp:extent cx="2926080" cy="219456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1F4C6AFE" w14:textId="77777777" w:rsidR="009C53A2" w:rsidRDefault="009C53A2" w:rsidP="009C53A2">
            <w:pPr>
              <w:keepLines/>
              <w:jc w:val="center"/>
            </w:pPr>
            <w:r>
              <w:t>(a)</w:t>
            </w:r>
          </w:p>
        </w:tc>
        <w:tc>
          <w:tcPr>
            <w:tcW w:w="4815" w:type="dxa"/>
          </w:tcPr>
          <w:p w14:paraId="51B15ACE" w14:textId="04392D85" w:rsidR="009C53A2" w:rsidRDefault="009C53A2" w:rsidP="009C53A2">
            <w:pPr>
              <w:keepLines/>
              <w:jc w:val="center"/>
            </w:pPr>
            <w:r>
              <w:rPr>
                <w:noProof/>
                <w:lang w:eastAsia="en-GB"/>
              </w:rPr>
              <w:drawing>
                <wp:inline distT="0" distB="0" distL="0" distR="0" wp14:anchorId="423A98F1" wp14:editId="433931D2">
                  <wp:extent cx="2932430" cy="2200910"/>
                  <wp:effectExtent l="0" t="0" r="127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2430" cy="2200910"/>
                          </a:xfrm>
                          <a:prstGeom prst="rect">
                            <a:avLst/>
                          </a:prstGeom>
                          <a:noFill/>
                        </pic:spPr>
                      </pic:pic>
                    </a:graphicData>
                  </a:graphic>
                </wp:inline>
              </w:drawing>
            </w:r>
          </w:p>
          <w:p w14:paraId="1BF56415" w14:textId="77777777" w:rsidR="009C53A2" w:rsidRDefault="009C53A2" w:rsidP="009C53A2">
            <w:pPr>
              <w:keepLines/>
              <w:jc w:val="center"/>
            </w:pPr>
            <w:r>
              <w:t>(b)</w:t>
            </w:r>
          </w:p>
        </w:tc>
      </w:tr>
    </w:tbl>
    <w:p w14:paraId="0925A155" w14:textId="0D8DB19F" w:rsidR="009C53A2" w:rsidRDefault="009C53A2" w:rsidP="009C53A2">
      <w:pPr>
        <w:keepLines/>
        <w:ind w:left="709"/>
        <w:jc w:val="center"/>
      </w:pPr>
      <w:r>
        <w:rPr>
          <w:b/>
        </w:rPr>
        <w:t>Figure 7</w:t>
      </w:r>
      <w:r>
        <w:t>.  Power spectrum for pi/4-QPSK assuming single tone SC-FDMA with hard-limiting PA at (a) centre and (b) edge allocation</w:t>
      </w:r>
    </w:p>
    <w:p w14:paraId="6CBAFCED"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43A73E48" w14:textId="77777777" w:rsidTr="00C337F7">
        <w:tc>
          <w:tcPr>
            <w:tcW w:w="4814" w:type="dxa"/>
          </w:tcPr>
          <w:p w14:paraId="39F45104" w14:textId="5796855A" w:rsidR="009C53A2" w:rsidRDefault="009C53A2" w:rsidP="00C337F7">
            <w:pPr>
              <w:keepLines/>
              <w:jc w:val="center"/>
            </w:pPr>
            <w:r>
              <w:rPr>
                <w:noProof/>
                <w:lang w:eastAsia="en-GB"/>
              </w:rPr>
              <w:drawing>
                <wp:inline distT="0" distB="0" distL="0" distR="0" wp14:anchorId="7BDF29FE" wp14:editId="2B28CEE9">
                  <wp:extent cx="2926080" cy="219456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6CD4E9A8" w14:textId="77777777" w:rsidR="009C53A2" w:rsidRDefault="009C53A2" w:rsidP="00C337F7">
            <w:pPr>
              <w:keepLines/>
              <w:jc w:val="center"/>
            </w:pPr>
            <w:r>
              <w:t>(a)</w:t>
            </w:r>
          </w:p>
        </w:tc>
        <w:tc>
          <w:tcPr>
            <w:tcW w:w="4815" w:type="dxa"/>
          </w:tcPr>
          <w:p w14:paraId="3F14BEC1" w14:textId="17D852EE" w:rsidR="009C53A2" w:rsidRDefault="009C53A2" w:rsidP="00C337F7">
            <w:pPr>
              <w:keepLines/>
              <w:jc w:val="center"/>
            </w:pPr>
            <w:r>
              <w:rPr>
                <w:noProof/>
                <w:lang w:eastAsia="en-GB"/>
              </w:rPr>
              <w:drawing>
                <wp:inline distT="0" distB="0" distL="0" distR="0" wp14:anchorId="65CFE0EF" wp14:editId="1793B01F">
                  <wp:extent cx="2926080" cy="219456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19E6BB2C" w14:textId="77777777" w:rsidR="009C53A2" w:rsidRDefault="009C53A2" w:rsidP="00C337F7">
            <w:pPr>
              <w:keepLines/>
              <w:jc w:val="center"/>
            </w:pPr>
            <w:r>
              <w:t>(b)</w:t>
            </w:r>
          </w:p>
        </w:tc>
      </w:tr>
    </w:tbl>
    <w:p w14:paraId="020D2BF3" w14:textId="29CBA341" w:rsidR="009C53A2" w:rsidRDefault="009C53A2" w:rsidP="009C53A2">
      <w:pPr>
        <w:keepLines/>
        <w:ind w:left="709"/>
        <w:jc w:val="center"/>
      </w:pPr>
      <w:r>
        <w:rPr>
          <w:b/>
        </w:rPr>
        <w:t>Figure 8</w:t>
      </w:r>
      <w:r>
        <w:t>.  Power spectrum for pi/4-QPSK assuming single tone SC-FDMA with constant-envelope PA at (a) centre and (b) edge allocation</w:t>
      </w:r>
    </w:p>
    <w:p w14:paraId="305F9E56" w14:textId="77777777" w:rsidR="009C53A2" w:rsidRDefault="009C53A2" w:rsidP="00E27049">
      <w:pPr>
        <w:rPr>
          <w:rFonts w:eastAsia="Malgun Gothic"/>
        </w:rPr>
      </w:pPr>
    </w:p>
    <w:p w14:paraId="5F4A2182" w14:textId="77777777" w:rsidR="009C53A2" w:rsidRDefault="009C53A2" w:rsidP="00E27049">
      <w:pPr>
        <w:rPr>
          <w:rFonts w:eastAsia="Malgun Gothic"/>
        </w:rPr>
      </w:pPr>
    </w:p>
    <w:p w14:paraId="292189AC" w14:textId="520239C6" w:rsidR="007A7741" w:rsidRDefault="007A7741" w:rsidP="007A7741">
      <w:pPr>
        <w:pStyle w:val="Heading1"/>
      </w:pPr>
      <w:r>
        <w:t>UL PAPR and spectrum for multi</w:t>
      </w:r>
      <w:r w:rsidR="003B1B09">
        <w:t xml:space="preserve"> </w:t>
      </w:r>
      <w:r>
        <w:t>tone SC-FDMA with pi/2-BPSK</w:t>
      </w:r>
    </w:p>
    <w:p w14:paraId="6930D55C" w14:textId="68420E1B" w:rsidR="009C53A2" w:rsidRDefault="009C53A2" w:rsidP="009C53A2">
      <w:pPr>
        <w:rPr>
          <w:rFonts w:eastAsia="Malgun Gothic"/>
        </w:rPr>
      </w:pPr>
      <w:r>
        <w:rPr>
          <w:rFonts w:eastAsia="Malgun Gothic"/>
        </w:rPr>
        <w:t xml:space="preserve">In this section we show the evaluation results for the PAPR and spectrum mask for the pi/2-BPSK assuming multi-tone SC-FDMA transmission. As in Section 3, random symbols have been generated from the modulation constellation for each tone and CP, windowing and filtering applied. </w:t>
      </w:r>
      <w:r w:rsidR="00C337F7">
        <w:rPr>
          <w:rFonts w:eastAsia="Malgun Gothic"/>
        </w:rPr>
        <w:t>Evaluation was focused on the more stringent edge allocation.</w:t>
      </w:r>
    </w:p>
    <w:p w14:paraId="11761220" w14:textId="1670BAE0" w:rsidR="009C53A2" w:rsidRDefault="009C53A2" w:rsidP="009C53A2">
      <w:pPr>
        <w:rPr>
          <w:rFonts w:eastAsia="Malgun Gothic"/>
        </w:rPr>
      </w:pPr>
      <w:r>
        <w:rPr>
          <w:rFonts w:eastAsia="Malgun Gothic"/>
        </w:rPr>
        <w:t>T</w:t>
      </w:r>
      <w:r w:rsidR="00C337F7">
        <w:rPr>
          <w:rFonts w:eastAsia="Malgun Gothic"/>
        </w:rPr>
        <w:t>able 3</w:t>
      </w:r>
      <w:r>
        <w:rPr>
          <w:rFonts w:eastAsia="Malgun Gothic"/>
        </w:rPr>
        <w:t xml:space="preserve"> summarises the PAPR results </w:t>
      </w:r>
      <w:r w:rsidR="00C337F7">
        <w:rPr>
          <w:rFonts w:eastAsia="Malgun Gothic"/>
        </w:rPr>
        <w:t xml:space="preserve">for different number of tones </w:t>
      </w:r>
      <w:r>
        <w:rPr>
          <w:rFonts w:eastAsia="Malgun Gothic"/>
        </w:rPr>
        <w:t>using the windowing and filtering described in Section 2. As could be anticipated more complex signal constellation is visible in PAPR. Furthermore spectrum mask results are shown for the same PA models as in Section 3, in Figures</w:t>
      </w:r>
      <w:r w:rsidR="00C337F7">
        <w:rPr>
          <w:rFonts w:eastAsia="Malgun Gothic"/>
        </w:rPr>
        <w:t xml:space="preserve"> 9, 10 and </w:t>
      </w:r>
      <w:r w:rsidR="00C337F7">
        <w:rPr>
          <w:rFonts w:eastAsia="Malgun Gothic"/>
        </w:rPr>
        <w:lastRenderedPageBreak/>
        <w:t>11</w:t>
      </w:r>
      <w:r>
        <w:rPr>
          <w:rFonts w:eastAsia="Malgun Gothic"/>
        </w:rPr>
        <w:t xml:space="preserve">. It can be seen that the GSM mask can be met with </w:t>
      </w:r>
      <w:r w:rsidR="00C337F7">
        <w:rPr>
          <w:rFonts w:eastAsia="Malgun Gothic"/>
        </w:rPr>
        <w:t xml:space="preserve">hard-liming PA, while the spectrum regrowth caused by the constant-envelope PA leads to signal mask exceeding the GSM spectrum mask. This could be alleviated </w:t>
      </w:r>
      <w:r w:rsidR="003803FF">
        <w:rPr>
          <w:rFonts w:eastAsia="Malgun Gothic"/>
        </w:rPr>
        <w:t>either by modifying the pulse shaping applied, or tolerating some back off in case of multitoned transmission</w:t>
      </w:r>
      <w:r w:rsidR="002E254D">
        <w:rPr>
          <w:rFonts w:eastAsia="Malgun Gothic"/>
        </w:rPr>
        <w:t>. Also like noted in Section 3 the reference level used for the mask is based on the NB-</w:t>
      </w:r>
      <w:proofErr w:type="spellStart"/>
      <w:r w:rsidR="002E254D">
        <w:rPr>
          <w:rFonts w:eastAsia="Malgun Gothic"/>
        </w:rPr>
        <w:t>IoT</w:t>
      </w:r>
      <w:proofErr w:type="spellEnd"/>
      <w:r w:rsidR="002E254D">
        <w:rPr>
          <w:rFonts w:eastAsia="Malgun Gothic"/>
        </w:rPr>
        <w:t xml:space="preserve"> signal, and changing reference to GSM power level would remove or reduce the overshoot depending on the case.</w:t>
      </w:r>
    </w:p>
    <w:p w14:paraId="79A21815" w14:textId="7CD567A6" w:rsidR="009C53A2" w:rsidRDefault="009C53A2" w:rsidP="009C53A2">
      <w:pPr>
        <w:rPr>
          <w:rFonts w:eastAsia="Malgun Gothic"/>
        </w:rPr>
      </w:pPr>
      <w:r w:rsidRPr="00592D67">
        <w:rPr>
          <w:rFonts w:eastAsia="Malgun Gothic"/>
          <w:b/>
        </w:rPr>
        <w:t xml:space="preserve">Observation </w:t>
      </w:r>
      <w:r w:rsidR="00237991">
        <w:rPr>
          <w:rFonts w:eastAsia="Malgun Gothic"/>
          <w:b/>
        </w:rPr>
        <w:t>3</w:t>
      </w:r>
      <w:r>
        <w:rPr>
          <w:rFonts w:eastAsia="Malgun Gothic"/>
        </w:rPr>
        <w:t>:</w:t>
      </w:r>
      <w:r w:rsidR="002E254D">
        <w:rPr>
          <w:rFonts w:eastAsia="Malgun Gothic"/>
        </w:rPr>
        <w:t xml:space="preserve"> Multi tone SC-FDMA transmission and pi/2-BPSK allows use of simple transmitter chains architectures and also achieving good PA efficiency</w:t>
      </w:r>
      <w:r>
        <w:rPr>
          <w:rFonts w:eastAsia="Malgun Gothic"/>
        </w:rPr>
        <w:t>.</w:t>
      </w:r>
    </w:p>
    <w:p w14:paraId="5A82E240" w14:textId="77777777" w:rsidR="009C53A2" w:rsidRDefault="009C53A2" w:rsidP="009C53A2">
      <w:pPr>
        <w:rPr>
          <w:rFonts w:eastAsia="Malgun Gothic"/>
        </w:rPr>
      </w:pPr>
    </w:p>
    <w:p w14:paraId="6A2E9E91" w14:textId="77777777" w:rsidR="009C53A2" w:rsidRDefault="009C53A2" w:rsidP="009C53A2">
      <w:pPr>
        <w:rPr>
          <w:rFonts w:eastAsia="Malgun Gothic"/>
        </w:rPr>
      </w:pPr>
    </w:p>
    <w:p w14:paraId="19862168" w14:textId="121040C3" w:rsidR="009C53A2" w:rsidRDefault="009C53A2" w:rsidP="009C53A2">
      <w:pPr>
        <w:rPr>
          <w:rFonts w:eastAsia="Malgun Gothic"/>
        </w:rPr>
      </w:pPr>
      <w:r w:rsidRPr="00151B2C">
        <w:rPr>
          <w:rFonts w:eastAsia="Malgun Gothic"/>
          <w:b/>
        </w:rPr>
        <w:t xml:space="preserve">Table </w:t>
      </w:r>
      <w:r w:rsidR="00C337F7">
        <w:rPr>
          <w:rFonts w:eastAsia="Malgun Gothic"/>
          <w:b/>
        </w:rPr>
        <w:t>3</w:t>
      </w:r>
      <w:r w:rsidR="00237991">
        <w:rPr>
          <w:rFonts w:eastAsia="Malgun Gothic"/>
        </w:rPr>
        <w:t>. PAPR for pi/2</w:t>
      </w:r>
      <w:r w:rsidR="00C337F7">
        <w:rPr>
          <w:rFonts w:eastAsia="Malgun Gothic"/>
        </w:rPr>
        <w:t>-B</w:t>
      </w:r>
      <w:r>
        <w:rPr>
          <w:rFonts w:eastAsia="Malgun Gothic"/>
        </w:rPr>
        <w:t xml:space="preserve">PSK with </w:t>
      </w:r>
      <w:proofErr w:type="spellStart"/>
      <w:r>
        <w:rPr>
          <w:rFonts w:eastAsia="Malgun Gothic"/>
        </w:rPr>
        <w:t>multitone</w:t>
      </w:r>
      <w:proofErr w:type="spellEnd"/>
      <w:r>
        <w:rPr>
          <w:rFonts w:eastAsia="Malgun Gothic"/>
        </w:rPr>
        <w:t xml:space="preserve"> SC-FDMA</w:t>
      </w:r>
    </w:p>
    <w:tbl>
      <w:tblPr>
        <w:tblStyle w:val="TableGrid"/>
        <w:tblW w:w="0" w:type="auto"/>
        <w:tblLook w:val="04A0" w:firstRow="1" w:lastRow="0" w:firstColumn="1" w:lastColumn="0" w:noHBand="0" w:noVBand="1"/>
      </w:tblPr>
      <w:tblGrid>
        <w:gridCol w:w="1634"/>
        <w:gridCol w:w="1559"/>
        <w:gridCol w:w="1276"/>
      </w:tblGrid>
      <w:tr w:rsidR="009C53A2" w14:paraId="5C04D96A" w14:textId="77777777" w:rsidTr="00C337F7">
        <w:tc>
          <w:tcPr>
            <w:tcW w:w="1271" w:type="dxa"/>
          </w:tcPr>
          <w:p w14:paraId="49BC4881" w14:textId="77777777" w:rsidR="009C53A2" w:rsidRDefault="009C53A2" w:rsidP="00C337F7">
            <w:pPr>
              <w:rPr>
                <w:rFonts w:eastAsia="Malgun Gothic"/>
              </w:rPr>
            </w:pPr>
          </w:p>
        </w:tc>
        <w:tc>
          <w:tcPr>
            <w:tcW w:w="2835" w:type="dxa"/>
            <w:gridSpan w:val="2"/>
          </w:tcPr>
          <w:p w14:paraId="57365FC4" w14:textId="72483F7F" w:rsidR="009C53A2" w:rsidRDefault="009C53A2">
            <w:pPr>
              <w:jc w:val="center"/>
              <w:rPr>
                <w:rFonts w:eastAsia="Malgun Gothic"/>
              </w:rPr>
            </w:pPr>
            <w:r>
              <w:rPr>
                <w:rFonts w:eastAsia="Malgun Gothic"/>
              </w:rPr>
              <w:t>PAPR</w:t>
            </w:r>
          </w:p>
        </w:tc>
      </w:tr>
      <w:tr w:rsidR="009C53A2" w14:paraId="5D040953" w14:textId="77777777" w:rsidTr="00C337F7">
        <w:tc>
          <w:tcPr>
            <w:tcW w:w="1271" w:type="dxa"/>
          </w:tcPr>
          <w:p w14:paraId="411590F9" w14:textId="77777777" w:rsidR="009C53A2" w:rsidRDefault="009C53A2" w:rsidP="00C337F7">
            <w:pPr>
              <w:jc w:val="center"/>
              <w:rPr>
                <w:rFonts w:eastAsia="Malgun Gothic"/>
              </w:rPr>
            </w:pPr>
            <w:r>
              <w:rPr>
                <w:rFonts w:eastAsia="Malgun Gothic"/>
              </w:rPr>
              <w:t>Complementary CDF</w:t>
            </w:r>
          </w:p>
        </w:tc>
        <w:tc>
          <w:tcPr>
            <w:tcW w:w="1559" w:type="dxa"/>
          </w:tcPr>
          <w:p w14:paraId="736775A6" w14:textId="77777777" w:rsidR="009C53A2" w:rsidRDefault="009C53A2" w:rsidP="00C337F7">
            <w:pPr>
              <w:jc w:val="center"/>
              <w:rPr>
                <w:rFonts w:eastAsia="Malgun Gothic"/>
              </w:rPr>
            </w:pPr>
            <w:r>
              <w:rPr>
                <w:rFonts w:eastAsia="Malgun Gothic"/>
              </w:rPr>
              <w:t>99%</w:t>
            </w:r>
          </w:p>
        </w:tc>
        <w:tc>
          <w:tcPr>
            <w:tcW w:w="1276" w:type="dxa"/>
          </w:tcPr>
          <w:p w14:paraId="63194F4C" w14:textId="77777777" w:rsidR="009C53A2" w:rsidRDefault="009C53A2" w:rsidP="00C337F7">
            <w:pPr>
              <w:jc w:val="center"/>
              <w:rPr>
                <w:rFonts w:eastAsia="Malgun Gothic"/>
              </w:rPr>
            </w:pPr>
            <w:r>
              <w:rPr>
                <w:rFonts w:eastAsia="Malgun Gothic"/>
              </w:rPr>
              <w:t>99.9%</w:t>
            </w:r>
          </w:p>
        </w:tc>
      </w:tr>
      <w:tr w:rsidR="009C53A2" w14:paraId="4EC41009" w14:textId="77777777" w:rsidTr="00C337F7">
        <w:tc>
          <w:tcPr>
            <w:tcW w:w="1271" w:type="dxa"/>
          </w:tcPr>
          <w:p w14:paraId="7EE69282" w14:textId="7DBDEF0D" w:rsidR="009C53A2" w:rsidRDefault="009C53A2" w:rsidP="00C337F7">
            <w:pPr>
              <w:rPr>
                <w:rFonts w:eastAsia="Malgun Gothic"/>
              </w:rPr>
            </w:pPr>
            <w:r>
              <w:rPr>
                <w:rFonts w:eastAsia="Malgun Gothic"/>
              </w:rPr>
              <w:t>2-tones</w:t>
            </w:r>
          </w:p>
        </w:tc>
        <w:tc>
          <w:tcPr>
            <w:tcW w:w="1559" w:type="dxa"/>
          </w:tcPr>
          <w:p w14:paraId="6E8F91DD" w14:textId="50D682BE" w:rsidR="009C53A2" w:rsidRDefault="009C53A2" w:rsidP="00C337F7">
            <w:pPr>
              <w:jc w:val="center"/>
              <w:rPr>
                <w:rFonts w:eastAsia="Malgun Gothic"/>
              </w:rPr>
            </w:pPr>
            <w:r>
              <w:rPr>
                <w:rFonts w:eastAsia="Malgun Gothic"/>
              </w:rPr>
              <w:t>3.01 dB</w:t>
            </w:r>
          </w:p>
        </w:tc>
        <w:tc>
          <w:tcPr>
            <w:tcW w:w="1276" w:type="dxa"/>
          </w:tcPr>
          <w:p w14:paraId="14DBC93E" w14:textId="446C0200" w:rsidR="009C53A2" w:rsidRDefault="009C53A2" w:rsidP="00C337F7">
            <w:pPr>
              <w:jc w:val="center"/>
              <w:rPr>
                <w:rFonts w:eastAsia="Malgun Gothic"/>
              </w:rPr>
            </w:pPr>
            <w:r>
              <w:rPr>
                <w:rFonts w:eastAsia="Malgun Gothic"/>
              </w:rPr>
              <w:t>3.28 dB</w:t>
            </w:r>
          </w:p>
        </w:tc>
      </w:tr>
      <w:tr w:rsidR="009C53A2" w14:paraId="2CE223E8" w14:textId="77777777" w:rsidTr="00C337F7">
        <w:tc>
          <w:tcPr>
            <w:tcW w:w="1271" w:type="dxa"/>
          </w:tcPr>
          <w:p w14:paraId="52A8122B" w14:textId="7A88B117" w:rsidR="009C53A2" w:rsidRDefault="009C53A2" w:rsidP="00C337F7">
            <w:pPr>
              <w:rPr>
                <w:rFonts w:eastAsia="Malgun Gothic"/>
              </w:rPr>
            </w:pPr>
            <w:r>
              <w:rPr>
                <w:rFonts w:eastAsia="Malgun Gothic"/>
              </w:rPr>
              <w:t>4-tones</w:t>
            </w:r>
          </w:p>
        </w:tc>
        <w:tc>
          <w:tcPr>
            <w:tcW w:w="1559" w:type="dxa"/>
          </w:tcPr>
          <w:p w14:paraId="14CDE0DA" w14:textId="0E02C0F8" w:rsidR="009C53A2" w:rsidRDefault="009C53A2" w:rsidP="00C337F7">
            <w:pPr>
              <w:jc w:val="center"/>
              <w:rPr>
                <w:rFonts w:eastAsia="Malgun Gothic"/>
              </w:rPr>
            </w:pPr>
            <w:r>
              <w:rPr>
                <w:rFonts w:eastAsia="Malgun Gothic"/>
              </w:rPr>
              <w:t>1.72 dB</w:t>
            </w:r>
          </w:p>
        </w:tc>
        <w:tc>
          <w:tcPr>
            <w:tcW w:w="1276" w:type="dxa"/>
          </w:tcPr>
          <w:p w14:paraId="3937CDE2" w14:textId="13929B4F" w:rsidR="009C53A2" w:rsidRDefault="009C53A2" w:rsidP="00C337F7">
            <w:pPr>
              <w:jc w:val="center"/>
              <w:rPr>
                <w:rFonts w:eastAsia="Malgun Gothic"/>
              </w:rPr>
            </w:pPr>
            <w:r>
              <w:rPr>
                <w:rFonts w:eastAsia="Malgun Gothic"/>
              </w:rPr>
              <w:t>2.96 dB</w:t>
            </w:r>
          </w:p>
        </w:tc>
      </w:tr>
      <w:tr w:rsidR="009C53A2" w14:paraId="1E844B46" w14:textId="77777777" w:rsidTr="00C337F7">
        <w:tc>
          <w:tcPr>
            <w:tcW w:w="1271" w:type="dxa"/>
          </w:tcPr>
          <w:p w14:paraId="5609E128" w14:textId="11B6CF4D" w:rsidR="009C53A2" w:rsidRDefault="009C53A2" w:rsidP="00C337F7">
            <w:pPr>
              <w:rPr>
                <w:rFonts w:eastAsia="Malgun Gothic"/>
              </w:rPr>
            </w:pPr>
            <w:r>
              <w:rPr>
                <w:rFonts w:eastAsia="Malgun Gothic"/>
              </w:rPr>
              <w:t>8-tone</w:t>
            </w:r>
          </w:p>
        </w:tc>
        <w:tc>
          <w:tcPr>
            <w:tcW w:w="1559" w:type="dxa"/>
          </w:tcPr>
          <w:p w14:paraId="540F8D47" w14:textId="7A5CD1AE" w:rsidR="009C53A2" w:rsidRDefault="009C53A2" w:rsidP="00C337F7">
            <w:pPr>
              <w:jc w:val="center"/>
              <w:rPr>
                <w:rFonts w:eastAsia="Malgun Gothic"/>
              </w:rPr>
            </w:pPr>
            <w:r>
              <w:rPr>
                <w:rFonts w:eastAsia="Malgun Gothic"/>
              </w:rPr>
              <w:t>2.02 dB</w:t>
            </w:r>
          </w:p>
        </w:tc>
        <w:tc>
          <w:tcPr>
            <w:tcW w:w="1276" w:type="dxa"/>
          </w:tcPr>
          <w:p w14:paraId="73ABBD26" w14:textId="55E4F1F3" w:rsidR="009C53A2" w:rsidRDefault="009C53A2" w:rsidP="00C337F7">
            <w:pPr>
              <w:jc w:val="center"/>
              <w:rPr>
                <w:rFonts w:eastAsia="Malgun Gothic"/>
              </w:rPr>
            </w:pPr>
            <w:r>
              <w:rPr>
                <w:rFonts w:eastAsia="Malgun Gothic"/>
              </w:rPr>
              <w:t>2.87 dB</w:t>
            </w:r>
          </w:p>
        </w:tc>
      </w:tr>
    </w:tbl>
    <w:p w14:paraId="7A8835B9" w14:textId="77777777" w:rsidR="009C53A2" w:rsidRDefault="009C53A2" w:rsidP="009C53A2">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9C53A2" w14:paraId="2A14552F" w14:textId="4534A81D" w:rsidTr="009C53A2">
        <w:tc>
          <w:tcPr>
            <w:tcW w:w="3240" w:type="dxa"/>
          </w:tcPr>
          <w:p w14:paraId="5681EE1F" w14:textId="674BEB15" w:rsidR="009C53A2" w:rsidRDefault="009C53A2" w:rsidP="00C337F7">
            <w:pPr>
              <w:keepLines/>
              <w:jc w:val="center"/>
            </w:pPr>
            <w:r>
              <w:rPr>
                <w:noProof/>
                <w:lang w:eastAsia="en-GB"/>
              </w:rPr>
              <w:drawing>
                <wp:inline distT="0" distB="0" distL="0" distR="0" wp14:anchorId="022C9EFB" wp14:editId="6E95368E">
                  <wp:extent cx="2048400" cy="1540800"/>
                  <wp:effectExtent l="0" t="0" r="952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5198F51A" w14:textId="77777777" w:rsidR="009C53A2" w:rsidRDefault="009C53A2" w:rsidP="00C337F7">
            <w:pPr>
              <w:keepLines/>
              <w:jc w:val="center"/>
            </w:pPr>
            <w:r>
              <w:t>(a)</w:t>
            </w:r>
          </w:p>
        </w:tc>
        <w:tc>
          <w:tcPr>
            <w:tcW w:w="3245" w:type="dxa"/>
          </w:tcPr>
          <w:p w14:paraId="73FFB81D" w14:textId="46AB3E94" w:rsidR="009C53A2" w:rsidRDefault="009C53A2" w:rsidP="00C337F7">
            <w:pPr>
              <w:keepLines/>
              <w:jc w:val="center"/>
            </w:pPr>
            <w:r>
              <w:rPr>
                <w:noProof/>
                <w:lang w:eastAsia="en-GB"/>
              </w:rPr>
              <w:drawing>
                <wp:inline distT="0" distB="0" distL="0" distR="0" wp14:anchorId="1E0CE318" wp14:editId="6D5AD647">
                  <wp:extent cx="2052000" cy="1537200"/>
                  <wp:effectExtent l="0" t="0" r="571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2000" cy="1537200"/>
                          </a:xfrm>
                          <a:prstGeom prst="rect">
                            <a:avLst/>
                          </a:prstGeom>
                          <a:noFill/>
                        </pic:spPr>
                      </pic:pic>
                    </a:graphicData>
                  </a:graphic>
                </wp:inline>
              </w:drawing>
            </w:r>
          </w:p>
          <w:p w14:paraId="3447304A" w14:textId="77777777" w:rsidR="009C53A2" w:rsidRDefault="009C53A2" w:rsidP="00C337F7">
            <w:pPr>
              <w:keepLines/>
              <w:jc w:val="center"/>
            </w:pPr>
            <w:r>
              <w:t>(b)</w:t>
            </w:r>
          </w:p>
        </w:tc>
        <w:tc>
          <w:tcPr>
            <w:tcW w:w="3154" w:type="dxa"/>
          </w:tcPr>
          <w:p w14:paraId="21DEBBEC" w14:textId="200ACBB3" w:rsidR="009C53A2" w:rsidRDefault="009C53A2" w:rsidP="00C337F7">
            <w:pPr>
              <w:keepLines/>
              <w:jc w:val="center"/>
            </w:pPr>
            <w:r>
              <w:rPr>
                <w:noProof/>
                <w:lang w:eastAsia="en-GB"/>
              </w:rPr>
              <w:drawing>
                <wp:inline distT="0" distB="0" distL="0" distR="0" wp14:anchorId="2536AE02" wp14:editId="50DB42D3">
                  <wp:extent cx="2055600" cy="1537200"/>
                  <wp:effectExtent l="0" t="0" r="1905"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10223BBA" w14:textId="0C5A0439" w:rsidR="009C53A2" w:rsidRDefault="009C53A2" w:rsidP="00C337F7">
            <w:pPr>
              <w:keepLines/>
              <w:jc w:val="center"/>
            </w:pPr>
            <w:r>
              <w:t>(c)</w:t>
            </w:r>
          </w:p>
        </w:tc>
      </w:tr>
    </w:tbl>
    <w:p w14:paraId="6914BECB" w14:textId="636DA39B" w:rsidR="009C53A2" w:rsidRDefault="009C53A2" w:rsidP="009C53A2">
      <w:pPr>
        <w:keepLines/>
        <w:ind w:left="709"/>
        <w:jc w:val="center"/>
      </w:pPr>
      <w:r>
        <w:rPr>
          <w:b/>
        </w:rPr>
        <w:t>Figure 9</w:t>
      </w:r>
      <w:r>
        <w:t>.  Power spectrum</w:t>
      </w:r>
      <w:r w:rsidR="00E8202F">
        <w:t xml:space="preserve"> for pi/2</w:t>
      </w:r>
      <w:r>
        <w:t>-BPSK assuming multi tone SC-FDMA with (a) 2-, (b) 4- and (c) 8-tones</w:t>
      </w:r>
    </w:p>
    <w:p w14:paraId="6AD28412" w14:textId="77777777" w:rsidR="007A7741" w:rsidRPr="007A7741" w:rsidRDefault="007A7741"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04"/>
        <w:gridCol w:w="3218"/>
      </w:tblGrid>
      <w:tr w:rsidR="009C53A2" w14:paraId="0815F534" w14:textId="77777777" w:rsidTr="00C337F7">
        <w:tc>
          <w:tcPr>
            <w:tcW w:w="3240" w:type="dxa"/>
          </w:tcPr>
          <w:p w14:paraId="1D6B180F" w14:textId="3BF62547" w:rsidR="009C53A2" w:rsidRDefault="00E8202F" w:rsidP="00C337F7">
            <w:pPr>
              <w:keepLines/>
              <w:jc w:val="center"/>
            </w:pPr>
            <w:r>
              <w:rPr>
                <w:noProof/>
                <w:lang w:eastAsia="en-GB"/>
              </w:rPr>
              <w:drawing>
                <wp:inline distT="0" distB="0" distL="0" distR="0" wp14:anchorId="26F46E8D" wp14:editId="6D00FBBE">
                  <wp:extent cx="2052000" cy="1540800"/>
                  <wp:effectExtent l="0" t="0" r="571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3086CC3B" w14:textId="77777777" w:rsidR="009C53A2" w:rsidRDefault="009C53A2" w:rsidP="00C337F7">
            <w:pPr>
              <w:keepLines/>
              <w:jc w:val="center"/>
            </w:pPr>
            <w:r>
              <w:t>(a)</w:t>
            </w:r>
          </w:p>
        </w:tc>
        <w:tc>
          <w:tcPr>
            <w:tcW w:w="3245" w:type="dxa"/>
          </w:tcPr>
          <w:p w14:paraId="3E55CE49" w14:textId="65DD2A8B" w:rsidR="009C53A2" w:rsidRDefault="00E8202F" w:rsidP="00C337F7">
            <w:pPr>
              <w:keepLines/>
              <w:jc w:val="center"/>
            </w:pPr>
            <w:r>
              <w:rPr>
                <w:noProof/>
                <w:lang w:eastAsia="en-GB"/>
              </w:rPr>
              <w:drawing>
                <wp:inline distT="0" distB="0" distL="0" distR="0" wp14:anchorId="32BDE703" wp14:editId="70B5F2BB">
                  <wp:extent cx="2048400" cy="15372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7CD7965A" w14:textId="77777777" w:rsidR="009C53A2" w:rsidRDefault="009C53A2" w:rsidP="00C337F7">
            <w:pPr>
              <w:keepLines/>
              <w:jc w:val="center"/>
            </w:pPr>
            <w:r>
              <w:t>(b)</w:t>
            </w:r>
          </w:p>
        </w:tc>
        <w:tc>
          <w:tcPr>
            <w:tcW w:w="3154" w:type="dxa"/>
          </w:tcPr>
          <w:p w14:paraId="75AFFC51" w14:textId="56787752" w:rsidR="009C53A2" w:rsidRDefault="00E8202F" w:rsidP="00C337F7">
            <w:pPr>
              <w:keepLines/>
              <w:jc w:val="center"/>
            </w:pPr>
            <w:r>
              <w:rPr>
                <w:noProof/>
                <w:lang w:eastAsia="en-GB"/>
              </w:rPr>
              <w:drawing>
                <wp:inline distT="0" distB="0" distL="0" distR="0" wp14:anchorId="6E14FB0C" wp14:editId="668670E9">
                  <wp:extent cx="2055600" cy="1537200"/>
                  <wp:effectExtent l="0" t="0" r="190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7B6FB8EA" w14:textId="77777777" w:rsidR="009C53A2" w:rsidRDefault="009C53A2" w:rsidP="00C337F7">
            <w:pPr>
              <w:keepLines/>
              <w:jc w:val="center"/>
            </w:pPr>
            <w:r>
              <w:t>(c)</w:t>
            </w:r>
          </w:p>
        </w:tc>
      </w:tr>
    </w:tbl>
    <w:p w14:paraId="4D6C79AC" w14:textId="2925913B" w:rsidR="009C53A2" w:rsidRDefault="009C53A2" w:rsidP="009C53A2">
      <w:pPr>
        <w:keepLines/>
        <w:ind w:left="709"/>
        <w:jc w:val="center"/>
      </w:pPr>
      <w:r>
        <w:rPr>
          <w:b/>
        </w:rPr>
        <w:t>Figure 10</w:t>
      </w:r>
      <w:r>
        <w:t>.  Power spectrum</w:t>
      </w:r>
      <w:r w:rsidR="00E8202F">
        <w:t xml:space="preserve"> for pi/2</w:t>
      </w:r>
      <w:r>
        <w:t>-BPSK assuming multi tone SC-FDMA with</w:t>
      </w:r>
      <w:r w:rsidR="00E8202F">
        <w:t xml:space="preserve"> hard-limiting PA</w:t>
      </w:r>
      <w:r>
        <w:t xml:space="preserve"> (a) 2-, (b) 4- and (c) 8-tones</w:t>
      </w:r>
    </w:p>
    <w:p w14:paraId="3B0223B0" w14:textId="77777777" w:rsidR="00E27049" w:rsidRDefault="00E27049" w:rsidP="008735E1">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8"/>
        <w:gridCol w:w="3222"/>
      </w:tblGrid>
      <w:tr w:rsidR="00E8202F" w14:paraId="7BF9FDB2" w14:textId="77777777" w:rsidTr="00C337F7">
        <w:tc>
          <w:tcPr>
            <w:tcW w:w="3240" w:type="dxa"/>
          </w:tcPr>
          <w:p w14:paraId="289C5D0B" w14:textId="596135F0" w:rsidR="00E8202F" w:rsidRDefault="00E8202F" w:rsidP="00C337F7">
            <w:pPr>
              <w:keepLines/>
              <w:jc w:val="center"/>
            </w:pPr>
            <w:r>
              <w:rPr>
                <w:noProof/>
                <w:lang w:eastAsia="en-GB"/>
              </w:rPr>
              <w:lastRenderedPageBreak/>
              <w:drawing>
                <wp:inline distT="0" distB="0" distL="0" distR="0" wp14:anchorId="066803A6" wp14:editId="3B59B924">
                  <wp:extent cx="2048400" cy="153720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11AA2925" w14:textId="77777777" w:rsidR="00E8202F" w:rsidRDefault="00E8202F" w:rsidP="00C337F7">
            <w:pPr>
              <w:keepLines/>
              <w:jc w:val="center"/>
            </w:pPr>
            <w:r>
              <w:t>(a)</w:t>
            </w:r>
          </w:p>
        </w:tc>
        <w:tc>
          <w:tcPr>
            <w:tcW w:w="3245" w:type="dxa"/>
          </w:tcPr>
          <w:p w14:paraId="47F9221E" w14:textId="7BD01AC2" w:rsidR="00E8202F" w:rsidRDefault="00E8202F" w:rsidP="00C337F7">
            <w:pPr>
              <w:keepLines/>
              <w:jc w:val="center"/>
            </w:pPr>
            <w:r>
              <w:rPr>
                <w:noProof/>
                <w:lang w:eastAsia="en-GB"/>
              </w:rPr>
              <w:drawing>
                <wp:inline distT="0" distB="0" distL="0" distR="0" wp14:anchorId="03652303" wp14:editId="799F80C8">
                  <wp:extent cx="2048400" cy="15372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3B9EC326" w14:textId="77777777" w:rsidR="00E8202F" w:rsidRDefault="00E8202F" w:rsidP="00C337F7">
            <w:pPr>
              <w:keepLines/>
              <w:jc w:val="center"/>
            </w:pPr>
            <w:r>
              <w:t>(b)</w:t>
            </w:r>
          </w:p>
        </w:tc>
        <w:tc>
          <w:tcPr>
            <w:tcW w:w="3154" w:type="dxa"/>
          </w:tcPr>
          <w:p w14:paraId="54B15202" w14:textId="057E4F8B" w:rsidR="00E8202F" w:rsidRDefault="00E8202F" w:rsidP="00C337F7">
            <w:pPr>
              <w:keepLines/>
              <w:jc w:val="center"/>
            </w:pPr>
            <w:r>
              <w:rPr>
                <w:noProof/>
                <w:lang w:eastAsia="en-GB"/>
              </w:rPr>
              <w:drawing>
                <wp:inline distT="0" distB="0" distL="0" distR="0" wp14:anchorId="168F8D20" wp14:editId="4FE84544">
                  <wp:extent cx="2055600" cy="1537200"/>
                  <wp:effectExtent l="0" t="0" r="1905"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31A40253" w14:textId="77777777" w:rsidR="00E8202F" w:rsidRDefault="00E8202F" w:rsidP="00C337F7">
            <w:pPr>
              <w:keepLines/>
              <w:jc w:val="center"/>
            </w:pPr>
            <w:r>
              <w:t>(c)</w:t>
            </w:r>
          </w:p>
        </w:tc>
      </w:tr>
    </w:tbl>
    <w:p w14:paraId="408683CF" w14:textId="5DE0418E" w:rsidR="00E8202F" w:rsidRDefault="00E8202F" w:rsidP="00E8202F">
      <w:pPr>
        <w:keepLines/>
        <w:ind w:left="709"/>
        <w:jc w:val="center"/>
      </w:pPr>
      <w:r>
        <w:rPr>
          <w:b/>
        </w:rPr>
        <w:t>Figure 11</w:t>
      </w:r>
      <w:r>
        <w:t>.  Power spectrum for pi/2-BPSK assuming multi tone SC-FDMA with constant envelope PA (a) 2-, (b) 4- and (c) 8-tones</w:t>
      </w:r>
    </w:p>
    <w:p w14:paraId="14C67B0B" w14:textId="77777777" w:rsidR="009C53A2" w:rsidRDefault="009C53A2" w:rsidP="008735E1">
      <w:pPr>
        <w:rPr>
          <w:rFonts w:eastAsia="Malgun Gothic"/>
        </w:rPr>
      </w:pPr>
    </w:p>
    <w:p w14:paraId="756A2185" w14:textId="1D0EB2C4" w:rsidR="00F80D92" w:rsidRPr="00D23187" w:rsidRDefault="00F80D92" w:rsidP="00D23187">
      <w:pPr>
        <w:pStyle w:val="Heading1"/>
        <w:numPr>
          <w:ilvl w:val="0"/>
          <w:numId w:val="0"/>
        </w:numPr>
        <w:rPr>
          <w:color w:val="0070C0"/>
        </w:rPr>
      </w:pPr>
      <w:r w:rsidRPr="00D23187">
        <w:rPr>
          <w:color w:val="0070C0"/>
        </w:rPr>
        <w:t>6A.</w:t>
      </w:r>
      <w:r w:rsidRPr="00D23187">
        <w:rPr>
          <w:color w:val="0070C0"/>
        </w:rPr>
        <w:tab/>
        <w:t xml:space="preserve">UL PAPR and spectrum for multi tone SC-FDMA with </w:t>
      </w:r>
      <w:r w:rsidR="00A569D2" w:rsidRPr="00A569D2">
        <w:rPr>
          <w:color w:val="0070C0"/>
        </w:rPr>
        <w:t>pi/4</w:t>
      </w:r>
      <w:r w:rsidR="00A569D2" w:rsidRPr="00880CDA">
        <w:rPr>
          <w:color w:val="0070C0"/>
        </w:rPr>
        <w:t>-Q</w:t>
      </w:r>
      <w:r w:rsidRPr="00D23187">
        <w:rPr>
          <w:color w:val="0070C0"/>
        </w:rPr>
        <w:t>PSK</w:t>
      </w:r>
    </w:p>
    <w:p w14:paraId="0394D3BC" w14:textId="093B19B5" w:rsidR="00F80D92" w:rsidRPr="00D23187" w:rsidRDefault="00F80D92" w:rsidP="00F80D92">
      <w:pPr>
        <w:rPr>
          <w:rFonts w:eastAsia="Malgun Gothic"/>
          <w:color w:val="0070C0"/>
        </w:rPr>
      </w:pPr>
      <w:r w:rsidRPr="00D23187">
        <w:rPr>
          <w:rFonts w:eastAsia="Malgun Gothic"/>
          <w:color w:val="0070C0"/>
        </w:rPr>
        <w:t>In this section we show the evaluation results for the PAP</w:t>
      </w:r>
      <w:r w:rsidRPr="00F80D92">
        <w:rPr>
          <w:rFonts w:eastAsia="Malgun Gothic"/>
          <w:color w:val="0070C0"/>
        </w:rPr>
        <w:t>R and spectrum mask for the pi/4-Q</w:t>
      </w:r>
      <w:r w:rsidRPr="00D23187">
        <w:rPr>
          <w:rFonts w:eastAsia="Malgun Gothic"/>
          <w:color w:val="0070C0"/>
        </w:rPr>
        <w:t>PSK assuming multi-tone SC-FDMA transmission. As in Section 3, random symbols have been generated from the modulation constellation for each tone and CP, windowing and filtering applied. Evaluation was focused on the more stringent edge allocation.</w:t>
      </w:r>
    </w:p>
    <w:p w14:paraId="7F8B7815" w14:textId="2372260B" w:rsidR="00F80D92" w:rsidRPr="00D23187" w:rsidRDefault="00F80D92" w:rsidP="00F80D92">
      <w:pPr>
        <w:rPr>
          <w:rFonts w:eastAsia="Malgun Gothic"/>
          <w:color w:val="0070C0"/>
        </w:rPr>
      </w:pPr>
      <w:r w:rsidRPr="00D23187">
        <w:rPr>
          <w:rFonts w:eastAsia="Malgun Gothic"/>
          <w:color w:val="0070C0"/>
        </w:rPr>
        <w:t>Table 3</w:t>
      </w:r>
      <w:r>
        <w:rPr>
          <w:rFonts w:eastAsia="Malgun Gothic"/>
          <w:color w:val="0070C0"/>
        </w:rPr>
        <w:t>A</w:t>
      </w:r>
      <w:r w:rsidRPr="00D23187">
        <w:rPr>
          <w:rFonts w:eastAsia="Malgun Gothic"/>
          <w:color w:val="0070C0"/>
        </w:rPr>
        <w:t xml:space="preserve"> summarises the PAPR results for different number of tones using the windowing and filtering described in Section 2. As could be anticipated more complex </w:t>
      </w:r>
      <w:r w:rsidRPr="00F80D92">
        <w:rPr>
          <w:rFonts w:eastAsia="Malgun Gothic"/>
          <w:color w:val="0070C0"/>
        </w:rPr>
        <w:t xml:space="preserve">signal constellation leads to increase </w:t>
      </w:r>
      <w:r w:rsidRPr="00D23187">
        <w:rPr>
          <w:rFonts w:eastAsia="Malgun Gothic"/>
          <w:color w:val="0070C0"/>
        </w:rPr>
        <w:t xml:space="preserve">in PAPR. </w:t>
      </w:r>
      <w:r>
        <w:rPr>
          <w:rFonts w:eastAsia="Malgun Gothic"/>
          <w:color w:val="0070C0"/>
        </w:rPr>
        <w:t>S</w:t>
      </w:r>
      <w:r w:rsidRPr="00D23187">
        <w:rPr>
          <w:rFonts w:eastAsia="Malgun Gothic"/>
          <w:color w:val="0070C0"/>
        </w:rPr>
        <w:t xml:space="preserve">pectrum mask results are shown for the same PA models as in Section 3, in Figures </w:t>
      </w:r>
      <w:r w:rsidRPr="00F80D92">
        <w:rPr>
          <w:rFonts w:eastAsia="Malgun Gothic"/>
          <w:color w:val="0070C0"/>
        </w:rPr>
        <w:t>11A, 11B</w:t>
      </w:r>
      <w:r w:rsidRPr="00D23187">
        <w:rPr>
          <w:rFonts w:eastAsia="Malgun Gothic"/>
          <w:color w:val="0070C0"/>
        </w:rPr>
        <w:t xml:space="preserve"> and 11</w:t>
      </w:r>
      <w:r>
        <w:rPr>
          <w:rFonts w:eastAsia="Malgun Gothic"/>
          <w:color w:val="0070C0"/>
        </w:rPr>
        <w:t>C</w:t>
      </w:r>
      <w:r w:rsidRPr="00D23187">
        <w:rPr>
          <w:rFonts w:eastAsia="Malgun Gothic"/>
          <w:color w:val="0070C0"/>
        </w:rPr>
        <w:t>. It can be seen that the GSM mask can be met with hard-liming PA, while the spectrum regrowth caused by the constant-envelope PA leads to signal mask exceeding the GSM spectrum mask. This could be alleviated either by modifying the pulse shaping applied, or tolerating some back off in case of multitoned transmission. Also like noted in Section 3 the reference level used for the mask is based on the NB-</w:t>
      </w:r>
      <w:proofErr w:type="spellStart"/>
      <w:r w:rsidRPr="00D23187">
        <w:rPr>
          <w:rFonts w:eastAsia="Malgun Gothic"/>
          <w:color w:val="0070C0"/>
        </w:rPr>
        <w:t>IoT</w:t>
      </w:r>
      <w:proofErr w:type="spellEnd"/>
      <w:r w:rsidRPr="00D23187">
        <w:rPr>
          <w:rFonts w:eastAsia="Malgun Gothic"/>
          <w:color w:val="0070C0"/>
        </w:rPr>
        <w:t xml:space="preserve"> signal, and changing reference to GSM power level would remove or reduce the overshoot depending on the case.</w:t>
      </w:r>
    </w:p>
    <w:p w14:paraId="248AC4F4" w14:textId="339B7226" w:rsidR="00F80D92" w:rsidRPr="00D23187" w:rsidRDefault="00F80D92" w:rsidP="00F80D92">
      <w:pPr>
        <w:rPr>
          <w:rFonts w:eastAsia="Malgun Gothic"/>
          <w:color w:val="0070C0"/>
        </w:rPr>
      </w:pPr>
      <w:r w:rsidRPr="00D23187">
        <w:rPr>
          <w:rFonts w:eastAsia="Malgun Gothic"/>
          <w:b/>
          <w:color w:val="0070C0"/>
        </w:rPr>
        <w:t>Observation 3</w:t>
      </w:r>
      <w:r>
        <w:rPr>
          <w:rFonts w:eastAsia="Malgun Gothic"/>
          <w:b/>
          <w:color w:val="0070C0"/>
        </w:rPr>
        <w:t>A</w:t>
      </w:r>
      <w:r w:rsidRPr="00D23187">
        <w:rPr>
          <w:rFonts w:eastAsia="Malgun Gothic"/>
          <w:color w:val="0070C0"/>
        </w:rPr>
        <w:t>: Multi to</w:t>
      </w:r>
      <w:r w:rsidR="00880CDA" w:rsidRPr="00880CDA">
        <w:rPr>
          <w:rFonts w:eastAsia="Malgun Gothic"/>
          <w:color w:val="0070C0"/>
        </w:rPr>
        <w:t>ne SC-FDMA transmission and pi/4-Q</w:t>
      </w:r>
      <w:r w:rsidRPr="00D23187">
        <w:rPr>
          <w:rFonts w:eastAsia="Malgun Gothic"/>
          <w:color w:val="0070C0"/>
        </w:rPr>
        <w:t>PSK allows use of simple transmitter chains architectures and also achieving good PA efficiency.</w:t>
      </w:r>
    </w:p>
    <w:p w14:paraId="7AB279E9" w14:textId="77777777" w:rsidR="00F80D92" w:rsidRPr="00D23187" w:rsidRDefault="00F80D92" w:rsidP="00F80D92">
      <w:pPr>
        <w:rPr>
          <w:rFonts w:eastAsia="Malgun Gothic"/>
          <w:color w:val="0070C0"/>
        </w:rPr>
      </w:pPr>
    </w:p>
    <w:p w14:paraId="2BFBE578" w14:textId="77777777" w:rsidR="00F80D92" w:rsidRPr="00D23187" w:rsidRDefault="00F80D92" w:rsidP="00F80D92">
      <w:pPr>
        <w:rPr>
          <w:rFonts w:eastAsia="Malgun Gothic"/>
          <w:color w:val="0070C0"/>
        </w:rPr>
      </w:pPr>
    </w:p>
    <w:p w14:paraId="799EEFF3" w14:textId="58525619" w:rsidR="00F80D92" w:rsidRPr="00D23187" w:rsidRDefault="00F80D92" w:rsidP="00F80D92">
      <w:pPr>
        <w:rPr>
          <w:rFonts w:eastAsia="Malgun Gothic"/>
          <w:color w:val="0070C0"/>
        </w:rPr>
      </w:pPr>
      <w:r w:rsidRPr="00D23187">
        <w:rPr>
          <w:rFonts w:eastAsia="Malgun Gothic"/>
          <w:b/>
          <w:color w:val="0070C0"/>
        </w:rPr>
        <w:t>Table 3</w:t>
      </w:r>
      <w:r>
        <w:rPr>
          <w:rFonts w:eastAsia="Malgun Gothic"/>
          <w:b/>
          <w:color w:val="0070C0"/>
        </w:rPr>
        <w:t>A</w:t>
      </w:r>
      <w:r w:rsidRPr="00F80D92">
        <w:rPr>
          <w:rFonts w:eastAsia="Malgun Gothic"/>
          <w:color w:val="0070C0"/>
        </w:rPr>
        <w:t>. PAPR for pi/4-Q</w:t>
      </w:r>
      <w:r w:rsidRPr="00D23187">
        <w:rPr>
          <w:rFonts w:eastAsia="Malgun Gothic"/>
          <w:color w:val="0070C0"/>
        </w:rPr>
        <w:t xml:space="preserve">PSK with </w:t>
      </w:r>
      <w:proofErr w:type="spellStart"/>
      <w:r w:rsidRPr="00D23187">
        <w:rPr>
          <w:rFonts w:eastAsia="Malgun Gothic"/>
          <w:color w:val="0070C0"/>
        </w:rPr>
        <w:t>multitone</w:t>
      </w:r>
      <w:proofErr w:type="spellEnd"/>
      <w:r w:rsidRPr="00D23187">
        <w:rPr>
          <w:rFonts w:eastAsia="Malgun Gothic"/>
          <w:color w:val="0070C0"/>
        </w:rPr>
        <w:t xml:space="preserve"> SC-FDMA</w:t>
      </w:r>
    </w:p>
    <w:tbl>
      <w:tblPr>
        <w:tblStyle w:val="TableGrid"/>
        <w:tblW w:w="0" w:type="auto"/>
        <w:tblLook w:val="04A0" w:firstRow="1" w:lastRow="0" w:firstColumn="1" w:lastColumn="0" w:noHBand="0" w:noVBand="1"/>
      </w:tblPr>
      <w:tblGrid>
        <w:gridCol w:w="1634"/>
        <w:gridCol w:w="1559"/>
        <w:gridCol w:w="1276"/>
      </w:tblGrid>
      <w:tr w:rsidR="00F80D92" w:rsidRPr="00022FF2" w14:paraId="1763D6AF" w14:textId="77777777" w:rsidTr="002B07F0">
        <w:tc>
          <w:tcPr>
            <w:tcW w:w="1271" w:type="dxa"/>
          </w:tcPr>
          <w:p w14:paraId="616848CB" w14:textId="77777777" w:rsidR="00F80D92" w:rsidRPr="00D23187" w:rsidRDefault="00F80D92" w:rsidP="002B07F0">
            <w:pPr>
              <w:rPr>
                <w:rFonts w:eastAsia="Malgun Gothic"/>
                <w:color w:val="0070C0"/>
              </w:rPr>
            </w:pPr>
          </w:p>
        </w:tc>
        <w:tc>
          <w:tcPr>
            <w:tcW w:w="2835" w:type="dxa"/>
            <w:gridSpan w:val="2"/>
          </w:tcPr>
          <w:p w14:paraId="78BD75F9" w14:textId="77777777" w:rsidR="00F80D92" w:rsidRPr="00D23187" w:rsidRDefault="00F80D92" w:rsidP="002B07F0">
            <w:pPr>
              <w:jc w:val="center"/>
              <w:rPr>
                <w:rFonts w:eastAsia="Malgun Gothic"/>
                <w:color w:val="0070C0"/>
              </w:rPr>
            </w:pPr>
            <w:r w:rsidRPr="00D23187">
              <w:rPr>
                <w:rFonts w:eastAsia="Malgun Gothic"/>
                <w:color w:val="0070C0"/>
              </w:rPr>
              <w:t>PAPR</w:t>
            </w:r>
          </w:p>
        </w:tc>
      </w:tr>
      <w:tr w:rsidR="00F80D92" w:rsidRPr="00022FF2" w14:paraId="0684369E" w14:textId="77777777" w:rsidTr="002B07F0">
        <w:tc>
          <w:tcPr>
            <w:tcW w:w="1271" w:type="dxa"/>
          </w:tcPr>
          <w:p w14:paraId="6C2FA98D" w14:textId="77777777" w:rsidR="00F80D92" w:rsidRPr="00D23187" w:rsidRDefault="00F80D92" w:rsidP="002B07F0">
            <w:pPr>
              <w:jc w:val="center"/>
              <w:rPr>
                <w:rFonts w:eastAsia="Malgun Gothic"/>
                <w:color w:val="0070C0"/>
              </w:rPr>
            </w:pPr>
            <w:r w:rsidRPr="00D23187">
              <w:rPr>
                <w:rFonts w:eastAsia="Malgun Gothic"/>
                <w:color w:val="0070C0"/>
              </w:rPr>
              <w:t>Complementary CDF</w:t>
            </w:r>
          </w:p>
        </w:tc>
        <w:tc>
          <w:tcPr>
            <w:tcW w:w="1559" w:type="dxa"/>
          </w:tcPr>
          <w:p w14:paraId="7B8865FA" w14:textId="77777777" w:rsidR="00F80D92" w:rsidRPr="00D23187" w:rsidRDefault="00F80D92" w:rsidP="002B07F0">
            <w:pPr>
              <w:jc w:val="center"/>
              <w:rPr>
                <w:rFonts w:eastAsia="Malgun Gothic"/>
                <w:color w:val="0070C0"/>
              </w:rPr>
            </w:pPr>
            <w:r w:rsidRPr="00D23187">
              <w:rPr>
                <w:rFonts w:eastAsia="Malgun Gothic"/>
                <w:color w:val="0070C0"/>
              </w:rPr>
              <w:t>99%</w:t>
            </w:r>
          </w:p>
        </w:tc>
        <w:tc>
          <w:tcPr>
            <w:tcW w:w="1276" w:type="dxa"/>
          </w:tcPr>
          <w:p w14:paraId="3ABD2D6B" w14:textId="77777777" w:rsidR="00F80D92" w:rsidRPr="00D23187" w:rsidRDefault="00F80D92" w:rsidP="002B07F0">
            <w:pPr>
              <w:jc w:val="center"/>
              <w:rPr>
                <w:rFonts w:eastAsia="Malgun Gothic"/>
                <w:color w:val="0070C0"/>
              </w:rPr>
            </w:pPr>
            <w:r w:rsidRPr="00D23187">
              <w:rPr>
                <w:rFonts w:eastAsia="Malgun Gothic"/>
                <w:color w:val="0070C0"/>
              </w:rPr>
              <w:t>99.9%</w:t>
            </w:r>
          </w:p>
        </w:tc>
      </w:tr>
      <w:tr w:rsidR="00F80D92" w:rsidRPr="00022FF2" w14:paraId="45561331" w14:textId="77777777" w:rsidTr="002B07F0">
        <w:tc>
          <w:tcPr>
            <w:tcW w:w="1271" w:type="dxa"/>
          </w:tcPr>
          <w:p w14:paraId="19300F96" w14:textId="77777777" w:rsidR="00F80D92" w:rsidRPr="00D23187" w:rsidRDefault="00F80D92" w:rsidP="002B07F0">
            <w:pPr>
              <w:rPr>
                <w:rFonts w:eastAsia="Malgun Gothic"/>
                <w:color w:val="0070C0"/>
              </w:rPr>
            </w:pPr>
            <w:r w:rsidRPr="00D23187">
              <w:rPr>
                <w:rFonts w:eastAsia="Malgun Gothic"/>
                <w:color w:val="0070C0"/>
              </w:rPr>
              <w:t>2-tones</w:t>
            </w:r>
          </w:p>
        </w:tc>
        <w:tc>
          <w:tcPr>
            <w:tcW w:w="1559" w:type="dxa"/>
          </w:tcPr>
          <w:p w14:paraId="63D2AC35" w14:textId="622B4911" w:rsidR="00F80D92" w:rsidRPr="00D23187" w:rsidRDefault="00F80D92" w:rsidP="002B07F0">
            <w:pPr>
              <w:jc w:val="center"/>
              <w:rPr>
                <w:rFonts w:eastAsia="Malgun Gothic"/>
                <w:color w:val="0070C0"/>
              </w:rPr>
            </w:pPr>
            <w:r>
              <w:rPr>
                <w:rFonts w:eastAsia="Malgun Gothic"/>
                <w:color w:val="0070C0"/>
              </w:rPr>
              <w:t>2.33</w:t>
            </w:r>
            <w:r w:rsidRPr="00D23187">
              <w:rPr>
                <w:rFonts w:eastAsia="Malgun Gothic"/>
                <w:color w:val="0070C0"/>
              </w:rPr>
              <w:t xml:space="preserve"> dB</w:t>
            </w:r>
          </w:p>
        </w:tc>
        <w:tc>
          <w:tcPr>
            <w:tcW w:w="1276" w:type="dxa"/>
          </w:tcPr>
          <w:p w14:paraId="2425485E" w14:textId="6C9ECF4C" w:rsidR="00F80D92" w:rsidRPr="00D23187" w:rsidRDefault="00F80D92" w:rsidP="002B07F0">
            <w:pPr>
              <w:jc w:val="center"/>
              <w:rPr>
                <w:rFonts w:eastAsia="Malgun Gothic"/>
                <w:color w:val="0070C0"/>
              </w:rPr>
            </w:pPr>
            <w:r w:rsidRPr="00F80D92">
              <w:rPr>
                <w:rFonts w:eastAsia="Malgun Gothic"/>
                <w:color w:val="0070C0"/>
              </w:rPr>
              <w:t>2.</w:t>
            </w:r>
            <w:r>
              <w:rPr>
                <w:rFonts w:eastAsia="Malgun Gothic"/>
                <w:color w:val="0070C0"/>
              </w:rPr>
              <w:t>77</w:t>
            </w:r>
            <w:r w:rsidRPr="00D23187">
              <w:rPr>
                <w:rFonts w:eastAsia="Malgun Gothic"/>
                <w:color w:val="0070C0"/>
              </w:rPr>
              <w:t xml:space="preserve"> dB</w:t>
            </w:r>
          </w:p>
        </w:tc>
      </w:tr>
      <w:tr w:rsidR="00F80D92" w:rsidRPr="00022FF2" w14:paraId="6D2ED7A1" w14:textId="77777777" w:rsidTr="002B07F0">
        <w:tc>
          <w:tcPr>
            <w:tcW w:w="1271" w:type="dxa"/>
          </w:tcPr>
          <w:p w14:paraId="122B1EDD" w14:textId="77777777" w:rsidR="00F80D92" w:rsidRPr="00D23187" w:rsidRDefault="00F80D92" w:rsidP="002B07F0">
            <w:pPr>
              <w:rPr>
                <w:rFonts w:eastAsia="Malgun Gothic"/>
                <w:color w:val="0070C0"/>
              </w:rPr>
            </w:pPr>
            <w:r w:rsidRPr="00D23187">
              <w:rPr>
                <w:rFonts w:eastAsia="Malgun Gothic"/>
                <w:color w:val="0070C0"/>
              </w:rPr>
              <w:t>4-tones</w:t>
            </w:r>
          </w:p>
        </w:tc>
        <w:tc>
          <w:tcPr>
            <w:tcW w:w="1559" w:type="dxa"/>
          </w:tcPr>
          <w:p w14:paraId="1B4BB285" w14:textId="2BAC1E84" w:rsidR="00F80D92" w:rsidRPr="00D23187" w:rsidRDefault="00F80D92" w:rsidP="002B07F0">
            <w:pPr>
              <w:jc w:val="center"/>
              <w:rPr>
                <w:rFonts w:eastAsia="Malgun Gothic"/>
                <w:color w:val="0070C0"/>
              </w:rPr>
            </w:pPr>
            <w:r w:rsidRPr="00F80D92">
              <w:rPr>
                <w:rFonts w:eastAsia="Malgun Gothic"/>
                <w:color w:val="0070C0"/>
              </w:rPr>
              <w:t>4.10</w:t>
            </w:r>
            <w:r w:rsidRPr="00D23187">
              <w:rPr>
                <w:rFonts w:eastAsia="Malgun Gothic"/>
                <w:color w:val="0070C0"/>
              </w:rPr>
              <w:t xml:space="preserve"> dB</w:t>
            </w:r>
          </w:p>
        </w:tc>
        <w:tc>
          <w:tcPr>
            <w:tcW w:w="1276" w:type="dxa"/>
          </w:tcPr>
          <w:p w14:paraId="420C4E91" w14:textId="0656ED1F" w:rsidR="00F80D92" w:rsidRPr="00D23187" w:rsidRDefault="00F80D92" w:rsidP="002B07F0">
            <w:pPr>
              <w:jc w:val="center"/>
              <w:rPr>
                <w:rFonts w:eastAsia="Malgun Gothic"/>
                <w:color w:val="0070C0"/>
              </w:rPr>
            </w:pPr>
            <w:r>
              <w:rPr>
                <w:rFonts w:eastAsia="Malgun Gothic"/>
                <w:color w:val="0070C0"/>
              </w:rPr>
              <w:t>5</w:t>
            </w:r>
            <w:r w:rsidRPr="00F80D92">
              <w:rPr>
                <w:rFonts w:eastAsia="Malgun Gothic"/>
                <w:color w:val="0070C0"/>
              </w:rPr>
              <w:t>.</w:t>
            </w:r>
            <w:r>
              <w:rPr>
                <w:rFonts w:eastAsia="Malgun Gothic"/>
                <w:color w:val="0070C0"/>
              </w:rPr>
              <w:t>33</w:t>
            </w:r>
            <w:r w:rsidRPr="00D23187">
              <w:rPr>
                <w:rFonts w:eastAsia="Malgun Gothic"/>
                <w:color w:val="0070C0"/>
              </w:rPr>
              <w:t xml:space="preserve"> dB</w:t>
            </w:r>
          </w:p>
        </w:tc>
      </w:tr>
      <w:tr w:rsidR="00F80D92" w:rsidRPr="00022FF2" w14:paraId="6CB5B341" w14:textId="77777777" w:rsidTr="002B07F0">
        <w:tc>
          <w:tcPr>
            <w:tcW w:w="1271" w:type="dxa"/>
          </w:tcPr>
          <w:p w14:paraId="39133C37" w14:textId="77777777" w:rsidR="00F80D92" w:rsidRPr="00D23187" w:rsidRDefault="00F80D92" w:rsidP="002B07F0">
            <w:pPr>
              <w:rPr>
                <w:rFonts w:eastAsia="Malgun Gothic"/>
                <w:color w:val="0070C0"/>
              </w:rPr>
            </w:pPr>
            <w:r w:rsidRPr="00D23187">
              <w:rPr>
                <w:rFonts w:eastAsia="Malgun Gothic"/>
                <w:color w:val="0070C0"/>
              </w:rPr>
              <w:t>8-tone</w:t>
            </w:r>
          </w:p>
        </w:tc>
        <w:tc>
          <w:tcPr>
            <w:tcW w:w="1559" w:type="dxa"/>
          </w:tcPr>
          <w:p w14:paraId="31F9E638" w14:textId="456651F9" w:rsidR="00F80D92" w:rsidRPr="00D23187" w:rsidRDefault="00F80D92" w:rsidP="002B07F0">
            <w:pPr>
              <w:jc w:val="center"/>
              <w:rPr>
                <w:rFonts w:eastAsia="Malgun Gothic"/>
                <w:color w:val="0070C0"/>
              </w:rPr>
            </w:pPr>
            <w:r w:rsidRPr="00F80D92">
              <w:rPr>
                <w:rFonts w:eastAsia="Malgun Gothic"/>
                <w:color w:val="0070C0"/>
              </w:rPr>
              <w:t>4.47</w:t>
            </w:r>
            <w:r w:rsidRPr="00D23187">
              <w:rPr>
                <w:rFonts w:eastAsia="Malgun Gothic"/>
                <w:color w:val="0070C0"/>
              </w:rPr>
              <w:t xml:space="preserve"> dB</w:t>
            </w:r>
          </w:p>
        </w:tc>
        <w:tc>
          <w:tcPr>
            <w:tcW w:w="1276" w:type="dxa"/>
          </w:tcPr>
          <w:p w14:paraId="5B01BCD2" w14:textId="194FE3AF" w:rsidR="00F80D92" w:rsidRPr="00D23187" w:rsidRDefault="00F80D92" w:rsidP="002B07F0">
            <w:pPr>
              <w:jc w:val="center"/>
              <w:rPr>
                <w:rFonts w:eastAsia="Malgun Gothic"/>
                <w:color w:val="0070C0"/>
              </w:rPr>
            </w:pPr>
            <w:r w:rsidRPr="00F80D92">
              <w:rPr>
                <w:rFonts w:eastAsia="Malgun Gothic"/>
                <w:color w:val="0070C0"/>
              </w:rPr>
              <w:t>5.</w:t>
            </w:r>
            <w:r>
              <w:rPr>
                <w:rFonts w:eastAsia="Malgun Gothic"/>
                <w:color w:val="0070C0"/>
              </w:rPr>
              <w:t>41</w:t>
            </w:r>
            <w:r w:rsidRPr="00D23187">
              <w:rPr>
                <w:rFonts w:eastAsia="Malgun Gothic"/>
                <w:color w:val="0070C0"/>
              </w:rPr>
              <w:t xml:space="preserve"> dB</w:t>
            </w:r>
          </w:p>
        </w:tc>
      </w:tr>
    </w:tbl>
    <w:p w14:paraId="11AAC532" w14:textId="77777777" w:rsidR="00F80D92" w:rsidRDefault="00F80D92" w:rsidP="00F80D92">
      <w:pPr>
        <w:rPr>
          <w:rFonts w:eastAsia="Malgun Gothic"/>
          <w:color w:val="0070C0"/>
        </w:rPr>
      </w:pPr>
    </w:p>
    <w:p w14:paraId="33BFD168" w14:textId="12854A76" w:rsidR="00F80D92" w:rsidRPr="00D23187" w:rsidRDefault="00F80D92" w:rsidP="00F80D92">
      <w:pPr>
        <w:rPr>
          <w:rFonts w:eastAsia="Malgun Gothic"/>
          <w:color w:val="0070C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F80D92" w:rsidRPr="00022FF2" w14:paraId="58801209" w14:textId="77777777" w:rsidTr="002B07F0">
        <w:tc>
          <w:tcPr>
            <w:tcW w:w="3240" w:type="dxa"/>
          </w:tcPr>
          <w:p w14:paraId="5F5BB6F3" w14:textId="3C4C1972" w:rsidR="00F80D92" w:rsidRPr="00D23187" w:rsidRDefault="00F80D92" w:rsidP="002B07F0">
            <w:pPr>
              <w:keepLines/>
              <w:jc w:val="center"/>
              <w:rPr>
                <w:color w:val="0070C0"/>
              </w:rPr>
            </w:pPr>
            <w:r>
              <w:rPr>
                <w:rFonts w:eastAsia="Malgun Gothic"/>
                <w:noProof/>
                <w:color w:val="0070C0"/>
                <w:lang w:eastAsia="en-GB"/>
              </w:rPr>
              <w:lastRenderedPageBreak/>
              <w:drawing>
                <wp:inline distT="0" distB="0" distL="0" distR="0" wp14:anchorId="4E790D9E" wp14:editId="150C531F">
                  <wp:extent cx="2188800" cy="164160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tone SC-FDMA piper4-QPSK at channel edge linear.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5C86736C" w14:textId="77777777" w:rsidR="00F80D92" w:rsidRPr="00D23187" w:rsidRDefault="00F80D92" w:rsidP="002B07F0">
            <w:pPr>
              <w:keepLines/>
              <w:jc w:val="center"/>
              <w:rPr>
                <w:color w:val="0070C0"/>
              </w:rPr>
            </w:pPr>
            <w:r w:rsidRPr="00D23187">
              <w:rPr>
                <w:color w:val="0070C0"/>
              </w:rPr>
              <w:t>(a)</w:t>
            </w:r>
          </w:p>
        </w:tc>
        <w:tc>
          <w:tcPr>
            <w:tcW w:w="3245" w:type="dxa"/>
          </w:tcPr>
          <w:p w14:paraId="2D06ECB3" w14:textId="4B795E28" w:rsidR="00F80D92" w:rsidRPr="00D23187" w:rsidRDefault="00F80D92" w:rsidP="002B07F0">
            <w:pPr>
              <w:keepLines/>
              <w:jc w:val="center"/>
              <w:rPr>
                <w:color w:val="0070C0"/>
              </w:rPr>
            </w:pPr>
            <w:r>
              <w:rPr>
                <w:rFonts w:eastAsia="Malgun Gothic"/>
                <w:noProof/>
                <w:color w:val="0070C0"/>
                <w:lang w:eastAsia="en-GB"/>
              </w:rPr>
              <w:drawing>
                <wp:inline distT="0" distB="0" distL="0" distR="0" wp14:anchorId="0A1DFCCD" wp14:editId="3B77F6E6">
                  <wp:extent cx="2188800" cy="1641600"/>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4-tone SC-FDMA piper4-QPSK at channel edge linear.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7DB3492B" w14:textId="77777777" w:rsidR="00F80D92" w:rsidRPr="00D23187" w:rsidRDefault="00F80D92" w:rsidP="002B07F0">
            <w:pPr>
              <w:keepLines/>
              <w:jc w:val="center"/>
              <w:rPr>
                <w:color w:val="0070C0"/>
              </w:rPr>
            </w:pPr>
            <w:r w:rsidRPr="00D23187">
              <w:rPr>
                <w:color w:val="0070C0"/>
              </w:rPr>
              <w:t>(b)</w:t>
            </w:r>
          </w:p>
        </w:tc>
        <w:tc>
          <w:tcPr>
            <w:tcW w:w="3154" w:type="dxa"/>
          </w:tcPr>
          <w:p w14:paraId="620AF506" w14:textId="1E864E63" w:rsidR="00F80D92" w:rsidRPr="00D23187" w:rsidRDefault="00880CDA" w:rsidP="002B07F0">
            <w:pPr>
              <w:keepLines/>
              <w:jc w:val="center"/>
              <w:rPr>
                <w:color w:val="0070C0"/>
              </w:rPr>
            </w:pPr>
            <w:r>
              <w:rPr>
                <w:rFonts w:eastAsia="Malgun Gothic"/>
                <w:noProof/>
                <w:color w:val="0070C0"/>
                <w:lang w:eastAsia="en-GB"/>
              </w:rPr>
              <w:drawing>
                <wp:inline distT="0" distB="0" distL="0" distR="0" wp14:anchorId="2179E450" wp14:editId="5C389B51">
                  <wp:extent cx="2188800" cy="1641600"/>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8-tone SC-FDMA piper4-QPSK at channel edge linear.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5966D180" w14:textId="77777777" w:rsidR="00F80D92" w:rsidRPr="00D23187" w:rsidRDefault="00F80D92" w:rsidP="002B07F0">
            <w:pPr>
              <w:keepLines/>
              <w:jc w:val="center"/>
              <w:rPr>
                <w:color w:val="0070C0"/>
              </w:rPr>
            </w:pPr>
            <w:r w:rsidRPr="00D23187">
              <w:rPr>
                <w:color w:val="0070C0"/>
              </w:rPr>
              <w:t>(c)</w:t>
            </w:r>
          </w:p>
        </w:tc>
      </w:tr>
    </w:tbl>
    <w:p w14:paraId="4440CABF" w14:textId="5A65D82C" w:rsidR="00F80D92" w:rsidRDefault="00F80D92" w:rsidP="00F80D92">
      <w:pPr>
        <w:keepLines/>
        <w:ind w:left="709"/>
        <w:jc w:val="center"/>
        <w:rPr>
          <w:color w:val="0070C0"/>
        </w:rPr>
      </w:pPr>
      <w:r w:rsidRPr="00D23187">
        <w:rPr>
          <w:b/>
          <w:color w:val="0070C0"/>
        </w:rPr>
        <w:t xml:space="preserve">Figure </w:t>
      </w:r>
      <w:r w:rsidR="00880CDA" w:rsidRPr="00880CDA">
        <w:rPr>
          <w:b/>
          <w:color w:val="0070C0"/>
        </w:rPr>
        <w:t>11A</w:t>
      </w:r>
      <w:r w:rsidRPr="00D23187">
        <w:rPr>
          <w:color w:val="0070C0"/>
        </w:rPr>
        <w:t>.  Power spectrum</w:t>
      </w:r>
      <w:r w:rsidRPr="00F80D92">
        <w:rPr>
          <w:color w:val="0070C0"/>
        </w:rPr>
        <w:t xml:space="preserve"> for pi/4-Q</w:t>
      </w:r>
      <w:r w:rsidRPr="00D23187">
        <w:rPr>
          <w:color w:val="0070C0"/>
        </w:rPr>
        <w:t>PSK assuming multi tone SC-FDMA with (a) 2-, (b) 4- and (c) 8-tones</w:t>
      </w:r>
      <w:r w:rsidR="00880CDA">
        <w:rPr>
          <w:color w:val="0070C0"/>
        </w:rPr>
        <w:t xml:space="preserve"> with linear PA</w:t>
      </w:r>
    </w:p>
    <w:p w14:paraId="60958B19" w14:textId="3CFE51E4" w:rsidR="00880CDA" w:rsidRPr="00D23187" w:rsidRDefault="00880CDA" w:rsidP="00F80D92">
      <w:pPr>
        <w:keepLines/>
        <w:ind w:left="709"/>
        <w:jc w:val="center"/>
        <w:rPr>
          <w:color w:val="0070C0"/>
        </w:rPr>
      </w:pPr>
    </w:p>
    <w:p w14:paraId="04AED54F" w14:textId="49013A56" w:rsidR="00F80D92" w:rsidRPr="00D23187" w:rsidRDefault="00F80D92" w:rsidP="00F80D92">
      <w:pPr>
        <w:rPr>
          <w:rFonts w:eastAsia="Malgun Gothic"/>
          <w:color w:val="0070C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F80D92" w:rsidRPr="00022FF2" w14:paraId="6F18B23D" w14:textId="77777777" w:rsidTr="002B07F0">
        <w:tc>
          <w:tcPr>
            <w:tcW w:w="3240" w:type="dxa"/>
          </w:tcPr>
          <w:p w14:paraId="4239FBF6" w14:textId="01F57A4A" w:rsidR="00F80D92" w:rsidRPr="00D23187" w:rsidRDefault="00880CDA" w:rsidP="002B07F0">
            <w:pPr>
              <w:keepLines/>
              <w:jc w:val="center"/>
              <w:rPr>
                <w:color w:val="0070C0"/>
              </w:rPr>
            </w:pPr>
            <w:r>
              <w:rPr>
                <w:noProof/>
                <w:color w:val="0070C0"/>
                <w:lang w:eastAsia="en-GB"/>
              </w:rPr>
              <w:drawing>
                <wp:inline distT="0" distB="0" distL="0" distR="0" wp14:anchorId="41611AA3" wp14:editId="4547AA12">
                  <wp:extent cx="2188800" cy="164160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tone SC-FDMA piper4-QPSK at channel edge saturating.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4583D20D" w14:textId="77777777" w:rsidR="00F80D92" w:rsidRPr="00D23187" w:rsidRDefault="00F80D92" w:rsidP="002B07F0">
            <w:pPr>
              <w:keepLines/>
              <w:jc w:val="center"/>
              <w:rPr>
                <w:color w:val="0070C0"/>
              </w:rPr>
            </w:pPr>
            <w:r w:rsidRPr="00D23187">
              <w:rPr>
                <w:color w:val="0070C0"/>
              </w:rPr>
              <w:t>(a)</w:t>
            </w:r>
          </w:p>
        </w:tc>
        <w:tc>
          <w:tcPr>
            <w:tcW w:w="3245" w:type="dxa"/>
          </w:tcPr>
          <w:p w14:paraId="6D1E13B6" w14:textId="03985A72" w:rsidR="00F80D92" w:rsidRPr="00D23187" w:rsidRDefault="00880CDA" w:rsidP="002B07F0">
            <w:pPr>
              <w:keepLines/>
              <w:jc w:val="center"/>
              <w:rPr>
                <w:color w:val="0070C0"/>
              </w:rPr>
            </w:pPr>
            <w:r>
              <w:rPr>
                <w:noProof/>
                <w:color w:val="0070C0"/>
                <w:lang w:eastAsia="en-GB"/>
              </w:rPr>
              <w:drawing>
                <wp:inline distT="0" distB="0" distL="0" distR="0" wp14:anchorId="06D266E3" wp14:editId="50C1D107">
                  <wp:extent cx="2185200" cy="1638000"/>
                  <wp:effectExtent l="0" t="0" r="5715"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4-tone SC-FDMA piper4-QPSK at channel edge saturating.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85200" cy="1638000"/>
                          </a:xfrm>
                          <a:prstGeom prst="rect">
                            <a:avLst/>
                          </a:prstGeom>
                        </pic:spPr>
                      </pic:pic>
                    </a:graphicData>
                  </a:graphic>
                </wp:inline>
              </w:drawing>
            </w:r>
          </w:p>
          <w:p w14:paraId="35E728E6" w14:textId="77777777" w:rsidR="00F80D92" w:rsidRPr="00D23187" w:rsidRDefault="00F80D92" w:rsidP="002B07F0">
            <w:pPr>
              <w:keepLines/>
              <w:jc w:val="center"/>
              <w:rPr>
                <w:color w:val="0070C0"/>
              </w:rPr>
            </w:pPr>
            <w:r w:rsidRPr="00D23187">
              <w:rPr>
                <w:color w:val="0070C0"/>
              </w:rPr>
              <w:t>(b)</w:t>
            </w:r>
          </w:p>
        </w:tc>
        <w:tc>
          <w:tcPr>
            <w:tcW w:w="3154" w:type="dxa"/>
          </w:tcPr>
          <w:p w14:paraId="0018DC18" w14:textId="4F27E14A" w:rsidR="00F80D92" w:rsidRPr="00D23187" w:rsidRDefault="00880CDA" w:rsidP="002B07F0">
            <w:pPr>
              <w:keepLines/>
              <w:jc w:val="center"/>
              <w:rPr>
                <w:color w:val="0070C0"/>
              </w:rPr>
            </w:pPr>
            <w:r>
              <w:rPr>
                <w:rFonts w:eastAsia="Malgun Gothic"/>
                <w:noProof/>
                <w:color w:val="0070C0"/>
                <w:lang w:eastAsia="en-GB"/>
              </w:rPr>
              <w:drawing>
                <wp:inline distT="0" distB="0" distL="0" distR="0" wp14:anchorId="47FAAAE0" wp14:editId="767A28CA">
                  <wp:extent cx="2185200" cy="1638000"/>
                  <wp:effectExtent l="0" t="0" r="5715"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8-tone SC-FDMA piper4-QPSK at channel edge saturating.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85200" cy="1638000"/>
                          </a:xfrm>
                          <a:prstGeom prst="rect">
                            <a:avLst/>
                          </a:prstGeom>
                        </pic:spPr>
                      </pic:pic>
                    </a:graphicData>
                  </a:graphic>
                </wp:inline>
              </w:drawing>
            </w:r>
          </w:p>
          <w:p w14:paraId="54C044B5" w14:textId="77777777" w:rsidR="00F80D92" w:rsidRPr="00D23187" w:rsidRDefault="00F80D92" w:rsidP="002B07F0">
            <w:pPr>
              <w:keepLines/>
              <w:jc w:val="center"/>
              <w:rPr>
                <w:color w:val="0070C0"/>
              </w:rPr>
            </w:pPr>
            <w:r w:rsidRPr="00D23187">
              <w:rPr>
                <w:color w:val="0070C0"/>
              </w:rPr>
              <w:t>(c)</w:t>
            </w:r>
          </w:p>
        </w:tc>
      </w:tr>
    </w:tbl>
    <w:p w14:paraId="217AB783" w14:textId="388ECB1A" w:rsidR="00F80D92" w:rsidRDefault="00F80D92" w:rsidP="00F80D92">
      <w:pPr>
        <w:keepLines/>
        <w:ind w:left="709"/>
        <w:jc w:val="center"/>
        <w:rPr>
          <w:color w:val="0070C0"/>
        </w:rPr>
      </w:pPr>
      <w:r w:rsidRPr="00D23187">
        <w:rPr>
          <w:b/>
          <w:color w:val="0070C0"/>
        </w:rPr>
        <w:t>Figure 1</w:t>
      </w:r>
      <w:r w:rsidR="00880CDA" w:rsidRPr="00880CDA">
        <w:rPr>
          <w:b/>
          <w:color w:val="0070C0"/>
        </w:rPr>
        <w:t>1B</w:t>
      </w:r>
      <w:r w:rsidRPr="00D23187">
        <w:rPr>
          <w:color w:val="0070C0"/>
        </w:rPr>
        <w:t>.  Power spectrum</w:t>
      </w:r>
      <w:r w:rsidR="00880CDA" w:rsidRPr="00880CDA">
        <w:rPr>
          <w:color w:val="0070C0"/>
        </w:rPr>
        <w:t xml:space="preserve"> for pi/4-Q</w:t>
      </w:r>
      <w:r w:rsidRPr="00D23187">
        <w:rPr>
          <w:color w:val="0070C0"/>
        </w:rPr>
        <w:t>PSK assuming multi tone SC-FDMA with hard-limiting PA (a) 2-, (b) 4- and (c) 8-tones</w:t>
      </w:r>
    </w:p>
    <w:p w14:paraId="4D0BE089" w14:textId="722E76BC" w:rsidR="00880CDA" w:rsidRPr="00D23187" w:rsidRDefault="00880CDA" w:rsidP="00F80D92">
      <w:pPr>
        <w:keepLines/>
        <w:ind w:left="709"/>
        <w:jc w:val="center"/>
        <w:rPr>
          <w:color w:val="0070C0"/>
        </w:rPr>
      </w:pPr>
    </w:p>
    <w:p w14:paraId="7BDEDF0C" w14:textId="77777777" w:rsidR="00F80D92" w:rsidRPr="00D23187" w:rsidRDefault="00F80D92" w:rsidP="00F80D92">
      <w:pPr>
        <w:rPr>
          <w:rFonts w:eastAsia="Malgun Gothic"/>
          <w:color w:val="0070C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F80D92" w:rsidRPr="00022FF2" w14:paraId="3BF81C4F" w14:textId="77777777" w:rsidTr="002B07F0">
        <w:tc>
          <w:tcPr>
            <w:tcW w:w="3240" w:type="dxa"/>
          </w:tcPr>
          <w:p w14:paraId="301FD3FC" w14:textId="3E4DEF9B" w:rsidR="00F80D92" w:rsidRPr="00D23187" w:rsidRDefault="00880CDA" w:rsidP="002B07F0">
            <w:pPr>
              <w:keepLines/>
              <w:jc w:val="center"/>
              <w:rPr>
                <w:color w:val="0070C0"/>
              </w:rPr>
            </w:pPr>
            <w:r>
              <w:rPr>
                <w:noProof/>
                <w:color w:val="0070C0"/>
                <w:lang w:eastAsia="en-GB"/>
              </w:rPr>
              <w:drawing>
                <wp:inline distT="0" distB="0" distL="0" distR="0" wp14:anchorId="4EEDE20D" wp14:editId="1705F746">
                  <wp:extent cx="2188800" cy="1641600"/>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tone SC-FDMA piper4-QPSK at channel edge const-env.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50143181" w14:textId="77777777" w:rsidR="00F80D92" w:rsidRPr="00D23187" w:rsidRDefault="00F80D92" w:rsidP="002B07F0">
            <w:pPr>
              <w:keepLines/>
              <w:jc w:val="center"/>
              <w:rPr>
                <w:color w:val="0070C0"/>
              </w:rPr>
            </w:pPr>
            <w:r w:rsidRPr="00D23187">
              <w:rPr>
                <w:color w:val="0070C0"/>
              </w:rPr>
              <w:t>(a)</w:t>
            </w:r>
          </w:p>
        </w:tc>
        <w:tc>
          <w:tcPr>
            <w:tcW w:w="3245" w:type="dxa"/>
          </w:tcPr>
          <w:p w14:paraId="31BBFC3A" w14:textId="71F63F21" w:rsidR="00F80D92" w:rsidRPr="00D23187" w:rsidRDefault="00880CDA" w:rsidP="002B07F0">
            <w:pPr>
              <w:keepLines/>
              <w:jc w:val="center"/>
              <w:rPr>
                <w:color w:val="0070C0"/>
              </w:rPr>
            </w:pPr>
            <w:r>
              <w:rPr>
                <w:noProof/>
                <w:color w:val="0070C0"/>
                <w:lang w:eastAsia="en-GB"/>
              </w:rPr>
              <w:drawing>
                <wp:inline distT="0" distB="0" distL="0" distR="0" wp14:anchorId="0EE0CBD4" wp14:editId="60F83AC9">
                  <wp:extent cx="2188800" cy="164160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4-tone SC-FDMA piper4-QPSK at channel edge const-env.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13C81929" w14:textId="77777777" w:rsidR="00F80D92" w:rsidRPr="00D23187" w:rsidRDefault="00F80D92" w:rsidP="002B07F0">
            <w:pPr>
              <w:keepLines/>
              <w:jc w:val="center"/>
              <w:rPr>
                <w:color w:val="0070C0"/>
              </w:rPr>
            </w:pPr>
            <w:r w:rsidRPr="00D23187">
              <w:rPr>
                <w:color w:val="0070C0"/>
              </w:rPr>
              <w:t>(b)</w:t>
            </w:r>
          </w:p>
        </w:tc>
        <w:tc>
          <w:tcPr>
            <w:tcW w:w="3154" w:type="dxa"/>
          </w:tcPr>
          <w:p w14:paraId="7E79F66F" w14:textId="7B8E0FA1" w:rsidR="00F80D92" w:rsidRPr="00D23187" w:rsidRDefault="00880CDA" w:rsidP="002B07F0">
            <w:pPr>
              <w:keepLines/>
              <w:jc w:val="center"/>
              <w:rPr>
                <w:color w:val="0070C0"/>
              </w:rPr>
            </w:pPr>
            <w:r>
              <w:rPr>
                <w:noProof/>
                <w:color w:val="0070C0"/>
                <w:lang w:eastAsia="en-GB"/>
              </w:rPr>
              <w:drawing>
                <wp:inline distT="0" distB="0" distL="0" distR="0" wp14:anchorId="13FA895A" wp14:editId="0D7410E6">
                  <wp:extent cx="2185200" cy="1638000"/>
                  <wp:effectExtent l="0" t="0" r="5715"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8-tone SC-FDMA piper4-QPSK at channel edge const-env.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85200" cy="1638000"/>
                          </a:xfrm>
                          <a:prstGeom prst="rect">
                            <a:avLst/>
                          </a:prstGeom>
                        </pic:spPr>
                      </pic:pic>
                    </a:graphicData>
                  </a:graphic>
                </wp:inline>
              </w:drawing>
            </w:r>
          </w:p>
          <w:p w14:paraId="27EFF789" w14:textId="77777777" w:rsidR="00F80D92" w:rsidRPr="00D23187" w:rsidRDefault="00F80D92" w:rsidP="002B07F0">
            <w:pPr>
              <w:keepLines/>
              <w:jc w:val="center"/>
              <w:rPr>
                <w:color w:val="0070C0"/>
              </w:rPr>
            </w:pPr>
            <w:r w:rsidRPr="00D23187">
              <w:rPr>
                <w:color w:val="0070C0"/>
              </w:rPr>
              <w:t>(c)</w:t>
            </w:r>
          </w:p>
        </w:tc>
      </w:tr>
    </w:tbl>
    <w:p w14:paraId="3862DEDD" w14:textId="77046965" w:rsidR="00F80D92" w:rsidRPr="00D23187" w:rsidRDefault="00F80D92" w:rsidP="00F80D92">
      <w:pPr>
        <w:keepLines/>
        <w:ind w:left="709"/>
        <w:jc w:val="center"/>
        <w:rPr>
          <w:color w:val="0070C0"/>
        </w:rPr>
      </w:pPr>
      <w:r w:rsidRPr="00D23187">
        <w:rPr>
          <w:b/>
          <w:color w:val="0070C0"/>
        </w:rPr>
        <w:t>Figure 11</w:t>
      </w:r>
      <w:r w:rsidR="00880CDA">
        <w:rPr>
          <w:b/>
          <w:color w:val="0070C0"/>
        </w:rPr>
        <w:t>C</w:t>
      </w:r>
      <w:r w:rsidRPr="00D23187">
        <w:rPr>
          <w:color w:val="0070C0"/>
        </w:rPr>
        <w:t>.  Power spectrum for pi/2-BPSK assuming multi tone SC-FDMA with constant envelope PA (a) 2-, (b) 4- and (c) 8-tones</w:t>
      </w:r>
    </w:p>
    <w:p w14:paraId="69DEEFA4" w14:textId="77777777" w:rsidR="00E8202F" w:rsidRPr="0043291A" w:rsidRDefault="00E8202F" w:rsidP="008735E1">
      <w:pPr>
        <w:rPr>
          <w:rFonts w:eastAsia="Malgun Gothic"/>
        </w:rPr>
      </w:pPr>
    </w:p>
    <w:p w14:paraId="5C1FFA71" w14:textId="77777777" w:rsidR="008735E1" w:rsidRDefault="008735E1" w:rsidP="008735E1">
      <w:pPr>
        <w:pStyle w:val="Heading1"/>
      </w:pPr>
      <w:r>
        <w:t>Conclusions</w:t>
      </w:r>
    </w:p>
    <w:p w14:paraId="51D7A348" w14:textId="75F81336" w:rsidR="00C74C26" w:rsidRPr="002B4F6A" w:rsidRDefault="009949FC" w:rsidP="009949FC">
      <w:pPr>
        <w:rPr>
          <w:bCs/>
        </w:rPr>
      </w:pPr>
      <w:r>
        <w:t>In this contribution</w:t>
      </w:r>
      <w:r w:rsidR="00952676">
        <w:t xml:space="preserve"> we have shown that </w:t>
      </w:r>
      <w:r w:rsidR="00952676">
        <w:rPr>
          <w:bCs/>
        </w:rPr>
        <w:t xml:space="preserve">single tone </w:t>
      </w:r>
      <w:r w:rsidR="00CA4C7C">
        <w:rPr>
          <w:bCs/>
        </w:rPr>
        <w:t xml:space="preserve">SC-FDMA and pi/2-BPSK combined with filtering/windowing, we can </w:t>
      </w:r>
      <w:r w:rsidR="00952676">
        <w:rPr>
          <w:bCs/>
        </w:rPr>
        <w:t xml:space="preserve">meet the GSM spectrum mask and have also </w:t>
      </w:r>
      <w:r w:rsidR="00CA4C7C">
        <w:rPr>
          <w:bCs/>
        </w:rPr>
        <w:t xml:space="preserve">have PA design with high efficiency, </w:t>
      </w:r>
      <w:r w:rsidR="00D85F02">
        <w:rPr>
          <w:bCs/>
        </w:rPr>
        <w:lastRenderedPageBreak/>
        <w:t xml:space="preserve">supporting also </w:t>
      </w:r>
      <w:r w:rsidR="000633EF">
        <w:rPr>
          <w:bCs/>
        </w:rPr>
        <w:t>l</w:t>
      </w:r>
      <w:r w:rsidR="00D85F02">
        <w:rPr>
          <w:bCs/>
        </w:rPr>
        <w:t xml:space="preserve">ow complexity transmitter </w:t>
      </w:r>
      <w:r w:rsidR="000633EF">
        <w:rPr>
          <w:bCs/>
        </w:rPr>
        <w:t>architecture</w:t>
      </w:r>
      <w:r w:rsidR="00D85F02">
        <w:rPr>
          <w:bCs/>
        </w:rPr>
        <w:t>.</w:t>
      </w:r>
      <w:r w:rsidR="00CA4C7C">
        <w:rPr>
          <w:bCs/>
        </w:rPr>
        <w:t xml:space="preserve"> </w:t>
      </w:r>
      <w:r w:rsidR="003A19EB">
        <w:rPr>
          <w:bCs/>
        </w:rPr>
        <w:t xml:space="preserve"> Efficient transmission is also possible in case of SC-FDMA multi</w:t>
      </w:r>
      <w:r w:rsidR="002E254D">
        <w:rPr>
          <w:bCs/>
        </w:rPr>
        <w:t xml:space="preserve"> </w:t>
      </w:r>
      <w:r w:rsidR="003A19EB">
        <w:rPr>
          <w:bCs/>
        </w:rPr>
        <w:t xml:space="preserve">tone transmission and </w:t>
      </w:r>
      <w:r w:rsidR="00E26C3F">
        <w:rPr>
          <w:bCs/>
        </w:rPr>
        <w:t xml:space="preserve">also </w:t>
      </w:r>
      <w:r w:rsidR="003A19EB">
        <w:rPr>
          <w:bCs/>
        </w:rPr>
        <w:t>for pi/4-QPSK.</w:t>
      </w:r>
    </w:p>
    <w:p w14:paraId="589FE004" w14:textId="77777777" w:rsidR="008735E1" w:rsidRPr="00D60E4F" w:rsidRDefault="008735E1" w:rsidP="008735E1">
      <w:pPr>
        <w:rPr>
          <w:rFonts w:eastAsia="Malgun Gothic"/>
        </w:rPr>
      </w:pPr>
    </w:p>
    <w:p w14:paraId="0861D1A6" w14:textId="77777777" w:rsidR="001B4C46" w:rsidRPr="00763114" w:rsidRDefault="001B4C46" w:rsidP="001B4C46">
      <w:pPr>
        <w:pStyle w:val="Heading1"/>
      </w:pPr>
      <w:r w:rsidRPr="00763114">
        <w:t>References</w:t>
      </w:r>
    </w:p>
    <w:p w14:paraId="2BB478C4" w14:textId="77777777" w:rsidR="001B4C46" w:rsidRDefault="00F75D60" w:rsidP="001B4C46">
      <w:pPr>
        <w:pStyle w:val="Reference"/>
        <w:rPr>
          <w:rFonts w:ascii="Times New Roman" w:hAnsi="Times New Roman" w:cs="Times New Roman"/>
        </w:rPr>
      </w:pPr>
      <w:bookmarkStart w:id="8" w:name="_Ref433636538"/>
      <w:r w:rsidRPr="00F75D60">
        <w:rPr>
          <w:rFonts w:ascii="Times New Roman" w:hAnsi="Times New Roman" w:cs="Times New Roman"/>
        </w:rPr>
        <w:t>RP-151621</w:t>
      </w:r>
      <w:r>
        <w:rPr>
          <w:rFonts w:ascii="Times New Roman" w:hAnsi="Times New Roman" w:cs="Times New Roman"/>
        </w:rPr>
        <w:t>, “</w:t>
      </w:r>
      <w:r w:rsidRPr="00F75D60">
        <w:rPr>
          <w:rFonts w:ascii="Times New Roman" w:hAnsi="Times New Roman" w:cs="Times New Roman"/>
        </w:rPr>
        <w:t xml:space="preserve">New Work Item: </w:t>
      </w:r>
      <w:proofErr w:type="spellStart"/>
      <w:r w:rsidRPr="00F75D60">
        <w:rPr>
          <w:rFonts w:ascii="Times New Roman" w:hAnsi="Times New Roman" w:cs="Times New Roman"/>
        </w:rPr>
        <w:t>NarrowBand</w:t>
      </w:r>
      <w:proofErr w:type="spellEnd"/>
      <w:r w:rsidRPr="00F75D60">
        <w:rPr>
          <w:rFonts w:ascii="Times New Roman" w:hAnsi="Times New Roman" w:cs="Times New Roman"/>
        </w:rPr>
        <w:t xml:space="preserve"> IOT (NB-IOT)</w:t>
      </w:r>
      <w:r>
        <w:rPr>
          <w:rFonts w:ascii="Times New Roman" w:hAnsi="Times New Roman" w:cs="Times New Roman"/>
        </w:rPr>
        <w:t>”, Qualcomm</w:t>
      </w:r>
      <w:bookmarkEnd w:id="8"/>
    </w:p>
    <w:p w14:paraId="4589B82A" w14:textId="77777777" w:rsidR="008003AC" w:rsidRPr="008003AC" w:rsidRDefault="008003AC" w:rsidP="008003AC">
      <w:pPr>
        <w:pStyle w:val="Reference"/>
        <w:rPr>
          <w:rFonts w:ascii="Times New Roman" w:hAnsi="Times New Roman" w:cs="Times New Roman"/>
        </w:rPr>
      </w:pPr>
      <w:bookmarkStart w:id="9" w:name="_Ref425332273"/>
      <w:r w:rsidRPr="00681F5C">
        <w:rPr>
          <w:rFonts w:ascii="Times New Roman" w:hAnsi="Times New Roman" w:cs="Times New Roman"/>
        </w:rPr>
        <w:t>TR 45.820 v13</w:t>
      </w:r>
      <w:r>
        <w:rPr>
          <w:rFonts w:ascii="Times New Roman" w:hAnsi="Times New Roman" w:cs="Times New Roman"/>
        </w:rPr>
        <w:t>.0</w:t>
      </w:r>
      <w:r w:rsidRPr="00681F5C">
        <w:rPr>
          <w:rFonts w:ascii="Times New Roman" w:hAnsi="Times New Roman" w:cs="Times New Roman"/>
        </w:rPr>
        <w:t>.0, “Cellular System Support for Ultra Low Complexity and Low Throughput Internet of Things”</w:t>
      </w:r>
      <w:bookmarkEnd w:id="9"/>
    </w:p>
    <w:p w14:paraId="4F6B0F9A" w14:textId="77777777" w:rsidR="006B214D" w:rsidRDefault="006B214D" w:rsidP="006B214D">
      <w:pPr>
        <w:pStyle w:val="Reference"/>
        <w:rPr>
          <w:rFonts w:ascii="Times New Roman" w:hAnsi="Times New Roman" w:cs="Times New Roman"/>
        </w:rPr>
      </w:pPr>
      <w:bookmarkStart w:id="10" w:name="_Ref431245969"/>
      <w:bookmarkStart w:id="11" w:name="_Ref429466372"/>
      <w:r w:rsidRPr="006B214D">
        <w:rPr>
          <w:rFonts w:ascii="Times New Roman" w:hAnsi="Times New Roman" w:cs="Times New Roman"/>
        </w:rPr>
        <w:t>R1-156010, “NB-LTE – General L1 concept description”, Ericsson</w:t>
      </w:r>
      <w:bookmarkEnd w:id="10"/>
    </w:p>
    <w:p w14:paraId="594279CF" w14:textId="77777777" w:rsidR="009949FC" w:rsidRPr="009949FC" w:rsidRDefault="009949FC" w:rsidP="009949FC">
      <w:pPr>
        <w:pStyle w:val="Reference"/>
      </w:pPr>
      <w:bookmarkStart w:id="12" w:name="_Ref433793889"/>
      <w:r w:rsidRPr="009949FC">
        <w:rPr>
          <w:rFonts w:ascii="Times New Roman" w:hAnsi="Times New Roman" w:cs="Times New Roman"/>
        </w:rPr>
        <w:t>R1-156012</w:t>
      </w:r>
      <w:r>
        <w:rPr>
          <w:rFonts w:ascii="Times New Roman" w:hAnsi="Times New Roman" w:cs="Times New Roman"/>
        </w:rPr>
        <w:t>, “</w:t>
      </w:r>
      <w:r w:rsidRPr="009949FC">
        <w:rPr>
          <w:rFonts w:ascii="Times New Roman" w:hAnsi="Times New Roman" w:cs="Times New Roman"/>
        </w:rPr>
        <w:t>NB-LTE – UL Modulation</w:t>
      </w:r>
      <w:r>
        <w:rPr>
          <w:rFonts w:ascii="Times New Roman" w:hAnsi="Times New Roman" w:cs="Times New Roman"/>
        </w:rPr>
        <w:t>”, Ericsson</w:t>
      </w:r>
    </w:p>
    <w:p w14:paraId="28B9EDCD" w14:textId="77AE410C" w:rsidR="000633EF" w:rsidRPr="009949FC" w:rsidRDefault="000633EF" w:rsidP="000633EF">
      <w:pPr>
        <w:pStyle w:val="Reference"/>
        <w:rPr>
          <w:rFonts w:ascii="Times New Roman" w:hAnsi="Times New Roman" w:cs="Times New Roman"/>
        </w:rPr>
      </w:pPr>
      <w:r w:rsidRPr="000633EF">
        <w:rPr>
          <w:rFonts w:ascii="Times New Roman" w:hAnsi="Times New Roman" w:cs="Times New Roman"/>
        </w:rPr>
        <w:t>R1- 155962</w:t>
      </w:r>
      <w:r>
        <w:rPr>
          <w:rFonts w:ascii="Times New Roman" w:hAnsi="Times New Roman" w:cs="Times New Roman"/>
        </w:rPr>
        <w:t>, “</w:t>
      </w:r>
      <w:r w:rsidRPr="000633EF">
        <w:rPr>
          <w:rFonts w:ascii="Times New Roman" w:hAnsi="Times New Roman" w:cs="Times New Roman"/>
        </w:rPr>
        <w:t>FDMA uplink with GMSK/PSK modulation</w:t>
      </w:r>
      <w:r>
        <w:rPr>
          <w:rFonts w:ascii="Times New Roman" w:hAnsi="Times New Roman" w:cs="Times New Roman"/>
        </w:rPr>
        <w:t xml:space="preserve">”, </w:t>
      </w:r>
      <w:proofErr w:type="spellStart"/>
      <w:r>
        <w:rPr>
          <w:rFonts w:ascii="Times New Roman" w:hAnsi="Times New Roman" w:cs="Times New Roman"/>
        </w:rPr>
        <w:t>Neul</w:t>
      </w:r>
      <w:proofErr w:type="spellEnd"/>
      <w:r>
        <w:rPr>
          <w:rFonts w:ascii="Times New Roman" w:hAnsi="Times New Roman" w:cs="Times New Roman"/>
        </w:rPr>
        <w:t xml:space="preserve">, Huawei, </w:t>
      </w:r>
      <w:proofErr w:type="spellStart"/>
      <w:r>
        <w:rPr>
          <w:rFonts w:ascii="Times New Roman" w:hAnsi="Times New Roman" w:cs="Times New Roman"/>
        </w:rPr>
        <w:t>HiSilicon</w:t>
      </w:r>
      <w:proofErr w:type="spellEnd"/>
    </w:p>
    <w:bookmarkEnd w:id="5"/>
    <w:bookmarkEnd w:id="6"/>
    <w:bookmarkEnd w:id="11"/>
    <w:bookmarkEnd w:id="12"/>
    <w:p w14:paraId="05F235A8" w14:textId="4605278C" w:rsidR="0091339F" w:rsidRPr="0051632F" w:rsidRDefault="009D4D1D" w:rsidP="009D4D1D">
      <w:pPr>
        <w:pStyle w:val="Reference"/>
        <w:rPr>
          <w:rFonts w:ascii="Times New Roman" w:hAnsi="Times New Roman" w:cs="Times New Roman"/>
        </w:rPr>
      </w:pPr>
      <w:r w:rsidRPr="0051632F">
        <w:rPr>
          <w:rFonts w:ascii="Times New Roman" w:hAnsi="Times New Roman" w:cs="Times New Roman"/>
        </w:rPr>
        <w:t>TS 45.005, “</w:t>
      </w:r>
      <w:r w:rsidRPr="009D4D1D">
        <w:rPr>
          <w:rFonts w:ascii="Times New Roman" w:hAnsi="Times New Roman" w:cs="Times New Roman"/>
        </w:rPr>
        <w:t>Radio transmission and reception</w:t>
      </w:r>
      <w:r>
        <w:rPr>
          <w:rFonts w:ascii="Times New Roman" w:hAnsi="Times New Roman" w:cs="Times New Roman"/>
        </w:rPr>
        <w:t>”</w:t>
      </w:r>
    </w:p>
    <w:p w14:paraId="3801331E" w14:textId="77777777" w:rsidR="00764F0B" w:rsidRDefault="00764F0B" w:rsidP="00764F0B">
      <w:pPr>
        <w:pStyle w:val="Reference"/>
        <w:numPr>
          <w:ilvl w:val="0"/>
          <w:numId w:val="0"/>
        </w:numPr>
        <w:ind w:left="360" w:hanging="360"/>
        <w:rPr>
          <w:rFonts w:ascii="Times New Roman" w:hAnsi="Times New Roman" w:cs="Times New Roman"/>
        </w:rPr>
      </w:pPr>
    </w:p>
    <w:p w14:paraId="2112CB82" w14:textId="77777777" w:rsidR="00764F0B" w:rsidRDefault="00764F0B">
      <w:pPr>
        <w:overflowPunct/>
        <w:autoSpaceDE/>
        <w:autoSpaceDN/>
        <w:adjustRightInd/>
        <w:spacing w:after="0"/>
        <w:jc w:val="left"/>
        <w:textAlignment w:val="auto"/>
        <w:rPr>
          <w:rFonts w:eastAsiaTheme="minorHAnsi"/>
          <w:szCs w:val="22"/>
          <w:lang w:val="en-US" w:eastAsia="en-US"/>
        </w:rPr>
      </w:pPr>
      <w:r>
        <w:br w:type="page"/>
      </w:r>
    </w:p>
    <w:p w14:paraId="69160A3F" w14:textId="458AEC53" w:rsidR="00764F0B" w:rsidRDefault="00764F0B" w:rsidP="00764F0B">
      <w:pPr>
        <w:pStyle w:val="Heading1"/>
        <w:numPr>
          <w:ilvl w:val="0"/>
          <w:numId w:val="0"/>
        </w:numPr>
      </w:pPr>
      <w:r>
        <w:lastRenderedPageBreak/>
        <w:t xml:space="preserve">Annex </w:t>
      </w:r>
      <w:proofErr w:type="gramStart"/>
      <w:r>
        <w:t>A</w:t>
      </w:r>
      <w:proofErr w:type="gramEnd"/>
      <w:r w:rsidR="002171F3">
        <w:t xml:space="preserve"> </w:t>
      </w:r>
      <w:r w:rsidR="00C337F7">
        <w:t>Multi</w:t>
      </w:r>
      <w:r w:rsidR="00CC58AB">
        <w:t xml:space="preserve"> </w:t>
      </w:r>
      <w:r w:rsidR="00C337F7">
        <w:t>tone transmission assuming TPSK</w:t>
      </w:r>
    </w:p>
    <w:p w14:paraId="428AE592" w14:textId="235DC242" w:rsidR="002171F3" w:rsidRDefault="00C337F7" w:rsidP="00C337F7">
      <w:pPr>
        <w:pStyle w:val="Reference"/>
        <w:numPr>
          <w:ilvl w:val="0"/>
          <w:numId w:val="0"/>
        </w:numPr>
        <w:rPr>
          <w:rFonts w:ascii="Times New Roman" w:hAnsi="Times New Roman" w:cs="Times New Roman"/>
        </w:rPr>
      </w:pPr>
      <w:r>
        <w:rPr>
          <w:rFonts w:ascii="Times New Roman" w:hAnsi="Times New Roman" w:cs="Times New Roman"/>
        </w:rPr>
        <w:t>In this Annex we show additional results assuming special case of single tone transmission, where a group of tones is allocated to the UE and the information bits define the transmitted tone (among allocated) and the transmitted symbol. Table 4 summaries the resulted PAPR for different number of allocated tones. Correspondingly spectrum masks of the transmitted signal are show</w:t>
      </w:r>
      <w:r w:rsidR="003803FF">
        <w:rPr>
          <w:rFonts w:ascii="Times New Roman" w:hAnsi="Times New Roman" w:cs="Times New Roman"/>
        </w:rPr>
        <w:t xml:space="preserve"> in Figures 12, 13 and 14</w:t>
      </w:r>
      <w:r w:rsidR="005A7526">
        <w:rPr>
          <w:rFonts w:ascii="Times New Roman" w:hAnsi="Times New Roman" w:cs="Times New Roman"/>
        </w:rPr>
        <w:t xml:space="preserve"> for pi/2-</w:t>
      </w:r>
      <w:proofErr w:type="gramStart"/>
      <w:r w:rsidR="005A7526">
        <w:rPr>
          <w:rFonts w:ascii="Times New Roman" w:hAnsi="Times New Roman" w:cs="Times New Roman"/>
        </w:rPr>
        <w:t>BPSK  (</w:t>
      </w:r>
      <w:proofErr w:type="gramEnd"/>
      <w:r w:rsidR="005A7526">
        <w:rPr>
          <w:rFonts w:ascii="Times New Roman" w:hAnsi="Times New Roman" w:cs="Times New Roman"/>
        </w:rPr>
        <w:t>2-,4- and 8-tones)</w:t>
      </w:r>
      <w:r w:rsidR="00040FF1" w:rsidRPr="00D23187">
        <w:rPr>
          <w:rFonts w:ascii="Times New Roman" w:hAnsi="Times New Roman" w:cs="Times New Roman"/>
          <w:color w:val="0070C0"/>
        </w:rPr>
        <w:t xml:space="preserve">. Similarly resulted spectrum masks are shown for </w:t>
      </w:r>
      <w:r w:rsidR="005A7526">
        <w:rPr>
          <w:rFonts w:ascii="Times New Roman" w:hAnsi="Times New Roman" w:cs="Times New Roman"/>
        </w:rPr>
        <w:t xml:space="preserve">pi/4-QPSK </w:t>
      </w:r>
      <w:r w:rsidR="00040FF1" w:rsidRPr="00D23187">
        <w:rPr>
          <w:rFonts w:ascii="Times New Roman" w:hAnsi="Times New Roman" w:cs="Times New Roman"/>
          <w:color w:val="0070C0"/>
        </w:rPr>
        <w:t xml:space="preserve">in Figures 15, 16 and 17 </w:t>
      </w:r>
      <w:r w:rsidR="005A7526">
        <w:rPr>
          <w:rFonts w:ascii="Times New Roman" w:hAnsi="Times New Roman" w:cs="Times New Roman"/>
        </w:rPr>
        <w:t>(2</w:t>
      </w:r>
      <w:r w:rsidR="00040FF1" w:rsidRPr="00D23187">
        <w:rPr>
          <w:rFonts w:ascii="Times New Roman" w:hAnsi="Times New Roman" w:cs="Times New Roman"/>
          <w:color w:val="0070C0"/>
        </w:rPr>
        <w:t>, 4 and 8</w:t>
      </w:r>
      <w:r w:rsidR="005A7526">
        <w:rPr>
          <w:rFonts w:ascii="Times New Roman" w:hAnsi="Times New Roman" w:cs="Times New Roman"/>
        </w:rPr>
        <w:t>-tones)</w:t>
      </w:r>
      <w:r w:rsidR="00F80D92" w:rsidRPr="00D23187">
        <w:rPr>
          <w:rFonts w:ascii="Times New Roman" w:hAnsi="Times New Roman" w:cs="Times New Roman"/>
          <w:color w:val="0070C0"/>
        </w:rPr>
        <w:t>.</w:t>
      </w:r>
      <w:r>
        <w:rPr>
          <w:rFonts w:ascii="Times New Roman" w:hAnsi="Times New Roman" w:cs="Times New Roman"/>
        </w:rPr>
        <w:t xml:space="preserve"> As the transmission scheme is basically a single tone transmission</w:t>
      </w:r>
      <w:r w:rsidR="00F828E8">
        <w:rPr>
          <w:rFonts w:ascii="Times New Roman" w:hAnsi="Times New Roman" w:cs="Times New Roman"/>
        </w:rPr>
        <w:t xml:space="preserve"> the spectrum and PAPR are well contained. Naturally as the number of tones is increased, resulting larger change at the symbol border, this becomes visible in the PAPR</w:t>
      </w:r>
      <w:r w:rsidR="00C36679">
        <w:rPr>
          <w:rFonts w:ascii="Times New Roman" w:hAnsi="Times New Roman" w:cs="Times New Roman"/>
        </w:rPr>
        <w:t>.</w:t>
      </w:r>
      <w:r w:rsidR="00F828E8">
        <w:rPr>
          <w:rFonts w:ascii="Times New Roman" w:hAnsi="Times New Roman" w:cs="Times New Roman"/>
        </w:rPr>
        <w:t xml:space="preserve"> </w:t>
      </w:r>
    </w:p>
    <w:p w14:paraId="52A8CAC3" w14:textId="5EF23245" w:rsidR="00C337F7" w:rsidRDefault="00C337F7" w:rsidP="00C337F7">
      <w:pPr>
        <w:rPr>
          <w:rFonts w:eastAsia="Malgun Gothic"/>
        </w:rPr>
      </w:pPr>
      <w:r w:rsidRPr="00151B2C">
        <w:rPr>
          <w:rFonts w:eastAsia="Malgun Gothic"/>
          <w:b/>
        </w:rPr>
        <w:t xml:space="preserve">Table </w:t>
      </w:r>
      <w:r>
        <w:rPr>
          <w:rFonts w:eastAsia="Malgun Gothic"/>
          <w:b/>
        </w:rPr>
        <w:t>4</w:t>
      </w:r>
      <w:r>
        <w:rPr>
          <w:rFonts w:eastAsia="Malgun Gothic"/>
        </w:rPr>
        <w:t>. PAPR for pi/</w:t>
      </w:r>
      <w:r w:rsidR="00040FF1" w:rsidRPr="00D23187">
        <w:rPr>
          <w:rFonts w:eastAsia="Malgun Gothic"/>
          <w:color w:val="0070C0"/>
        </w:rPr>
        <w:t>2</w:t>
      </w:r>
      <w:r>
        <w:rPr>
          <w:rFonts w:eastAsia="Malgun Gothic"/>
        </w:rPr>
        <w:t>-BPSK</w:t>
      </w:r>
      <w:r w:rsidR="00040FF1">
        <w:rPr>
          <w:rFonts w:eastAsia="Malgun Gothic"/>
        </w:rPr>
        <w:t xml:space="preserve"> </w:t>
      </w:r>
      <w:r w:rsidR="00040FF1" w:rsidRPr="00D23187">
        <w:rPr>
          <w:rFonts w:eastAsia="Malgun Gothic"/>
          <w:color w:val="0070C0"/>
        </w:rPr>
        <w:t>and pi/4-QPSK</w:t>
      </w:r>
      <w:r w:rsidRPr="00D23187">
        <w:rPr>
          <w:rFonts w:eastAsia="Malgun Gothic"/>
          <w:color w:val="0070C0"/>
        </w:rPr>
        <w:t xml:space="preserve"> </w:t>
      </w:r>
      <w:r>
        <w:rPr>
          <w:rFonts w:eastAsia="Malgun Gothic"/>
        </w:rPr>
        <w:t xml:space="preserve">with </w:t>
      </w:r>
      <w:proofErr w:type="spellStart"/>
      <w:r>
        <w:rPr>
          <w:rFonts w:eastAsia="Malgun Gothic"/>
        </w:rPr>
        <w:t>multitone</w:t>
      </w:r>
      <w:proofErr w:type="spellEnd"/>
      <w:r>
        <w:rPr>
          <w:rFonts w:eastAsia="Malgun Gothic"/>
        </w:rPr>
        <w:t xml:space="preserve"> TPSK</w:t>
      </w:r>
    </w:p>
    <w:tbl>
      <w:tblPr>
        <w:tblStyle w:val="TableGrid"/>
        <w:tblW w:w="0" w:type="auto"/>
        <w:tblLook w:val="04A0" w:firstRow="1" w:lastRow="0" w:firstColumn="1" w:lastColumn="0" w:noHBand="0" w:noVBand="1"/>
      </w:tblPr>
      <w:tblGrid>
        <w:gridCol w:w="1980"/>
        <w:gridCol w:w="1276"/>
        <w:gridCol w:w="1213"/>
      </w:tblGrid>
      <w:tr w:rsidR="00C337F7" w14:paraId="33A45BF7" w14:textId="77777777" w:rsidTr="0051632F">
        <w:tc>
          <w:tcPr>
            <w:tcW w:w="1980" w:type="dxa"/>
          </w:tcPr>
          <w:p w14:paraId="30777F52" w14:textId="77777777" w:rsidR="00C337F7" w:rsidRDefault="00C337F7" w:rsidP="00C337F7">
            <w:pPr>
              <w:rPr>
                <w:rFonts w:eastAsia="Malgun Gothic"/>
              </w:rPr>
            </w:pPr>
          </w:p>
        </w:tc>
        <w:tc>
          <w:tcPr>
            <w:tcW w:w="2489" w:type="dxa"/>
            <w:gridSpan w:val="2"/>
          </w:tcPr>
          <w:p w14:paraId="735C3684" w14:textId="4ECB089D" w:rsidR="00C337F7" w:rsidRDefault="00C337F7">
            <w:pPr>
              <w:jc w:val="center"/>
              <w:rPr>
                <w:rFonts w:eastAsia="Malgun Gothic"/>
              </w:rPr>
            </w:pPr>
            <w:r>
              <w:rPr>
                <w:rFonts w:eastAsia="Malgun Gothic"/>
              </w:rPr>
              <w:t>PAPR</w:t>
            </w:r>
          </w:p>
        </w:tc>
      </w:tr>
      <w:tr w:rsidR="00C337F7" w14:paraId="057FB361" w14:textId="77777777" w:rsidTr="0051632F">
        <w:tc>
          <w:tcPr>
            <w:tcW w:w="1980" w:type="dxa"/>
          </w:tcPr>
          <w:p w14:paraId="4368EFDE" w14:textId="77777777" w:rsidR="00C337F7" w:rsidRDefault="00C337F7" w:rsidP="00C337F7">
            <w:pPr>
              <w:jc w:val="center"/>
              <w:rPr>
                <w:rFonts w:eastAsia="Malgun Gothic"/>
              </w:rPr>
            </w:pPr>
            <w:r>
              <w:rPr>
                <w:rFonts w:eastAsia="Malgun Gothic"/>
              </w:rPr>
              <w:t>Complementary CDF</w:t>
            </w:r>
          </w:p>
        </w:tc>
        <w:tc>
          <w:tcPr>
            <w:tcW w:w="1276" w:type="dxa"/>
          </w:tcPr>
          <w:p w14:paraId="2BC6E906" w14:textId="77777777" w:rsidR="00C337F7" w:rsidRDefault="00C337F7" w:rsidP="00C337F7">
            <w:pPr>
              <w:jc w:val="center"/>
              <w:rPr>
                <w:rFonts w:eastAsia="Malgun Gothic"/>
              </w:rPr>
            </w:pPr>
            <w:r>
              <w:rPr>
                <w:rFonts w:eastAsia="Malgun Gothic"/>
              </w:rPr>
              <w:t>99%</w:t>
            </w:r>
          </w:p>
        </w:tc>
        <w:tc>
          <w:tcPr>
            <w:tcW w:w="1213" w:type="dxa"/>
          </w:tcPr>
          <w:p w14:paraId="08E648B3" w14:textId="77777777" w:rsidR="00C337F7" w:rsidRDefault="00C337F7" w:rsidP="00C337F7">
            <w:pPr>
              <w:jc w:val="center"/>
              <w:rPr>
                <w:rFonts w:eastAsia="Malgun Gothic"/>
              </w:rPr>
            </w:pPr>
            <w:r>
              <w:rPr>
                <w:rFonts w:eastAsia="Malgun Gothic"/>
              </w:rPr>
              <w:t>99.9%</w:t>
            </w:r>
          </w:p>
        </w:tc>
      </w:tr>
      <w:tr w:rsidR="00C337F7" w14:paraId="543E5BFF" w14:textId="77777777" w:rsidTr="0051632F">
        <w:tc>
          <w:tcPr>
            <w:tcW w:w="1980" w:type="dxa"/>
          </w:tcPr>
          <w:p w14:paraId="0F113422" w14:textId="4831C749" w:rsidR="00C337F7" w:rsidRDefault="00C337F7" w:rsidP="005A7526">
            <w:pPr>
              <w:rPr>
                <w:rFonts w:eastAsia="Malgun Gothic"/>
              </w:rPr>
            </w:pPr>
            <w:r>
              <w:rPr>
                <w:rFonts w:eastAsia="Malgun Gothic"/>
              </w:rPr>
              <w:t xml:space="preserve">2-tones </w:t>
            </w:r>
            <w:r w:rsidR="005A7526">
              <w:rPr>
                <w:rFonts w:eastAsia="Malgun Gothic"/>
              </w:rPr>
              <w:t>pi/2-BPSK</w:t>
            </w:r>
          </w:p>
        </w:tc>
        <w:tc>
          <w:tcPr>
            <w:tcW w:w="1276" w:type="dxa"/>
          </w:tcPr>
          <w:p w14:paraId="2209B00E" w14:textId="1E9484D9" w:rsidR="00C337F7" w:rsidRDefault="00C337F7" w:rsidP="00C337F7">
            <w:pPr>
              <w:jc w:val="center"/>
              <w:rPr>
                <w:rFonts w:eastAsia="Malgun Gothic"/>
              </w:rPr>
            </w:pPr>
            <w:r>
              <w:rPr>
                <w:rFonts w:eastAsia="Malgun Gothic"/>
              </w:rPr>
              <w:t>0.08 dB</w:t>
            </w:r>
          </w:p>
        </w:tc>
        <w:tc>
          <w:tcPr>
            <w:tcW w:w="1213" w:type="dxa"/>
          </w:tcPr>
          <w:p w14:paraId="68B3C94C" w14:textId="0ECB6235" w:rsidR="00C337F7" w:rsidRDefault="00C337F7" w:rsidP="00C337F7">
            <w:pPr>
              <w:jc w:val="center"/>
              <w:rPr>
                <w:rFonts w:eastAsia="Malgun Gothic"/>
              </w:rPr>
            </w:pPr>
            <w:r>
              <w:rPr>
                <w:rFonts w:eastAsia="Malgun Gothic"/>
              </w:rPr>
              <w:t>0.9 dB</w:t>
            </w:r>
          </w:p>
        </w:tc>
      </w:tr>
      <w:tr w:rsidR="00C337F7" w14:paraId="18097428" w14:textId="77777777" w:rsidTr="0051632F">
        <w:tc>
          <w:tcPr>
            <w:tcW w:w="1980" w:type="dxa"/>
          </w:tcPr>
          <w:p w14:paraId="775C3B59" w14:textId="38B717C2" w:rsidR="00C337F7" w:rsidRDefault="00C337F7" w:rsidP="00C337F7">
            <w:pPr>
              <w:rPr>
                <w:rFonts w:eastAsia="Malgun Gothic"/>
              </w:rPr>
            </w:pPr>
            <w:r>
              <w:rPr>
                <w:rFonts w:eastAsia="Malgun Gothic"/>
              </w:rPr>
              <w:t xml:space="preserve">4-tones </w:t>
            </w:r>
            <w:r w:rsidR="005A7526">
              <w:rPr>
                <w:rFonts w:eastAsia="Malgun Gothic"/>
              </w:rPr>
              <w:t>pi/2-BPSK</w:t>
            </w:r>
          </w:p>
        </w:tc>
        <w:tc>
          <w:tcPr>
            <w:tcW w:w="1276" w:type="dxa"/>
          </w:tcPr>
          <w:p w14:paraId="285DACE2" w14:textId="3258838D" w:rsidR="00C337F7" w:rsidRDefault="00C337F7" w:rsidP="00C337F7">
            <w:pPr>
              <w:jc w:val="center"/>
              <w:rPr>
                <w:rFonts w:eastAsia="Malgun Gothic"/>
              </w:rPr>
            </w:pPr>
            <w:r>
              <w:rPr>
                <w:rFonts w:eastAsia="Malgun Gothic"/>
              </w:rPr>
              <w:t>0.11 dB</w:t>
            </w:r>
          </w:p>
        </w:tc>
        <w:tc>
          <w:tcPr>
            <w:tcW w:w="1213" w:type="dxa"/>
          </w:tcPr>
          <w:p w14:paraId="2CBE3524" w14:textId="795B40C9" w:rsidR="00C337F7" w:rsidRDefault="00C337F7" w:rsidP="00C337F7">
            <w:pPr>
              <w:jc w:val="center"/>
              <w:rPr>
                <w:rFonts w:eastAsia="Malgun Gothic"/>
              </w:rPr>
            </w:pPr>
            <w:r>
              <w:rPr>
                <w:rFonts w:eastAsia="Malgun Gothic"/>
              </w:rPr>
              <w:t>1.74 dB</w:t>
            </w:r>
          </w:p>
        </w:tc>
      </w:tr>
      <w:tr w:rsidR="00C337F7" w14:paraId="7CC9359E" w14:textId="77777777" w:rsidTr="0051632F">
        <w:tc>
          <w:tcPr>
            <w:tcW w:w="1980" w:type="dxa"/>
          </w:tcPr>
          <w:p w14:paraId="3DB9E059" w14:textId="631737F4" w:rsidR="00C337F7" w:rsidRDefault="00C337F7" w:rsidP="00C337F7">
            <w:pPr>
              <w:rPr>
                <w:rFonts w:eastAsia="Malgun Gothic"/>
              </w:rPr>
            </w:pPr>
            <w:r>
              <w:rPr>
                <w:rFonts w:eastAsia="Malgun Gothic"/>
              </w:rPr>
              <w:t xml:space="preserve">8-tones </w:t>
            </w:r>
            <w:r w:rsidR="005A7526">
              <w:rPr>
                <w:rFonts w:eastAsia="Malgun Gothic"/>
              </w:rPr>
              <w:t>pi/2-BPSK</w:t>
            </w:r>
          </w:p>
        </w:tc>
        <w:tc>
          <w:tcPr>
            <w:tcW w:w="1276" w:type="dxa"/>
          </w:tcPr>
          <w:p w14:paraId="1EE08A8E" w14:textId="47198136" w:rsidR="00C337F7" w:rsidRDefault="00C337F7" w:rsidP="00C337F7">
            <w:pPr>
              <w:jc w:val="center"/>
              <w:rPr>
                <w:rFonts w:eastAsia="Malgun Gothic"/>
              </w:rPr>
            </w:pPr>
            <w:r>
              <w:rPr>
                <w:rFonts w:eastAsia="Malgun Gothic"/>
              </w:rPr>
              <w:t>0.11 dB</w:t>
            </w:r>
          </w:p>
        </w:tc>
        <w:tc>
          <w:tcPr>
            <w:tcW w:w="1213" w:type="dxa"/>
          </w:tcPr>
          <w:p w14:paraId="2730235C" w14:textId="6EFF689D" w:rsidR="00C337F7" w:rsidRDefault="00C337F7" w:rsidP="00C337F7">
            <w:pPr>
              <w:jc w:val="center"/>
              <w:rPr>
                <w:rFonts w:eastAsia="Malgun Gothic"/>
              </w:rPr>
            </w:pPr>
            <w:r>
              <w:rPr>
                <w:rFonts w:eastAsia="Malgun Gothic"/>
              </w:rPr>
              <w:t>2.51 dB</w:t>
            </w:r>
          </w:p>
        </w:tc>
      </w:tr>
      <w:tr w:rsidR="005A7526" w14:paraId="1B22B927" w14:textId="77777777" w:rsidTr="0051632F">
        <w:tc>
          <w:tcPr>
            <w:tcW w:w="1980" w:type="dxa"/>
          </w:tcPr>
          <w:p w14:paraId="509B1D59" w14:textId="2C2DCB27" w:rsidR="005A7526" w:rsidRDefault="005A7526" w:rsidP="00C337F7">
            <w:pPr>
              <w:rPr>
                <w:rFonts w:eastAsia="Malgun Gothic"/>
              </w:rPr>
            </w:pPr>
            <w:r>
              <w:rPr>
                <w:rFonts w:eastAsia="Malgun Gothic"/>
              </w:rPr>
              <w:t>2-tones pi/4-QPSK</w:t>
            </w:r>
          </w:p>
        </w:tc>
        <w:tc>
          <w:tcPr>
            <w:tcW w:w="1276" w:type="dxa"/>
          </w:tcPr>
          <w:p w14:paraId="69C1CE99" w14:textId="0C7F682C" w:rsidR="005A7526" w:rsidRDefault="005A7526" w:rsidP="00C337F7">
            <w:pPr>
              <w:jc w:val="center"/>
              <w:rPr>
                <w:rFonts w:eastAsia="Malgun Gothic"/>
              </w:rPr>
            </w:pPr>
            <w:r>
              <w:rPr>
                <w:rFonts w:eastAsia="Malgun Gothic"/>
              </w:rPr>
              <w:t>0</w:t>
            </w:r>
            <w:r w:rsidR="00040FF1" w:rsidRPr="00D23187">
              <w:rPr>
                <w:rFonts w:eastAsia="Malgun Gothic"/>
                <w:color w:val="0070C0"/>
              </w:rPr>
              <w:t>.</w:t>
            </w:r>
            <w:r>
              <w:rPr>
                <w:rFonts w:eastAsia="Malgun Gothic"/>
              </w:rPr>
              <w:t>1 dB</w:t>
            </w:r>
          </w:p>
        </w:tc>
        <w:tc>
          <w:tcPr>
            <w:tcW w:w="1213" w:type="dxa"/>
          </w:tcPr>
          <w:p w14:paraId="4B1FB9AB" w14:textId="2B3C89B8" w:rsidR="005A7526" w:rsidRDefault="005A7526" w:rsidP="00C337F7">
            <w:pPr>
              <w:jc w:val="center"/>
              <w:rPr>
                <w:rFonts w:eastAsia="Malgun Gothic"/>
              </w:rPr>
            </w:pPr>
            <w:r>
              <w:rPr>
                <w:rFonts w:eastAsia="Malgun Gothic"/>
              </w:rPr>
              <w:t>2.28 dB</w:t>
            </w:r>
          </w:p>
        </w:tc>
      </w:tr>
      <w:tr w:rsidR="00040FF1" w14:paraId="6E75DCD9" w14:textId="77777777" w:rsidTr="0051632F">
        <w:tc>
          <w:tcPr>
            <w:tcW w:w="1980" w:type="dxa"/>
          </w:tcPr>
          <w:p w14:paraId="6AD37B6E" w14:textId="28DF74D0" w:rsidR="00040FF1" w:rsidRPr="00D23187" w:rsidRDefault="00040FF1" w:rsidP="00C337F7">
            <w:pPr>
              <w:rPr>
                <w:rFonts w:eastAsia="Malgun Gothic"/>
                <w:color w:val="0070C0"/>
              </w:rPr>
            </w:pPr>
            <w:r w:rsidRPr="00D23187">
              <w:rPr>
                <w:rFonts w:eastAsia="Malgun Gothic"/>
                <w:color w:val="0070C0"/>
              </w:rPr>
              <w:t>4-tones pi/4-QPSK</w:t>
            </w:r>
          </w:p>
        </w:tc>
        <w:tc>
          <w:tcPr>
            <w:tcW w:w="1276" w:type="dxa"/>
          </w:tcPr>
          <w:p w14:paraId="4E330A45" w14:textId="1F911FF6" w:rsidR="00040FF1" w:rsidRPr="00D23187" w:rsidRDefault="00040FF1" w:rsidP="00C337F7">
            <w:pPr>
              <w:jc w:val="center"/>
              <w:rPr>
                <w:rFonts w:eastAsia="Malgun Gothic"/>
                <w:color w:val="0070C0"/>
              </w:rPr>
            </w:pPr>
            <w:r w:rsidRPr="00D23187">
              <w:rPr>
                <w:rFonts w:eastAsia="Malgun Gothic"/>
                <w:color w:val="0070C0"/>
              </w:rPr>
              <w:t>0.06</w:t>
            </w:r>
          </w:p>
        </w:tc>
        <w:tc>
          <w:tcPr>
            <w:tcW w:w="1213" w:type="dxa"/>
          </w:tcPr>
          <w:p w14:paraId="171DD4B5" w14:textId="697EF908" w:rsidR="00040FF1" w:rsidRPr="00D23187" w:rsidRDefault="00040FF1" w:rsidP="00C337F7">
            <w:pPr>
              <w:jc w:val="center"/>
              <w:rPr>
                <w:rFonts w:eastAsia="Malgun Gothic"/>
                <w:color w:val="0070C0"/>
              </w:rPr>
            </w:pPr>
            <w:r w:rsidRPr="00D23187">
              <w:rPr>
                <w:rFonts w:eastAsia="Malgun Gothic"/>
                <w:color w:val="0070C0"/>
              </w:rPr>
              <w:t>2.43 dB</w:t>
            </w:r>
          </w:p>
        </w:tc>
      </w:tr>
      <w:tr w:rsidR="00040FF1" w14:paraId="66131024" w14:textId="77777777" w:rsidTr="0051632F">
        <w:tc>
          <w:tcPr>
            <w:tcW w:w="1980" w:type="dxa"/>
          </w:tcPr>
          <w:p w14:paraId="34F02FD8" w14:textId="47249214" w:rsidR="00040FF1" w:rsidRPr="00D23187" w:rsidRDefault="00040FF1" w:rsidP="00C337F7">
            <w:pPr>
              <w:rPr>
                <w:rFonts w:eastAsia="Malgun Gothic"/>
                <w:color w:val="0070C0"/>
              </w:rPr>
            </w:pPr>
            <w:r w:rsidRPr="00D23187">
              <w:rPr>
                <w:rFonts w:eastAsia="Malgun Gothic"/>
                <w:color w:val="0070C0"/>
              </w:rPr>
              <w:t>8-tones pi/4-QPSK</w:t>
            </w:r>
          </w:p>
        </w:tc>
        <w:tc>
          <w:tcPr>
            <w:tcW w:w="1276" w:type="dxa"/>
          </w:tcPr>
          <w:p w14:paraId="7D683F8A" w14:textId="6104F1DD" w:rsidR="00040FF1" w:rsidRPr="00D23187" w:rsidRDefault="00040FF1" w:rsidP="00C337F7">
            <w:pPr>
              <w:jc w:val="center"/>
              <w:rPr>
                <w:rFonts w:eastAsia="Malgun Gothic"/>
                <w:color w:val="0070C0"/>
              </w:rPr>
            </w:pPr>
            <w:r w:rsidRPr="00D23187">
              <w:rPr>
                <w:rFonts w:eastAsia="Malgun Gothic"/>
                <w:color w:val="0070C0"/>
              </w:rPr>
              <w:t>0.1 dB</w:t>
            </w:r>
          </w:p>
        </w:tc>
        <w:tc>
          <w:tcPr>
            <w:tcW w:w="1213" w:type="dxa"/>
          </w:tcPr>
          <w:p w14:paraId="235A9BAD" w14:textId="15BF9B02" w:rsidR="00040FF1" w:rsidRPr="00D23187" w:rsidRDefault="00040FF1" w:rsidP="00C337F7">
            <w:pPr>
              <w:jc w:val="center"/>
              <w:rPr>
                <w:rFonts w:eastAsia="Malgun Gothic"/>
                <w:color w:val="0070C0"/>
              </w:rPr>
            </w:pPr>
            <w:r w:rsidRPr="00D23187">
              <w:rPr>
                <w:rFonts w:eastAsia="Malgun Gothic"/>
                <w:color w:val="0070C0"/>
              </w:rPr>
              <w:t>2.43 dB</w:t>
            </w:r>
          </w:p>
        </w:tc>
      </w:tr>
    </w:tbl>
    <w:p w14:paraId="4E1AED40" w14:textId="77777777" w:rsidR="00C337F7" w:rsidRDefault="00C337F7"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C337F7" w14:paraId="194EB15C" w14:textId="77777777" w:rsidTr="00C337F7">
        <w:tc>
          <w:tcPr>
            <w:tcW w:w="3240" w:type="dxa"/>
          </w:tcPr>
          <w:p w14:paraId="7A0C9E04" w14:textId="1255F453" w:rsidR="00C337F7" w:rsidRDefault="0090006A" w:rsidP="00C337F7">
            <w:pPr>
              <w:keepLines/>
              <w:jc w:val="center"/>
            </w:pPr>
            <w:r>
              <w:rPr>
                <w:noProof/>
                <w:lang w:eastAsia="en-GB"/>
              </w:rPr>
              <w:drawing>
                <wp:inline distT="0" distB="0" distL="0" distR="0" wp14:anchorId="33F9E4D2" wp14:editId="19047007">
                  <wp:extent cx="2052000" cy="1540800"/>
                  <wp:effectExtent l="0" t="0" r="5715"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511703A0" w14:textId="77777777" w:rsidR="00C337F7" w:rsidRDefault="00C337F7" w:rsidP="00C337F7">
            <w:pPr>
              <w:keepLines/>
              <w:jc w:val="center"/>
            </w:pPr>
            <w:r>
              <w:t>(a)</w:t>
            </w:r>
          </w:p>
        </w:tc>
        <w:tc>
          <w:tcPr>
            <w:tcW w:w="3245" w:type="dxa"/>
          </w:tcPr>
          <w:p w14:paraId="7AF2FAD8" w14:textId="1629D820" w:rsidR="00C337F7" w:rsidRDefault="00C337F7" w:rsidP="00C337F7">
            <w:pPr>
              <w:keepLines/>
              <w:jc w:val="center"/>
            </w:pPr>
            <w:r>
              <w:rPr>
                <w:noProof/>
                <w:lang w:eastAsia="en-GB"/>
              </w:rPr>
              <w:drawing>
                <wp:inline distT="0" distB="0" distL="0" distR="0" wp14:anchorId="53DF30C7" wp14:editId="5E55099B">
                  <wp:extent cx="2055600" cy="1537200"/>
                  <wp:effectExtent l="0" t="0" r="190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568E3BFC" w14:textId="77777777" w:rsidR="00C337F7" w:rsidRDefault="00C337F7" w:rsidP="00C337F7">
            <w:pPr>
              <w:keepLines/>
              <w:jc w:val="center"/>
            </w:pPr>
            <w:r>
              <w:t>(b)</w:t>
            </w:r>
          </w:p>
        </w:tc>
        <w:tc>
          <w:tcPr>
            <w:tcW w:w="3154" w:type="dxa"/>
          </w:tcPr>
          <w:p w14:paraId="29A014C8" w14:textId="3D9D0999" w:rsidR="00C337F7" w:rsidRDefault="00C337F7" w:rsidP="00C337F7">
            <w:pPr>
              <w:keepLines/>
              <w:jc w:val="center"/>
            </w:pPr>
            <w:r>
              <w:rPr>
                <w:noProof/>
                <w:lang w:eastAsia="en-GB"/>
              </w:rPr>
              <w:drawing>
                <wp:inline distT="0" distB="0" distL="0" distR="0" wp14:anchorId="0502B5F4" wp14:editId="4E60AADB">
                  <wp:extent cx="2055600" cy="1537200"/>
                  <wp:effectExtent l="0" t="0" r="1905"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7D49F526" w14:textId="77777777" w:rsidR="00C337F7" w:rsidRDefault="00C337F7" w:rsidP="00C337F7">
            <w:pPr>
              <w:keepLines/>
              <w:jc w:val="center"/>
            </w:pPr>
            <w:r>
              <w:t>(c)</w:t>
            </w:r>
          </w:p>
        </w:tc>
      </w:tr>
    </w:tbl>
    <w:p w14:paraId="7AF6E851" w14:textId="718B3334" w:rsidR="00C337F7" w:rsidRDefault="00C337F7" w:rsidP="00C337F7">
      <w:pPr>
        <w:keepLines/>
        <w:ind w:left="709"/>
        <w:jc w:val="center"/>
      </w:pPr>
      <w:r>
        <w:rPr>
          <w:b/>
        </w:rPr>
        <w:t>Figure 12</w:t>
      </w:r>
      <w:r>
        <w:t>.  Power spectrum for pi/2-BPSK assuming TPSK with (a) 2-, (b) 4- and (c) 8-tones</w:t>
      </w:r>
    </w:p>
    <w:p w14:paraId="6D3B59B8" w14:textId="77777777" w:rsidR="00C337F7" w:rsidRDefault="00C337F7" w:rsidP="00C337F7">
      <w:pPr>
        <w:rPr>
          <w:rFonts w:eastAsia="Malgun Gothic"/>
        </w:rPr>
      </w:pPr>
    </w:p>
    <w:p w14:paraId="3BDE70AF" w14:textId="77777777" w:rsidR="005E250D" w:rsidRDefault="005E250D" w:rsidP="00C337F7">
      <w:pPr>
        <w:rPr>
          <w:rFonts w:eastAsia="Malgun Gothic"/>
        </w:rPr>
      </w:pPr>
    </w:p>
    <w:p w14:paraId="5F95C031" w14:textId="77777777" w:rsidR="005E250D" w:rsidRDefault="005E250D" w:rsidP="00C337F7">
      <w:pPr>
        <w:rPr>
          <w:rFonts w:eastAsia="Malgun Gothic"/>
        </w:rPr>
      </w:pPr>
    </w:p>
    <w:p w14:paraId="0EFAF0BE" w14:textId="77777777" w:rsidR="005E250D" w:rsidRPr="007A7741" w:rsidRDefault="005E250D"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3"/>
        <w:gridCol w:w="3208"/>
        <w:gridCol w:w="3208"/>
      </w:tblGrid>
      <w:tr w:rsidR="00C337F7" w14:paraId="7AE3234D" w14:textId="77777777" w:rsidTr="00C337F7">
        <w:tc>
          <w:tcPr>
            <w:tcW w:w="3240" w:type="dxa"/>
          </w:tcPr>
          <w:p w14:paraId="18EDD012" w14:textId="274EEC8F" w:rsidR="00C337F7" w:rsidRDefault="0090006A" w:rsidP="005E250D">
            <w:pPr>
              <w:keepLines/>
              <w:jc w:val="center"/>
            </w:pPr>
            <w:r>
              <w:rPr>
                <w:noProof/>
                <w:lang w:eastAsia="en-GB"/>
              </w:rPr>
              <w:lastRenderedPageBreak/>
              <w:drawing>
                <wp:inline distT="0" distB="0" distL="0" distR="0" wp14:anchorId="1D307AD5" wp14:editId="19D5ED03">
                  <wp:extent cx="2048400" cy="1540800"/>
                  <wp:effectExtent l="0" t="0" r="9525"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76540F7D" w14:textId="77777777" w:rsidR="00C337F7" w:rsidRDefault="00C337F7">
            <w:pPr>
              <w:keepLines/>
              <w:jc w:val="center"/>
            </w:pPr>
            <w:r>
              <w:t>(a)</w:t>
            </w:r>
          </w:p>
        </w:tc>
        <w:tc>
          <w:tcPr>
            <w:tcW w:w="3245" w:type="dxa"/>
          </w:tcPr>
          <w:p w14:paraId="11E31D28" w14:textId="5D6600EC" w:rsidR="00C337F7" w:rsidRDefault="00C337F7">
            <w:pPr>
              <w:keepLines/>
              <w:jc w:val="center"/>
            </w:pPr>
            <w:r>
              <w:rPr>
                <w:noProof/>
                <w:lang w:eastAsia="en-GB"/>
              </w:rPr>
              <w:drawing>
                <wp:inline distT="0" distB="0" distL="0" distR="0" wp14:anchorId="69F81B83" wp14:editId="2D3E346E">
                  <wp:extent cx="2048400" cy="1537200"/>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50E24CFD" w14:textId="77777777" w:rsidR="00C337F7" w:rsidRDefault="00C337F7">
            <w:pPr>
              <w:keepLines/>
              <w:jc w:val="center"/>
            </w:pPr>
            <w:r>
              <w:t>(b)</w:t>
            </w:r>
          </w:p>
        </w:tc>
        <w:tc>
          <w:tcPr>
            <w:tcW w:w="3154" w:type="dxa"/>
          </w:tcPr>
          <w:p w14:paraId="14B06E5D" w14:textId="1B96135D" w:rsidR="00C337F7" w:rsidRDefault="00F828E8">
            <w:pPr>
              <w:keepLines/>
              <w:jc w:val="center"/>
            </w:pPr>
            <w:r>
              <w:rPr>
                <w:noProof/>
                <w:lang w:eastAsia="en-GB"/>
              </w:rPr>
              <w:drawing>
                <wp:inline distT="0" distB="0" distL="0" distR="0" wp14:anchorId="2C0E36DE" wp14:editId="6771A768">
                  <wp:extent cx="2048400" cy="15372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4F86A134" w14:textId="77777777" w:rsidR="00C337F7" w:rsidRDefault="00C337F7">
            <w:pPr>
              <w:keepLines/>
              <w:jc w:val="center"/>
            </w:pPr>
            <w:r>
              <w:t>(c)</w:t>
            </w:r>
          </w:p>
        </w:tc>
      </w:tr>
    </w:tbl>
    <w:p w14:paraId="76CE31E3" w14:textId="2B9825C9" w:rsidR="00C337F7" w:rsidRDefault="00C337F7" w:rsidP="005E250D">
      <w:pPr>
        <w:keepLines/>
        <w:ind w:left="709"/>
        <w:jc w:val="center"/>
      </w:pPr>
      <w:r>
        <w:rPr>
          <w:b/>
        </w:rPr>
        <w:t>Figure 13</w:t>
      </w:r>
      <w:r>
        <w:t xml:space="preserve">.  Power spectrum for pi/2-BPSK assuming </w:t>
      </w:r>
      <w:r w:rsidR="00F828E8">
        <w:t>TPSK</w:t>
      </w:r>
      <w:r>
        <w:t xml:space="preserve"> with hard-limiting PA (a) 2-, (b) 4- and (c) 8-tones</w:t>
      </w:r>
    </w:p>
    <w:p w14:paraId="5F5CC77A" w14:textId="77777777" w:rsidR="00C337F7" w:rsidRDefault="00C337F7"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18"/>
        <w:gridCol w:w="3204"/>
      </w:tblGrid>
      <w:tr w:rsidR="00C337F7" w14:paraId="27CE5840" w14:textId="77777777" w:rsidTr="00C337F7">
        <w:tc>
          <w:tcPr>
            <w:tcW w:w="3240" w:type="dxa"/>
          </w:tcPr>
          <w:p w14:paraId="055D7076" w14:textId="148F62F3" w:rsidR="00C337F7" w:rsidRDefault="0090006A" w:rsidP="00C337F7">
            <w:pPr>
              <w:keepLines/>
              <w:jc w:val="center"/>
            </w:pPr>
            <w:r>
              <w:rPr>
                <w:noProof/>
                <w:lang w:eastAsia="en-GB"/>
              </w:rPr>
              <w:drawing>
                <wp:inline distT="0" distB="0" distL="0" distR="0" wp14:anchorId="42E74070" wp14:editId="5BD3C9A9">
                  <wp:extent cx="2048400" cy="1540800"/>
                  <wp:effectExtent l="0" t="0" r="9525"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6CB009E0" w14:textId="77777777" w:rsidR="00C337F7" w:rsidRDefault="00C337F7" w:rsidP="00C337F7">
            <w:pPr>
              <w:keepLines/>
              <w:jc w:val="center"/>
            </w:pPr>
            <w:r>
              <w:t>(a)</w:t>
            </w:r>
          </w:p>
        </w:tc>
        <w:tc>
          <w:tcPr>
            <w:tcW w:w="3245" w:type="dxa"/>
          </w:tcPr>
          <w:p w14:paraId="3877BA41" w14:textId="59F84148" w:rsidR="00C337F7" w:rsidRDefault="00F828E8" w:rsidP="00C337F7">
            <w:pPr>
              <w:keepLines/>
              <w:jc w:val="center"/>
            </w:pPr>
            <w:r>
              <w:rPr>
                <w:noProof/>
                <w:lang w:eastAsia="en-GB"/>
              </w:rPr>
              <w:drawing>
                <wp:inline distT="0" distB="0" distL="0" distR="0" wp14:anchorId="1B3278BA" wp14:editId="23ED4C3D">
                  <wp:extent cx="2052000" cy="1537200"/>
                  <wp:effectExtent l="0" t="0" r="5715"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52000" cy="1537200"/>
                          </a:xfrm>
                          <a:prstGeom prst="rect">
                            <a:avLst/>
                          </a:prstGeom>
                          <a:noFill/>
                        </pic:spPr>
                      </pic:pic>
                    </a:graphicData>
                  </a:graphic>
                </wp:inline>
              </w:drawing>
            </w:r>
          </w:p>
          <w:p w14:paraId="64312E65" w14:textId="77777777" w:rsidR="00C337F7" w:rsidRDefault="00C337F7" w:rsidP="00C337F7">
            <w:pPr>
              <w:keepLines/>
              <w:jc w:val="center"/>
            </w:pPr>
            <w:r>
              <w:t>(b)</w:t>
            </w:r>
          </w:p>
        </w:tc>
        <w:tc>
          <w:tcPr>
            <w:tcW w:w="3154" w:type="dxa"/>
          </w:tcPr>
          <w:p w14:paraId="4DCDD047" w14:textId="3B9D08DD" w:rsidR="00C337F7" w:rsidRDefault="00F828E8" w:rsidP="00C337F7">
            <w:pPr>
              <w:keepLines/>
              <w:jc w:val="center"/>
            </w:pPr>
            <w:r>
              <w:rPr>
                <w:noProof/>
                <w:lang w:eastAsia="en-GB"/>
              </w:rPr>
              <w:drawing>
                <wp:inline distT="0" distB="0" distL="0" distR="0" wp14:anchorId="6B8D487F" wp14:editId="0046FA24">
                  <wp:extent cx="2048400" cy="1537200"/>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6BBC09BC" w14:textId="77777777" w:rsidR="00C337F7" w:rsidRDefault="00C337F7" w:rsidP="00C337F7">
            <w:pPr>
              <w:keepLines/>
              <w:jc w:val="center"/>
            </w:pPr>
            <w:r>
              <w:t>(c)</w:t>
            </w:r>
          </w:p>
        </w:tc>
      </w:tr>
    </w:tbl>
    <w:p w14:paraId="321C58E8" w14:textId="10CB91AA" w:rsidR="00C337F7" w:rsidRDefault="00C337F7" w:rsidP="00C337F7">
      <w:pPr>
        <w:keepLines/>
        <w:ind w:left="709"/>
        <w:jc w:val="center"/>
      </w:pPr>
      <w:r>
        <w:rPr>
          <w:b/>
        </w:rPr>
        <w:t>Figure 1</w:t>
      </w:r>
      <w:r w:rsidR="00F828E8">
        <w:rPr>
          <w:b/>
        </w:rPr>
        <w:t>4</w:t>
      </w:r>
      <w:r>
        <w:t xml:space="preserve">.  Power spectrum for pi/2-BPSK assuming </w:t>
      </w:r>
      <w:r w:rsidR="00F828E8">
        <w:t>TPSK</w:t>
      </w:r>
      <w:r>
        <w:t xml:space="preserve"> with constant envelope PA (a) 2-, (b) 4- and (c) 8-tones</w:t>
      </w:r>
    </w:p>
    <w:p w14:paraId="5306C0F4" w14:textId="77777777" w:rsidR="005A7526" w:rsidRDefault="005A7526" w:rsidP="00C337F7">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18"/>
        <w:gridCol w:w="3204"/>
      </w:tblGrid>
      <w:tr w:rsidR="005A7526" w14:paraId="58113AB9" w14:textId="77777777" w:rsidTr="00E72581">
        <w:tc>
          <w:tcPr>
            <w:tcW w:w="3240" w:type="dxa"/>
          </w:tcPr>
          <w:p w14:paraId="3F8AAEF5" w14:textId="672B83C9" w:rsidR="005A7526" w:rsidRDefault="005A7526" w:rsidP="00E72581">
            <w:pPr>
              <w:keepLines/>
              <w:jc w:val="center"/>
            </w:pPr>
            <w:r>
              <w:rPr>
                <w:noProof/>
                <w:lang w:eastAsia="en-GB"/>
              </w:rPr>
              <w:drawing>
                <wp:inline distT="0" distB="0" distL="0" distR="0" wp14:anchorId="16DD591E" wp14:editId="0B6BB57A">
                  <wp:extent cx="2055600" cy="1537200"/>
                  <wp:effectExtent l="0" t="0" r="1905"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4666C20C" w14:textId="77777777" w:rsidR="005A7526" w:rsidRDefault="005A7526" w:rsidP="00E72581">
            <w:pPr>
              <w:keepLines/>
              <w:jc w:val="center"/>
            </w:pPr>
            <w:r>
              <w:t>(a)</w:t>
            </w:r>
          </w:p>
        </w:tc>
        <w:tc>
          <w:tcPr>
            <w:tcW w:w="3245" w:type="dxa"/>
          </w:tcPr>
          <w:p w14:paraId="6F2F266A" w14:textId="44020E34" w:rsidR="005A7526" w:rsidRDefault="005A7526" w:rsidP="00E72581">
            <w:pPr>
              <w:keepLines/>
              <w:jc w:val="center"/>
            </w:pPr>
            <w:r>
              <w:rPr>
                <w:noProof/>
                <w:lang w:eastAsia="en-GB"/>
              </w:rPr>
              <w:drawing>
                <wp:inline distT="0" distB="0" distL="0" distR="0" wp14:anchorId="15B591B9" wp14:editId="1DE7BF74">
                  <wp:extent cx="2052000" cy="1540800"/>
                  <wp:effectExtent l="0" t="0" r="5715"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7EE1AB76" w14:textId="77777777" w:rsidR="005A7526" w:rsidRDefault="005A7526" w:rsidP="00E72581">
            <w:pPr>
              <w:keepLines/>
              <w:jc w:val="center"/>
            </w:pPr>
            <w:r>
              <w:t>(b)</w:t>
            </w:r>
          </w:p>
        </w:tc>
        <w:tc>
          <w:tcPr>
            <w:tcW w:w="3154" w:type="dxa"/>
          </w:tcPr>
          <w:p w14:paraId="327BD0EB" w14:textId="526E7E89" w:rsidR="005A7526" w:rsidRDefault="005A7526" w:rsidP="00E72581">
            <w:pPr>
              <w:keepLines/>
              <w:jc w:val="center"/>
            </w:pPr>
            <w:r>
              <w:rPr>
                <w:noProof/>
                <w:lang w:eastAsia="en-GB"/>
              </w:rPr>
              <w:drawing>
                <wp:inline distT="0" distB="0" distL="0" distR="0" wp14:anchorId="017B47D0" wp14:editId="73F9291B">
                  <wp:extent cx="2048400" cy="153720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530A955F" w14:textId="77777777" w:rsidR="005A7526" w:rsidRDefault="005A7526" w:rsidP="00E72581">
            <w:pPr>
              <w:keepLines/>
              <w:jc w:val="center"/>
            </w:pPr>
            <w:r>
              <w:t>(c)</w:t>
            </w:r>
          </w:p>
        </w:tc>
      </w:tr>
    </w:tbl>
    <w:p w14:paraId="2806A38D" w14:textId="4D216EDA" w:rsidR="005A7526" w:rsidRDefault="005A7526" w:rsidP="005A7526">
      <w:pPr>
        <w:keepLines/>
        <w:ind w:left="709"/>
        <w:jc w:val="center"/>
      </w:pPr>
      <w:r>
        <w:rPr>
          <w:b/>
        </w:rPr>
        <w:t>Figure 1</w:t>
      </w:r>
      <w:r w:rsidR="00CC261A">
        <w:rPr>
          <w:b/>
        </w:rPr>
        <w:t>5</w:t>
      </w:r>
      <w:r>
        <w:t>.  Power spectrum for pi/4-QPSK assuming TPSK with 2-tones and (a) linear, (b) hard-limited and (c) constant-envelope</w:t>
      </w:r>
      <w:r>
        <w:rPr>
          <w:rStyle w:val="FootnoteReference"/>
        </w:rPr>
        <w:footnoteReference w:id="2"/>
      </w:r>
    </w:p>
    <w:p w14:paraId="69369EEA" w14:textId="092D14EE" w:rsidR="00040FF1" w:rsidRDefault="00040FF1" w:rsidP="005A7526">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5"/>
        <w:gridCol w:w="3217"/>
        <w:gridCol w:w="3217"/>
      </w:tblGrid>
      <w:tr w:rsidR="00F80D92" w:rsidRPr="00022FF2" w14:paraId="255EFB0C" w14:textId="77777777" w:rsidTr="002B07F0">
        <w:tc>
          <w:tcPr>
            <w:tcW w:w="3240" w:type="dxa"/>
          </w:tcPr>
          <w:p w14:paraId="5671BF38" w14:textId="3192A5D8" w:rsidR="00040FF1" w:rsidRPr="00D23187" w:rsidRDefault="00040FF1" w:rsidP="002B07F0">
            <w:pPr>
              <w:keepLines/>
              <w:jc w:val="center"/>
              <w:rPr>
                <w:color w:val="0070C0"/>
              </w:rPr>
            </w:pPr>
            <w:r w:rsidRPr="00D23187">
              <w:rPr>
                <w:noProof/>
                <w:color w:val="0070C0"/>
                <w:lang w:eastAsia="en-GB"/>
              </w:rPr>
              <w:lastRenderedPageBreak/>
              <w:drawing>
                <wp:inline distT="0" distB="0" distL="0" distR="0" wp14:anchorId="61F124A9" wp14:editId="7B185563">
                  <wp:extent cx="2181600" cy="1638000"/>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4)-TPSK piper4-QPSK at channel edge linear.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81600" cy="1638000"/>
                          </a:xfrm>
                          <a:prstGeom prst="rect">
                            <a:avLst/>
                          </a:prstGeom>
                        </pic:spPr>
                      </pic:pic>
                    </a:graphicData>
                  </a:graphic>
                </wp:inline>
              </w:drawing>
            </w:r>
          </w:p>
          <w:p w14:paraId="64C1A7C6" w14:textId="77777777" w:rsidR="00040FF1" w:rsidRPr="00D23187" w:rsidRDefault="00040FF1" w:rsidP="002B07F0">
            <w:pPr>
              <w:keepLines/>
              <w:jc w:val="center"/>
              <w:rPr>
                <w:color w:val="0070C0"/>
              </w:rPr>
            </w:pPr>
            <w:r w:rsidRPr="00D23187">
              <w:rPr>
                <w:color w:val="0070C0"/>
              </w:rPr>
              <w:t>(a)</w:t>
            </w:r>
          </w:p>
        </w:tc>
        <w:tc>
          <w:tcPr>
            <w:tcW w:w="3245" w:type="dxa"/>
          </w:tcPr>
          <w:p w14:paraId="744E4E5D" w14:textId="5339B371" w:rsidR="00040FF1" w:rsidRPr="00D23187" w:rsidRDefault="00040FF1" w:rsidP="002B07F0">
            <w:pPr>
              <w:keepLines/>
              <w:jc w:val="center"/>
              <w:rPr>
                <w:color w:val="0070C0"/>
              </w:rPr>
            </w:pPr>
            <w:r w:rsidRPr="00D23187">
              <w:rPr>
                <w:noProof/>
                <w:color w:val="0070C0"/>
                <w:lang w:eastAsia="en-GB"/>
              </w:rPr>
              <w:drawing>
                <wp:inline distT="0" distB="0" distL="0" distR="0" wp14:anchorId="67A5E16C" wp14:editId="61C5D13C">
                  <wp:extent cx="2188800" cy="164160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4)-TPSK piper4-QPSK at channel edge saturating.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7B213427" w14:textId="77777777" w:rsidR="00040FF1" w:rsidRPr="00D23187" w:rsidRDefault="00040FF1" w:rsidP="002B07F0">
            <w:pPr>
              <w:keepLines/>
              <w:jc w:val="center"/>
              <w:rPr>
                <w:color w:val="0070C0"/>
              </w:rPr>
            </w:pPr>
            <w:r w:rsidRPr="00D23187">
              <w:rPr>
                <w:color w:val="0070C0"/>
              </w:rPr>
              <w:t>(b)</w:t>
            </w:r>
          </w:p>
        </w:tc>
        <w:tc>
          <w:tcPr>
            <w:tcW w:w="3154" w:type="dxa"/>
          </w:tcPr>
          <w:p w14:paraId="43DAAB70" w14:textId="24ACA54C" w:rsidR="00040FF1" w:rsidRPr="00D23187" w:rsidRDefault="00040FF1" w:rsidP="002B07F0">
            <w:pPr>
              <w:keepLines/>
              <w:jc w:val="center"/>
              <w:rPr>
                <w:color w:val="0070C0"/>
              </w:rPr>
            </w:pPr>
            <w:r w:rsidRPr="00D23187">
              <w:rPr>
                <w:noProof/>
                <w:color w:val="0070C0"/>
                <w:lang w:eastAsia="en-GB"/>
              </w:rPr>
              <w:drawing>
                <wp:inline distT="0" distB="0" distL="0" distR="0" wp14:anchorId="0E4E2456" wp14:editId="66D4B4E8">
                  <wp:extent cx="2188800" cy="164160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4)-TPSK piper4-QPSK at channel edge const-env.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36EFB77D" w14:textId="77777777" w:rsidR="00040FF1" w:rsidRPr="00D23187" w:rsidRDefault="00040FF1" w:rsidP="002B07F0">
            <w:pPr>
              <w:keepLines/>
              <w:jc w:val="center"/>
              <w:rPr>
                <w:color w:val="0070C0"/>
              </w:rPr>
            </w:pPr>
            <w:r w:rsidRPr="00D23187">
              <w:rPr>
                <w:color w:val="0070C0"/>
              </w:rPr>
              <w:t>(c)</w:t>
            </w:r>
          </w:p>
        </w:tc>
      </w:tr>
    </w:tbl>
    <w:p w14:paraId="452535B8" w14:textId="13E6ECC6" w:rsidR="005A7526" w:rsidRPr="00D23187" w:rsidRDefault="00040FF1" w:rsidP="00C337F7">
      <w:pPr>
        <w:keepLines/>
        <w:ind w:left="709"/>
        <w:jc w:val="center"/>
        <w:rPr>
          <w:color w:val="0070C0"/>
        </w:rPr>
      </w:pPr>
      <w:r w:rsidRPr="00D23187">
        <w:rPr>
          <w:b/>
          <w:color w:val="0070C0"/>
        </w:rPr>
        <w:t>Figure 16</w:t>
      </w:r>
      <w:r w:rsidRPr="00D23187">
        <w:rPr>
          <w:color w:val="0070C0"/>
        </w:rPr>
        <w:t>.  Power spectrum for pi/4-QPSK assuming TPSK with 4-tones and (a) linear, (b) hard-limited and (c) constant-envelope</w:t>
      </w:r>
    </w:p>
    <w:p w14:paraId="3C56FB9B" w14:textId="1A021DEF" w:rsidR="00040FF1" w:rsidRPr="00D23187" w:rsidRDefault="00040FF1" w:rsidP="00C337F7">
      <w:pPr>
        <w:keepLines/>
        <w:ind w:left="709"/>
        <w:jc w:val="center"/>
        <w:rPr>
          <w:color w:val="0070C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F80D92" w:rsidRPr="00022FF2" w14:paraId="70BA323B" w14:textId="77777777" w:rsidTr="002B07F0">
        <w:tc>
          <w:tcPr>
            <w:tcW w:w="3240" w:type="dxa"/>
          </w:tcPr>
          <w:p w14:paraId="7BCC8A85" w14:textId="623DE0FC" w:rsidR="00040FF1" w:rsidRPr="00D23187" w:rsidRDefault="00040FF1" w:rsidP="002B07F0">
            <w:pPr>
              <w:keepLines/>
              <w:jc w:val="center"/>
              <w:rPr>
                <w:color w:val="0070C0"/>
              </w:rPr>
            </w:pPr>
            <w:r w:rsidRPr="00D23187">
              <w:rPr>
                <w:noProof/>
                <w:color w:val="0070C0"/>
                <w:lang w:eastAsia="en-GB"/>
              </w:rPr>
              <w:drawing>
                <wp:inline distT="0" distB="0" distL="0" distR="0" wp14:anchorId="7AED2159" wp14:editId="7625528F">
                  <wp:extent cx="2188800" cy="164160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8,4)-TPSK piper4-QPSK at channel edge linear.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70EAF83D" w14:textId="77777777" w:rsidR="00040FF1" w:rsidRPr="00D23187" w:rsidRDefault="00040FF1" w:rsidP="002B07F0">
            <w:pPr>
              <w:keepLines/>
              <w:jc w:val="center"/>
              <w:rPr>
                <w:color w:val="0070C0"/>
              </w:rPr>
            </w:pPr>
            <w:r w:rsidRPr="00D23187">
              <w:rPr>
                <w:color w:val="0070C0"/>
              </w:rPr>
              <w:t>(a)</w:t>
            </w:r>
          </w:p>
        </w:tc>
        <w:tc>
          <w:tcPr>
            <w:tcW w:w="3245" w:type="dxa"/>
          </w:tcPr>
          <w:p w14:paraId="014239F8" w14:textId="7547666F" w:rsidR="00040FF1" w:rsidRPr="00D23187" w:rsidRDefault="00040FF1" w:rsidP="002B07F0">
            <w:pPr>
              <w:keepLines/>
              <w:jc w:val="center"/>
              <w:rPr>
                <w:color w:val="0070C0"/>
              </w:rPr>
            </w:pPr>
            <w:r w:rsidRPr="00D23187">
              <w:rPr>
                <w:noProof/>
                <w:color w:val="0070C0"/>
                <w:lang w:eastAsia="en-GB"/>
              </w:rPr>
              <w:drawing>
                <wp:inline distT="0" distB="0" distL="0" distR="0" wp14:anchorId="4F31AAD5" wp14:editId="3F73869E">
                  <wp:extent cx="2188800" cy="164160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8,4)-TPSK piper4-QPSK at channel edge saturating.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64B691AB" w14:textId="77777777" w:rsidR="00040FF1" w:rsidRPr="00D23187" w:rsidRDefault="00040FF1" w:rsidP="002B07F0">
            <w:pPr>
              <w:keepLines/>
              <w:jc w:val="center"/>
              <w:rPr>
                <w:color w:val="0070C0"/>
              </w:rPr>
            </w:pPr>
            <w:r w:rsidRPr="00D23187">
              <w:rPr>
                <w:color w:val="0070C0"/>
              </w:rPr>
              <w:t>(b)</w:t>
            </w:r>
          </w:p>
        </w:tc>
        <w:tc>
          <w:tcPr>
            <w:tcW w:w="3154" w:type="dxa"/>
          </w:tcPr>
          <w:p w14:paraId="4AFF3E43" w14:textId="5E4320C8" w:rsidR="00040FF1" w:rsidRPr="00D23187" w:rsidRDefault="00040FF1" w:rsidP="002B07F0">
            <w:pPr>
              <w:keepLines/>
              <w:jc w:val="center"/>
              <w:rPr>
                <w:color w:val="0070C0"/>
              </w:rPr>
            </w:pPr>
            <w:r w:rsidRPr="00D23187">
              <w:rPr>
                <w:noProof/>
                <w:color w:val="0070C0"/>
                <w:lang w:eastAsia="en-GB"/>
              </w:rPr>
              <w:drawing>
                <wp:inline distT="0" distB="0" distL="0" distR="0" wp14:anchorId="504D7305" wp14:editId="464262E7">
                  <wp:extent cx="2188800" cy="164160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8,4)-TPSK piper4-QPSK at channel edge const-env.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3D048049" w14:textId="77777777" w:rsidR="00040FF1" w:rsidRPr="00D23187" w:rsidRDefault="00040FF1" w:rsidP="002B07F0">
            <w:pPr>
              <w:keepLines/>
              <w:jc w:val="center"/>
              <w:rPr>
                <w:color w:val="0070C0"/>
              </w:rPr>
            </w:pPr>
            <w:r w:rsidRPr="00D23187">
              <w:rPr>
                <w:color w:val="0070C0"/>
              </w:rPr>
              <w:t>(c)</w:t>
            </w:r>
          </w:p>
        </w:tc>
      </w:tr>
    </w:tbl>
    <w:p w14:paraId="3225E6BD" w14:textId="1CAD3856" w:rsidR="00040FF1" w:rsidRPr="00D23187" w:rsidRDefault="00040FF1" w:rsidP="00040FF1">
      <w:pPr>
        <w:keepLines/>
        <w:ind w:left="709"/>
        <w:jc w:val="center"/>
        <w:rPr>
          <w:color w:val="0070C0"/>
        </w:rPr>
      </w:pPr>
      <w:r w:rsidRPr="00D23187">
        <w:rPr>
          <w:b/>
          <w:color w:val="0070C0"/>
        </w:rPr>
        <w:t>Figure 17</w:t>
      </w:r>
      <w:r w:rsidRPr="00D23187">
        <w:rPr>
          <w:color w:val="0070C0"/>
        </w:rPr>
        <w:t>.  Power spectrum for pi/4-QPSK assuming TPSK with 8-tones and (a) linear, (b) hard-limited and (c) constant-envelope</w:t>
      </w:r>
    </w:p>
    <w:p w14:paraId="3AE4A346" w14:textId="77777777" w:rsidR="001B2381" w:rsidRPr="002171F3" w:rsidRDefault="001B2381" w:rsidP="00D23187">
      <w:pPr>
        <w:overflowPunct/>
        <w:autoSpaceDE/>
        <w:autoSpaceDN/>
        <w:adjustRightInd/>
        <w:spacing w:after="0"/>
        <w:jc w:val="left"/>
        <w:textAlignment w:val="auto"/>
      </w:pPr>
    </w:p>
    <w:sectPr w:rsidR="001B2381" w:rsidRPr="002171F3" w:rsidSect="00A40951">
      <w:headerReference w:type="even" r:id="rId58"/>
      <w:headerReference w:type="default" r:id="rId59"/>
      <w:footerReference w:type="even" r:id="rId60"/>
      <w:footerReference w:type="default" r:id="rId61"/>
      <w:headerReference w:type="first" r:id="rId62"/>
      <w:footerReference w:type="first" r:id="rId6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191E2E" w14:textId="77777777" w:rsidR="00AF4639" w:rsidRDefault="00AF4639">
      <w:r>
        <w:separator/>
      </w:r>
    </w:p>
  </w:endnote>
  <w:endnote w:type="continuationSeparator" w:id="0">
    <w:p w14:paraId="0D42C335" w14:textId="77777777" w:rsidR="00AF4639" w:rsidRDefault="00AF4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Ericsson Capital TT">
    <w:charset w:val="00"/>
    <w:family w:val="auto"/>
    <w:pitch w:val="variable"/>
    <w:sig w:usb0="800002A7" w:usb1="4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FE5F46" w14:textId="77777777" w:rsidR="003B1B09" w:rsidRDefault="003B1B0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D4864" w14:textId="77777777" w:rsidR="00C337F7" w:rsidRDefault="00C337F7" w:rsidP="005F3927">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F2CE3">
      <w:rPr>
        <w:rStyle w:val="PageNumber"/>
      </w:rPr>
      <w:t>13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F2CE3">
      <w:rPr>
        <w:rStyle w:val="PageNumber"/>
      </w:rPr>
      <w:t>13</w:t>
    </w:r>
    <w:r>
      <w:rPr>
        <w:rStyle w:val="PageNumber"/>
      </w:rPr>
      <w:fldChar w:fldCharType="end"/>
    </w:r>
    <w:r>
      <w:rPr>
        <w:rStyle w:val="PageNumber"/>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F5E892" w14:textId="77777777" w:rsidR="003B1B09" w:rsidRDefault="003B1B0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A9B979" w14:textId="77777777" w:rsidR="00AF4639" w:rsidRDefault="00AF4639">
      <w:r>
        <w:separator/>
      </w:r>
    </w:p>
  </w:footnote>
  <w:footnote w:type="continuationSeparator" w:id="0">
    <w:p w14:paraId="3B54CA78" w14:textId="77777777" w:rsidR="00AF4639" w:rsidRDefault="00AF4639">
      <w:r>
        <w:continuationSeparator/>
      </w:r>
    </w:p>
  </w:footnote>
  <w:footnote w:id="1">
    <w:p w14:paraId="20BB6055" w14:textId="584DA0EB" w:rsidR="008928CC" w:rsidRPr="008928CC" w:rsidRDefault="008928CC">
      <w:pPr>
        <w:pStyle w:val="FootnoteText"/>
      </w:pPr>
      <w:r>
        <w:rPr>
          <w:rStyle w:val="FootnoteReference"/>
        </w:rPr>
        <w:footnoteRef/>
      </w:r>
      <w:r>
        <w:t xml:space="preserve"> Using GSM with 33dBm transmit power as reference would result relaxing the mask by 3.6dB compared to currently shown in figures.</w:t>
      </w:r>
    </w:p>
  </w:footnote>
  <w:footnote w:id="2">
    <w:p w14:paraId="39F814B8" w14:textId="139FF614" w:rsidR="005A7526" w:rsidRPr="00CC58AB" w:rsidRDefault="005A7526">
      <w:pPr>
        <w:pStyle w:val="FootnoteText"/>
        <w:rPr>
          <w:lang w:val="en-GB"/>
        </w:rPr>
      </w:pPr>
      <w:r>
        <w:rPr>
          <w:rStyle w:val="FootnoteReference"/>
        </w:rPr>
        <w:footnoteRef/>
      </w:r>
      <w:r>
        <w:t xml:space="preserve"> </w:t>
      </w:r>
      <w:r w:rsidRPr="00CC58AB">
        <w:rPr>
          <w:lang w:val="en-GB"/>
        </w:rPr>
        <w:t xml:space="preserve">Please note that there is a mistake in figure </w:t>
      </w:r>
      <w:r w:rsidRPr="005A7526">
        <w:rPr>
          <w:lang w:val="en-GB"/>
        </w:rPr>
        <w:t>headings</w:t>
      </w:r>
      <w:r w:rsidRPr="00CC58AB">
        <w:rPr>
          <w:lang w:val="en-GB"/>
        </w:rPr>
        <w:t>, stating (2,2)-TPSK, while it should be (2,4)-TPSK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A0112" w14:textId="77777777" w:rsidR="00C337F7" w:rsidRDefault="00C337F7">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21D29" w14:textId="77777777" w:rsidR="003B1B09" w:rsidRDefault="003B1B0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E59B4" w14:textId="77777777" w:rsidR="003B1B09" w:rsidRDefault="003B1B0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99C4732A"/>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2844"/>
        </w:tabs>
        <w:ind w:left="2844"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567009"/>
    <w:multiLevelType w:val="hybridMultilevel"/>
    <w:tmpl w:val="93B87D22"/>
    <w:lvl w:ilvl="0" w:tplc="E28A8912">
      <w:start w:val="1"/>
      <w:numFmt w:val="bullet"/>
      <w:lvlText w:val="•"/>
      <w:lvlJc w:val="left"/>
      <w:pPr>
        <w:tabs>
          <w:tab w:val="num" w:pos="720"/>
        </w:tabs>
        <w:ind w:left="720" w:hanging="360"/>
      </w:pPr>
      <w:rPr>
        <w:rFonts w:ascii="Arial" w:hAnsi="Arial" w:hint="default"/>
      </w:rPr>
    </w:lvl>
    <w:lvl w:ilvl="1" w:tplc="0D92F9BE">
      <w:start w:val="3010"/>
      <w:numFmt w:val="bullet"/>
      <w:lvlText w:val="•"/>
      <w:lvlJc w:val="left"/>
      <w:pPr>
        <w:tabs>
          <w:tab w:val="num" w:pos="1440"/>
        </w:tabs>
        <w:ind w:left="1440" w:hanging="360"/>
      </w:pPr>
      <w:rPr>
        <w:rFonts w:ascii="Arial" w:hAnsi="Arial" w:hint="default"/>
      </w:rPr>
    </w:lvl>
    <w:lvl w:ilvl="2" w:tplc="91DC2EF8" w:tentative="1">
      <w:start w:val="1"/>
      <w:numFmt w:val="bullet"/>
      <w:lvlText w:val="•"/>
      <w:lvlJc w:val="left"/>
      <w:pPr>
        <w:tabs>
          <w:tab w:val="num" w:pos="2160"/>
        </w:tabs>
        <w:ind w:left="2160" w:hanging="360"/>
      </w:pPr>
      <w:rPr>
        <w:rFonts w:ascii="Arial" w:hAnsi="Arial" w:hint="default"/>
      </w:rPr>
    </w:lvl>
    <w:lvl w:ilvl="3" w:tplc="3476F7F0" w:tentative="1">
      <w:start w:val="1"/>
      <w:numFmt w:val="bullet"/>
      <w:lvlText w:val="•"/>
      <w:lvlJc w:val="left"/>
      <w:pPr>
        <w:tabs>
          <w:tab w:val="num" w:pos="2880"/>
        </w:tabs>
        <w:ind w:left="2880" w:hanging="360"/>
      </w:pPr>
      <w:rPr>
        <w:rFonts w:ascii="Arial" w:hAnsi="Arial" w:hint="default"/>
      </w:rPr>
    </w:lvl>
    <w:lvl w:ilvl="4" w:tplc="4274EA82" w:tentative="1">
      <w:start w:val="1"/>
      <w:numFmt w:val="bullet"/>
      <w:lvlText w:val="•"/>
      <w:lvlJc w:val="left"/>
      <w:pPr>
        <w:tabs>
          <w:tab w:val="num" w:pos="3600"/>
        </w:tabs>
        <w:ind w:left="3600" w:hanging="360"/>
      </w:pPr>
      <w:rPr>
        <w:rFonts w:ascii="Arial" w:hAnsi="Arial" w:hint="default"/>
      </w:rPr>
    </w:lvl>
    <w:lvl w:ilvl="5" w:tplc="3CAADA14" w:tentative="1">
      <w:start w:val="1"/>
      <w:numFmt w:val="bullet"/>
      <w:lvlText w:val="•"/>
      <w:lvlJc w:val="left"/>
      <w:pPr>
        <w:tabs>
          <w:tab w:val="num" w:pos="4320"/>
        </w:tabs>
        <w:ind w:left="4320" w:hanging="360"/>
      </w:pPr>
      <w:rPr>
        <w:rFonts w:ascii="Arial" w:hAnsi="Arial" w:hint="default"/>
      </w:rPr>
    </w:lvl>
    <w:lvl w:ilvl="6" w:tplc="F5069D98" w:tentative="1">
      <w:start w:val="1"/>
      <w:numFmt w:val="bullet"/>
      <w:lvlText w:val="•"/>
      <w:lvlJc w:val="left"/>
      <w:pPr>
        <w:tabs>
          <w:tab w:val="num" w:pos="5040"/>
        </w:tabs>
        <w:ind w:left="5040" w:hanging="360"/>
      </w:pPr>
      <w:rPr>
        <w:rFonts w:ascii="Arial" w:hAnsi="Arial" w:hint="default"/>
      </w:rPr>
    </w:lvl>
    <w:lvl w:ilvl="7" w:tplc="6E3692A6" w:tentative="1">
      <w:start w:val="1"/>
      <w:numFmt w:val="bullet"/>
      <w:lvlText w:val="•"/>
      <w:lvlJc w:val="left"/>
      <w:pPr>
        <w:tabs>
          <w:tab w:val="num" w:pos="5760"/>
        </w:tabs>
        <w:ind w:left="5760" w:hanging="360"/>
      </w:pPr>
      <w:rPr>
        <w:rFonts w:ascii="Arial" w:hAnsi="Arial" w:hint="default"/>
      </w:rPr>
    </w:lvl>
    <w:lvl w:ilvl="8" w:tplc="976ECCB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FC1FB3"/>
    <w:multiLevelType w:val="hybridMultilevel"/>
    <w:tmpl w:val="B484DC2E"/>
    <w:lvl w:ilvl="0" w:tplc="BFF0D18A">
      <w:start w:val="1"/>
      <w:numFmt w:val="decimal"/>
      <w:lvlText w:val="[%1]"/>
      <w:lvlJc w:val="right"/>
      <w:pPr>
        <w:tabs>
          <w:tab w:val="num" w:pos="2400"/>
        </w:tabs>
        <w:ind w:left="2400" w:hanging="420"/>
      </w:pPr>
      <w:rPr>
        <w:rFonts w:hint="eastAsia"/>
      </w:rPr>
    </w:lvl>
    <w:lvl w:ilvl="1" w:tplc="707498CE">
      <w:start w:val="1"/>
      <w:numFmt w:val="decimal"/>
      <w:lvlText w:val="[%2]"/>
      <w:lvlJc w:val="righ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2D11A69"/>
    <w:multiLevelType w:val="hybridMultilevel"/>
    <w:tmpl w:val="14B60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A67104"/>
    <w:multiLevelType w:val="hybridMultilevel"/>
    <w:tmpl w:val="CE2024D2"/>
    <w:lvl w:ilvl="0" w:tplc="FFFFFFFF">
      <w:numFmt w:val="bullet"/>
      <w:lvlText w:val="-"/>
      <w:lvlJc w:val="left"/>
      <w:pPr>
        <w:ind w:left="770" w:hanging="360"/>
      </w:pPr>
      <w:rPr>
        <w:rFonts w:ascii="Calibri" w:eastAsia="SimSun" w:hAnsi="Calibri" w:cs="Times New Roman"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5" w15:restartNumberingAfterBreak="0">
    <w:nsid w:val="19521EFA"/>
    <w:multiLevelType w:val="hybridMultilevel"/>
    <w:tmpl w:val="139A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5F2919"/>
    <w:multiLevelType w:val="hybridMultilevel"/>
    <w:tmpl w:val="C7824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6265D"/>
    <w:multiLevelType w:val="hybridMultilevel"/>
    <w:tmpl w:val="EF86A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9" w15:restartNumberingAfterBreak="0">
    <w:nsid w:val="2191615C"/>
    <w:multiLevelType w:val="hybridMultilevel"/>
    <w:tmpl w:val="8D66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043606"/>
    <w:multiLevelType w:val="hybridMultilevel"/>
    <w:tmpl w:val="A3429CBA"/>
    <w:lvl w:ilvl="0" w:tplc="FFFFFFFF">
      <w:numFmt w:val="bullet"/>
      <w:lvlText w:val="-"/>
      <w:lvlJc w:val="left"/>
      <w:pPr>
        <w:ind w:left="720" w:hanging="360"/>
      </w:pPr>
      <w:rPr>
        <w:rFonts w:ascii="Calibri" w:eastAsia="SimSun"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6316E2F"/>
    <w:multiLevelType w:val="hybridMultilevel"/>
    <w:tmpl w:val="FA68F9F2"/>
    <w:lvl w:ilvl="0" w:tplc="FFFFFFFF">
      <w:numFmt w:val="bullet"/>
      <w:lvlText w:val="-"/>
      <w:lvlJc w:val="left"/>
      <w:pPr>
        <w:ind w:left="765" w:hanging="360"/>
      </w:pPr>
      <w:rPr>
        <w:rFonts w:ascii="Calibri" w:eastAsia="SimSun" w:hAnsi="Calibri" w:cs="Times New Roman"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12" w15:restartNumberingAfterBreak="0">
    <w:nsid w:val="29530D4B"/>
    <w:multiLevelType w:val="hybridMultilevel"/>
    <w:tmpl w:val="4246D6CE"/>
    <w:lvl w:ilvl="0" w:tplc="21725EA6">
      <w:start w:val="1"/>
      <w:numFmt w:val="bullet"/>
      <w:lvlText w:val="–"/>
      <w:lvlJc w:val="left"/>
      <w:pPr>
        <w:tabs>
          <w:tab w:val="num" w:pos="720"/>
        </w:tabs>
        <w:ind w:left="720" w:hanging="360"/>
      </w:pPr>
      <w:rPr>
        <w:rFonts w:ascii="Ericsson Capital TT" w:hAnsi="Ericsson Capital TT" w:hint="default"/>
      </w:rPr>
    </w:lvl>
    <w:lvl w:ilvl="1" w:tplc="6988244C">
      <w:start w:val="1"/>
      <w:numFmt w:val="bullet"/>
      <w:lvlText w:val="–"/>
      <w:lvlJc w:val="left"/>
      <w:pPr>
        <w:tabs>
          <w:tab w:val="num" w:pos="1440"/>
        </w:tabs>
        <w:ind w:left="1440" w:hanging="360"/>
      </w:pPr>
      <w:rPr>
        <w:rFonts w:ascii="Ericsson Capital TT" w:hAnsi="Ericsson Capital TT" w:hint="default"/>
      </w:rPr>
    </w:lvl>
    <w:lvl w:ilvl="2" w:tplc="FE92B8E4" w:tentative="1">
      <w:start w:val="1"/>
      <w:numFmt w:val="bullet"/>
      <w:lvlText w:val="–"/>
      <w:lvlJc w:val="left"/>
      <w:pPr>
        <w:tabs>
          <w:tab w:val="num" w:pos="2160"/>
        </w:tabs>
        <w:ind w:left="2160" w:hanging="360"/>
      </w:pPr>
      <w:rPr>
        <w:rFonts w:ascii="Ericsson Capital TT" w:hAnsi="Ericsson Capital TT" w:hint="default"/>
      </w:rPr>
    </w:lvl>
    <w:lvl w:ilvl="3" w:tplc="A23433AC" w:tentative="1">
      <w:start w:val="1"/>
      <w:numFmt w:val="bullet"/>
      <w:lvlText w:val="–"/>
      <w:lvlJc w:val="left"/>
      <w:pPr>
        <w:tabs>
          <w:tab w:val="num" w:pos="2880"/>
        </w:tabs>
        <w:ind w:left="2880" w:hanging="360"/>
      </w:pPr>
      <w:rPr>
        <w:rFonts w:ascii="Ericsson Capital TT" w:hAnsi="Ericsson Capital TT" w:hint="default"/>
      </w:rPr>
    </w:lvl>
    <w:lvl w:ilvl="4" w:tplc="9CFAC3D8" w:tentative="1">
      <w:start w:val="1"/>
      <w:numFmt w:val="bullet"/>
      <w:lvlText w:val="–"/>
      <w:lvlJc w:val="left"/>
      <w:pPr>
        <w:tabs>
          <w:tab w:val="num" w:pos="3600"/>
        </w:tabs>
        <w:ind w:left="3600" w:hanging="360"/>
      </w:pPr>
      <w:rPr>
        <w:rFonts w:ascii="Ericsson Capital TT" w:hAnsi="Ericsson Capital TT" w:hint="default"/>
      </w:rPr>
    </w:lvl>
    <w:lvl w:ilvl="5" w:tplc="B632127E" w:tentative="1">
      <w:start w:val="1"/>
      <w:numFmt w:val="bullet"/>
      <w:lvlText w:val="–"/>
      <w:lvlJc w:val="left"/>
      <w:pPr>
        <w:tabs>
          <w:tab w:val="num" w:pos="4320"/>
        </w:tabs>
        <w:ind w:left="4320" w:hanging="360"/>
      </w:pPr>
      <w:rPr>
        <w:rFonts w:ascii="Ericsson Capital TT" w:hAnsi="Ericsson Capital TT" w:hint="default"/>
      </w:rPr>
    </w:lvl>
    <w:lvl w:ilvl="6" w:tplc="C5387ADC" w:tentative="1">
      <w:start w:val="1"/>
      <w:numFmt w:val="bullet"/>
      <w:lvlText w:val="–"/>
      <w:lvlJc w:val="left"/>
      <w:pPr>
        <w:tabs>
          <w:tab w:val="num" w:pos="5040"/>
        </w:tabs>
        <w:ind w:left="5040" w:hanging="360"/>
      </w:pPr>
      <w:rPr>
        <w:rFonts w:ascii="Ericsson Capital TT" w:hAnsi="Ericsson Capital TT" w:hint="default"/>
      </w:rPr>
    </w:lvl>
    <w:lvl w:ilvl="7" w:tplc="DA0C9212" w:tentative="1">
      <w:start w:val="1"/>
      <w:numFmt w:val="bullet"/>
      <w:lvlText w:val="–"/>
      <w:lvlJc w:val="left"/>
      <w:pPr>
        <w:tabs>
          <w:tab w:val="num" w:pos="5760"/>
        </w:tabs>
        <w:ind w:left="5760" w:hanging="360"/>
      </w:pPr>
      <w:rPr>
        <w:rFonts w:ascii="Ericsson Capital TT" w:hAnsi="Ericsson Capital TT" w:hint="default"/>
      </w:rPr>
    </w:lvl>
    <w:lvl w:ilvl="8" w:tplc="5B34371A" w:tentative="1">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EBD4FB1"/>
    <w:multiLevelType w:val="hybridMultilevel"/>
    <w:tmpl w:val="0404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768DA"/>
    <w:multiLevelType w:val="hybridMultilevel"/>
    <w:tmpl w:val="74CC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67546A"/>
    <w:multiLevelType w:val="hybridMultilevel"/>
    <w:tmpl w:val="3ACE63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8D7460"/>
    <w:multiLevelType w:val="hybridMultilevel"/>
    <w:tmpl w:val="91F4DAE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47479B3"/>
    <w:multiLevelType w:val="hybridMultilevel"/>
    <w:tmpl w:val="142C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36386"/>
    <w:multiLevelType w:val="hybridMultilevel"/>
    <w:tmpl w:val="A7E8E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D741E2"/>
    <w:multiLevelType w:val="hybridMultilevel"/>
    <w:tmpl w:val="8A1A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9B6FDE"/>
    <w:multiLevelType w:val="hybridMultilevel"/>
    <w:tmpl w:val="B64E406C"/>
    <w:lvl w:ilvl="0" w:tplc="FA32E710">
      <w:start w:val="1"/>
      <w:numFmt w:val="bullet"/>
      <w:lvlText w:val="•"/>
      <w:lvlJc w:val="left"/>
      <w:pPr>
        <w:tabs>
          <w:tab w:val="num" w:pos="720"/>
        </w:tabs>
        <w:ind w:left="720" w:hanging="360"/>
      </w:pPr>
      <w:rPr>
        <w:rFonts w:ascii="Arial" w:hAnsi="Arial" w:hint="default"/>
      </w:rPr>
    </w:lvl>
    <w:lvl w:ilvl="1" w:tplc="D766F7CA">
      <w:start w:val="3778"/>
      <w:numFmt w:val="bullet"/>
      <w:lvlText w:val="–"/>
      <w:lvlJc w:val="left"/>
      <w:pPr>
        <w:tabs>
          <w:tab w:val="num" w:pos="1440"/>
        </w:tabs>
        <w:ind w:left="1440" w:hanging="360"/>
      </w:pPr>
      <w:rPr>
        <w:rFonts w:ascii="Arial" w:hAnsi="Arial" w:hint="default"/>
      </w:rPr>
    </w:lvl>
    <w:lvl w:ilvl="2" w:tplc="9A727BB2" w:tentative="1">
      <w:start w:val="1"/>
      <w:numFmt w:val="bullet"/>
      <w:lvlText w:val="•"/>
      <w:lvlJc w:val="left"/>
      <w:pPr>
        <w:tabs>
          <w:tab w:val="num" w:pos="2160"/>
        </w:tabs>
        <w:ind w:left="2160" w:hanging="360"/>
      </w:pPr>
      <w:rPr>
        <w:rFonts w:ascii="Arial" w:hAnsi="Arial" w:hint="default"/>
      </w:rPr>
    </w:lvl>
    <w:lvl w:ilvl="3" w:tplc="E67A59F0" w:tentative="1">
      <w:start w:val="1"/>
      <w:numFmt w:val="bullet"/>
      <w:lvlText w:val="•"/>
      <w:lvlJc w:val="left"/>
      <w:pPr>
        <w:tabs>
          <w:tab w:val="num" w:pos="2880"/>
        </w:tabs>
        <w:ind w:left="2880" w:hanging="360"/>
      </w:pPr>
      <w:rPr>
        <w:rFonts w:ascii="Arial" w:hAnsi="Arial" w:hint="default"/>
      </w:rPr>
    </w:lvl>
    <w:lvl w:ilvl="4" w:tplc="D10EC3A4" w:tentative="1">
      <w:start w:val="1"/>
      <w:numFmt w:val="bullet"/>
      <w:lvlText w:val="•"/>
      <w:lvlJc w:val="left"/>
      <w:pPr>
        <w:tabs>
          <w:tab w:val="num" w:pos="3600"/>
        </w:tabs>
        <w:ind w:left="3600" w:hanging="360"/>
      </w:pPr>
      <w:rPr>
        <w:rFonts w:ascii="Arial" w:hAnsi="Arial" w:hint="default"/>
      </w:rPr>
    </w:lvl>
    <w:lvl w:ilvl="5" w:tplc="E06C2502" w:tentative="1">
      <w:start w:val="1"/>
      <w:numFmt w:val="bullet"/>
      <w:lvlText w:val="•"/>
      <w:lvlJc w:val="left"/>
      <w:pPr>
        <w:tabs>
          <w:tab w:val="num" w:pos="4320"/>
        </w:tabs>
        <w:ind w:left="4320" w:hanging="360"/>
      </w:pPr>
      <w:rPr>
        <w:rFonts w:ascii="Arial" w:hAnsi="Arial" w:hint="default"/>
      </w:rPr>
    </w:lvl>
    <w:lvl w:ilvl="6" w:tplc="1F2AD590" w:tentative="1">
      <w:start w:val="1"/>
      <w:numFmt w:val="bullet"/>
      <w:lvlText w:val="•"/>
      <w:lvlJc w:val="left"/>
      <w:pPr>
        <w:tabs>
          <w:tab w:val="num" w:pos="5040"/>
        </w:tabs>
        <w:ind w:left="5040" w:hanging="360"/>
      </w:pPr>
      <w:rPr>
        <w:rFonts w:ascii="Arial" w:hAnsi="Arial" w:hint="default"/>
      </w:rPr>
    </w:lvl>
    <w:lvl w:ilvl="7" w:tplc="9542AB78" w:tentative="1">
      <w:start w:val="1"/>
      <w:numFmt w:val="bullet"/>
      <w:lvlText w:val="•"/>
      <w:lvlJc w:val="left"/>
      <w:pPr>
        <w:tabs>
          <w:tab w:val="num" w:pos="5760"/>
        </w:tabs>
        <w:ind w:left="5760" w:hanging="360"/>
      </w:pPr>
      <w:rPr>
        <w:rFonts w:ascii="Arial" w:hAnsi="Arial" w:hint="default"/>
      </w:rPr>
    </w:lvl>
    <w:lvl w:ilvl="8" w:tplc="B470E53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2371C3"/>
    <w:multiLevelType w:val="hybridMultilevel"/>
    <w:tmpl w:val="365E35E4"/>
    <w:lvl w:ilvl="0" w:tplc="DF64B34E">
      <w:numFmt w:val="bullet"/>
      <w:lvlText w:val="-"/>
      <w:lvlJc w:val="left"/>
      <w:pPr>
        <w:ind w:left="720" w:hanging="360"/>
      </w:pPr>
      <w:rPr>
        <w:rFonts w:ascii="Arial" w:eastAsia="Times New Roman" w:hAnsi="Aria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51A3589"/>
    <w:multiLevelType w:val="multilevel"/>
    <w:tmpl w:val="66BCC6A2"/>
    <w:lvl w:ilvl="0">
      <w:start w:val="1"/>
      <w:numFmt w:val="decimal"/>
      <w:lvlText w:val="%1."/>
      <w:lvlJc w:val="left"/>
      <w:pPr>
        <w:ind w:left="425" w:hanging="425"/>
      </w:pPr>
    </w:lvl>
    <w:lvl w:ilvl="1">
      <w:start w:val="1"/>
      <w:numFmt w:val="decimal"/>
      <w:lvlText w:val="%1.%2."/>
      <w:lvlJc w:val="left"/>
      <w:pPr>
        <w:ind w:left="993" w:hanging="567"/>
      </w:pPr>
    </w:lvl>
    <w:lvl w:ilvl="2">
      <w:start w:val="1"/>
      <w:numFmt w:val="decimal"/>
      <w:lvlText w:val="%1.%2.%3."/>
      <w:lvlJc w:val="left"/>
      <w:pPr>
        <w:ind w:left="475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4680526B"/>
    <w:multiLevelType w:val="hybridMultilevel"/>
    <w:tmpl w:val="4EC8D1F6"/>
    <w:lvl w:ilvl="0" w:tplc="FFFFFFFF">
      <w:numFmt w:val="bullet"/>
      <w:lvlText w:val="-"/>
      <w:lvlJc w:val="left"/>
      <w:pPr>
        <w:ind w:left="765" w:hanging="360"/>
      </w:pPr>
      <w:rPr>
        <w:rFonts w:ascii="Calibri" w:eastAsia="SimSun" w:hAnsi="Calibri"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4" w15:restartNumberingAfterBreak="0">
    <w:nsid w:val="47611159"/>
    <w:multiLevelType w:val="hybridMultilevel"/>
    <w:tmpl w:val="5C06D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AD131F"/>
    <w:multiLevelType w:val="multilevel"/>
    <w:tmpl w:val="54780432"/>
    <w:lvl w:ilvl="0">
      <w:start w:val="1"/>
      <w:numFmt w:val="decimal"/>
      <w:lvlText w:val="%1"/>
      <w:lvlJc w:val="left"/>
      <w:pPr>
        <w:tabs>
          <w:tab w:val="num" w:pos="2134"/>
        </w:tabs>
        <w:ind w:left="2134"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08F4BFF"/>
    <w:multiLevelType w:val="hybridMultilevel"/>
    <w:tmpl w:val="5A7A8D34"/>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7" w15:restartNumberingAfterBreak="0">
    <w:nsid w:val="50C32227"/>
    <w:multiLevelType w:val="hybridMultilevel"/>
    <w:tmpl w:val="AF7CD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3D84B1D"/>
    <w:multiLevelType w:val="hybridMultilevel"/>
    <w:tmpl w:val="C5109C5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B23599"/>
    <w:multiLevelType w:val="hybridMultilevel"/>
    <w:tmpl w:val="FF94743C"/>
    <w:lvl w:ilvl="0" w:tplc="08090001">
      <w:start w:val="1"/>
      <w:numFmt w:val="bullet"/>
      <w:lvlText w:val=""/>
      <w:lvlJc w:val="left"/>
      <w:pPr>
        <w:ind w:left="765" w:hanging="360"/>
      </w:pPr>
      <w:rPr>
        <w:rFonts w:ascii="Symbol" w:hAnsi="Symbol" w:hint="default"/>
      </w:rPr>
    </w:lvl>
    <w:lvl w:ilvl="1" w:tplc="08090003">
      <w:start w:val="1"/>
      <w:numFmt w:val="bullet"/>
      <w:lvlText w:val="o"/>
      <w:lvlJc w:val="left"/>
      <w:pPr>
        <w:ind w:left="1485" w:hanging="360"/>
      </w:pPr>
      <w:rPr>
        <w:rFonts w:ascii="Courier New" w:hAnsi="Courier New" w:cs="Courier New" w:hint="default"/>
      </w:rPr>
    </w:lvl>
    <w:lvl w:ilvl="2" w:tplc="08090005">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15:restartNumberingAfterBreak="0">
    <w:nsid w:val="5D4C087A"/>
    <w:multiLevelType w:val="hybridMultilevel"/>
    <w:tmpl w:val="8B5CEEDC"/>
    <w:lvl w:ilvl="0" w:tplc="05A4ACB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E01D48"/>
    <w:multiLevelType w:val="hybridMultilevel"/>
    <w:tmpl w:val="041E3CB4"/>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21510C"/>
    <w:multiLevelType w:val="hybridMultilevel"/>
    <w:tmpl w:val="CBFE8EB4"/>
    <w:lvl w:ilvl="0" w:tplc="ACE08B3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BC7544"/>
    <w:multiLevelType w:val="hybridMultilevel"/>
    <w:tmpl w:val="275C4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C003B9"/>
    <w:multiLevelType w:val="hybridMultilevel"/>
    <w:tmpl w:val="DFD2F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EB15D9"/>
    <w:multiLevelType w:val="hybridMultilevel"/>
    <w:tmpl w:val="D3F26AFA"/>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9320E1"/>
    <w:multiLevelType w:val="hybridMultilevel"/>
    <w:tmpl w:val="225EC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95AA6"/>
    <w:multiLevelType w:val="hybridMultilevel"/>
    <w:tmpl w:val="940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FB4970"/>
    <w:multiLevelType w:val="hybridMultilevel"/>
    <w:tmpl w:val="0B645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7C05D2"/>
    <w:multiLevelType w:val="hybridMultilevel"/>
    <w:tmpl w:val="BC7C8CC0"/>
    <w:lvl w:ilvl="0" w:tplc="9C807C94">
      <w:numFmt w:val="bullet"/>
      <w:lvlText w:val="-"/>
      <w:lvlJc w:val="left"/>
      <w:pPr>
        <w:ind w:left="720" w:hanging="360"/>
      </w:pPr>
      <w:rPr>
        <w:rFonts w:ascii="Calibri" w:eastAsiaTheme="minorHAnsi"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EAF5F72"/>
    <w:multiLevelType w:val="hybridMultilevel"/>
    <w:tmpl w:val="B728F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7E5B64"/>
    <w:multiLevelType w:val="hybridMultilevel"/>
    <w:tmpl w:val="B70A755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0"/>
  </w:num>
  <w:num w:numId="2">
    <w:abstractNumId w:val="28"/>
  </w:num>
  <w:num w:numId="3">
    <w:abstractNumId w:val="31"/>
  </w:num>
  <w:num w:numId="4">
    <w:abstractNumId w:val="39"/>
  </w:num>
  <w:num w:numId="5">
    <w:abstractNumId w:val="34"/>
  </w:num>
  <w:num w:numId="6">
    <w:abstractNumId w:val="41"/>
  </w:num>
  <w:num w:numId="7">
    <w:abstractNumId w:val="19"/>
  </w:num>
  <w:num w:numId="8">
    <w:abstractNumId w:val="17"/>
  </w:num>
  <w:num w:numId="9">
    <w:abstractNumId w:val="37"/>
  </w:num>
  <w:num w:numId="10">
    <w:abstractNumId w:val="21"/>
  </w:num>
  <w:num w:numId="11">
    <w:abstractNumId w:val="38"/>
  </w:num>
  <w:num w:numId="12">
    <w:abstractNumId w:val="35"/>
  </w:num>
  <w:num w:numId="13">
    <w:abstractNumId w:val="3"/>
  </w:num>
  <w:num w:numId="14">
    <w:abstractNumId w:val="5"/>
  </w:num>
  <w:num w:numId="15">
    <w:abstractNumId w:val="14"/>
  </w:num>
  <w:num w:numId="16">
    <w:abstractNumId w:val="27"/>
  </w:num>
  <w:num w:numId="17">
    <w:abstractNumId w:val="15"/>
  </w:num>
  <w:num w:numId="18">
    <w:abstractNumId w:val="6"/>
  </w:num>
  <w:num w:numId="19">
    <w:abstractNumId w:val="26"/>
  </w:num>
  <w:num w:numId="20">
    <w:abstractNumId w:val="18"/>
  </w:num>
  <w:num w:numId="21">
    <w:abstractNumId w:val="20"/>
  </w:num>
  <w:num w:numId="22">
    <w:abstractNumId w:val="7"/>
  </w:num>
  <w:num w:numId="23">
    <w:abstractNumId w:val="1"/>
  </w:num>
  <w:num w:numId="24">
    <w:abstractNumId w:val="24"/>
  </w:num>
  <w:num w:numId="25">
    <w:abstractNumId w:val="29"/>
  </w:num>
  <w:num w:numId="26">
    <w:abstractNumId w:val="9"/>
  </w:num>
  <w:num w:numId="27">
    <w:abstractNumId w:val="12"/>
  </w:num>
  <w:num w:numId="28">
    <w:abstractNumId w:val="16"/>
  </w:num>
  <w:num w:numId="29">
    <w:abstractNumId w:val="25"/>
  </w:num>
  <w:num w:numId="30">
    <w:abstractNumId w:val="8"/>
  </w:num>
  <w:num w:numId="31">
    <w:abstractNumId w:val="4"/>
  </w:num>
  <w:num w:numId="32">
    <w:abstractNumId w:val="42"/>
  </w:num>
  <w:num w:numId="33">
    <w:abstractNumId w:val="11"/>
  </w:num>
  <w:num w:numId="34">
    <w:abstractNumId w:val="10"/>
  </w:num>
  <w:num w:numId="35">
    <w:abstractNumId w:val="32"/>
  </w:num>
  <w:num w:numId="36">
    <w:abstractNumId w:val="40"/>
  </w:num>
  <w:num w:numId="37">
    <w:abstractNumId w:val="8"/>
  </w:num>
  <w:num w:numId="38">
    <w:abstractNumId w:val="13"/>
  </w:num>
  <w:num w:numId="39">
    <w:abstractNumId w:val="36"/>
  </w:num>
  <w:num w:numId="40">
    <w:abstractNumId w:val="2"/>
  </w:num>
  <w:num w:numId="41">
    <w:abstractNumId w:val="8"/>
  </w:num>
  <w:num w:numId="42">
    <w:abstractNumId w:val="23"/>
  </w:num>
  <w:num w:numId="43">
    <w:abstractNumId w:val="22"/>
  </w:num>
  <w:num w:numId="44">
    <w:abstractNumId w:val="33"/>
  </w:num>
  <w:num w:numId="45">
    <w:abstractNumId w:val="30"/>
  </w:num>
  <w:num w:numId="46">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CDF"/>
    <w:rsid w:val="00002E61"/>
    <w:rsid w:val="00003142"/>
    <w:rsid w:val="000050CC"/>
    <w:rsid w:val="000054D1"/>
    <w:rsid w:val="000100C4"/>
    <w:rsid w:val="00015A19"/>
    <w:rsid w:val="000173A2"/>
    <w:rsid w:val="00017E44"/>
    <w:rsid w:val="00022111"/>
    <w:rsid w:val="00022FF2"/>
    <w:rsid w:val="00023D1E"/>
    <w:rsid w:val="00023E1D"/>
    <w:rsid w:val="000254C3"/>
    <w:rsid w:val="00025B78"/>
    <w:rsid w:val="0002680A"/>
    <w:rsid w:val="00026EDA"/>
    <w:rsid w:val="00031496"/>
    <w:rsid w:val="00031D5C"/>
    <w:rsid w:val="0003279D"/>
    <w:rsid w:val="00033038"/>
    <w:rsid w:val="000335BD"/>
    <w:rsid w:val="000345D4"/>
    <w:rsid w:val="00035A95"/>
    <w:rsid w:val="000406CD"/>
    <w:rsid w:val="00040A52"/>
    <w:rsid w:val="00040FF1"/>
    <w:rsid w:val="000416CF"/>
    <w:rsid w:val="000420B3"/>
    <w:rsid w:val="000422C9"/>
    <w:rsid w:val="00042947"/>
    <w:rsid w:val="00043AFB"/>
    <w:rsid w:val="00043D07"/>
    <w:rsid w:val="0004474E"/>
    <w:rsid w:val="0005105B"/>
    <w:rsid w:val="0005240C"/>
    <w:rsid w:val="0005242B"/>
    <w:rsid w:val="0005343C"/>
    <w:rsid w:val="0005376F"/>
    <w:rsid w:val="0005706A"/>
    <w:rsid w:val="00057E6E"/>
    <w:rsid w:val="00060581"/>
    <w:rsid w:val="00060A0A"/>
    <w:rsid w:val="00063047"/>
    <w:rsid w:val="000632D2"/>
    <w:rsid w:val="000633EF"/>
    <w:rsid w:val="00064432"/>
    <w:rsid w:val="000650CD"/>
    <w:rsid w:val="000674EF"/>
    <w:rsid w:val="00072127"/>
    <w:rsid w:val="00072CCA"/>
    <w:rsid w:val="00075BE0"/>
    <w:rsid w:val="00080027"/>
    <w:rsid w:val="00081384"/>
    <w:rsid w:val="0008221E"/>
    <w:rsid w:val="00082FAB"/>
    <w:rsid w:val="0008336A"/>
    <w:rsid w:val="00084CEC"/>
    <w:rsid w:val="00084FB4"/>
    <w:rsid w:val="00086587"/>
    <w:rsid w:val="00086F37"/>
    <w:rsid w:val="000902E2"/>
    <w:rsid w:val="0009154F"/>
    <w:rsid w:val="00094048"/>
    <w:rsid w:val="000948D4"/>
    <w:rsid w:val="00095777"/>
    <w:rsid w:val="00095B16"/>
    <w:rsid w:val="000962EF"/>
    <w:rsid w:val="00096701"/>
    <w:rsid w:val="000A02AB"/>
    <w:rsid w:val="000A0C1A"/>
    <w:rsid w:val="000A0E46"/>
    <w:rsid w:val="000A2611"/>
    <w:rsid w:val="000A2AD4"/>
    <w:rsid w:val="000A4F1B"/>
    <w:rsid w:val="000A752C"/>
    <w:rsid w:val="000B26D2"/>
    <w:rsid w:val="000B2E04"/>
    <w:rsid w:val="000B326B"/>
    <w:rsid w:val="000B38AF"/>
    <w:rsid w:val="000B4583"/>
    <w:rsid w:val="000B68C3"/>
    <w:rsid w:val="000B6F93"/>
    <w:rsid w:val="000B78D9"/>
    <w:rsid w:val="000C0E03"/>
    <w:rsid w:val="000C1447"/>
    <w:rsid w:val="000C2343"/>
    <w:rsid w:val="000C2FFC"/>
    <w:rsid w:val="000C32C8"/>
    <w:rsid w:val="000C4A05"/>
    <w:rsid w:val="000C71C0"/>
    <w:rsid w:val="000D04E8"/>
    <w:rsid w:val="000D19DC"/>
    <w:rsid w:val="000D2BF7"/>
    <w:rsid w:val="000D33B5"/>
    <w:rsid w:val="000D390B"/>
    <w:rsid w:val="000D451D"/>
    <w:rsid w:val="000D5524"/>
    <w:rsid w:val="000E1230"/>
    <w:rsid w:val="000E20F5"/>
    <w:rsid w:val="000E3DE2"/>
    <w:rsid w:val="000E65AC"/>
    <w:rsid w:val="000F144F"/>
    <w:rsid w:val="000F3AF1"/>
    <w:rsid w:val="000F60B2"/>
    <w:rsid w:val="000F62CE"/>
    <w:rsid w:val="000F642E"/>
    <w:rsid w:val="000F6443"/>
    <w:rsid w:val="000F706B"/>
    <w:rsid w:val="00100E91"/>
    <w:rsid w:val="0010223A"/>
    <w:rsid w:val="00102A38"/>
    <w:rsid w:val="00103018"/>
    <w:rsid w:val="00103CDD"/>
    <w:rsid w:val="00103D42"/>
    <w:rsid w:val="00104009"/>
    <w:rsid w:val="00104E19"/>
    <w:rsid w:val="001121D2"/>
    <w:rsid w:val="001139CF"/>
    <w:rsid w:val="00113FE5"/>
    <w:rsid w:val="0011485F"/>
    <w:rsid w:val="0011649A"/>
    <w:rsid w:val="00121F0A"/>
    <w:rsid w:val="00122680"/>
    <w:rsid w:val="00124853"/>
    <w:rsid w:val="00125190"/>
    <w:rsid w:val="001260F6"/>
    <w:rsid w:val="00127701"/>
    <w:rsid w:val="001319AF"/>
    <w:rsid w:val="00131CAC"/>
    <w:rsid w:val="00131F98"/>
    <w:rsid w:val="00132565"/>
    <w:rsid w:val="0013778A"/>
    <w:rsid w:val="00140EA3"/>
    <w:rsid w:val="00141BF0"/>
    <w:rsid w:val="0014302B"/>
    <w:rsid w:val="00145850"/>
    <w:rsid w:val="00146184"/>
    <w:rsid w:val="00151312"/>
    <w:rsid w:val="00151B2C"/>
    <w:rsid w:val="001532D7"/>
    <w:rsid w:val="00153BA9"/>
    <w:rsid w:val="00155796"/>
    <w:rsid w:val="0016024D"/>
    <w:rsid w:val="00160FC2"/>
    <w:rsid w:val="00161340"/>
    <w:rsid w:val="001613DB"/>
    <w:rsid w:val="00163A68"/>
    <w:rsid w:val="00166D37"/>
    <w:rsid w:val="00167BA2"/>
    <w:rsid w:val="00173849"/>
    <w:rsid w:val="00177E3E"/>
    <w:rsid w:val="001805E5"/>
    <w:rsid w:val="001807D0"/>
    <w:rsid w:val="00182390"/>
    <w:rsid w:val="0018445C"/>
    <w:rsid w:val="001844BE"/>
    <w:rsid w:val="001849C3"/>
    <w:rsid w:val="001860B6"/>
    <w:rsid w:val="001866DD"/>
    <w:rsid w:val="00186839"/>
    <w:rsid w:val="001875B8"/>
    <w:rsid w:val="00190AFE"/>
    <w:rsid w:val="0019129C"/>
    <w:rsid w:val="00193032"/>
    <w:rsid w:val="0019453E"/>
    <w:rsid w:val="00195F4E"/>
    <w:rsid w:val="00196B28"/>
    <w:rsid w:val="00197BB6"/>
    <w:rsid w:val="00197EC1"/>
    <w:rsid w:val="001A01BF"/>
    <w:rsid w:val="001A505C"/>
    <w:rsid w:val="001A578E"/>
    <w:rsid w:val="001A641F"/>
    <w:rsid w:val="001A68BA"/>
    <w:rsid w:val="001B12CB"/>
    <w:rsid w:val="001B182C"/>
    <w:rsid w:val="001B2381"/>
    <w:rsid w:val="001B3D2C"/>
    <w:rsid w:val="001B4C46"/>
    <w:rsid w:val="001B50E6"/>
    <w:rsid w:val="001B6327"/>
    <w:rsid w:val="001B6853"/>
    <w:rsid w:val="001B6A9D"/>
    <w:rsid w:val="001B6B90"/>
    <w:rsid w:val="001C019F"/>
    <w:rsid w:val="001C0AD4"/>
    <w:rsid w:val="001C1426"/>
    <w:rsid w:val="001C4D87"/>
    <w:rsid w:val="001C5CE5"/>
    <w:rsid w:val="001D218F"/>
    <w:rsid w:val="001D40DD"/>
    <w:rsid w:val="001D439C"/>
    <w:rsid w:val="001D4420"/>
    <w:rsid w:val="001D6428"/>
    <w:rsid w:val="001D6E54"/>
    <w:rsid w:val="001D7E90"/>
    <w:rsid w:val="001E23AD"/>
    <w:rsid w:val="001E2BCB"/>
    <w:rsid w:val="001E2C93"/>
    <w:rsid w:val="001E34AE"/>
    <w:rsid w:val="001E3944"/>
    <w:rsid w:val="001E3A2E"/>
    <w:rsid w:val="001E3EBE"/>
    <w:rsid w:val="001E3FFB"/>
    <w:rsid w:val="001E5234"/>
    <w:rsid w:val="001E5BB4"/>
    <w:rsid w:val="001F0191"/>
    <w:rsid w:val="001F2511"/>
    <w:rsid w:val="001F2699"/>
    <w:rsid w:val="001F5400"/>
    <w:rsid w:val="001F57F3"/>
    <w:rsid w:val="001F5DE8"/>
    <w:rsid w:val="001F5E00"/>
    <w:rsid w:val="001F6CDF"/>
    <w:rsid w:val="001F7680"/>
    <w:rsid w:val="001F7FF8"/>
    <w:rsid w:val="00200D31"/>
    <w:rsid w:val="00202150"/>
    <w:rsid w:val="002024F0"/>
    <w:rsid w:val="00202A1B"/>
    <w:rsid w:val="00203E2B"/>
    <w:rsid w:val="0020410E"/>
    <w:rsid w:val="002046E6"/>
    <w:rsid w:val="00205508"/>
    <w:rsid w:val="002065E3"/>
    <w:rsid w:val="00206817"/>
    <w:rsid w:val="00211F41"/>
    <w:rsid w:val="002131B1"/>
    <w:rsid w:val="00213CB3"/>
    <w:rsid w:val="00214E0B"/>
    <w:rsid w:val="0021559A"/>
    <w:rsid w:val="00215BF1"/>
    <w:rsid w:val="00216465"/>
    <w:rsid w:val="00216D83"/>
    <w:rsid w:val="002171F3"/>
    <w:rsid w:val="00221532"/>
    <w:rsid w:val="00222072"/>
    <w:rsid w:val="002222A4"/>
    <w:rsid w:val="00223ED7"/>
    <w:rsid w:val="0023122F"/>
    <w:rsid w:val="002318E7"/>
    <w:rsid w:val="00231A5C"/>
    <w:rsid w:val="00231E02"/>
    <w:rsid w:val="0023356D"/>
    <w:rsid w:val="002348B1"/>
    <w:rsid w:val="00235D00"/>
    <w:rsid w:val="00235E2E"/>
    <w:rsid w:val="002367CC"/>
    <w:rsid w:val="002373B4"/>
    <w:rsid w:val="00237991"/>
    <w:rsid w:val="00237E20"/>
    <w:rsid w:val="00243B78"/>
    <w:rsid w:val="0024454B"/>
    <w:rsid w:val="00244ADE"/>
    <w:rsid w:val="0024797B"/>
    <w:rsid w:val="00247BAB"/>
    <w:rsid w:val="002508E6"/>
    <w:rsid w:val="00250B2A"/>
    <w:rsid w:val="00253A32"/>
    <w:rsid w:val="00253BD6"/>
    <w:rsid w:val="00253FD4"/>
    <w:rsid w:val="002550AE"/>
    <w:rsid w:val="0025510E"/>
    <w:rsid w:val="002558B1"/>
    <w:rsid w:val="00255B7B"/>
    <w:rsid w:val="00255EF7"/>
    <w:rsid w:val="002575A3"/>
    <w:rsid w:val="00257757"/>
    <w:rsid w:val="00261554"/>
    <w:rsid w:val="002619ED"/>
    <w:rsid w:val="002633A9"/>
    <w:rsid w:val="002664D7"/>
    <w:rsid w:val="00270647"/>
    <w:rsid w:val="00270BBC"/>
    <w:rsid w:val="00272573"/>
    <w:rsid w:val="00272A0C"/>
    <w:rsid w:val="00273972"/>
    <w:rsid w:val="00273F1D"/>
    <w:rsid w:val="0027751B"/>
    <w:rsid w:val="00277DD1"/>
    <w:rsid w:val="00280843"/>
    <w:rsid w:val="00282962"/>
    <w:rsid w:val="00282A60"/>
    <w:rsid w:val="002838F1"/>
    <w:rsid w:val="002846A9"/>
    <w:rsid w:val="00284E52"/>
    <w:rsid w:val="00285876"/>
    <w:rsid w:val="00286E28"/>
    <w:rsid w:val="00287C76"/>
    <w:rsid w:val="00290F74"/>
    <w:rsid w:val="002910A4"/>
    <w:rsid w:val="002912DC"/>
    <w:rsid w:val="0029360C"/>
    <w:rsid w:val="0029402D"/>
    <w:rsid w:val="002956A7"/>
    <w:rsid w:val="002977EA"/>
    <w:rsid w:val="002A1174"/>
    <w:rsid w:val="002A18D9"/>
    <w:rsid w:val="002A1F00"/>
    <w:rsid w:val="002A2856"/>
    <w:rsid w:val="002A3017"/>
    <w:rsid w:val="002A301D"/>
    <w:rsid w:val="002A3B1A"/>
    <w:rsid w:val="002A4789"/>
    <w:rsid w:val="002A68EA"/>
    <w:rsid w:val="002A785F"/>
    <w:rsid w:val="002A7989"/>
    <w:rsid w:val="002B0F0A"/>
    <w:rsid w:val="002B35FB"/>
    <w:rsid w:val="002B4EE8"/>
    <w:rsid w:val="002B4F6A"/>
    <w:rsid w:val="002B5041"/>
    <w:rsid w:val="002C0882"/>
    <w:rsid w:val="002C0C7C"/>
    <w:rsid w:val="002C4083"/>
    <w:rsid w:val="002C428B"/>
    <w:rsid w:val="002C5932"/>
    <w:rsid w:val="002C7D07"/>
    <w:rsid w:val="002D15DC"/>
    <w:rsid w:val="002D34AF"/>
    <w:rsid w:val="002D5862"/>
    <w:rsid w:val="002D5960"/>
    <w:rsid w:val="002D7695"/>
    <w:rsid w:val="002E1760"/>
    <w:rsid w:val="002E254D"/>
    <w:rsid w:val="002E2B4A"/>
    <w:rsid w:val="002E3ED5"/>
    <w:rsid w:val="002E487A"/>
    <w:rsid w:val="002E48DA"/>
    <w:rsid w:val="002E6775"/>
    <w:rsid w:val="002E7B6E"/>
    <w:rsid w:val="002F21CD"/>
    <w:rsid w:val="002F34EB"/>
    <w:rsid w:val="002F4A9C"/>
    <w:rsid w:val="002F60BC"/>
    <w:rsid w:val="002F6970"/>
    <w:rsid w:val="00300390"/>
    <w:rsid w:val="00300A13"/>
    <w:rsid w:val="00300F8A"/>
    <w:rsid w:val="00301B94"/>
    <w:rsid w:val="00301D8E"/>
    <w:rsid w:val="00302AC9"/>
    <w:rsid w:val="003035B6"/>
    <w:rsid w:val="00303D52"/>
    <w:rsid w:val="0030426B"/>
    <w:rsid w:val="00310A5A"/>
    <w:rsid w:val="00313C45"/>
    <w:rsid w:val="003154F9"/>
    <w:rsid w:val="00316B2B"/>
    <w:rsid w:val="0032023E"/>
    <w:rsid w:val="0032109D"/>
    <w:rsid w:val="00321626"/>
    <w:rsid w:val="003216DA"/>
    <w:rsid w:val="00325DD4"/>
    <w:rsid w:val="0032606A"/>
    <w:rsid w:val="0032674B"/>
    <w:rsid w:val="00326817"/>
    <w:rsid w:val="00326ACD"/>
    <w:rsid w:val="003276B1"/>
    <w:rsid w:val="00327D8E"/>
    <w:rsid w:val="0033227D"/>
    <w:rsid w:val="0033683D"/>
    <w:rsid w:val="00336F62"/>
    <w:rsid w:val="00337A42"/>
    <w:rsid w:val="00337BEF"/>
    <w:rsid w:val="0034059C"/>
    <w:rsid w:val="003420DC"/>
    <w:rsid w:val="003447B4"/>
    <w:rsid w:val="003468F1"/>
    <w:rsid w:val="00350228"/>
    <w:rsid w:val="00350528"/>
    <w:rsid w:val="003516B1"/>
    <w:rsid w:val="00353586"/>
    <w:rsid w:val="00355CE4"/>
    <w:rsid w:val="00356360"/>
    <w:rsid w:val="003607AE"/>
    <w:rsid w:val="00360EAD"/>
    <w:rsid w:val="00363358"/>
    <w:rsid w:val="00365AD7"/>
    <w:rsid w:val="003660C1"/>
    <w:rsid w:val="0036618E"/>
    <w:rsid w:val="00371145"/>
    <w:rsid w:val="00371150"/>
    <w:rsid w:val="00371D6E"/>
    <w:rsid w:val="00371F87"/>
    <w:rsid w:val="0037335F"/>
    <w:rsid w:val="00373ACB"/>
    <w:rsid w:val="00374124"/>
    <w:rsid w:val="00375CFE"/>
    <w:rsid w:val="00376C74"/>
    <w:rsid w:val="00377BAE"/>
    <w:rsid w:val="003803FF"/>
    <w:rsid w:val="00382D96"/>
    <w:rsid w:val="00387A0C"/>
    <w:rsid w:val="00390671"/>
    <w:rsid w:val="00390F6F"/>
    <w:rsid w:val="0039138C"/>
    <w:rsid w:val="003913BC"/>
    <w:rsid w:val="0039330D"/>
    <w:rsid w:val="0039484D"/>
    <w:rsid w:val="003949FF"/>
    <w:rsid w:val="00394EF9"/>
    <w:rsid w:val="0039592D"/>
    <w:rsid w:val="00395E4E"/>
    <w:rsid w:val="0039635F"/>
    <w:rsid w:val="00396E4D"/>
    <w:rsid w:val="00397EBA"/>
    <w:rsid w:val="00397FFB"/>
    <w:rsid w:val="003A0E9F"/>
    <w:rsid w:val="003A19EB"/>
    <w:rsid w:val="003A2944"/>
    <w:rsid w:val="003A2B31"/>
    <w:rsid w:val="003A2B5C"/>
    <w:rsid w:val="003A3F67"/>
    <w:rsid w:val="003A4324"/>
    <w:rsid w:val="003A4340"/>
    <w:rsid w:val="003A5407"/>
    <w:rsid w:val="003A5799"/>
    <w:rsid w:val="003A6F61"/>
    <w:rsid w:val="003A7E23"/>
    <w:rsid w:val="003B11B4"/>
    <w:rsid w:val="003B1B09"/>
    <w:rsid w:val="003B25E5"/>
    <w:rsid w:val="003B4681"/>
    <w:rsid w:val="003B4A26"/>
    <w:rsid w:val="003B6E5E"/>
    <w:rsid w:val="003B713F"/>
    <w:rsid w:val="003C036F"/>
    <w:rsid w:val="003C0E5F"/>
    <w:rsid w:val="003C1477"/>
    <w:rsid w:val="003C2448"/>
    <w:rsid w:val="003C2F90"/>
    <w:rsid w:val="003C33F5"/>
    <w:rsid w:val="003C3F6C"/>
    <w:rsid w:val="003C53A8"/>
    <w:rsid w:val="003C5A79"/>
    <w:rsid w:val="003D0DEB"/>
    <w:rsid w:val="003D23D7"/>
    <w:rsid w:val="003D30D9"/>
    <w:rsid w:val="003D3FAA"/>
    <w:rsid w:val="003D4E28"/>
    <w:rsid w:val="003D6EA9"/>
    <w:rsid w:val="003E0336"/>
    <w:rsid w:val="003E2130"/>
    <w:rsid w:val="003E220E"/>
    <w:rsid w:val="003E319E"/>
    <w:rsid w:val="003E4C38"/>
    <w:rsid w:val="003E517D"/>
    <w:rsid w:val="003E744B"/>
    <w:rsid w:val="003F05DB"/>
    <w:rsid w:val="003F0607"/>
    <w:rsid w:val="003F2174"/>
    <w:rsid w:val="003F4D1C"/>
    <w:rsid w:val="0040218B"/>
    <w:rsid w:val="004031F6"/>
    <w:rsid w:val="00403288"/>
    <w:rsid w:val="004065AD"/>
    <w:rsid w:val="0041465A"/>
    <w:rsid w:val="0041592E"/>
    <w:rsid w:val="00416660"/>
    <w:rsid w:val="00416EC3"/>
    <w:rsid w:val="00417DAB"/>
    <w:rsid w:val="00417F6B"/>
    <w:rsid w:val="00420B01"/>
    <w:rsid w:val="004226E8"/>
    <w:rsid w:val="00423DC7"/>
    <w:rsid w:val="00426041"/>
    <w:rsid w:val="004260F7"/>
    <w:rsid w:val="00433392"/>
    <w:rsid w:val="00433FF0"/>
    <w:rsid w:val="0043422C"/>
    <w:rsid w:val="0043464D"/>
    <w:rsid w:val="00435423"/>
    <w:rsid w:val="00436CE5"/>
    <w:rsid w:val="0044004D"/>
    <w:rsid w:val="0044056B"/>
    <w:rsid w:val="00440887"/>
    <w:rsid w:val="00440BF0"/>
    <w:rsid w:val="004422F4"/>
    <w:rsid w:val="00442D5B"/>
    <w:rsid w:val="00442F9C"/>
    <w:rsid w:val="00445EC1"/>
    <w:rsid w:val="00453903"/>
    <w:rsid w:val="004542F1"/>
    <w:rsid w:val="00454BA3"/>
    <w:rsid w:val="004555BA"/>
    <w:rsid w:val="00456FF3"/>
    <w:rsid w:val="00457D8E"/>
    <w:rsid w:val="004600A3"/>
    <w:rsid w:val="0046014D"/>
    <w:rsid w:val="004617DB"/>
    <w:rsid w:val="004620CB"/>
    <w:rsid w:val="00463066"/>
    <w:rsid w:val="00463478"/>
    <w:rsid w:val="00463866"/>
    <w:rsid w:val="00463C49"/>
    <w:rsid w:val="00464E7D"/>
    <w:rsid w:val="00471895"/>
    <w:rsid w:val="004719A7"/>
    <w:rsid w:val="00473E96"/>
    <w:rsid w:val="00474622"/>
    <w:rsid w:val="00475B6C"/>
    <w:rsid w:val="00477978"/>
    <w:rsid w:val="00483B01"/>
    <w:rsid w:val="00485B5D"/>
    <w:rsid w:val="00485C52"/>
    <w:rsid w:val="00493B2E"/>
    <w:rsid w:val="00493C74"/>
    <w:rsid w:val="00493F4A"/>
    <w:rsid w:val="0049434F"/>
    <w:rsid w:val="004950BA"/>
    <w:rsid w:val="004959C8"/>
    <w:rsid w:val="004A18AA"/>
    <w:rsid w:val="004A3255"/>
    <w:rsid w:val="004A5EF5"/>
    <w:rsid w:val="004A765D"/>
    <w:rsid w:val="004B0E99"/>
    <w:rsid w:val="004B0E9D"/>
    <w:rsid w:val="004B37C6"/>
    <w:rsid w:val="004B3FDA"/>
    <w:rsid w:val="004B50C2"/>
    <w:rsid w:val="004B565B"/>
    <w:rsid w:val="004B6D3A"/>
    <w:rsid w:val="004B7041"/>
    <w:rsid w:val="004C0857"/>
    <w:rsid w:val="004C289B"/>
    <w:rsid w:val="004C308E"/>
    <w:rsid w:val="004C516D"/>
    <w:rsid w:val="004C6AE5"/>
    <w:rsid w:val="004C7F18"/>
    <w:rsid w:val="004D0328"/>
    <w:rsid w:val="004D0743"/>
    <w:rsid w:val="004D0EFD"/>
    <w:rsid w:val="004D1844"/>
    <w:rsid w:val="004D1869"/>
    <w:rsid w:val="004D1D35"/>
    <w:rsid w:val="004D278C"/>
    <w:rsid w:val="004D3E76"/>
    <w:rsid w:val="004D5674"/>
    <w:rsid w:val="004D5A85"/>
    <w:rsid w:val="004E0DA7"/>
    <w:rsid w:val="004E2241"/>
    <w:rsid w:val="004E2C2D"/>
    <w:rsid w:val="004E3190"/>
    <w:rsid w:val="004E4715"/>
    <w:rsid w:val="004E4904"/>
    <w:rsid w:val="004E5031"/>
    <w:rsid w:val="004F0C1F"/>
    <w:rsid w:val="004F2493"/>
    <w:rsid w:val="004F2804"/>
    <w:rsid w:val="004F4877"/>
    <w:rsid w:val="004F488F"/>
    <w:rsid w:val="004F7F5C"/>
    <w:rsid w:val="0050039C"/>
    <w:rsid w:val="00501A77"/>
    <w:rsid w:val="00501FFD"/>
    <w:rsid w:val="00502129"/>
    <w:rsid w:val="005030F5"/>
    <w:rsid w:val="005034E7"/>
    <w:rsid w:val="005046CC"/>
    <w:rsid w:val="0050481E"/>
    <w:rsid w:val="00505BE9"/>
    <w:rsid w:val="00506FCB"/>
    <w:rsid w:val="005106DB"/>
    <w:rsid w:val="00511F22"/>
    <w:rsid w:val="00515EFD"/>
    <w:rsid w:val="0051632F"/>
    <w:rsid w:val="0051669B"/>
    <w:rsid w:val="00516B95"/>
    <w:rsid w:val="00517656"/>
    <w:rsid w:val="00517EED"/>
    <w:rsid w:val="005203AB"/>
    <w:rsid w:val="005218B2"/>
    <w:rsid w:val="005230CD"/>
    <w:rsid w:val="0052420E"/>
    <w:rsid w:val="00524FF3"/>
    <w:rsid w:val="00527399"/>
    <w:rsid w:val="005276D8"/>
    <w:rsid w:val="00534BFB"/>
    <w:rsid w:val="00536997"/>
    <w:rsid w:val="005409F3"/>
    <w:rsid w:val="00541E48"/>
    <w:rsid w:val="00542B9A"/>
    <w:rsid w:val="0054440F"/>
    <w:rsid w:val="0054541A"/>
    <w:rsid w:val="00545E26"/>
    <w:rsid w:val="00545E2F"/>
    <w:rsid w:val="00546845"/>
    <w:rsid w:val="00546979"/>
    <w:rsid w:val="00547642"/>
    <w:rsid w:val="00547C15"/>
    <w:rsid w:val="0055050C"/>
    <w:rsid w:val="00550879"/>
    <w:rsid w:val="0055569C"/>
    <w:rsid w:val="00555885"/>
    <w:rsid w:val="0055767E"/>
    <w:rsid w:val="00557E80"/>
    <w:rsid w:val="005600E5"/>
    <w:rsid w:val="0056047C"/>
    <w:rsid w:val="0056275E"/>
    <w:rsid w:val="00562A5B"/>
    <w:rsid w:val="0056349B"/>
    <w:rsid w:val="00563AD9"/>
    <w:rsid w:val="005649D5"/>
    <w:rsid w:val="00564C06"/>
    <w:rsid w:val="00566AD3"/>
    <w:rsid w:val="00567EB0"/>
    <w:rsid w:val="00570AE9"/>
    <w:rsid w:val="0057230B"/>
    <w:rsid w:val="00572655"/>
    <w:rsid w:val="00573CD3"/>
    <w:rsid w:val="00573DB7"/>
    <w:rsid w:val="00573DF1"/>
    <w:rsid w:val="00573E75"/>
    <w:rsid w:val="00574814"/>
    <w:rsid w:val="00575FEF"/>
    <w:rsid w:val="00583D56"/>
    <w:rsid w:val="00585EA4"/>
    <w:rsid w:val="00586B26"/>
    <w:rsid w:val="005907EA"/>
    <w:rsid w:val="00591123"/>
    <w:rsid w:val="00592D67"/>
    <w:rsid w:val="00594A73"/>
    <w:rsid w:val="00594ED5"/>
    <w:rsid w:val="005A08D7"/>
    <w:rsid w:val="005A20B2"/>
    <w:rsid w:val="005A27C9"/>
    <w:rsid w:val="005A2B85"/>
    <w:rsid w:val="005A2E5A"/>
    <w:rsid w:val="005A3926"/>
    <w:rsid w:val="005A3D62"/>
    <w:rsid w:val="005A3FBC"/>
    <w:rsid w:val="005A447B"/>
    <w:rsid w:val="005A4501"/>
    <w:rsid w:val="005A7526"/>
    <w:rsid w:val="005B16E7"/>
    <w:rsid w:val="005B4427"/>
    <w:rsid w:val="005B4F8B"/>
    <w:rsid w:val="005B603D"/>
    <w:rsid w:val="005B6E13"/>
    <w:rsid w:val="005B7EFA"/>
    <w:rsid w:val="005C27E4"/>
    <w:rsid w:val="005C37B0"/>
    <w:rsid w:val="005C5772"/>
    <w:rsid w:val="005C616D"/>
    <w:rsid w:val="005C6C59"/>
    <w:rsid w:val="005D25A9"/>
    <w:rsid w:val="005D564B"/>
    <w:rsid w:val="005D6022"/>
    <w:rsid w:val="005D6F9D"/>
    <w:rsid w:val="005D7804"/>
    <w:rsid w:val="005D78BF"/>
    <w:rsid w:val="005E0115"/>
    <w:rsid w:val="005E1875"/>
    <w:rsid w:val="005E1C94"/>
    <w:rsid w:val="005E1DC5"/>
    <w:rsid w:val="005E1FE9"/>
    <w:rsid w:val="005E250D"/>
    <w:rsid w:val="005E2987"/>
    <w:rsid w:val="005E3AB8"/>
    <w:rsid w:val="005E495F"/>
    <w:rsid w:val="005E71D1"/>
    <w:rsid w:val="005E771E"/>
    <w:rsid w:val="005F261B"/>
    <w:rsid w:val="005F2F55"/>
    <w:rsid w:val="005F30F6"/>
    <w:rsid w:val="005F3927"/>
    <w:rsid w:val="005F5A31"/>
    <w:rsid w:val="005F78F1"/>
    <w:rsid w:val="006001B0"/>
    <w:rsid w:val="006005CC"/>
    <w:rsid w:val="00602C39"/>
    <w:rsid w:val="00602E9A"/>
    <w:rsid w:val="00603CB1"/>
    <w:rsid w:val="0060490F"/>
    <w:rsid w:val="00605974"/>
    <w:rsid w:val="00605AFD"/>
    <w:rsid w:val="00607AFF"/>
    <w:rsid w:val="00607D8F"/>
    <w:rsid w:val="00607FD3"/>
    <w:rsid w:val="0061073A"/>
    <w:rsid w:val="00610D81"/>
    <w:rsid w:val="00610EDA"/>
    <w:rsid w:val="006122F7"/>
    <w:rsid w:val="0061263B"/>
    <w:rsid w:val="0061487F"/>
    <w:rsid w:val="00614CC2"/>
    <w:rsid w:val="00616889"/>
    <w:rsid w:val="0061696F"/>
    <w:rsid w:val="0062128F"/>
    <w:rsid w:val="00621407"/>
    <w:rsid w:val="00622229"/>
    <w:rsid w:val="00625265"/>
    <w:rsid w:val="0062616E"/>
    <w:rsid w:val="00626906"/>
    <w:rsid w:val="00630573"/>
    <w:rsid w:val="00631D63"/>
    <w:rsid w:val="006326ED"/>
    <w:rsid w:val="00632FFE"/>
    <w:rsid w:val="00633D8B"/>
    <w:rsid w:val="00634E75"/>
    <w:rsid w:val="0063614C"/>
    <w:rsid w:val="006366A1"/>
    <w:rsid w:val="0063691D"/>
    <w:rsid w:val="0064291E"/>
    <w:rsid w:val="006437BC"/>
    <w:rsid w:val="00643F0A"/>
    <w:rsid w:val="0064487B"/>
    <w:rsid w:val="00644DA1"/>
    <w:rsid w:val="00644E36"/>
    <w:rsid w:val="0064542D"/>
    <w:rsid w:val="00646BBF"/>
    <w:rsid w:val="00647099"/>
    <w:rsid w:val="006526A5"/>
    <w:rsid w:val="006530E2"/>
    <w:rsid w:val="00655F24"/>
    <w:rsid w:val="00656CA4"/>
    <w:rsid w:val="00656D75"/>
    <w:rsid w:val="006572BB"/>
    <w:rsid w:val="006577A2"/>
    <w:rsid w:val="00660070"/>
    <w:rsid w:val="006603B7"/>
    <w:rsid w:val="00660AA3"/>
    <w:rsid w:val="0066327B"/>
    <w:rsid w:val="0066427E"/>
    <w:rsid w:val="00664F05"/>
    <w:rsid w:val="00665C7F"/>
    <w:rsid w:val="006700B6"/>
    <w:rsid w:val="0067124D"/>
    <w:rsid w:val="00672CBE"/>
    <w:rsid w:val="00673B52"/>
    <w:rsid w:val="00677DE7"/>
    <w:rsid w:val="00681F5C"/>
    <w:rsid w:val="00682FBE"/>
    <w:rsid w:val="00683167"/>
    <w:rsid w:val="0068329A"/>
    <w:rsid w:val="006856F5"/>
    <w:rsid w:val="006859F2"/>
    <w:rsid w:val="00686387"/>
    <w:rsid w:val="00690317"/>
    <w:rsid w:val="00690F1C"/>
    <w:rsid w:val="006923ED"/>
    <w:rsid w:val="0069353C"/>
    <w:rsid w:val="00693E44"/>
    <w:rsid w:val="006943DF"/>
    <w:rsid w:val="006950A4"/>
    <w:rsid w:val="00695AF3"/>
    <w:rsid w:val="00696430"/>
    <w:rsid w:val="0069741D"/>
    <w:rsid w:val="00697958"/>
    <w:rsid w:val="006A0877"/>
    <w:rsid w:val="006A0999"/>
    <w:rsid w:val="006A1368"/>
    <w:rsid w:val="006A3F66"/>
    <w:rsid w:val="006B0901"/>
    <w:rsid w:val="006B0F15"/>
    <w:rsid w:val="006B133C"/>
    <w:rsid w:val="006B1BC4"/>
    <w:rsid w:val="006B214D"/>
    <w:rsid w:val="006B3E21"/>
    <w:rsid w:val="006B40F1"/>
    <w:rsid w:val="006B4A0A"/>
    <w:rsid w:val="006B57BD"/>
    <w:rsid w:val="006B6499"/>
    <w:rsid w:val="006C1643"/>
    <w:rsid w:val="006C1794"/>
    <w:rsid w:val="006C17E3"/>
    <w:rsid w:val="006C4DE2"/>
    <w:rsid w:val="006C602A"/>
    <w:rsid w:val="006C6A1A"/>
    <w:rsid w:val="006C6E9B"/>
    <w:rsid w:val="006C716E"/>
    <w:rsid w:val="006D1C66"/>
    <w:rsid w:val="006D29F7"/>
    <w:rsid w:val="006D2F71"/>
    <w:rsid w:val="006D519B"/>
    <w:rsid w:val="006D663E"/>
    <w:rsid w:val="006D7369"/>
    <w:rsid w:val="006D7962"/>
    <w:rsid w:val="006D7DA6"/>
    <w:rsid w:val="006E55E8"/>
    <w:rsid w:val="006E5C25"/>
    <w:rsid w:val="006E6105"/>
    <w:rsid w:val="006F0162"/>
    <w:rsid w:val="006F1A4C"/>
    <w:rsid w:val="006F2A20"/>
    <w:rsid w:val="006F5AC1"/>
    <w:rsid w:val="006F66F8"/>
    <w:rsid w:val="007009B9"/>
    <w:rsid w:val="007021F4"/>
    <w:rsid w:val="00703C3A"/>
    <w:rsid w:val="007054D1"/>
    <w:rsid w:val="0071143D"/>
    <w:rsid w:val="00713D22"/>
    <w:rsid w:val="0071403C"/>
    <w:rsid w:val="007146CA"/>
    <w:rsid w:val="00714E42"/>
    <w:rsid w:val="00715875"/>
    <w:rsid w:val="007162B6"/>
    <w:rsid w:val="00717B32"/>
    <w:rsid w:val="00721D2E"/>
    <w:rsid w:val="00721F9D"/>
    <w:rsid w:val="00723294"/>
    <w:rsid w:val="0072667F"/>
    <w:rsid w:val="00732578"/>
    <w:rsid w:val="007326BB"/>
    <w:rsid w:val="0073779D"/>
    <w:rsid w:val="00743C64"/>
    <w:rsid w:val="00747AD2"/>
    <w:rsid w:val="007500D8"/>
    <w:rsid w:val="00752956"/>
    <w:rsid w:val="00752F8E"/>
    <w:rsid w:val="00753A94"/>
    <w:rsid w:val="0075414D"/>
    <w:rsid w:val="00755077"/>
    <w:rsid w:val="00756F09"/>
    <w:rsid w:val="00756F7F"/>
    <w:rsid w:val="0075782D"/>
    <w:rsid w:val="00760F3A"/>
    <w:rsid w:val="00761D7F"/>
    <w:rsid w:val="007629A6"/>
    <w:rsid w:val="007643D3"/>
    <w:rsid w:val="00764F0B"/>
    <w:rsid w:val="0076605F"/>
    <w:rsid w:val="007667F7"/>
    <w:rsid w:val="00767930"/>
    <w:rsid w:val="00767E12"/>
    <w:rsid w:val="0077026C"/>
    <w:rsid w:val="00770D09"/>
    <w:rsid w:val="00771576"/>
    <w:rsid w:val="00771EDC"/>
    <w:rsid w:val="00772A3D"/>
    <w:rsid w:val="0077361B"/>
    <w:rsid w:val="00774CD1"/>
    <w:rsid w:val="0077595B"/>
    <w:rsid w:val="007770BE"/>
    <w:rsid w:val="00783380"/>
    <w:rsid w:val="007842CB"/>
    <w:rsid w:val="007866D1"/>
    <w:rsid w:val="00790F39"/>
    <w:rsid w:val="00791ABC"/>
    <w:rsid w:val="00792F1D"/>
    <w:rsid w:val="00793C26"/>
    <w:rsid w:val="007950A6"/>
    <w:rsid w:val="00795EE3"/>
    <w:rsid w:val="007A1033"/>
    <w:rsid w:val="007A1074"/>
    <w:rsid w:val="007A164C"/>
    <w:rsid w:val="007A2D6A"/>
    <w:rsid w:val="007A3AC8"/>
    <w:rsid w:val="007A4DCF"/>
    <w:rsid w:val="007A5A52"/>
    <w:rsid w:val="007A5E21"/>
    <w:rsid w:val="007A60BB"/>
    <w:rsid w:val="007A6B91"/>
    <w:rsid w:val="007A6D6B"/>
    <w:rsid w:val="007A7741"/>
    <w:rsid w:val="007B0BC2"/>
    <w:rsid w:val="007B25EA"/>
    <w:rsid w:val="007B352A"/>
    <w:rsid w:val="007B4FE7"/>
    <w:rsid w:val="007B5268"/>
    <w:rsid w:val="007C1603"/>
    <w:rsid w:val="007C38C7"/>
    <w:rsid w:val="007C4DC1"/>
    <w:rsid w:val="007C577F"/>
    <w:rsid w:val="007C6E80"/>
    <w:rsid w:val="007C7675"/>
    <w:rsid w:val="007C7E6D"/>
    <w:rsid w:val="007D2274"/>
    <w:rsid w:val="007D368A"/>
    <w:rsid w:val="007D5A90"/>
    <w:rsid w:val="007E033B"/>
    <w:rsid w:val="007E0C4E"/>
    <w:rsid w:val="007E10A2"/>
    <w:rsid w:val="007E1262"/>
    <w:rsid w:val="007E16A5"/>
    <w:rsid w:val="007E3888"/>
    <w:rsid w:val="007E577E"/>
    <w:rsid w:val="007E5AE3"/>
    <w:rsid w:val="007E618D"/>
    <w:rsid w:val="007E788B"/>
    <w:rsid w:val="007F0599"/>
    <w:rsid w:val="007F1207"/>
    <w:rsid w:val="007F2CE3"/>
    <w:rsid w:val="007F2F54"/>
    <w:rsid w:val="007F4185"/>
    <w:rsid w:val="007F4B88"/>
    <w:rsid w:val="007F74B3"/>
    <w:rsid w:val="008003AC"/>
    <w:rsid w:val="00802085"/>
    <w:rsid w:val="008037AD"/>
    <w:rsid w:val="00803BF5"/>
    <w:rsid w:val="00804037"/>
    <w:rsid w:val="0081261A"/>
    <w:rsid w:val="0081426E"/>
    <w:rsid w:val="00814BED"/>
    <w:rsid w:val="008151A4"/>
    <w:rsid w:val="008152B1"/>
    <w:rsid w:val="008175CB"/>
    <w:rsid w:val="00821ACA"/>
    <w:rsid w:val="00822CF0"/>
    <w:rsid w:val="00824298"/>
    <w:rsid w:val="008261E6"/>
    <w:rsid w:val="0082630C"/>
    <w:rsid w:val="008311E8"/>
    <w:rsid w:val="0083155B"/>
    <w:rsid w:val="0083238E"/>
    <w:rsid w:val="0083249B"/>
    <w:rsid w:val="00832C20"/>
    <w:rsid w:val="008349DB"/>
    <w:rsid w:val="00835177"/>
    <w:rsid w:val="00840706"/>
    <w:rsid w:val="00842197"/>
    <w:rsid w:val="00842551"/>
    <w:rsid w:val="0084290D"/>
    <w:rsid w:val="00843935"/>
    <w:rsid w:val="00843FE0"/>
    <w:rsid w:val="00844F8A"/>
    <w:rsid w:val="008528AD"/>
    <w:rsid w:val="00852DB4"/>
    <w:rsid w:val="00853011"/>
    <w:rsid w:val="0085536A"/>
    <w:rsid w:val="00855BCC"/>
    <w:rsid w:val="0086090E"/>
    <w:rsid w:val="0086095E"/>
    <w:rsid w:val="00860BA1"/>
    <w:rsid w:val="0086417C"/>
    <w:rsid w:val="00865020"/>
    <w:rsid w:val="008658B0"/>
    <w:rsid w:val="00866651"/>
    <w:rsid w:val="008675D6"/>
    <w:rsid w:val="0086770F"/>
    <w:rsid w:val="008710C1"/>
    <w:rsid w:val="0087199E"/>
    <w:rsid w:val="008735E1"/>
    <w:rsid w:val="00874446"/>
    <w:rsid w:val="00874513"/>
    <w:rsid w:val="00874860"/>
    <w:rsid w:val="00874B4A"/>
    <w:rsid w:val="00875700"/>
    <w:rsid w:val="0087659A"/>
    <w:rsid w:val="0087789D"/>
    <w:rsid w:val="0087790D"/>
    <w:rsid w:val="00880CDA"/>
    <w:rsid w:val="00883246"/>
    <w:rsid w:val="00883AA9"/>
    <w:rsid w:val="0088592C"/>
    <w:rsid w:val="008873DD"/>
    <w:rsid w:val="0089012E"/>
    <w:rsid w:val="00891906"/>
    <w:rsid w:val="008928CC"/>
    <w:rsid w:val="00895AF3"/>
    <w:rsid w:val="00896774"/>
    <w:rsid w:val="008A06D6"/>
    <w:rsid w:val="008A43A0"/>
    <w:rsid w:val="008A45ED"/>
    <w:rsid w:val="008A7CED"/>
    <w:rsid w:val="008B04FE"/>
    <w:rsid w:val="008B342F"/>
    <w:rsid w:val="008B6D68"/>
    <w:rsid w:val="008B6E4C"/>
    <w:rsid w:val="008B7ADD"/>
    <w:rsid w:val="008C2437"/>
    <w:rsid w:val="008C2B6A"/>
    <w:rsid w:val="008C622C"/>
    <w:rsid w:val="008C7676"/>
    <w:rsid w:val="008D07F7"/>
    <w:rsid w:val="008D090E"/>
    <w:rsid w:val="008D24F2"/>
    <w:rsid w:val="008D2689"/>
    <w:rsid w:val="008D3F5F"/>
    <w:rsid w:val="008D43D1"/>
    <w:rsid w:val="008D6317"/>
    <w:rsid w:val="008D7BBF"/>
    <w:rsid w:val="008E3F1A"/>
    <w:rsid w:val="008E7A58"/>
    <w:rsid w:val="008F1079"/>
    <w:rsid w:val="008F4349"/>
    <w:rsid w:val="008F6109"/>
    <w:rsid w:val="008F6F03"/>
    <w:rsid w:val="0090006A"/>
    <w:rsid w:val="0090250F"/>
    <w:rsid w:val="00905EB6"/>
    <w:rsid w:val="00906473"/>
    <w:rsid w:val="0090717B"/>
    <w:rsid w:val="00910CAF"/>
    <w:rsid w:val="0091122A"/>
    <w:rsid w:val="00911608"/>
    <w:rsid w:val="00913067"/>
    <w:rsid w:val="0091339F"/>
    <w:rsid w:val="00913905"/>
    <w:rsid w:val="00913C73"/>
    <w:rsid w:val="00914396"/>
    <w:rsid w:val="009156F3"/>
    <w:rsid w:val="00915CF3"/>
    <w:rsid w:val="0091672B"/>
    <w:rsid w:val="0091781F"/>
    <w:rsid w:val="00917ED6"/>
    <w:rsid w:val="00920358"/>
    <w:rsid w:val="00920A0E"/>
    <w:rsid w:val="00922076"/>
    <w:rsid w:val="00924A1B"/>
    <w:rsid w:val="00927B1B"/>
    <w:rsid w:val="00927C8B"/>
    <w:rsid w:val="009302C2"/>
    <w:rsid w:val="0093123B"/>
    <w:rsid w:val="00933164"/>
    <w:rsid w:val="00933C37"/>
    <w:rsid w:val="00933CC7"/>
    <w:rsid w:val="0093477D"/>
    <w:rsid w:val="00934C02"/>
    <w:rsid w:val="00942674"/>
    <w:rsid w:val="00944C9D"/>
    <w:rsid w:val="0094632A"/>
    <w:rsid w:val="009467E6"/>
    <w:rsid w:val="0094743B"/>
    <w:rsid w:val="00947D45"/>
    <w:rsid w:val="009504B8"/>
    <w:rsid w:val="00951222"/>
    <w:rsid w:val="00951365"/>
    <w:rsid w:val="00951A4B"/>
    <w:rsid w:val="00952676"/>
    <w:rsid w:val="009549F7"/>
    <w:rsid w:val="00954E54"/>
    <w:rsid w:val="00957C5B"/>
    <w:rsid w:val="00957FA4"/>
    <w:rsid w:val="00962D3B"/>
    <w:rsid w:val="0096358B"/>
    <w:rsid w:val="00965A93"/>
    <w:rsid w:val="00967512"/>
    <w:rsid w:val="00970BA7"/>
    <w:rsid w:val="009725A6"/>
    <w:rsid w:val="00973C2D"/>
    <w:rsid w:val="009741CA"/>
    <w:rsid w:val="00975E3D"/>
    <w:rsid w:val="0098032E"/>
    <w:rsid w:val="009804DC"/>
    <w:rsid w:val="00981227"/>
    <w:rsid w:val="00981461"/>
    <w:rsid w:val="00981A5E"/>
    <w:rsid w:val="00981D8C"/>
    <w:rsid w:val="0098483D"/>
    <w:rsid w:val="00984D77"/>
    <w:rsid w:val="00984E2D"/>
    <w:rsid w:val="0098621D"/>
    <w:rsid w:val="00986C1A"/>
    <w:rsid w:val="00987616"/>
    <w:rsid w:val="00987A31"/>
    <w:rsid w:val="00990668"/>
    <w:rsid w:val="00991C38"/>
    <w:rsid w:val="00991C75"/>
    <w:rsid w:val="0099242D"/>
    <w:rsid w:val="009924B0"/>
    <w:rsid w:val="00993B65"/>
    <w:rsid w:val="009949FC"/>
    <w:rsid w:val="00994EC5"/>
    <w:rsid w:val="00995C36"/>
    <w:rsid w:val="009A0911"/>
    <w:rsid w:val="009A11A3"/>
    <w:rsid w:val="009A1BDC"/>
    <w:rsid w:val="009A4F05"/>
    <w:rsid w:val="009A50AF"/>
    <w:rsid w:val="009A53E4"/>
    <w:rsid w:val="009A7F90"/>
    <w:rsid w:val="009B0348"/>
    <w:rsid w:val="009B080F"/>
    <w:rsid w:val="009B1440"/>
    <w:rsid w:val="009B1816"/>
    <w:rsid w:val="009B3445"/>
    <w:rsid w:val="009B4610"/>
    <w:rsid w:val="009B5D64"/>
    <w:rsid w:val="009B5FAF"/>
    <w:rsid w:val="009B65A6"/>
    <w:rsid w:val="009C14C1"/>
    <w:rsid w:val="009C2C86"/>
    <w:rsid w:val="009C4410"/>
    <w:rsid w:val="009C53A2"/>
    <w:rsid w:val="009C66E4"/>
    <w:rsid w:val="009C66ED"/>
    <w:rsid w:val="009C6923"/>
    <w:rsid w:val="009C6A79"/>
    <w:rsid w:val="009C70C5"/>
    <w:rsid w:val="009C7188"/>
    <w:rsid w:val="009D2144"/>
    <w:rsid w:val="009D4D1D"/>
    <w:rsid w:val="009D5550"/>
    <w:rsid w:val="009D69C8"/>
    <w:rsid w:val="009E2509"/>
    <w:rsid w:val="009E36A1"/>
    <w:rsid w:val="009E4337"/>
    <w:rsid w:val="009E4669"/>
    <w:rsid w:val="009E482C"/>
    <w:rsid w:val="009F36D1"/>
    <w:rsid w:val="009F4189"/>
    <w:rsid w:val="009F4717"/>
    <w:rsid w:val="009F60D0"/>
    <w:rsid w:val="009F6B0C"/>
    <w:rsid w:val="009F721F"/>
    <w:rsid w:val="00A04429"/>
    <w:rsid w:val="00A05883"/>
    <w:rsid w:val="00A05E7D"/>
    <w:rsid w:val="00A1124A"/>
    <w:rsid w:val="00A11E04"/>
    <w:rsid w:val="00A12524"/>
    <w:rsid w:val="00A141B4"/>
    <w:rsid w:val="00A14BA2"/>
    <w:rsid w:val="00A14E2E"/>
    <w:rsid w:val="00A1517D"/>
    <w:rsid w:val="00A152DF"/>
    <w:rsid w:val="00A15C9B"/>
    <w:rsid w:val="00A16793"/>
    <w:rsid w:val="00A20067"/>
    <w:rsid w:val="00A2071D"/>
    <w:rsid w:val="00A22975"/>
    <w:rsid w:val="00A23675"/>
    <w:rsid w:val="00A25C98"/>
    <w:rsid w:val="00A26A41"/>
    <w:rsid w:val="00A310DD"/>
    <w:rsid w:val="00A318D4"/>
    <w:rsid w:val="00A31F75"/>
    <w:rsid w:val="00A33838"/>
    <w:rsid w:val="00A352B0"/>
    <w:rsid w:val="00A372E4"/>
    <w:rsid w:val="00A37B87"/>
    <w:rsid w:val="00A40951"/>
    <w:rsid w:val="00A40B6B"/>
    <w:rsid w:val="00A424E8"/>
    <w:rsid w:val="00A4443A"/>
    <w:rsid w:val="00A449CF"/>
    <w:rsid w:val="00A44BC5"/>
    <w:rsid w:val="00A46849"/>
    <w:rsid w:val="00A46FA3"/>
    <w:rsid w:val="00A520AA"/>
    <w:rsid w:val="00A52D87"/>
    <w:rsid w:val="00A55CBA"/>
    <w:rsid w:val="00A569B9"/>
    <w:rsid w:val="00A569D2"/>
    <w:rsid w:val="00A56BAC"/>
    <w:rsid w:val="00A62871"/>
    <w:rsid w:val="00A6547C"/>
    <w:rsid w:val="00A656BC"/>
    <w:rsid w:val="00A66B3C"/>
    <w:rsid w:val="00A67C14"/>
    <w:rsid w:val="00A71093"/>
    <w:rsid w:val="00A71C2F"/>
    <w:rsid w:val="00A733AC"/>
    <w:rsid w:val="00A736E5"/>
    <w:rsid w:val="00A77991"/>
    <w:rsid w:val="00A77BDA"/>
    <w:rsid w:val="00A80B8B"/>
    <w:rsid w:val="00A83D27"/>
    <w:rsid w:val="00A847B3"/>
    <w:rsid w:val="00A85FBA"/>
    <w:rsid w:val="00A90374"/>
    <w:rsid w:val="00A90478"/>
    <w:rsid w:val="00A91697"/>
    <w:rsid w:val="00A92623"/>
    <w:rsid w:val="00A93C5E"/>
    <w:rsid w:val="00A958B1"/>
    <w:rsid w:val="00A96DB3"/>
    <w:rsid w:val="00A970D6"/>
    <w:rsid w:val="00A972B8"/>
    <w:rsid w:val="00A97419"/>
    <w:rsid w:val="00A976AC"/>
    <w:rsid w:val="00A97C66"/>
    <w:rsid w:val="00AA0EBF"/>
    <w:rsid w:val="00AA2E77"/>
    <w:rsid w:val="00AA39E2"/>
    <w:rsid w:val="00AB0D8F"/>
    <w:rsid w:val="00AB22FD"/>
    <w:rsid w:val="00AB2CC4"/>
    <w:rsid w:val="00AB3E9A"/>
    <w:rsid w:val="00AB3F04"/>
    <w:rsid w:val="00AB4185"/>
    <w:rsid w:val="00AB6847"/>
    <w:rsid w:val="00AC073C"/>
    <w:rsid w:val="00AC16E1"/>
    <w:rsid w:val="00AC1B98"/>
    <w:rsid w:val="00AC24AD"/>
    <w:rsid w:val="00AC3736"/>
    <w:rsid w:val="00AC6493"/>
    <w:rsid w:val="00AC6B7F"/>
    <w:rsid w:val="00AD3135"/>
    <w:rsid w:val="00AD4175"/>
    <w:rsid w:val="00AD5936"/>
    <w:rsid w:val="00AD6B7E"/>
    <w:rsid w:val="00AE0B89"/>
    <w:rsid w:val="00AE0D58"/>
    <w:rsid w:val="00AE2DEC"/>
    <w:rsid w:val="00AE60F0"/>
    <w:rsid w:val="00AE6CD8"/>
    <w:rsid w:val="00AF01C4"/>
    <w:rsid w:val="00AF07CA"/>
    <w:rsid w:val="00AF12F1"/>
    <w:rsid w:val="00AF211C"/>
    <w:rsid w:val="00AF21EF"/>
    <w:rsid w:val="00AF4639"/>
    <w:rsid w:val="00AF47E5"/>
    <w:rsid w:val="00AF5C87"/>
    <w:rsid w:val="00AF5E0B"/>
    <w:rsid w:val="00AF644B"/>
    <w:rsid w:val="00AF7E20"/>
    <w:rsid w:val="00B001EB"/>
    <w:rsid w:val="00B00380"/>
    <w:rsid w:val="00B037BF"/>
    <w:rsid w:val="00B044EE"/>
    <w:rsid w:val="00B049EA"/>
    <w:rsid w:val="00B0555F"/>
    <w:rsid w:val="00B0625D"/>
    <w:rsid w:val="00B070B4"/>
    <w:rsid w:val="00B07EFE"/>
    <w:rsid w:val="00B11902"/>
    <w:rsid w:val="00B12A35"/>
    <w:rsid w:val="00B131A0"/>
    <w:rsid w:val="00B1441B"/>
    <w:rsid w:val="00B14BD2"/>
    <w:rsid w:val="00B20B2A"/>
    <w:rsid w:val="00B222EB"/>
    <w:rsid w:val="00B23A56"/>
    <w:rsid w:val="00B24076"/>
    <w:rsid w:val="00B2596D"/>
    <w:rsid w:val="00B26155"/>
    <w:rsid w:val="00B26F7F"/>
    <w:rsid w:val="00B27A95"/>
    <w:rsid w:val="00B27A97"/>
    <w:rsid w:val="00B31417"/>
    <w:rsid w:val="00B31AFD"/>
    <w:rsid w:val="00B32585"/>
    <w:rsid w:val="00B32C24"/>
    <w:rsid w:val="00B333C8"/>
    <w:rsid w:val="00B34752"/>
    <w:rsid w:val="00B34926"/>
    <w:rsid w:val="00B36058"/>
    <w:rsid w:val="00B36953"/>
    <w:rsid w:val="00B40958"/>
    <w:rsid w:val="00B40F48"/>
    <w:rsid w:val="00B41124"/>
    <w:rsid w:val="00B419A3"/>
    <w:rsid w:val="00B41EAD"/>
    <w:rsid w:val="00B42C0A"/>
    <w:rsid w:val="00B440E1"/>
    <w:rsid w:val="00B44923"/>
    <w:rsid w:val="00B475D4"/>
    <w:rsid w:val="00B47F66"/>
    <w:rsid w:val="00B51FD4"/>
    <w:rsid w:val="00B52E7E"/>
    <w:rsid w:val="00B53555"/>
    <w:rsid w:val="00B562EB"/>
    <w:rsid w:val="00B563BE"/>
    <w:rsid w:val="00B56513"/>
    <w:rsid w:val="00B56D62"/>
    <w:rsid w:val="00B57059"/>
    <w:rsid w:val="00B60B70"/>
    <w:rsid w:val="00B60F3E"/>
    <w:rsid w:val="00B62831"/>
    <w:rsid w:val="00B641F2"/>
    <w:rsid w:val="00B65197"/>
    <w:rsid w:val="00B6685F"/>
    <w:rsid w:val="00B668D7"/>
    <w:rsid w:val="00B678E8"/>
    <w:rsid w:val="00B70F7F"/>
    <w:rsid w:val="00B71479"/>
    <w:rsid w:val="00B72288"/>
    <w:rsid w:val="00B73091"/>
    <w:rsid w:val="00B73BFA"/>
    <w:rsid w:val="00B74003"/>
    <w:rsid w:val="00B75AA3"/>
    <w:rsid w:val="00B76638"/>
    <w:rsid w:val="00B81665"/>
    <w:rsid w:val="00B81692"/>
    <w:rsid w:val="00B8193D"/>
    <w:rsid w:val="00B81B73"/>
    <w:rsid w:val="00B8268E"/>
    <w:rsid w:val="00B82BE2"/>
    <w:rsid w:val="00B83243"/>
    <w:rsid w:val="00B8717D"/>
    <w:rsid w:val="00B873C3"/>
    <w:rsid w:val="00B87E5A"/>
    <w:rsid w:val="00B902C3"/>
    <w:rsid w:val="00B9070E"/>
    <w:rsid w:val="00B92A16"/>
    <w:rsid w:val="00B92FE9"/>
    <w:rsid w:val="00B92FFA"/>
    <w:rsid w:val="00B93605"/>
    <w:rsid w:val="00B9659A"/>
    <w:rsid w:val="00BA0A3C"/>
    <w:rsid w:val="00BA1D89"/>
    <w:rsid w:val="00BA2BBC"/>
    <w:rsid w:val="00BA44F6"/>
    <w:rsid w:val="00BA5697"/>
    <w:rsid w:val="00BA5925"/>
    <w:rsid w:val="00BA750B"/>
    <w:rsid w:val="00BB3C54"/>
    <w:rsid w:val="00BB409B"/>
    <w:rsid w:val="00BB4C3A"/>
    <w:rsid w:val="00BB5094"/>
    <w:rsid w:val="00BB5E89"/>
    <w:rsid w:val="00BB6342"/>
    <w:rsid w:val="00BC0DAE"/>
    <w:rsid w:val="00BC337C"/>
    <w:rsid w:val="00BC3D9D"/>
    <w:rsid w:val="00BC4172"/>
    <w:rsid w:val="00BC5E27"/>
    <w:rsid w:val="00BC6C9E"/>
    <w:rsid w:val="00BC78AE"/>
    <w:rsid w:val="00BD0E17"/>
    <w:rsid w:val="00BD55AD"/>
    <w:rsid w:val="00BD5C03"/>
    <w:rsid w:val="00BD65D8"/>
    <w:rsid w:val="00BD6F66"/>
    <w:rsid w:val="00BD7673"/>
    <w:rsid w:val="00BE08BF"/>
    <w:rsid w:val="00BE0B56"/>
    <w:rsid w:val="00BE12AA"/>
    <w:rsid w:val="00BE14AD"/>
    <w:rsid w:val="00BE2059"/>
    <w:rsid w:val="00BE2137"/>
    <w:rsid w:val="00BE254A"/>
    <w:rsid w:val="00BE2774"/>
    <w:rsid w:val="00BE3023"/>
    <w:rsid w:val="00BE60D5"/>
    <w:rsid w:val="00BE7329"/>
    <w:rsid w:val="00BF0CF2"/>
    <w:rsid w:val="00BF1CA6"/>
    <w:rsid w:val="00BF435F"/>
    <w:rsid w:val="00BF444B"/>
    <w:rsid w:val="00BF6246"/>
    <w:rsid w:val="00BF6B7A"/>
    <w:rsid w:val="00C004CB"/>
    <w:rsid w:val="00C00FF0"/>
    <w:rsid w:val="00C023E7"/>
    <w:rsid w:val="00C024D5"/>
    <w:rsid w:val="00C03BEB"/>
    <w:rsid w:val="00C0414B"/>
    <w:rsid w:val="00C0440D"/>
    <w:rsid w:val="00C04461"/>
    <w:rsid w:val="00C04C64"/>
    <w:rsid w:val="00C078CC"/>
    <w:rsid w:val="00C114EF"/>
    <w:rsid w:val="00C11E33"/>
    <w:rsid w:val="00C12244"/>
    <w:rsid w:val="00C130A8"/>
    <w:rsid w:val="00C14D4C"/>
    <w:rsid w:val="00C22749"/>
    <w:rsid w:val="00C26A66"/>
    <w:rsid w:val="00C26E6D"/>
    <w:rsid w:val="00C31C0F"/>
    <w:rsid w:val="00C32F55"/>
    <w:rsid w:val="00C337F7"/>
    <w:rsid w:val="00C341CD"/>
    <w:rsid w:val="00C3454E"/>
    <w:rsid w:val="00C34A49"/>
    <w:rsid w:val="00C35471"/>
    <w:rsid w:val="00C35780"/>
    <w:rsid w:val="00C36679"/>
    <w:rsid w:val="00C3700B"/>
    <w:rsid w:val="00C40781"/>
    <w:rsid w:val="00C40D28"/>
    <w:rsid w:val="00C434D1"/>
    <w:rsid w:val="00C43795"/>
    <w:rsid w:val="00C44657"/>
    <w:rsid w:val="00C44F53"/>
    <w:rsid w:val="00C45BC2"/>
    <w:rsid w:val="00C50462"/>
    <w:rsid w:val="00C5163A"/>
    <w:rsid w:val="00C518BE"/>
    <w:rsid w:val="00C523FF"/>
    <w:rsid w:val="00C56F01"/>
    <w:rsid w:val="00C62001"/>
    <w:rsid w:val="00C63713"/>
    <w:rsid w:val="00C63EFB"/>
    <w:rsid w:val="00C6639F"/>
    <w:rsid w:val="00C66CFD"/>
    <w:rsid w:val="00C674B3"/>
    <w:rsid w:val="00C67A7F"/>
    <w:rsid w:val="00C67C4A"/>
    <w:rsid w:val="00C70137"/>
    <w:rsid w:val="00C70167"/>
    <w:rsid w:val="00C7051B"/>
    <w:rsid w:val="00C70557"/>
    <w:rsid w:val="00C72DA4"/>
    <w:rsid w:val="00C7459D"/>
    <w:rsid w:val="00C74C26"/>
    <w:rsid w:val="00C750C2"/>
    <w:rsid w:val="00C75B0F"/>
    <w:rsid w:val="00C80CD1"/>
    <w:rsid w:val="00C82DE9"/>
    <w:rsid w:val="00C82F2D"/>
    <w:rsid w:val="00C85009"/>
    <w:rsid w:val="00C8503C"/>
    <w:rsid w:val="00C858C2"/>
    <w:rsid w:val="00C8719C"/>
    <w:rsid w:val="00C93035"/>
    <w:rsid w:val="00C932BE"/>
    <w:rsid w:val="00C94257"/>
    <w:rsid w:val="00C95426"/>
    <w:rsid w:val="00CA3CDE"/>
    <w:rsid w:val="00CA4C7C"/>
    <w:rsid w:val="00CA6C67"/>
    <w:rsid w:val="00CB0BD7"/>
    <w:rsid w:val="00CB0D6C"/>
    <w:rsid w:val="00CB2F0B"/>
    <w:rsid w:val="00CB6856"/>
    <w:rsid w:val="00CC1B0D"/>
    <w:rsid w:val="00CC261A"/>
    <w:rsid w:val="00CC2E3D"/>
    <w:rsid w:val="00CC38BA"/>
    <w:rsid w:val="00CC4307"/>
    <w:rsid w:val="00CC58AB"/>
    <w:rsid w:val="00CC7604"/>
    <w:rsid w:val="00CD0A9B"/>
    <w:rsid w:val="00CD157D"/>
    <w:rsid w:val="00CD29BF"/>
    <w:rsid w:val="00CD3973"/>
    <w:rsid w:val="00CD43FD"/>
    <w:rsid w:val="00CD4651"/>
    <w:rsid w:val="00CD4BE5"/>
    <w:rsid w:val="00CD7C1C"/>
    <w:rsid w:val="00CE0638"/>
    <w:rsid w:val="00CE3671"/>
    <w:rsid w:val="00CE48FE"/>
    <w:rsid w:val="00CE605F"/>
    <w:rsid w:val="00CE7BE3"/>
    <w:rsid w:val="00CE7F1A"/>
    <w:rsid w:val="00CF11CD"/>
    <w:rsid w:val="00CF3496"/>
    <w:rsid w:val="00CF42D1"/>
    <w:rsid w:val="00CF7C22"/>
    <w:rsid w:val="00D01B9D"/>
    <w:rsid w:val="00D01C21"/>
    <w:rsid w:val="00D02290"/>
    <w:rsid w:val="00D02303"/>
    <w:rsid w:val="00D02EB4"/>
    <w:rsid w:val="00D03885"/>
    <w:rsid w:val="00D04E32"/>
    <w:rsid w:val="00D073C2"/>
    <w:rsid w:val="00D10B74"/>
    <w:rsid w:val="00D120A4"/>
    <w:rsid w:val="00D12CC8"/>
    <w:rsid w:val="00D13688"/>
    <w:rsid w:val="00D1574B"/>
    <w:rsid w:val="00D15956"/>
    <w:rsid w:val="00D23187"/>
    <w:rsid w:val="00D23665"/>
    <w:rsid w:val="00D236D6"/>
    <w:rsid w:val="00D24FE9"/>
    <w:rsid w:val="00D2539C"/>
    <w:rsid w:val="00D270FA"/>
    <w:rsid w:val="00D32D4F"/>
    <w:rsid w:val="00D3340B"/>
    <w:rsid w:val="00D335AA"/>
    <w:rsid w:val="00D357C5"/>
    <w:rsid w:val="00D375F3"/>
    <w:rsid w:val="00D3783E"/>
    <w:rsid w:val="00D37CA8"/>
    <w:rsid w:val="00D41F61"/>
    <w:rsid w:val="00D42F81"/>
    <w:rsid w:val="00D438BC"/>
    <w:rsid w:val="00D4514E"/>
    <w:rsid w:val="00D46EF8"/>
    <w:rsid w:val="00D478C2"/>
    <w:rsid w:val="00D47FD5"/>
    <w:rsid w:val="00D50775"/>
    <w:rsid w:val="00D50A9D"/>
    <w:rsid w:val="00D50EC9"/>
    <w:rsid w:val="00D51866"/>
    <w:rsid w:val="00D51BF2"/>
    <w:rsid w:val="00D52A1B"/>
    <w:rsid w:val="00D52F5A"/>
    <w:rsid w:val="00D5463B"/>
    <w:rsid w:val="00D5776D"/>
    <w:rsid w:val="00D57AE7"/>
    <w:rsid w:val="00D60364"/>
    <w:rsid w:val="00D64EF3"/>
    <w:rsid w:val="00D67A4A"/>
    <w:rsid w:val="00D67F95"/>
    <w:rsid w:val="00D73593"/>
    <w:rsid w:val="00D73F44"/>
    <w:rsid w:val="00D74505"/>
    <w:rsid w:val="00D750D8"/>
    <w:rsid w:val="00D7588D"/>
    <w:rsid w:val="00D75EA9"/>
    <w:rsid w:val="00D76AA9"/>
    <w:rsid w:val="00D76D77"/>
    <w:rsid w:val="00D76E6F"/>
    <w:rsid w:val="00D77D51"/>
    <w:rsid w:val="00D817F5"/>
    <w:rsid w:val="00D81AF9"/>
    <w:rsid w:val="00D846C7"/>
    <w:rsid w:val="00D858E0"/>
    <w:rsid w:val="00D85F02"/>
    <w:rsid w:val="00D90968"/>
    <w:rsid w:val="00D91830"/>
    <w:rsid w:val="00D91F32"/>
    <w:rsid w:val="00D92EE6"/>
    <w:rsid w:val="00D932D7"/>
    <w:rsid w:val="00D937E5"/>
    <w:rsid w:val="00D93E80"/>
    <w:rsid w:val="00D94598"/>
    <w:rsid w:val="00D96B70"/>
    <w:rsid w:val="00D97012"/>
    <w:rsid w:val="00DA13D4"/>
    <w:rsid w:val="00DA1524"/>
    <w:rsid w:val="00DA4775"/>
    <w:rsid w:val="00DA6F87"/>
    <w:rsid w:val="00DA74B9"/>
    <w:rsid w:val="00DB387A"/>
    <w:rsid w:val="00DB4DB7"/>
    <w:rsid w:val="00DB5AF6"/>
    <w:rsid w:val="00DB5E3C"/>
    <w:rsid w:val="00DB6FDB"/>
    <w:rsid w:val="00DC271D"/>
    <w:rsid w:val="00DC3967"/>
    <w:rsid w:val="00DC445D"/>
    <w:rsid w:val="00DC4A3E"/>
    <w:rsid w:val="00DC5CE0"/>
    <w:rsid w:val="00DC66E4"/>
    <w:rsid w:val="00DD222A"/>
    <w:rsid w:val="00DD263A"/>
    <w:rsid w:val="00DD2F0C"/>
    <w:rsid w:val="00DD3216"/>
    <w:rsid w:val="00DD3BB2"/>
    <w:rsid w:val="00DD3E3A"/>
    <w:rsid w:val="00DD3E85"/>
    <w:rsid w:val="00DE0ACF"/>
    <w:rsid w:val="00DE2058"/>
    <w:rsid w:val="00DE229A"/>
    <w:rsid w:val="00DE3CFC"/>
    <w:rsid w:val="00DE6079"/>
    <w:rsid w:val="00DE6F2C"/>
    <w:rsid w:val="00DE6F62"/>
    <w:rsid w:val="00DF17B0"/>
    <w:rsid w:val="00DF296F"/>
    <w:rsid w:val="00DF2E94"/>
    <w:rsid w:val="00DF2F5B"/>
    <w:rsid w:val="00DF37AF"/>
    <w:rsid w:val="00DF7AE1"/>
    <w:rsid w:val="00E03F83"/>
    <w:rsid w:val="00E05214"/>
    <w:rsid w:val="00E053DE"/>
    <w:rsid w:val="00E05786"/>
    <w:rsid w:val="00E064D4"/>
    <w:rsid w:val="00E0688D"/>
    <w:rsid w:val="00E07C0E"/>
    <w:rsid w:val="00E10D3E"/>
    <w:rsid w:val="00E1188C"/>
    <w:rsid w:val="00E12469"/>
    <w:rsid w:val="00E126CF"/>
    <w:rsid w:val="00E126F7"/>
    <w:rsid w:val="00E13EFB"/>
    <w:rsid w:val="00E14C91"/>
    <w:rsid w:val="00E14E8B"/>
    <w:rsid w:val="00E17F0F"/>
    <w:rsid w:val="00E21210"/>
    <w:rsid w:val="00E220A3"/>
    <w:rsid w:val="00E224CF"/>
    <w:rsid w:val="00E23EE8"/>
    <w:rsid w:val="00E25BC8"/>
    <w:rsid w:val="00E26C3F"/>
    <w:rsid w:val="00E27049"/>
    <w:rsid w:val="00E27F87"/>
    <w:rsid w:val="00E3325F"/>
    <w:rsid w:val="00E34CDC"/>
    <w:rsid w:val="00E35C56"/>
    <w:rsid w:val="00E36185"/>
    <w:rsid w:val="00E367B4"/>
    <w:rsid w:val="00E3684E"/>
    <w:rsid w:val="00E36D29"/>
    <w:rsid w:val="00E37586"/>
    <w:rsid w:val="00E40250"/>
    <w:rsid w:val="00E402C9"/>
    <w:rsid w:val="00E40DB6"/>
    <w:rsid w:val="00E44E2E"/>
    <w:rsid w:val="00E4500F"/>
    <w:rsid w:val="00E47476"/>
    <w:rsid w:val="00E476CA"/>
    <w:rsid w:val="00E5071F"/>
    <w:rsid w:val="00E50FB6"/>
    <w:rsid w:val="00E51F72"/>
    <w:rsid w:val="00E532E3"/>
    <w:rsid w:val="00E54888"/>
    <w:rsid w:val="00E54A3A"/>
    <w:rsid w:val="00E553CB"/>
    <w:rsid w:val="00E55A1A"/>
    <w:rsid w:val="00E561E7"/>
    <w:rsid w:val="00E57276"/>
    <w:rsid w:val="00E57861"/>
    <w:rsid w:val="00E60A05"/>
    <w:rsid w:val="00E60C73"/>
    <w:rsid w:val="00E61808"/>
    <w:rsid w:val="00E61B31"/>
    <w:rsid w:val="00E61F68"/>
    <w:rsid w:val="00E62308"/>
    <w:rsid w:val="00E656B0"/>
    <w:rsid w:val="00E66CD0"/>
    <w:rsid w:val="00E66E1D"/>
    <w:rsid w:val="00E7004A"/>
    <w:rsid w:val="00E704FB"/>
    <w:rsid w:val="00E70811"/>
    <w:rsid w:val="00E7115B"/>
    <w:rsid w:val="00E7218C"/>
    <w:rsid w:val="00E72DCD"/>
    <w:rsid w:val="00E7350F"/>
    <w:rsid w:val="00E737B6"/>
    <w:rsid w:val="00E73CDE"/>
    <w:rsid w:val="00E74AAA"/>
    <w:rsid w:val="00E76A6C"/>
    <w:rsid w:val="00E77DBD"/>
    <w:rsid w:val="00E77FAC"/>
    <w:rsid w:val="00E77FDB"/>
    <w:rsid w:val="00E8152A"/>
    <w:rsid w:val="00E816B2"/>
    <w:rsid w:val="00E81933"/>
    <w:rsid w:val="00E8202F"/>
    <w:rsid w:val="00E823EC"/>
    <w:rsid w:val="00E850E1"/>
    <w:rsid w:val="00E878FE"/>
    <w:rsid w:val="00E879F9"/>
    <w:rsid w:val="00E9120C"/>
    <w:rsid w:val="00E91556"/>
    <w:rsid w:val="00E92134"/>
    <w:rsid w:val="00E97D70"/>
    <w:rsid w:val="00EA093E"/>
    <w:rsid w:val="00EA0FC2"/>
    <w:rsid w:val="00EA1F8C"/>
    <w:rsid w:val="00EA2B4B"/>
    <w:rsid w:val="00EA2DAF"/>
    <w:rsid w:val="00EA4C37"/>
    <w:rsid w:val="00EB03B3"/>
    <w:rsid w:val="00EB0BE3"/>
    <w:rsid w:val="00EB23CD"/>
    <w:rsid w:val="00EB5BAB"/>
    <w:rsid w:val="00EB6121"/>
    <w:rsid w:val="00EB6E14"/>
    <w:rsid w:val="00EC0160"/>
    <w:rsid w:val="00EC08D5"/>
    <w:rsid w:val="00EC10BB"/>
    <w:rsid w:val="00ED0A21"/>
    <w:rsid w:val="00ED33BE"/>
    <w:rsid w:val="00ED3787"/>
    <w:rsid w:val="00ED6325"/>
    <w:rsid w:val="00ED65C7"/>
    <w:rsid w:val="00ED6914"/>
    <w:rsid w:val="00ED6F42"/>
    <w:rsid w:val="00ED761D"/>
    <w:rsid w:val="00EE2647"/>
    <w:rsid w:val="00EE3987"/>
    <w:rsid w:val="00EE5D2C"/>
    <w:rsid w:val="00EE6A09"/>
    <w:rsid w:val="00EE6F92"/>
    <w:rsid w:val="00EE7C92"/>
    <w:rsid w:val="00EE7D9D"/>
    <w:rsid w:val="00EF0E5B"/>
    <w:rsid w:val="00EF0F4A"/>
    <w:rsid w:val="00EF1D2A"/>
    <w:rsid w:val="00EF25DC"/>
    <w:rsid w:val="00EF2BBA"/>
    <w:rsid w:val="00EF3302"/>
    <w:rsid w:val="00EF4220"/>
    <w:rsid w:val="00EF5CC3"/>
    <w:rsid w:val="00EF5E82"/>
    <w:rsid w:val="00EF679E"/>
    <w:rsid w:val="00F00BAF"/>
    <w:rsid w:val="00F0382C"/>
    <w:rsid w:val="00F0586A"/>
    <w:rsid w:val="00F07D01"/>
    <w:rsid w:val="00F120CC"/>
    <w:rsid w:val="00F12EE5"/>
    <w:rsid w:val="00F12F6E"/>
    <w:rsid w:val="00F143B6"/>
    <w:rsid w:val="00F148B5"/>
    <w:rsid w:val="00F14E92"/>
    <w:rsid w:val="00F16F64"/>
    <w:rsid w:val="00F172E9"/>
    <w:rsid w:val="00F175F6"/>
    <w:rsid w:val="00F20633"/>
    <w:rsid w:val="00F20DDB"/>
    <w:rsid w:val="00F213EE"/>
    <w:rsid w:val="00F2326B"/>
    <w:rsid w:val="00F26B40"/>
    <w:rsid w:val="00F30403"/>
    <w:rsid w:val="00F30CEB"/>
    <w:rsid w:val="00F313B8"/>
    <w:rsid w:val="00F35519"/>
    <w:rsid w:val="00F3611E"/>
    <w:rsid w:val="00F37293"/>
    <w:rsid w:val="00F37B6A"/>
    <w:rsid w:val="00F4249D"/>
    <w:rsid w:val="00F42A16"/>
    <w:rsid w:val="00F42E81"/>
    <w:rsid w:val="00F4409B"/>
    <w:rsid w:val="00F45A77"/>
    <w:rsid w:val="00F47F7C"/>
    <w:rsid w:val="00F52B65"/>
    <w:rsid w:val="00F5422D"/>
    <w:rsid w:val="00F552B1"/>
    <w:rsid w:val="00F55A4D"/>
    <w:rsid w:val="00F56563"/>
    <w:rsid w:val="00F62939"/>
    <w:rsid w:val="00F62FE1"/>
    <w:rsid w:val="00F6478A"/>
    <w:rsid w:val="00F65890"/>
    <w:rsid w:val="00F65DF1"/>
    <w:rsid w:val="00F66E7D"/>
    <w:rsid w:val="00F70625"/>
    <w:rsid w:val="00F71335"/>
    <w:rsid w:val="00F72433"/>
    <w:rsid w:val="00F7271C"/>
    <w:rsid w:val="00F72B26"/>
    <w:rsid w:val="00F7309A"/>
    <w:rsid w:val="00F737D5"/>
    <w:rsid w:val="00F75A14"/>
    <w:rsid w:val="00F75D60"/>
    <w:rsid w:val="00F7730D"/>
    <w:rsid w:val="00F80D92"/>
    <w:rsid w:val="00F81A97"/>
    <w:rsid w:val="00F828E8"/>
    <w:rsid w:val="00F829DA"/>
    <w:rsid w:val="00F847A8"/>
    <w:rsid w:val="00F85375"/>
    <w:rsid w:val="00F855B6"/>
    <w:rsid w:val="00F91BC3"/>
    <w:rsid w:val="00F92C17"/>
    <w:rsid w:val="00F93084"/>
    <w:rsid w:val="00F948FF"/>
    <w:rsid w:val="00F94BE3"/>
    <w:rsid w:val="00F96431"/>
    <w:rsid w:val="00F96674"/>
    <w:rsid w:val="00F96A87"/>
    <w:rsid w:val="00F97CF9"/>
    <w:rsid w:val="00FA1ED8"/>
    <w:rsid w:val="00FA31EB"/>
    <w:rsid w:val="00FB1BE8"/>
    <w:rsid w:val="00FB25F0"/>
    <w:rsid w:val="00FB3F21"/>
    <w:rsid w:val="00FB48D1"/>
    <w:rsid w:val="00FB4B6F"/>
    <w:rsid w:val="00FB588B"/>
    <w:rsid w:val="00FB70B9"/>
    <w:rsid w:val="00FC1AB4"/>
    <w:rsid w:val="00FC222E"/>
    <w:rsid w:val="00FC2FF5"/>
    <w:rsid w:val="00FC32C8"/>
    <w:rsid w:val="00FC3586"/>
    <w:rsid w:val="00FD0C1D"/>
    <w:rsid w:val="00FD5005"/>
    <w:rsid w:val="00FD5DF0"/>
    <w:rsid w:val="00FE27D3"/>
    <w:rsid w:val="00FE590E"/>
    <w:rsid w:val="00FE5FEF"/>
    <w:rsid w:val="00FF1D56"/>
    <w:rsid w:val="00FF5295"/>
    <w:rsid w:val="00FF5434"/>
    <w:rsid w:val="00FF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74C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4C3"/>
    <w:pPr>
      <w:overflowPunct w:val="0"/>
      <w:autoSpaceDE w:val="0"/>
      <w:autoSpaceDN w:val="0"/>
      <w:adjustRightInd w:val="0"/>
      <w:spacing w:after="120"/>
      <w:jc w:val="both"/>
      <w:textAlignment w:val="baseline"/>
    </w:pPr>
    <w:rPr>
      <w:sz w:val="22"/>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197EC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eading 2 Char,H2 Char,h2 Char"/>
    <w:basedOn w:val="Heading1"/>
    <w:next w:val="Normal"/>
    <w:qFormat/>
    <w:rsid w:val="00197EC1"/>
    <w:pPr>
      <w:numPr>
        <w:ilvl w:val="1"/>
      </w:numPr>
      <w:pBdr>
        <w:top w:val="none" w:sz="0" w:space="0" w:color="auto"/>
      </w:pBdr>
      <w:tabs>
        <w:tab w:val="clear" w:pos="2844"/>
        <w:tab w:val="num"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qFormat/>
    <w:rsid w:val="00197EC1"/>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197EC1"/>
    <w:pPr>
      <w:numPr>
        <w:ilvl w:val="3"/>
      </w:numPr>
      <w:outlineLvl w:val="3"/>
    </w:pPr>
    <w:rPr>
      <w:sz w:val="24"/>
      <w:szCs w:val="24"/>
    </w:rPr>
  </w:style>
  <w:style w:type="paragraph" w:styleId="Heading5">
    <w:name w:val="heading 5"/>
    <w:basedOn w:val="Heading4"/>
    <w:next w:val="Normal"/>
    <w:qFormat/>
    <w:rsid w:val="00197EC1"/>
    <w:pPr>
      <w:numPr>
        <w:ilvl w:val="4"/>
      </w:numPr>
      <w:outlineLvl w:val="4"/>
    </w:pPr>
    <w:rPr>
      <w:sz w:val="22"/>
      <w:szCs w:val="22"/>
    </w:rPr>
  </w:style>
  <w:style w:type="paragraph" w:styleId="Heading6">
    <w:name w:val="heading 6"/>
    <w:basedOn w:val="Normal"/>
    <w:next w:val="Normal"/>
    <w:qFormat/>
    <w:rsid w:val="00197EC1"/>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197EC1"/>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197EC1"/>
    <w:pPr>
      <w:numPr>
        <w:ilvl w:val="7"/>
      </w:numPr>
      <w:outlineLvl w:val="7"/>
    </w:pPr>
  </w:style>
  <w:style w:type="paragraph" w:styleId="Heading9">
    <w:name w:val="heading 9"/>
    <w:basedOn w:val="Heading8"/>
    <w:next w:val="Normal"/>
    <w:qFormat/>
    <w:rsid w:val="00197EC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197EC1"/>
    <w:pPr>
      <w:spacing w:after="240"/>
      <w:jc w:val="center"/>
    </w:pPr>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Footer">
    <w:name w:val="footer"/>
    <w:basedOn w:val="Header"/>
    <w:semiHidden/>
    <w:rsid w:val="00197EC1"/>
    <w:pPr>
      <w:jc w:val="center"/>
    </w:pPr>
    <w:rPr>
      <w:i/>
      <w:iCs/>
    </w:rPr>
  </w:style>
  <w:style w:type="character" w:styleId="PageNumber">
    <w:name w:val="page number"/>
    <w:basedOn w:val="DefaultParagraphFont"/>
    <w:semiHidden/>
    <w:rsid w:val="00197EC1"/>
  </w:style>
  <w:style w:type="paragraph" w:styleId="BodyText">
    <w:name w:val="Body Text"/>
    <w:aliases w:val="bt"/>
    <w:basedOn w:val="Normal"/>
    <w:link w:val="BodyTextChar"/>
    <w:rsid w:val="00197EC1"/>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uiPriority w:val="99"/>
    <w:rsid w:val="00197EC1"/>
    <w:rPr>
      <w:rFonts w:ascii="Arial" w:hAnsi="Arial" w:cs="Arial"/>
      <w:sz w:val="36"/>
      <w:szCs w:val="36"/>
      <w:lang w:val="en-GB" w:eastAsia="zh-CN"/>
    </w:rPr>
  </w:style>
  <w:style w:type="character" w:customStyle="1" w:styleId="BodyTextChar">
    <w:name w:val="Body Text Char"/>
    <w:aliases w:val="bt Char"/>
    <w:link w:val="BodyText"/>
    <w:rsid w:val="00197EC1"/>
    <w:rPr>
      <w:sz w:val="22"/>
      <w:lang w:val="en-GB" w:eastAsia="zh-CN" w:bidi="ar-SA"/>
    </w:rPr>
  </w:style>
  <w:style w:type="paragraph" w:customStyle="1" w:styleId="TdocHeader2">
    <w:name w:val="Tdoc_Header_2"/>
    <w:basedOn w:val="Normal"/>
    <w:rsid w:val="00197EC1"/>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styleId="FootnoteText">
    <w:name w:val="footnote text"/>
    <w:basedOn w:val="Normal"/>
    <w:link w:val="FootnoteTextChar"/>
    <w:semiHidden/>
    <w:rsid w:val="00197EC1"/>
    <w:pPr>
      <w:overflowPunct/>
      <w:autoSpaceDE/>
      <w:autoSpaceDN/>
      <w:adjustRightInd/>
      <w:spacing w:after="0"/>
      <w:textAlignment w:val="auto"/>
    </w:pPr>
    <w:rPr>
      <w:rFonts w:ascii="Times" w:eastAsia="Batang" w:hAnsi="Times"/>
      <w:sz w:val="20"/>
      <w:lang w:val="en-US" w:eastAsia="en-US"/>
    </w:rPr>
  </w:style>
  <w:style w:type="table" w:styleId="TableGrid">
    <w:name w:val="Table Grid"/>
    <w:basedOn w:val="TableNormal"/>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35AA"/>
    <w:rPr>
      <w:rFonts w:ascii="Tahoma" w:hAnsi="Tahoma" w:cs="Tahoma"/>
      <w:sz w:val="16"/>
      <w:szCs w:val="16"/>
    </w:rPr>
  </w:style>
  <w:style w:type="character" w:styleId="CommentReference">
    <w:name w:val="annotation reference"/>
    <w:semiHidden/>
    <w:rsid w:val="00F213EE"/>
    <w:rPr>
      <w:sz w:val="16"/>
      <w:szCs w:val="16"/>
    </w:rPr>
  </w:style>
  <w:style w:type="paragraph" w:styleId="CommentText">
    <w:name w:val="annotation text"/>
    <w:basedOn w:val="Normal"/>
    <w:semiHidden/>
    <w:rsid w:val="00F213EE"/>
    <w:rPr>
      <w:sz w:val="20"/>
    </w:rPr>
  </w:style>
  <w:style w:type="paragraph" w:styleId="CommentSubject">
    <w:name w:val="annotation subject"/>
    <w:basedOn w:val="CommentText"/>
    <w:next w:val="CommentText"/>
    <w:semiHidden/>
    <w:rsid w:val="00F213EE"/>
    <w:rPr>
      <w:b/>
      <w:bCs/>
    </w:rPr>
  </w:style>
  <w:style w:type="character" w:styleId="Hyperlink">
    <w:name w:val="Hyperlink"/>
    <w:rsid w:val="008D07F7"/>
    <w:rPr>
      <w:color w:val="0000FF"/>
      <w:u w:val="single"/>
    </w:rPr>
  </w:style>
  <w:style w:type="paragraph" w:customStyle="1" w:styleId="references">
    <w:name w:val="references"/>
    <w:uiPriority w:val="99"/>
    <w:rsid w:val="004E0DA7"/>
    <w:pPr>
      <w:numPr>
        <w:numId w:val="2"/>
      </w:numPr>
      <w:spacing w:after="50" w:line="180" w:lineRule="exact"/>
      <w:jc w:val="both"/>
    </w:pPr>
    <w:rPr>
      <w:rFonts w:eastAsia="MS Mincho"/>
      <w:noProof/>
      <w:szCs w:val="16"/>
    </w:rPr>
  </w:style>
  <w:style w:type="paragraph" w:styleId="Revision">
    <w:name w:val="Revision"/>
    <w:hidden/>
    <w:uiPriority w:val="99"/>
    <w:semiHidden/>
    <w:rsid w:val="00A310DD"/>
    <w:rPr>
      <w:sz w:val="22"/>
      <w:lang w:val="en-GB" w:eastAsia="zh-CN"/>
    </w:rPr>
  </w:style>
  <w:style w:type="paragraph" w:styleId="Title">
    <w:name w:val="Title"/>
    <w:basedOn w:val="Normal"/>
    <w:next w:val="Normal"/>
    <w:link w:val="TitleChar"/>
    <w:qFormat/>
    <w:rsid w:val="004A3255"/>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A3255"/>
    <w:rPr>
      <w:rFonts w:ascii="Cambria" w:eastAsia="Times New Roman" w:hAnsi="Cambria" w:cs="Times New Roman"/>
      <w:b/>
      <w:bCs/>
      <w:kern w:val="28"/>
      <w:sz w:val="32"/>
      <w:szCs w:val="32"/>
      <w:lang w:val="en-GB" w:eastAsia="zh-CN"/>
    </w:rPr>
  </w:style>
  <w:style w:type="character" w:styleId="FootnoteReference">
    <w:name w:val="footnote reference"/>
    <w:rsid w:val="00A05E7D"/>
    <w:rPr>
      <w:vertAlign w:val="superscript"/>
    </w:rPr>
  </w:style>
  <w:style w:type="paragraph" w:customStyle="1" w:styleId="TAL">
    <w:name w:val="TAL"/>
    <w:basedOn w:val="Normal"/>
    <w:link w:val="TALCar"/>
    <w:rsid w:val="00C3700B"/>
    <w:pPr>
      <w:keepNext/>
      <w:keepLines/>
      <w:overflowPunct/>
      <w:autoSpaceDE/>
      <w:autoSpaceDN/>
      <w:adjustRightInd/>
      <w:spacing w:after="0"/>
      <w:jc w:val="left"/>
      <w:textAlignment w:val="auto"/>
    </w:pPr>
    <w:rPr>
      <w:rFonts w:ascii="Arial" w:eastAsia="Times New Roman" w:hAnsi="Arial"/>
      <w:sz w:val="18"/>
      <w:lang w:eastAsia="en-US"/>
    </w:rPr>
  </w:style>
  <w:style w:type="paragraph" w:customStyle="1" w:styleId="TAH">
    <w:name w:val="TAH"/>
    <w:basedOn w:val="Normal"/>
    <w:rsid w:val="00C3700B"/>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H">
    <w:name w:val="TH"/>
    <w:basedOn w:val="Normal"/>
    <w:link w:val="THChar"/>
    <w:rsid w:val="00C3700B"/>
    <w:pPr>
      <w:keepNext/>
      <w:keepLines/>
      <w:overflowPunct/>
      <w:autoSpaceDE/>
      <w:autoSpaceDN/>
      <w:adjustRightInd/>
      <w:spacing w:before="60" w:after="180"/>
      <w:jc w:val="center"/>
      <w:textAlignment w:val="auto"/>
    </w:pPr>
    <w:rPr>
      <w:rFonts w:ascii="Arial" w:eastAsia="Times New Roman" w:hAnsi="Arial"/>
      <w:b/>
      <w:sz w:val="20"/>
      <w:lang w:eastAsia="en-US"/>
    </w:rPr>
  </w:style>
  <w:style w:type="paragraph" w:customStyle="1" w:styleId="TAN">
    <w:name w:val="TAN"/>
    <w:basedOn w:val="TAL"/>
    <w:rsid w:val="00C3700B"/>
    <w:pPr>
      <w:ind w:left="851" w:hanging="851"/>
    </w:pPr>
  </w:style>
  <w:style w:type="character" w:customStyle="1" w:styleId="TALCar">
    <w:name w:val="TAL Car"/>
    <w:link w:val="TAL"/>
    <w:rsid w:val="00C3700B"/>
    <w:rPr>
      <w:rFonts w:ascii="Arial" w:eastAsia="Times New Roman" w:hAnsi="Arial"/>
      <w:sz w:val="18"/>
      <w:lang w:val="en-GB"/>
    </w:rPr>
  </w:style>
  <w:style w:type="character" w:customStyle="1" w:styleId="THChar">
    <w:name w:val="TH Char"/>
    <w:link w:val="TH"/>
    <w:rsid w:val="00C3700B"/>
    <w:rPr>
      <w:rFonts w:ascii="Arial" w:eastAsia="Times New Roman" w:hAnsi="Arial"/>
      <w:b/>
      <w:lang w:val="en-GB"/>
    </w:rPr>
  </w:style>
  <w:style w:type="paragraph" w:customStyle="1" w:styleId="TAC">
    <w:name w:val="TAC"/>
    <w:basedOn w:val="TAL"/>
    <w:rsid w:val="00EE2647"/>
    <w:pPr>
      <w:jc w:val="center"/>
    </w:p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FB25F0"/>
    <w:rPr>
      <w:b/>
      <w:bCs/>
      <w:sz w:val="22"/>
      <w:lang w:val="en-GB" w:eastAsia="zh-CN"/>
    </w:rPr>
  </w:style>
  <w:style w:type="paragraph" w:customStyle="1" w:styleId="TAR">
    <w:name w:val="TAR"/>
    <w:basedOn w:val="TAL"/>
    <w:rsid w:val="000A4F1B"/>
    <w:pPr>
      <w:jc w:val="right"/>
    </w:pPr>
  </w:style>
  <w:style w:type="paragraph" w:customStyle="1" w:styleId="TF">
    <w:name w:val="TF"/>
    <w:basedOn w:val="TH"/>
    <w:rsid w:val="000A4F1B"/>
    <w:pPr>
      <w:keepNext w:val="0"/>
      <w:spacing w:before="0" w:after="240"/>
    </w:pPr>
  </w:style>
  <w:style w:type="character" w:customStyle="1" w:styleId="FootnoteTextChar">
    <w:name w:val="Footnote Text Char"/>
    <w:link w:val="FootnoteText"/>
    <w:semiHidden/>
    <w:rsid w:val="00A96DB3"/>
    <w:rPr>
      <w:rFonts w:ascii="Times" w:eastAsia="Batang" w:hAnsi="Times"/>
    </w:rPr>
  </w:style>
  <w:style w:type="paragraph" w:styleId="ListParagraph">
    <w:name w:val="List Paragraph"/>
    <w:basedOn w:val="Normal"/>
    <w:uiPriority w:val="34"/>
    <w:qFormat/>
    <w:rsid w:val="0014302B"/>
    <w:pPr>
      <w:overflowPunct/>
      <w:autoSpaceDE/>
      <w:autoSpaceDN/>
      <w:adjustRightInd/>
      <w:spacing w:after="0"/>
      <w:ind w:left="720"/>
      <w:jc w:val="left"/>
      <w:textAlignment w:val="auto"/>
    </w:pPr>
    <w:rPr>
      <w:rFonts w:eastAsia="Calibri"/>
      <w:sz w:val="24"/>
      <w:szCs w:val="24"/>
      <w:lang w:val="en-US" w:eastAsia="en-US"/>
    </w:rPr>
  </w:style>
  <w:style w:type="paragraph" w:customStyle="1" w:styleId="Reference">
    <w:name w:val="Reference"/>
    <w:basedOn w:val="Normal"/>
    <w:rsid w:val="001B4C46"/>
    <w:pPr>
      <w:numPr>
        <w:numId w:val="30"/>
      </w:numPr>
      <w:overflowPunct/>
      <w:autoSpaceDE/>
      <w:autoSpaceDN/>
      <w:adjustRightInd/>
      <w:spacing w:after="200" w:line="276" w:lineRule="auto"/>
      <w:jc w:val="left"/>
      <w:textAlignment w:val="auto"/>
    </w:pPr>
    <w:rPr>
      <w:rFonts w:asciiTheme="minorHAnsi" w:eastAsiaTheme="minorHAnsi" w:hAnsiTheme="minorHAnsi"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722658">
      <w:bodyDiv w:val="1"/>
      <w:marLeft w:val="0"/>
      <w:marRight w:val="0"/>
      <w:marTop w:val="0"/>
      <w:marBottom w:val="0"/>
      <w:divBdr>
        <w:top w:val="none" w:sz="0" w:space="0" w:color="auto"/>
        <w:left w:val="none" w:sz="0" w:space="0" w:color="auto"/>
        <w:bottom w:val="none" w:sz="0" w:space="0" w:color="auto"/>
        <w:right w:val="none" w:sz="0" w:space="0" w:color="auto"/>
      </w:divBdr>
    </w:div>
    <w:div w:id="187452255">
      <w:bodyDiv w:val="1"/>
      <w:marLeft w:val="0"/>
      <w:marRight w:val="0"/>
      <w:marTop w:val="0"/>
      <w:marBottom w:val="0"/>
      <w:divBdr>
        <w:top w:val="none" w:sz="0" w:space="0" w:color="auto"/>
        <w:left w:val="none" w:sz="0" w:space="0" w:color="auto"/>
        <w:bottom w:val="none" w:sz="0" w:space="0" w:color="auto"/>
        <w:right w:val="none" w:sz="0" w:space="0" w:color="auto"/>
      </w:divBdr>
      <w:divsChild>
        <w:div w:id="516505019">
          <w:marLeft w:val="274"/>
          <w:marRight w:val="0"/>
          <w:marTop w:val="106"/>
          <w:marBottom w:val="0"/>
          <w:divBdr>
            <w:top w:val="none" w:sz="0" w:space="0" w:color="auto"/>
            <w:left w:val="none" w:sz="0" w:space="0" w:color="auto"/>
            <w:bottom w:val="none" w:sz="0" w:space="0" w:color="auto"/>
            <w:right w:val="none" w:sz="0" w:space="0" w:color="auto"/>
          </w:divBdr>
        </w:div>
        <w:div w:id="993800774">
          <w:marLeft w:val="274"/>
          <w:marRight w:val="0"/>
          <w:marTop w:val="106"/>
          <w:marBottom w:val="0"/>
          <w:divBdr>
            <w:top w:val="none" w:sz="0" w:space="0" w:color="auto"/>
            <w:left w:val="none" w:sz="0" w:space="0" w:color="auto"/>
            <w:bottom w:val="none" w:sz="0" w:space="0" w:color="auto"/>
            <w:right w:val="none" w:sz="0" w:space="0" w:color="auto"/>
          </w:divBdr>
        </w:div>
        <w:div w:id="1099450450">
          <w:marLeft w:val="274"/>
          <w:marRight w:val="0"/>
          <w:marTop w:val="106"/>
          <w:marBottom w:val="0"/>
          <w:divBdr>
            <w:top w:val="none" w:sz="0" w:space="0" w:color="auto"/>
            <w:left w:val="none" w:sz="0" w:space="0" w:color="auto"/>
            <w:bottom w:val="none" w:sz="0" w:space="0" w:color="auto"/>
            <w:right w:val="none" w:sz="0" w:space="0" w:color="auto"/>
          </w:divBdr>
        </w:div>
        <w:div w:id="1340234255">
          <w:marLeft w:val="274"/>
          <w:marRight w:val="0"/>
          <w:marTop w:val="106"/>
          <w:marBottom w:val="0"/>
          <w:divBdr>
            <w:top w:val="none" w:sz="0" w:space="0" w:color="auto"/>
            <w:left w:val="none" w:sz="0" w:space="0" w:color="auto"/>
            <w:bottom w:val="none" w:sz="0" w:space="0" w:color="auto"/>
            <w:right w:val="none" w:sz="0" w:space="0" w:color="auto"/>
          </w:divBdr>
        </w:div>
        <w:div w:id="1769275780">
          <w:marLeft w:val="274"/>
          <w:marRight w:val="0"/>
          <w:marTop w:val="106"/>
          <w:marBottom w:val="0"/>
          <w:divBdr>
            <w:top w:val="none" w:sz="0" w:space="0" w:color="auto"/>
            <w:left w:val="none" w:sz="0" w:space="0" w:color="auto"/>
            <w:bottom w:val="none" w:sz="0" w:space="0" w:color="auto"/>
            <w:right w:val="none" w:sz="0" w:space="0" w:color="auto"/>
          </w:divBdr>
        </w:div>
        <w:div w:id="1795713442">
          <w:marLeft w:val="274"/>
          <w:marRight w:val="0"/>
          <w:marTop w:val="106"/>
          <w:marBottom w:val="0"/>
          <w:divBdr>
            <w:top w:val="none" w:sz="0" w:space="0" w:color="auto"/>
            <w:left w:val="none" w:sz="0" w:space="0" w:color="auto"/>
            <w:bottom w:val="none" w:sz="0" w:space="0" w:color="auto"/>
            <w:right w:val="none" w:sz="0" w:space="0" w:color="auto"/>
          </w:divBdr>
        </w:div>
        <w:div w:id="1952471907">
          <w:marLeft w:val="274"/>
          <w:marRight w:val="0"/>
          <w:marTop w:val="106"/>
          <w:marBottom w:val="0"/>
          <w:divBdr>
            <w:top w:val="none" w:sz="0" w:space="0" w:color="auto"/>
            <w:left w:val="none" w:sz="0" w:space="0" w:color="auto"/>
            <w:bottom w:val="none" w:sz="0" w:space="0" w:color="auto"/>
            <w:right w:val="none" w:sz="0" w:space="0" w:color="auto"/>
          </w:divBdr>
        </w:div>
      </w:divsChild>
    </w:div>
    <w:div w:id="500700496">
      <w:bodyDiv w:val="1"/>
      <w:marLeft w:val="0"/>
      <w:marRight w:val="0"/>
      <w:marTop w:val="0"/>
      <w:marBottom w:val="0"/>
      <w:divBdr>
        <w:top w:val="none" w:sz="0" w:space="0" w:color="auto"/>
        <w:left w:val="none" w:sz="0" w:space="0" w:color="auto"/>
        <w:bottom w:val="none" w:sz="0" w:space="0" w:color="auto"/>
        <w:right w:val="none" w:sz="0" w:space="0" w:color="auto"/>
      </w:divBdr>
    </w:div>
    <w:div w:id="639580823">
      <w:bodyDiv w:val="1"/>
      <w:marLeft w:val="0"/>
      <w:marRight w:val="0"/>
      <w:marTop w:val="0"/>
      <w:marBottom w:val="0"/>
      <w:divBdr>
        <w:top w:val="none" w:sz="0" w:space="0" w:color="auto"/>
        <w:left w:val="none" w:sz="0" w:space="0" w:color="auto"/>
        <w:bottom w:val="none" w:sz="0" w:space="0" w:color="auto"/>
        <w:right w:val="none" w:sz="0" w:space="0" w:color="auto"/>
      </w:divBdr>
      <w:divsChild>
        <w:div w:id="604382018">
          <w:marLeft w:val="835"/>
          <w:marRight w:val="0"/>
          <w:marTop w:val="96"/>
          <w:marBottom w:val="0"/>
          <w:divBdr>
            <w:top w:val="none" w:sz="0" w:space="0" w:color="auto"/>
            <w:left w:val="none" w:sz="0" w:space="0" w:color="auto"/>
            <w:bottom w:val="none" w:sz="0" w:space="0" w:color="auto"/>
            <w:right w:val="none" w:sz="0" w:space="0" w:color="auto"/>
          </w:divBdr>
        </w:div>
        <w:div w:id="1301379072">
          <w:marLeft w:val="1411"/>
          <w:marRight w:val="0"/>
          <w:marTop w:val="96"/>
          <w:marBottom w:val="0"/>
          <w:divBdr>
            <w:top w:val="none" w:sz="0" w:space="0" w:color="auto"/>
            <w:left w:val="none" w:sz="0" w:space="0" w:color="auto"/>
            <w:bottom w:val="none" w:sz="0" w:space="0" w:color="auto"/>
            <w:right w:val="none" w:sz="0" w:space="0" w:color="auto"/>
          </w:divBdr>
        </w:div>
        <w:div w:id="1491288967">
          <w:marLeft w:val="835"/>
          <w:marRight w:val="0"/>
          <w:marTop w:val="96"/>
          <w:marBottom w:val="0"/>
          <w:divBdr>
            <w:top w:val="none" w:sz="0" w:space="0" w:color="auto"/>
            <w:left w:val="none" w:sz="0" w:space="0" w:color="auto"/>
            <w:bottom w:val="none" w:sz="0" w:space="0" w:color="auto"/>
            <w:right w:val="none" w:sz="0" w:space="0" w:color="auto"/>
          </w:divBdr>
        </w:div>
        <w:div w:id="1687167806">
          <w:marLeft w:val="835"/>
          <w:marRight w:val="0"/>
          <w:marTop w:val="96"/>
          <w:marBottom w:val="0"/>
          <w:divBdr>
            <w:top w:val="none" w:sz="0" w:space="0" w:color="auto"/>
            <w:left w:val="none" w:sz="0" w:space="0" w:color="auto"/>
            <w:bottom w:val="none" w:sz="0" w:space="0" w:color="auto"/>
            <w:right w:val="none" w:sz="0" w:space="0" w:color="auto"/>
          </w:divBdr>
        </w:div>
        <w:div w:id="1739281388">
          <w:marLeft w:val="835"/>
          <w:marRight w:val="0"/>
          <w:marTop w:val="96"/>
          <w:marBottom w:val="0"/>
          <w:divBdr>
            <w:top w:val="none" w:sz="0" w:space="0" w:color="auto"/>
            <w:left w:val="none" w:sz="0" w:space="0" w:color="auto"/>
            <w:bottom w:val="none" w:sz="0" w:space="0" w:color="auto"/>
            <w:right w:val="none" w:sz="0" w:space="0" w:color="auto"/>
          </w:divBdr>
        </w:div>
        <w:div w:id="1797598197">
          <w:marLeft w:val="1411"/>
          <w:marRight w:val="0"/>
          <w:marTop w:val="96"/>
          <w:marBottom w:val="0"/>
          <w:divBdr>
            <w:top w:val="none" w:sz="0" w:space="0" w:color="auto"/>
            <w:left w:val="none" w:sz="0" w:space="0" w:color="auto"/>
            <w:bottom w:val="none" w:sz="0" w:space="0" w:color="auto"/>
            <w:right w:val="none" w:sz="0" w:space="0" w:color="auto"/>
          </w:divBdr>
        </w:div>
        <w:div w:id="1992446309">
          <w:marLeft w:val="835"/>
          <w:marRight w:val="0"/>
          <w:marTop w:val="96"/>
          <w:marBottom w:val="0"/>
          <w:divBdr>
            <w:top w:val="none" w:sz="0" w:space="0" w:color="auto"/>
            <w:left w:val="none" w:sz="0" w:space="0" w:color="auto"/>
            <w:bottom w:val="none" w:sz="0" w:space="0" w:color="auto"/>
            <w:right w:val="none" w:sz="0" w:space="0" w:color="auto"/>
          </w:divBdr>
        </w:div>
        <w:div w:id="2103717904">
          <w:marLeft w:val="274"/>
          <w:marRight w:val="0"/>
          <w:marTop w:val="115"/>
          <w:marBottom w:val="0"/>
          <w:divBdr>
            <w:top w:val="none" w:sz="0" w:space="0" w:color="auto"/>
            <w:left w:val="none" w:sz="0" w:space="0" w:color="auto"/>
            <w:bottom w:val="none" w:sz="0" w:space="0" w:color="auto"/>
            <w:right w:val="none" w:sz="0" w:space="0" w:color="auto"/>
          </w:divBdr>
        </w:div>
      </w:divsChild>
    </w:div>
    <w:div w:id="821309565">
      <w:bodyDiv w:val="1"/>
      <w:marLeft w:val="0"/>
      <w:marRight w:val="0"/>
      <w:marTop w:val="0"/>
      <w:marBottom w:val="0"/>
      <w:divBdr>
        <w:top w:val="none" w:sz="0" w:space="0" w:color="auto"/>
        <w:left w:val="none" w:sz="0" w:space="0" w:color="auto"/>
        <w:bottom w:val="none" w:sz="0" w:space="0" w:color="auto"/>
        <w:right w:val="none" w:sz="0" w:space="0" w:color="auto"/>
      </w:divBdr>
      <w:divsChild>
        <w:div w:id="1043477762">
          <w:marLeft w:val="835"/>
          <w:marRight w:val="0"/>
          <w:marTop w:val="77"/>
          <w:marBottom w:val="0"/>
          <w:divBdr>
            <w:top w:val="none" w:sz="0" w:space="0" w:color="auto"/>
            <w:left w:val="none" w:sz="0" w:space="0" w:color="auto"/>
            <w:bottom w:val="none" w:sz="0" w:space="0" w:color="auto"/>
            <w:right w:val="none" w:sz="0" w:space="0" w:color="auto"/>
          </w:divBdr>
        </w:div>
        <w:div w:id="1314870676">
          <w:marLeft w:val="835"/>
          <w:marRight w:val="0"/>
          <w:marTop w:val="77"/>
          <w:marBottom w:val="0"/>
          <w:divBdr>
            <w:top w:val="none" w:sz="0" w:space="0" w:color="auto"/>
            <w:left w:val="none" w:sz="0" w:space="0" w:color="auto"/>
            <w:bottom w:val="none" w:sz="0" w:space="0" w:color="auto"/>
            <w:right w:val="none" w:sz="0" w:space="0" w:color="auto"/>
          </w:divBdr>
        </w:div>
      </w:divsChild>
    </w:div>
    <w:div w:id="892347259">
      <w:bodyDiv w:val="1"/>
      <w:marLeft w:val="0"/>
      <w:marRight w:val="0"/>
      <w:marTop w:val="0"/>
      <w:marBottom w:val="0"/>
      <w:divBdr>
        <w:top w:val="none" w:sz="0" w:space="0" w:color="auto"/>
        <w:left w:val="none" w:sz="0" w:space="0" w:color="auto"/>
        <w:bottom w:val="none" w:sz="0" w:space="0" w:color="auto"/>
        <w:right w:val="none" w:sz="0" w:space="0" w:color="auto"/>
      </w:divBdr>
    </w:div>
    <w:div w:id="971711598">
      <w:bodyDiv w:val="1"/>
      <w:marLeft w:val="0"/>
      <w:marRight w:val="0"/>
      <w:marTop w:val="0"/>
      <w:marBottom w:val="0"/>
      <w:divBdr>
        <w:top w:val="none" w:sz="0" w:space="0" w:color="auto"/>
        <w:left w:val="none" w:sz="0" w:space="0" w:color="auto"/>
        <w:bottom w:val="none" w:sz="0" w:space="0" w:color="auto"/>
        <w:right w:val="none" w:sz="0" w:space="0" w:color="auto"/>
      </w:divBdr>
    </w:div>
    <w:div w:id="1000353799">
      <w:bodyDiv w:val="1"/>
      <w:marLeft w:val="0"/>
      <w:marRight w:val="0"/>
      <w:marTop w:val="0"/>
      <w:marBottom w:val="0"/>
      <w:divBdr>
        <w:top w:val="none" w:sz="0" w:space="0" w:color="auto"/>
        <w:left w:val="none" w:sz="0" w:space="0" w:color="auto"/>
        <w:bottom w:val="none" w:sz="0" w:space="0" w:color="auto"/>
        <w:right w:val="none" w:sz="0" w:space="0" w:color="auto"/>
      </w:divBdr>
    </w:div>
    <w:div w:id="1389960102">
      <w:bodyDiv w:val="1"/>
      <w:marLeft w:val="0"/>
      <w:marRight w:val="0"/>
      <w:marTop w:val="0"/>
      <w:marBottom w:val="0"/>
      <w:divBdr>
        <w:top w:val="none" w:sz="0" w:space="0" w:color="auto"/>
        <w:left w:val="none" w:sz="0" w:space="0" w:color="auto"/>
        <w:bottom w:val="none" w:sz="0" w:space="0" w:color="auto"/>
        <w:right w:val="none" w:sz="0" w:space="0" w:color="auto"/>
      </w:divBdr>
    </w:div>
    <w:div w:id="1432357689">
      <w:bodyDiv w:val="1"/>
      <w:marLeft w:val="0"/>
      <w:marRight w:val="0"/>
      <w:marTop w:val="0"/>
      <w:marBottom w:val="0"/>
      <w:divBdr>
        <w:top w:val="none" w:sz="0" w:space="0" w:color="auto"/>
        <w:left w:val="none" w:sz="0" w:space="0" w:color="auto"/>
        <w:bottom w:val="none" w:sz="0" w:space="0" w:color="auto"/>
        <w:right w:val="none" w:sz="0" w:space="0" w:color="auto"/>
      </w:divBdr>
      <w:divsChild>
        <w:div w:id="48576988">
          <w:marLeft w:val="274"/>
          <w:marRight w:val="0"/>
          <w:marTop w:val="106"/>
          <w:marBottom w:val="0"/>
          <w:divBdr>
            <w:top w:val="none" w:sz="0" w:space="0" w:color="auto"/>
            <w:left w:val="none" w:sz="0" w:space="0" w:color="auto"/>
            <w:bottom w:val="none" w:sz="0" w:space="0" w:color="auto"/>
            <w:right w:val="none" w:sz="0" w:space="0" w:color="auto"/>
          </w:divBdr>
        </w:div>
        <w:div w:id="201796684">
          <w:marLeft w:val="274"/>
          <w:marRight w:val="0"/>
          <w:marTop w:val="106"/>
          <w:marBottom w:val="0"/>
          <w:divBdr>
            <w:top w:val="none" w:sz="0" w:space="0" w:color="auto"/>
            <w:left w:val="none" w:sz="0" w:space="0" w:color="auto"/>
            <w:bottom w:val="none" w:sz="0" w:space="0" w:color="auto"/>
            <w:right w:val="none" w:sz="0" w:space="0" w:color="auto"/>
          </w:divBdr>
        </w:div>
        <w:div w:id="780338034">
          <w:marLeft w:val="835"/>
          <w:marRight w:val="0"/>
          <w:marTop w:val="91"/>
          <w:marBottom w:val="0"/>
          <w:divBdr>
            <w:top w:val="none" w:sz="0" w:space="0" w:color="auto"/>
            <w:left w:val="none" w:sz="0" w:space="0" w:color="auto"/>
            <w:bottom w:val="none" w:sz="0" w:space="0" w:color="auto"/>
            <w:right w:val="none" w:sz="0" w:space="0" w:color="auto"/>
          </w:divBdr>
        </w:div>
        <w:div w:id="874342469">
          <w:marLeft w:val="274"/>
          <w:marRight w:val="0"/>
          <w:marTop w:val="106"/>
          <w:marBottom w:val="0"/>
          <w:divBdr>
            <w:top w:val="none" w:sz="0" w:space="0" w:color="auto"/>
            <w:left w:val="none" w:sz="0" w:space="0" w:color="auto"/>
            <w:bottom w:val="none" w:sz="0" w:space="0" w:color="auto"/>
            <w:right w:val="none" w:sz="0" w:space="0" w:color="auto"/>
          </w:divBdr>
        </w:div>
        <w:div w:id="909969818">
          <w:marLeft w:val="835"/>
          <w:marRight w:val="0"/>
          <w:marTop w:val="91"/>
          <w:marBottom w:val="0"/>
          <w:divBdr>
            <w:top w:val="none" w:sz="0" w:space="0" w:color="auto"/>
            <w:left w:val="none" w:sz="0" w:space="0" w:color="auto"/>
            <w:bottom w:val="none" w:sz="0" w:space="0" w:color="auto"/>
            <w:right w:val="none" w:sz="0" w:space="0" w:color="auto"/>
          </w:divBdr>
        </w:div>
        <w:div w:id="1297640826">
          <w:marLeft w:val="835"/>
          <w:marRight w:val="0"/>
          <w:marTop w:val="91"/>
          <w:marBottom w:val="0"/>
          <w:divBdr>
            <w:top w:val="none" w:sz="0" w:space="0" w:color="auto"/>
            <w:left w:val="none" w:sz="0" w:space="0" w:color="auto"/>
            <w:bottom w:val="none" w:sz="0" w:space="0" w:color="auto"/>
            <w:right w:val="none" w:sz="0" w:space="0" w:color="auto"/>
          </w:divBdr>
        </w:div>
        <w:div w:id="1304315620">
          <w:marLeft w:val="835"/>
          <w:marRight w:val="0"/>
          <w:marTop w:val="91"/>
          <w:marBottom w:val="0"/>
          <w:divBdr>
            <w:top w:val="none" w:sz="0" w:space="0" w:color="auto"/>
            <w:left w:val="none" w:sz="0" w:space="0" w:color="auto"/>
            <w:bottom w:val="none" w:sz="0" w:space="0" w:color="auto"/>
            <w:right w:val="none" w:sz="0" w:space="0" w:color="auto"/>
          </w:divBdr>
        </w:div>
        <w:div w:id="1533768148">
          <w:marLeft w:val="274"/>
          <w:marRight w:val="0"/>
          <w:marTop w:val="106"/>
          <w:marBottom w:val="0"/>
          <w:divBdr>
            <w:top w:val="none" w:sz="0" w:space="0" w:color="auto"/>
            <w:left w:val="none" w:sz="0" w:space="0" w:color="auto"/>
            <w:bottom w:val="none" w:sz="0" w:space="0" w:color="auto"/>
            <w:right w:val="none" w:sz="0" w:space="0" w:color="auto"/>
          </w:divBdr>
        </w:div>
        <w:div w:id="1625843093">
          <w:marLeft w:val="274"/>
          <w:marRight w:val="0"/>
          <w:marTop w:val="106"/>
          <w:marBottom w:val="0"/>
          <w:divBdr>
            <w:top w:val="none" w:sz="0" w:space="0" w:color="auto"/>
            <w:left w:val="none" w:sz="0" w:space="0" w:color="auto"/>
            <w:bottom w:val="none" w:sz="0" w:space="0" w:color="auto"/>
            <w:right w:val="none" w:sz="0" w:space="0" w:color="auto"/>
          </w:divBdr>
        </w:div>
        <w:div w:id="2133669722">
          <w:marLeft w:val="835"/>
          <w:marRight w:val="0"/>
          <w:marTop w:val="91"/>
          <w:marBottom w:val="0"/>
          <w:divBdr>
            <w:top w:val="none" w:sz="0" w:space="0" w:color="auto"/>
            <w:left w:val="none" w:sz="0" w:space="0" w:color="auto"/>
            <w:bottom w:val="none" w:sz="0" w:space="0" w:color="auto"/>
            <w:right w:val="none" w:sz="0" w:space="0" w:color="auto"/>
          </w:divBdr>
        </w:div>
      </w:divsChild>
    </w:div>
    <w:div w:id="1687294301">
      <w:bodyDiv w:val="1"/>
      <w:marLeft w:val="0"/>
      <w:marRight w:val="0"/>
      <w:marTop w:val="0"/>
      <w:marBottom w:val="0"/>
      <w:divBdr>
        <w:top w:val="none" w:sz="0" w:space="0" w:color="auto"/>
        <w:left w:val="none" w:sz="0" w:space="0" w:color="auto"/>
        <w:bottom w:val="none" w:sz="0" w:space="0" w:color="auto"/>
        <w:right w:val="none" w:sz="0" w:space="0" w:color="auto"/>
      </w:divBdr>
    </w:div>
    <w:div w:id="1694765631">
      <w:bodyDiv w:val="1"/>
      <w:marLeft w:val="0"/>
      <w:marRight w:val="0"/>
      <w:marTop w:val="0"/>
      <w:marBottom w:val="0"/>
      <w:divBdr>
        <w:top w:val="none" w:sz="0" w:space="0" w:color="auto"/>
        <w:left w:val="none" w:sz="0" w:space="0" w:color="auto"/>
        <w:bottom w:val="none" w:sz="0" w:space="0" w:color="auto"/>
        <w:right w:val="none" w:sz="0" w:space="0" w:color="auto"/>
      </w:divBdr>
    </w:div>
    <w:div w:id="1852137138">
      <w:bodyDiv w:val="1"/>
      <w:marLeft w:val="0"/>
      <w:marRight w:val="0"/>
      <w:marTop w:val="0"/>
      <w:marBottom w:val="0"/>
      <w:divBdr>
        <w:top w:val="none" w:sz="0" w:space="0" w:color="auto"/>
        <w:left w:val="none" w:sz="0" w:space="0" w:color="auto"/>
        <w:bottom w:val="none" w:sz="0" w:space="0" w:color="auto"/>
        <w:right w:val="none" w:sz="0" w:space="0" w:color="auto"/>
      </w:divBdr>
    </w:div>
    <w:div w:id="1875538397">
      <w:bodyDiv w:val="1"/>
      <w:marLeft w:val="0"/>
      <w:marRight w:val="0"/>
      <w:marTop w:val="0"/>
      <w:marBottom w:val="0"/>
      <w:divBdr>
        <w:top w:val="none" w:sz="0" w:space="0" w:color="auto"/>
        <w:left w:val="none" w:sz="0" w:space="0" w:color="auto"/>
        <w:bottom w:val="none" w:sz="0" w:space="0" w:color="auto"/>
        <w:right w:val="none" w:sz="0" w:space="0" w:color="auto"/>
      </w:divBdr>
      <w:divsChild>
        <w:div w:id="25522140">
          <w:marLeft w:val="835"/>
          <w:marRight w:val="0"/>
          <w:marTop w:val="96"/>
          <w:marBottom w:val="0"/>
          <w:divBdr>
            <w:top w:val="none" w:sz="0" w:space="0" w:color="auto"/>
            <w:left w:val="none" w:sz="0" w:space="0" w:color="auto"/>
            <w:bottom w:val="none" w:sz="0" w:space="0" w:color="auto"/>
            <w:right w:val="none" w:sz="0" w:space="0" w:color="auto"/>
          </w:divBdr>
        </w:div>
        <w:div w:id="166021992">
          <w:marLeft w:val="835"/>
          <w:marRight w:val="0"/>
          <w:marTop w:val="96"/>
          <w:marBottom w:val="0"/>
          <w:divBdr>
            <w:top w:val="none" w:sz="0" w:space="0" w:color="auto"/>
            <w:left w:val="none" w:sz="0" w:space="0" w:color="auto"/>
            <w:bottom w:val="none" w:sz="0" w:space="0" w:color="auto"/>
            <w:right w:val="none" w:sz="0" w:space="0" w:color="auto"/>
          </w:divBdr>
        </w:div>
        <w:div w:id="408768279">
          <w:marLeft w:val="1411"/>
          <w:marRight w:val="0"/>
          <w:marTop w:val="96"/>
          <w:marBottom w:val="0"/>
          <w:divBdr>
            <w:top w:val="none" w:sz="0" w:space="0" w:color="auto"/>
            <w:left w:val="none" w:sz="0" w:space="0" w:color="auto"/>
            <w:bottom w:val="none" w:sz="0" w:space="0" w:color="auto"/>
            <w:right w:val="none" w:sz="0" w:space="0" w:color="auto"/>
          </w:divBdr>
        </w:div>
        <w:div w:id="1109819258">
          <w:marLeft w:val="835"/>
          <w:marRight w:val="0"/>
          <w:marTop w:val="96"/>
          <w:marBottom w:val="0"/>
          <w:divBdr>
            <w:top w:val="none" w:sz="0" w:space="0" w:color="auto"/>
            <w:left w:val="none" w:sz="0" w:space="0" w:color="auto"/>
            <w:bottom w:val="none" w:sz="0" w:space="0" w:color="auto"/>
            <w:right w:val="none" w:sz="0" w:space="0" w:color="auto"/>
          </w:divBdr>
        </w:div>
        <w:div w:id="1524902190">
          <w:marLeft w:val="835"/>
          <w:marRight w:val="0"/>
          <w:marTop w:val="96"/>
          <w:marBottom w:val="0"/>
          <w:divBdr>
            <w:top w:val="none" w:sz="0" w:space="0" w:color="auto"/>
            <w:left w:val="none" w:sz="0" w:space="0" w:color="auto"/>
            <w:bottom w:val="none" w:sz="0" w:space="0" w:color="auto"/>
            <w:right w:val="none" w:sz="0" w:space="0" w:color="auto"/>
          </w:divBdr>
        </w:div>
      </w:divsChild>
    </w:div>
    <w:div w:id="1939293513">
      <w:bodyDiv w:val="1"/>
      <w:marLeft w:val="0"/>
      <w:marRight w:val="0"/>
      <w:marTop w:val="0"/>
      <w:marBottom w:val="0"/>
      <w:divBdr>
        <w:top w:val="none" w:sz="0" w:space="0" w:color="auto"/>
        <w:left w:val="none" w:sz="0" w:space="0" w:color="auto"/>
        <w:bottom w:val="none" w:sz="0" w:space="0" w:color="auto"/>
        <w:right w:val="none" w:sz="0" w:space="0" w:color="auto"/>
      </w:divBdr>
    </w:div>
    <w:div w:id="1958099528">
      <w:bodyDiv w:val="1"/>
      <w:marLeft w:val="0"/>
      <w:marRight w:val="0"/>
      <w:marTop w:val="0"/>
      <w:marBottom w:val="0"/>
      <w:divBdr>
        <w:top w:val="none" w:sz="0" w:space="0" w:color="auto"/>
        <w:left w:val="none" w:sz="0" w:space="0" w:color="auto"/>
        <w:bottom w:val="none" w:sz="0" w:space="0" w:color="auto"/>
        <w:right w:val="none" w:sz="0" w:space="0" w:color="auto"/>
      </w:divBdr>
    </w:div>
    <w:div w:id="2016178918">
      <w:bodyDiv w:val="1"/>
      <w:marLeft w:val="0"/>
      <w:marRight w:val="0"/>
      <w:marTop w:val="0"/>
      <w:marBottom w:val="0"/>
      <w:divBdr>
        <w:top w:val="none" w:sz="0" w:space="0" w:color="auto"/>
        <w:left w:val="none" w:sz="0" w:space="0" w:color="auto"/>
        <w:bottom w:val="none" w:sz="0" w:space="0" w:color="auto"/>
        <w:right w:val="none" w:sz="0" w:space="0" w:color="auto"/>
      </w:divBdr>
    </w:div>
    <w:div w:id="2085452503">
      <w:bodyDiv w:val="1"/>
      <w:marLeft w:val="0"/>
      <w:marRight w:val="0"/>
      <w:marTop w:val="0"/>
      <w:marBottom w:val="0"/>
      <w:divBdr>
        <w:top w:val="none" w:sz="0" w:space="0" w:color="auto"/>
        <w:left w:val="none" w:sz="0" w:space="0" w:color="auto"/>
        <w:bottom w:val="none" w:sz="0" w:space="0" w:color="auto"/>
        <w:right w:val="none" w:sz="0" w:space="0" w:color="auto"/>
      </w:divBdr>
      <w:divsChild>
        <w:div w:id="208416112">
          <w:marLeft w:val="835"/>
          <w:marRight w:val="0"/>
          <w:marTop w:val="67"/>
          <w:marBottom w:val="0"/>
          <w:divBdr>
            <w:top w:val="none" w:sz="0" w:space="0" w:color="auto"/>
            <w:left w:val="none" w:sz="0" w:space="0" w:color="auto"/>
            <w:bottom w:val="none" w:sz="0" w:space="0" w:color="auto"/>
            <w:right w:val="none" w:sz="0" w:space="0" w:color="auto"/>
          </w:divBdr>
        </w:div>
        <w:div w:id="323120582">
          <w:marLeft w:val="1411"/>
          <w:marRight w:val="0"/>
          <w:marTop w:val="67"/>
          <w:marBottom w:val="0"/>
          <w:divBdr>
            <w:top w:val="none" w:sz="0" w:space="0" w:color="auto"/>
            <w:left w:val="none" w:sz="0" w:space="0" w:color="auto"/>
            <w:bottom w:val="none" w:sz="0" w:space="0" w:color="auto"/>
            <w:right w:val="none" w:sz="0" w:space="0" w:color="auto"/>
          </w:divBdr>
        </w:div>
        <w:div w:id="864944987">
          <w:marLeft w:val="1411"/>
          <w:marRight w:val="0"/>
          <w:marTop w:val="67"/>
          <w:marBottom w:val="0"/>
          <w:divBdr>
            <w:top w:val="none" w:sz="0" w:space="0" w:color="auto"/>
            <w:left w:val="none" w:sz="0" w:space="0" w:color="auto"/>
            <w:bottom w:val="none" w:sz="0" w:space="0" w:color="auto"/>
            <w:right w:val="none" w:sz="0" w:space="0" w:color="auto"/>
          </w:divBdr>
        </w:div>
        <w:div w:id="998000448">
          <w:marLeft w:val="1411"/>
          <w:marRight w:val="0"/>
          <w:marTop w:val="67"/>
          <w:marBottom w:val="0"/>
          <w:divBdr>
            <w:top w:val="none" w:sz="0" w:space="0" w:color="auto"/>
            <w:left w:val="none" w:sz="0" w:space="0" w:color="auto"/>
            <w:bottom w:val="none" w:sz="0" w:space="0" w:color="auto"/>
            <w:right w:val="none" w:sz="0" w:space="0" w:color="auto"/>
          </w:divBdr>
        </w:div>
        <w:div w:id="1216087067">
          <w:marLeft w:val="1411"/>
          <w:marRight w:val="0"/>
          <w:marTop w:val="67"/>
          <w:marBottom w:val="0"/>
          <w:divBdr>
            <w:top w:val="none" w:sz="0" w:space="0" w:color="auto"/>
            <w:left w:val="none" w:sz="0" w:space="0" w:color="auto"/>
            <w:bottom w:val="none" w:sz="0" w:space="0" w:color="auto"/>
            <w:right w:val="none" w:sz="0" w:space="0" w:color="auto"/>
          </w:divBdr>
        </w:div>
        <w:div w:id="1436561142">
          <w:marLeft w:val="835"/>
          <w:marRight w:val="0"/>
          <w:marTop w:val="67"/>
          <w:marBottom w:val="0"/>
          <w:divBdr>
            <w:top w:val="none" w:sz="0" w:space="0" w:color="auto"/>
            <w:left w:val="none" w:sz="0" w:space="0" w:color="auto"/>
            <w:bottom w:val="none" w:sz="0" w:space="0" w:color="auto"/>
            <w:right w:val="none" w:sz="0" w:space="0" w:color="auto"/>
          </w:divBdr>
        </w:div>
        <w:div w:id="1568757959">
          <w:marLeft w:val="1411"/>
          <w:marRight w:val="0"/>
          <w:marTop w:val="67"/>
          <w:marBottom w:val="0"/>
          <w:divBdr>
            <w:top w:val="none" w:sz="0" w:space="0" w:color="auto"/>
            <w:left w:val="none" w:sz="0" w:space="0" w:color="auto"/>
            <w:bottom w:val="none" w:sz="0" w:space="0" w:color="auto"/>
            <w:right w:val="none" w:sz="0" w:space="0" w:color="auto"/>
          </w:divBdr>
        </w:div>
        <w:div w:id="1696495958">
          <w:marLeft w:val="835"/>
          <w:marRight w:val="0"/>
          <w:marTop w:val="67"/>
          <w:marBottom w:val="0"/>
          <w:divBdr>
            <w:top w:val="none" w:sz="0" w:space="0" w:color="auto"/>
            <w:left w:val="none" w:sz="0" w:space="0" w:color="auto"/>
            <w:bottom w:val="none" w:sz="0" w:space="0" w:color="auto"/>
            <w:right w:val="none" w:sz="0" w:space="0" w:color="auto"/>
          </w:divBdr>
        </w:div>
        <w:div w:id="2005815750">
          <w:marLeft w:val="1411"/>
          <w:marRight w:val="0"/>
          <w:marTop w:val="67"/>
          <w:marBottom w:val="0"/>
          <w:divBdr>
            <w:top w:val="none" w:sz="0" w:space="0" w:color="auto"/>
            <w:left w:val="none" w:sz="0" w:space="0" w:color="auto"/>
            <w:bottom w:val="none" w:sz="0" w:space="0" w:color="auto"/>
            <w:right w:val="none" w:sz="0" w:space="0" w:color="auto"/>
          </w:divBdr>
        </w:div>
        <w:div w:id="2036881352">
          <w:marLeft w:val="835"/>
          <w:marRight w:val="0"/>
          <w:marTop w:val="67"/>
          <w:marBottom w:val="0"/>
          <w:divBdr>
            <w:top w:val="none" w:sz="0" w:space="0" w:color="auto"/>
            <w:left w:val="none" w:sz="0" w:space="0" w:color="auto"/>
            <w:bottom w:val="none" w:sz="0" w:space="0" w:color="auto"/>
            <w:right w:val="none" w:sz="0" w:space="0" w:color="auto"/>
          </w:divBdr>
        </w:div>
      </w:divsChild>
    </w:div>
    <w:div w:id="213047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1D58D1-855D-46CE-BD25-FBBF65BD9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2390</Words>
  <Characters>13625</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2015-11-16T19:58:00Z</dcterms:created>
  <dcterms:modified xsi:type="dcterms:W3CDTF">2015-11-16T19:58:00Z</dcterms:modified>
</cp:coreProperties>
</file>