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76" w:rsidRPr="00A12C76" w:rsidRDefault="00A12C76" w:rsidP="00A12C76">
      <w:pPr>
        <w:rPr>
          <w:b/>
          <w:bCs/>
          <w:noProof/>
          <w:lang w:eastAsia="zh-CN"/>
        </w:rPr>
      </w:pPr>
      <w:r w:rsidRPr="00A12C76">
        <w:rPr>
          <w:b/>
          <w:bCs/>
          <w:noProof/>
          <w:lang w:eastAsia="zh-CN"/>
        </w:rPr>
        <w:t>3GPP TSG RAN WG1 Meeting #82</w:t>
      </w:r>
      <w:r w:rsidR="000D4AE0">
        <w:rPr>
          <w:b/>
          <w:bCs/>
          <w:noProof/>
          <w:lang w:eastAsia="zh-CN"/>
        </w:rPr>
        <w:t>bis</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Pr="00A12C76">
        <w:rPr>
          <w:b/>
          <w:bCs/>
          <w:noProof/>
          <w:lang w:eastAsia="zh-CN"/>
        </w:rPr>
        <w:t>R1-</w:t>
      </w:r>
      <w:r w:rsidR="004F6854" w:rsidRPr="00A12C76">
        <w:rPr>
          <w:b/>
          <w:bCs/>
          <w:noProof/>
          <w:lang w:eastAsia="zh-CN"/>
        </w:rPr>
        <w:t>15</w:t>
      </w:r>
      <w:r w:rsidR="004F6854">
        <w:rPr>
          <w:b/>
          <w:bCs/>
          <w:noProof/>
          <w:lang w:eastAsia="zh-CN"/>
        </w:rPr>
        <w:t>5644</w:t>
      </w:r>
    </w:p>
    <w:p w:rsidR="00086502" w:rsidRPr="005E6F53" w:rsidRDefault="000D4AE0" w:rsidP="00A12C76">
      <w:pPr>
        <w:rPr>
          <w:b/>
          <w:bCs/>
          <w:lang w:eastAsia="zh-CN"/>
        </w:rPr>
      </w:pPr>
      <w:r>
        <w:rPr>
          <w:b/>
          <w:bCs/>
          <w:noProof/>
          <w:lang w:eastAsia="zh-CN"/>
        </w:rPr>
        <w:t>Malmo</w:t>
      </w:r>
      <w:r w:rsidR="00A12C76" w:rsidRPr="00A12C76">
        <w:rPr>
          <w:b/>
          <w:bCs/>
          <w:noProof/>
          <w:lang w:eastAsia="zh-CN"/>
        </w:rPr>
        <w:t xml:space="preserve">, </w:t>
      </w:r>
      <w:r>
        <w:rPr>
          <w:b/>
          <w:bCs/>
          <w:noProof/>
          <w:lang w:eastAsia="zh-CN"/>
        </w:rPr>
        <w:t>Sweden</w:t>
      </w:r>
      <w:r w:rsidR="00A12C76" w:rsidRPr="00A12C76">
        <w:rPr>
          <w:b/>
          <w:bCs/>
          <w:noProof/>
          <w:lang w:eastAsia="zh-CN"/>
        </w:rPr>
        <w:t xml:space="preserve">, </w:t>
      </w:r>
      <w:r>
        <w:rPr>
          <w:b/>
          <w:bCs/>
          <w:noProof/>
          <w:lang w:eastAsia="zh-CN"/>
        </w:rPr>
        <w:t>Oct</w:t>
      </w:r>
      <w:r w:rsidR="006D1F40">
        <w:rPr>
          <w:b/>
          <w:bCs/>
          <w:noProof/>
          <w:lang w:eastAsia="zh-CN"/>
        </w:rPr>
        <w:t xml:space="preserve">. </w:t>
      </w:r>
      <w:r>
        <w:rPr>
          <w:b/>
          <w:bCs/>
          <w:noProof/>
          <w:lang w:eastAsia="zh-CN"/>
        </w:rPr>
        <w:t>5</w:t>
      </w:r>
      <w:r w:rsidRPr="00A12C76">
        <w:rPr>
          <w:b/>
          <w:bCs/>
          <w:noProof/>
          <w:lang w:eastAsia="zh-CN"/>
        </w:rPr>
        <w:t xml:space="preserve"> </w:t>
      </w:r>
      <w:r w:rsidR="00A12C76" w:rsidRPr="00A12C76">
        <w:rPr>
          <w:b/>
          <w:bCs/>
          <w:noProof/>
          <w:lang w:eastAsia="zh-CN"/>
        </w:rPr>
        <w:t xml:space="preserve">- </w:t>
      </w:r>
      <w:r>
        <w:rPr>
          <w:b/>
          <w:bCs/>
          <w:noProof/>
          <w:lang w:eastAsia="zh-CN"/>
        </w:rPr>
        <w:t>9</w:t>
      </w:r>
      <w:r w:rsidR="006D1F40">
        <w:rPr>
          <w:b/>
          <w:bCs/>
          <w:noProof/>
          <w:lang w:eastAsia="zh-CN"/>
        </w:rPr>
        <w:t>,</w:t>
      </w:r>
      <w:r w:rsidR="00A12C76" w:rsidRPr="00A12C76">
        <w:rPr>
          <w:b/>
          <w:bCs/>
          <w:noProof/>
          <w:lang w:eastAsia="zh-CN"/>
        </w:rPr>
        <w:t xml:space="preserve">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C46B15">
        <w:rPr>
          <w:bCs/>
        </w:rPr>
        <w:t>Agenda Item:</w:t>
      </w:r>
      <w:r w:rsidR="00F31B49" w:rsidRPr="00C46B15">
        <w:rPr>
          <w:bCs/>
        </w:rPr>
        <w:tab/>
      </w:r>
      <w:r w:rsidR="002843E3">
        <w:rPr>
          <w:bCs/>
        </w:rPr>
        <w:t>7</w:t>
      </w:r>
      <w:r w:rsidR="00086502">
        <w:rPr>
          <w:bCs/>
        </w:rPr>
        <w:t>.</w:t>
      </w:r>
      <w:r w:rsidR="002843E3">
        <w:rPr>
          <w:bCs/>
          <w:lang w:eastAsia="zh-CN"/>
        </w:rPr>
        <w:t>2</w:t>
      </w:r>
      <w:r w:rsidR="000D4C4E">
        <w:rPr>
          <w:bCs/>
        </w:rPr>
        <w:t>.</w:t>
      </w:r>
      <w:r w:rsidR="002843E3">
        <w:rPr>
          <w:bCs/>
        </w:rPr>
        <w:t>3</w:t>
      </w:r>
      <w:r w:rsidR="00086502">
        <w:rPr>
          <w:bCs/>
        </w:rPr>
        <w:t>.</w:t>
      </w:r>
      <w:r w:rsidR="002843E3">
        <w:rPr>
          <w:bCs/>
          <w:lang w:eastAsia="zh-CN"/>
        </w:rPr>
        <w:t>3</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EF233C">
        <w:rPr>
          <w:bCs/>
        </w:rPr>
        <w:t>LAA s</w:t>
      </w:r>
      <w:r w:rsidR="00A46A60">
        <w:rPr>
          <w:bCs/>
        </w:rPr>
        <w:t>ynchronization signals</w:t>
      </w:r>
      <w:r w:rsidR="00B03E2A" w:rsidRPr="00A12C76">
        <w:rPr>
          <w:bCs/>
        </w:rPr>
        <w:t xml:space="preserve"> </w:t>
      </w:r>
      <w:r w:rsidR="00A12C76" w:rsidRPr="00A12C76">
        <w:rPr>
          <w:bCs/>
        </w:rPr>
        <w:t xml:space="preserve">for </w:t>
      </w:r>
      <w:r w:rsidR="00CA5357">
        <w:rPr>
          <w:bCs/>
        </w:rPr>
        <w:t>one-</w:t>
      </w:r>
      <w:r w:rsidR="00A46A60">
        <w:rPr>
          <w:bCs/>
        </w:rPr>
        <w:t xml:space="preserve">shot </w:t>
      </w:r>
      <w:r w:rsidR="00EF233C">
        <w:rPr>
          <w:bCs/>
        </w:rPr>
        <w:t>detection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BB1D5A" w:rsidP="00363950">
      <w:pPr>
        <w:pStyle w:val="Heading1"/>
        <w:spacing w:after="100" w:afterAutospacing="1"/>
      </w:pPr>
      <w:r>
        <w:t>Introduction</w:t>
      </w:r>
    </w:p>
    <w:p w:rsidR="006C5132" w:rsidRDefault="00CA5357" w:rsidP="00DF7772">
      <w:pPr>
        <w:rPr>
          <w:lang w:eastAsia="zh-CN"/>
        </w:rPr>
      </w:pPr>
      <w:r>
        <w:rPr>
          <w:bCs/>
          <w:lang w:eastAsia="zh-CN"/>
        </w:rPr>
        <w:t xml:space="preserve">Synchronization based on one-shot </w:t>
      </w:r>
      <w:r w:rsidR="00A96E3E">
        <w:rPr>
          <w:bCs/>
          <w:lang w:eastAsia="zh-CN"/>
        </w:rPr>
        <w:t>has been</w:t>
      </w:r>
      <w:r>
        <w:rPr>
          <w:bCs/>
          <w:lang w:eastAsia="zh-CN"/>
        </w:rPr>
        <w:t xml:space="preserve"> identified as important functionalities in the LAA WI. One example is that </w:t>
      </w:r>
      <w:r w:rsidR="00636C54">
        <w:rPr>
          <w:bCs/>
          <w:lang w:eastAsia="zh-CN"/>
        </w:rPr>
        <w:t>one-shot detection</w:t>
      </w:r>
      <w:r>
        <w:rPr>
          <w:bCs/>
          <w:lang w:eastAsia="zh-CN"/>
        </w:rPr>
        <w:t xml:space="preserve"> based on DRS ha</w:t>
      </w:r>
      <w:r w:rsidR="00636C54">
        <w:rPr>
          <w:bCs/>
          <w:lang w:eastAsia="zh-CN"/>
        </w:rPr>
        <w:t>s</w:t>
      </w:r>
      <w:r>
        <w:rPr>
          <w:bCs/>
          <w:lang w:eastAsia="zh-CN"/>
        </w:rPr>
        <w:t xml:space="preserve"> been agreed for LAA. </w:t>
      </w:r>
      <w:r w:rsidR="006C5132">
        <w:rPr>
          <w:rFonts w:hint="eastAsia"/>
          <w:bCs/>
          <w:lang w:eastAsia="zh-CN"/>
        </w:rPr>
        <w:t>The relevant agreements are:</w:t>
      </w:r>
      <w:r w:rsidR="006C5132" w:rsidRPr="006C5132">
        <w:t xml:space="preserve"> </w:t>
      </w:r>
    </w:p>
    <w:p w:rsidR="006C5132" w:rsidRPr="006C5132" w:rsidRDefault="006C5132" w:rsidP="006C5132">
      <w:pPr>
        <w:numPr>
          <w:ilvl w:val="0"/>
          <w:numId w:val="22"/>
        </w:numPr>
        <w:autoSpaceDE/>
        <w:autoSpaceDN/>
        <w:adjustRightInd/>
        <w:snapToGrid/>
        <w:spacing w:after="0"/>
        <w:jc w:val="left"/>
        <w:rPr>
          <w:rFonts w:eastAsia="MS Mincho"/>
          <w:i/>
          <w:lang w:eastAsia="ja-JP"/>
        </w:rPr>
      </w:pPr>
      <w:r w:rsidRPr="006C5132">
        <w:rPr>
          <w:rFonts w:eastAsia="MS Mincho"/>
          <w:i/>
          <w:lang w:eastAsia="ja-JP"/>
        </w:rPr>
        <w:t>It is recommended that the RS bandwidth and density/pattern of the DRS design for LAA allows support for RRM measurement based on a single DRS occasion</w:t>
      </w:r>
      <w:r>
        <w:rPr>
          <w:rFonts w:eastAsiaTheme="minorEastAsia" w:hint="eastAsia"/>
          <w:i/>
          <w:lang w:eastAsia="zh-CN"/>
        </w:rPr>
        <w:t xml:space="preserve"> </w:t>
      </w:r>
      <w:r>
        <w:rPr>
          <w:bCs/>
          <w:lang w:eastAsia="zh-CN"/>
        </w:rPr>
        <w:t>[1]</w:t>
      </w:r>
      <w:r w:rsidRPr="006C5132">
        <w:rPr>
          <w:rFonts w:eastAsia="MS Mincho"/>
          <w:i/>
          <w:lang w:eastAsia="ja-JP"/>
        </w:rPr>
        <w:t>.</w:t>
      </w:r>
    </w:p>
    <w:p w:rsidR="006C5132" w:rsidRPr="006C5132" w:rsidRDefault="006C5132" w:rsidP="006C5132">
      <w:pPr>
        <w:numPr>
          <w:ilvl w:val="0"/>
          <w:numId w:val="22"/>
        </w:numPr>
        <w:autoSpaceDE/>
        <w:autoSpaceDN/>
        <w:adjustRightInd/>
        <w:snapToGrid/>
        <w:spacing w:after="0"/>
        <w:jc w:val="left"/>
        <w:rPr>
          <w:rFonts w:eastAsia="MS Mincho"/>
          <w:i/>
          <w:iCs/>
          <w:lang w:eastAsia="ja-JP"/>
        </w:rPr>
      </w:pPr>
      <w:r w:rsidRPr="006C5132">
        <w:rPr>
          <w:rFonts w:eastAsia="MS Mincho"/>
          <w:i/>
          <w:iCs/>
          <w:lang w:eastAsia="ja-JP"/>
        </w:rPr>
        <w:t xml:space="preserve">It is a design target that the following signals or combination of the following signals can provide functionality for the UE’s time/frequency synchronization for the reception of a DL transmission burst in LAA </w:t>
      </w:r>
      <w:proofErr w:type="spellStart"/>
      <w:r w:rsidRPr="006C5132">
        <w:rPr>
          <w:rFonts w:eastAsia="MS Mincho"/>
          <w:i/>
          <w:iCs/>
          <w:lang w:eastAsia="ja-JP"/>
        </w:rPr>
        <w:t>SCell</w:t>
      </w:r>
      <w:proofErr w:type="spellEnd"/>
      <w:r w:rsidRPr="006C5132">
        <w:rPr>
          <w:rFonts w:eastAsia="MS Mincho"/>
          <w:i/>
          <w:iCs/>
          <w:lang w:eastAsia="ja-JP"/>
        </w:rPr>
        <w:t>(s)</w:t>
      </w:r>
      <w:r w:rsidRPr="006C5132">
        <w:rPr>
          <w:bCs/>
          <w:lang w:eastAsia="zh-CN"/>
        </w:rPr>
        <w:t xml:space="preserve"> </w:t>
      </w:r>
      <w:r>
        <w:rPr>
          <w:bCs/>
          <w:lang w:eastAsia="zh-CN"/>
        </w:rPr>
        <w:t>[</w:t>
      </w:r>
      <w:r>
        <w:rPr>
          <w:rFonts w:hint="eastAsia"/>
          <w:bCs/>
          <w:lang w:eastAsia="zh-CN"/>
        </w:rPr>
        <w:t>2</w:t>
      </w:r>
      <w:r>
        <w:rPr>
          <w:bCs/>
          <w:lang w:eastAsia="zh-CN"/>
        </w:rPr>
        <w:t>]</w:t>
      </w:r>
    </w:p>
    <w:p w:rsidR="006C5132" w:rsidRPr="006C5132" w:rsidRDefault="006C5132" w:rsidP="006C5132">
      <w:pPr>
        <w:numPr>
          <w:ilvl w:val="1"/>
          <w:numId w:val="22"/>
        </w:numPr>
        <w:autoSpaceDE/>
        <w:autoSpaceDN/>
        <w:adjustRightInd/>
        <w:snapToGrid/>
        <w:spacing w:after="0"/>
        <w:jc w:val="left"/>
        <w:rPr>
          <w:rFonts w:eastAsia="MS Mincho"/>
          <w:i/>
          <w:iCs/>
          <w:lang w:eastAsia="ja-JP"/>
        </w:rPr>
      </w:pPr>
      <w:r w:rsidRPr="006C5132">
        <w:rPr>
          <w:rFonts w:eastAsia="MS Mincho"/>
          <w:i/>
          <w:iCs/>
          <w:lang w:eastAsia="ja-JP"/>
        </w:rPr>
        <w:t>serving cell’s DRS for RRM</w:t>
      </w:r>
      <w:r w:rsidRPr="006C5132">
        <w:rPr>
          <w:rFonts w:eastAsia="MS Mincho" w:hint="eastAsia"/>
          <w:i/>
          <w:iCs/>
          <w:lang w:eastAsia="ja-JP"/>
        </w:rPr>
        <w:t xml:space="preserve"> measurement</w:t>
      </w:r>
    </w:p>
    <w:p w:rsidR="006C5132" w:rsidRPr="006C5132" w:rsidRDefault="006C5132" w:rsidP="006C5132">
      <w:pPr>
        <w:numPr>
          <w:ilvl w:val="2"/>
          <w:numId w:val="22"/>
        </w:numPr>
        <w:autoSpaceDE/>
        <w:autoSpaceDN/>
        <w:adjustRightInd/>
        <w:snapToGrid/>
        <w:spacing w:after="0"/>
        <w:jc w:val="left"/>
        <w:rPr>
          <w:rFonts w:eastAsia="MS Mincho"/>
          <w:i/>
          <w:iCs/>
          <w:lang w:eastAsia="ja-JP"/>
        </w:rPr>
      </w:pPr>
      <w:r w:rsidRPr="006C5132">
        <w:rPr>
          <w:rFonts w:eastAsia="MS Mincho"/>
          <w:i/>
          <w:iCs/>
          <w:lang w:eastAsia="ja-JP"/>
        </w:rPr>
        <w:t xml:space="preserve">Note that DRS for RRM </w:t>
      </w:r>
      <w:r w:rsidRPr="006C5132">
        <w:rPr>
          <w:rFonts w:eastAsia="MS Mincho" w:hint="eastAsia"/>
          <w:i/>
          <w:iCs/>
          <w:lang w:eastAsia="ja-JP"/>
        </w:rPr>
        <w:t xml:space="preserve">measurement </w:t>
      </w:r>
      <w:r w:rsidRPr="006C5132">
        <w:rPr>
          <w:rFonts w:eastAsia="MS Mincho"/>
          <w:i/>
          <w:iCs/>
          <w:lang w:eastAsia="ja-JP"/>
        </w:rPr>
        <w:t>can be used at least for coarse time/frequency synchronization</w:t>
      </w:r>
    </w:p>
    <w:p w:rsidR="006C5132" w:rsidRPr="006C5132" w:rsidRDefault="006C5132" w:rsidP="006C5132">
      <w:pPr>
        <w:numPr>
          <w:ilvl w:val="1"/>
          <w:numId w:val="22"/>
        </w:numPr>
        <w:autoSpaceDE/>
        <w:autoSpaceDN/>
        <w:adjustRightInd/>
        <w:snapToGrid/>
        <w:spacing w:after="0"/>
        <w:jc w:val="left"/>
        <w:rPr>
          <w:rFonts w:eastAsia="MS Mincho"/>
          <w:i/>
          <w:iCs/>
          <w:lang w:eastAsia="ja-JP"/>
        </w:rPr>
      </w:pPr>
      <w:r w:rsidRPr="006C5132">
        <w:rPr>
          <w:rFonts w:eastAsia="MS Mincho"/>
          <w:i/>
          <w:iCs/>
          <w:lang w:eastAsia="ja-JP"/>
        </w:rPr>
        <w:t>Reference signals imbedded within DL transmission bursts (e.g. CRS and/or DMRS</w:t>
      </w:r>
      <w:r w:rsidRPr="006C5132">
        <w:rPr>
          <w:rFonts w:eastAsia="MS Mincho" w:hint="eastAsia"/>
          <w:i/>
          <w:iCs/>
          <w:lang w:eastAsia="ja-JP"/>
        </w:rPr>
        <w:t>)</w:t>
      </w:r>
    </w:p>
    <w:p w:rsidR="006C5132" w:rsidRPr="006C5132" w:rsidRDefault="006C5132" w:rsidP="006C5132">
      <w:pPr>
        <w:numPr>
          <w:ilvl w:val="2"/>
          <w:numId w:val="22"/>
        </w:numPr>
        <w:autoSpaceDE/>
        <w:autoSpaceDN/>
        <w:adjustRightInd/>
        <w:snapToGrid/>
        <w:spacing w:after="0"/>
        <w:jc w:val="left"/>
        <w:rPr>
          <w:rFonts w:eastAsia="MS Mincho"/>
          <w:i/>
          <w:iCs/>
          <w:lang w:eastAsia="ja-JP"/>
        </w:rPr>
      </w:pPr>
      <w:r w:rsidRPr="006C5132">
        <w:rPr>
          <w:rFonts w:eastAsia="MS Mincho" w:hint="eastAsia"/>
          <w:i/>
          <w:iCs/>
          <w:lang w:eastAsia="ja-JP"/>
        </w:rPr>
        <w:t>If there is an additional reference signal, this signal can be used</w:t>
      </w:r>
    </w:p>
    <w:p w:rsidR="006C5132" w:rsidRPr="006C5132" w:rsidRDefault="006C5132" w:rsidP="006C5132">
      <w:pPr>
        <w:numPr>
          <w:ilvl w:val="2"/>
          <w:numId w:val="22"/>
        </w:numPr>
        <w:autoSpaceDE/>
        <w:autoSpaceDN/>
        <w:adjustRightInd/>
        <w:snapToGrid/>
        <w:spacing w:after="0"/>
        <w:jc w:val="left"/>
        <w:rPr>
          <w:rFonts w:eastAsia="MS Mincho"/>
          <w:i/>
          <w:iCs/>
          <w:lang w:eastAsia="ja-JP"/>
        </w:rPr>
      </w:pPr>
      <w:r w:rsidRPr="006C5132">
        <w:rPr>
          <w:rFonts w:eastAsia="MS Mincho"/>
          <w:i/>
          <w:iCs/>
          <w:lang w:eastAsia="ja-JP"/>
        </w:rPr>
        <w:t>Note that Reference signals can be used at least for fine time/frequency synchronization</w:t>
      </w:r>
    </w:p>
    <w:p w:rsidR="006C5132" w:rsidRPr="006C5132" w:rsidRDefault="006C5132" w:rsidP="006C5132">
      <w:pPr>
        <w:numPr>
          <w:ilvl w:val="2"/>
          <w:numId w:val="22"/>
        </w:numPr>
        <w:autoSpaceDE/>
        <w:autoSpaceDN/>
        <w:adjustRightInd/>
        <w:snapToGrid/>
        <w:spacing w:after="0"/>
        <w:jc w:val="left"/>
        <w:rPr>
          <w:rFonts w:eastAsia="MS Mincho"/>
          <w:i/>
          <w:iCs/>
          <w:lang w:eastAsia="ja-JP"/>
        </w:rPr>
      </w:pPr>
      <w:r w:rsidRPr="006C5132">
        <w:rPr>
          <w:rFonts w:eastAsia="MS Mincho" w:hint="eastAsia"/>
          <w:i/>
          <w:iCs/>
          <w:lang w:eastAsia="ja-JP"/>
        </w:rPr>
        <w:t>FFS: Other candidates (e.g., initial signal, DRS)</w:t>
      </w:r>
    </w:p>
    <w:p w:rsidR="006C5132" w:rsidRDefault="006C5132" w:rsidP="00DF7772">
      <w:pPr>
        <w:rPr>
          <w:bCs/>
          <w:lang w:eastAsia="zh-CN"/>
        </w:rPr>
      </w:pPr>
    </w:p>
    <w:p w:rsidR="00BB1D5A" w:rsidRPr="00363950" w:rsidRDefault="00CA5357" w:rsidP="00DF7772">
      <w:pPr>
        <w:rPr>
          <w:bCs/>
          <w:lang w:eastAsia="zh-CN"/>
        </w:rPr>
      </w:pPr>
      <w:r>
        <w:rPr>
          <w:bCs/>
          <w:lang w:eastAsia="zh-CN"/>
        </w:rPr>
        <w:t>One other example is that synchronization and cell identification based on the LAA preamble (also one shot basis) has been widely discussed [</w:t>
      </w:r>
      <w:r w:rsidR="006C5132">
        <w:rPr>
          <w:bCs/>
          <w:lang w:eastAsia="zh-CN"/>
        </w:rPr>
        <w:t>3</w:t>
      </w:r>
      <w:r>
        <w:rPr>
          <w:bCs/>
          <w:lang w:eastAsia="zh-CN"/>
        </w:rPr>
        <w:t>]. It would be therefore beneficial to discuss the synchronization signal being able to fulfill one-shot detection, which could be used both for the DRS and the preamble.</w:t>
      </w:r>
    </w:p>
    <w:p w:rsidR="00CF769D" w:rsidRDefault="00CF769D" w:rsidP="00DF7772">
      <w:pPr>
        <w:rPr>
          <w:bCs/>
          <w:lang w:eastAsia="zh-CN"/>
        </w:rPr>
      </w:pPr>
      <w:r w:rsidRPr="00363950">
        <w:rPr>
          <w:bCs/>
          <w:lang w:eastAsia="zh-CN"/>
        </w:rPr>
        <w:t xml:space="preserve">In this contribution, we propose to transmit </w:t>
      </w:r>
      <w:r w:rsidR="00553F1E">
        <w:rPr>
          <w:bCs/>
          <w:lang w:eastAsia="zh-CN"/>
        </w:rPr>
        <w:t xml:space="preserve">the </w:t>
      </w:r>
      <w:r w:rsidR="00EF233C">
        <w:rPr>
          <w:bCs/>
          <w:lang w:eastAsia="zh-CN"/>
        </w:rPr>
        <w:t xml:space="preserve">LAA </w:t>
      </w:r>
      <w:r w:rsidR="00553F1E">
        <w:rPr>
          <w:bCs/>
          <w:lang w:eastAsia="zh-CN"/>
        </w:rPr>
        <w:t>synchronization</w:t>
      </w:r>
      <w:r w:rsidR="00EF233C">
        <w:rPr>
          <w:bCs/>
          <w:lang w:eastAsia="zh-CN"/>
        </w:rPr>
        <w:t xml:space="preserve"> signal</w:t>
      </w:r>
      <w:r w:rsidRPr="00363950">
        <w:rPr>
          <w:bCs/>
          <w:lang w:eastAsia="zh-CN"/>
        </w:rPr>
        <w:t xml:space="preserve"> by frequency </w:t>
      </w:r>
      <w:r w:rsidR="00CA3D79" w:rsidRPr="00363950">
        <w:rPr>
          <w:bCs/>
          <w:lang w:eastAsia="zh-CN"/>
        </w:rPr>
        <w:t>repeating</w:t>
      </w:r>
      <w:r w:rsidRPr="00363950">
        <w:rPr>
          <w:bCs/>
          <w:lang w:eastAsia="zh-CN"/>
        </w:rPr>
        <w:t xml:space="preserve"> the existing PSS and SSS sequence</w:t>
      </w:r>
      <w:r w:rsidR="009409C0">
        <w:rPr>
          <w:bCs/>
          <w:lang w:eastAsia="zh-CN"/>
        </w:rPr>
        <w:t>s</w:t>
      </w:r>
      <w:r w:rsidR="00CA3D79" w:rsidRPr="00363950">
        <w:rPr>
          <w:bCs/>
          <w:lang w:eastAsia="zh-CN"/>
        </w:rPr>
        <w:t xml:space="preserve">, which </w:t>
      </w:r>
      <w:r w:rsidR="00553F1E">
        <w:rPr>
          <w:bCs/>
          <w:lang w:eastAsia="zh-CN"/>
        </w:rPr>
        <w:t>h</w:t>
      </w:r>
      <w:r w:rsidR="00EA418A">
        <w:rPr>
          <w:bCs/>
          <w:lang w:eastAsia="zh-CN"/>
        </w:rPr>
        <w:t>elps the receiver to do one sho</w:t>
      </w:r>
      <w:r w:rsidR="00553F1E">
        <w:rPr>
          <w:bCs/>
          <w:lang w:eastAsia="zh-CN"/>
        </w:rPr>
        <w:t xml:space="preserve">t measurement as well as </w:t>
      </w:r>
      <w:r w:rsidR="00CA3D79" w:rsidRPr="00363950">
        <w:rPr>
          <w:bCs/>
          <w:lang w:eastAsia="zh-CN"/>
        </w:rPr>
        <w:t>facilitates a low complexity PSS</w:t>
      </w:r>
      <w:r w:rsidR="00553F1E">
        <w:rPr>
          <w:bCs/>
          <w:lang w:eastAsia="zh-CN"/>
        </w:rPr>
        <w:t>/SSS detection implementation.</w:t>
      </w:r>
      <w:r w:rsidR="00CA3D79" w:rsidRPr="00363950">
        <w:rPr>
          <w:bCs/>
          <w:lang w:eastAsia="zh-CN"/>
        </w:rPr>
        <w:t xml:space="preserve"> Simulation results are also provided to show the detection performance. </w:t>
      </w:r>
      <w:r w:rsidRPr="00363950">
        <w:rPr>
          <w:bCs/>
          <w:lang w:eastAsia="zh-CN"/>
        </w:rPr>
        <w:t xml:space="preserve">  </w:t>
      </w:r>
    </w:p>
    <w:p w:rsidR="00DF7772" w:rsidRPr="00363950" w:rsidRDefault="00DF7772" w:rsidP="00DF7772">
      <w:pPr>
        <w:rPr>
          <w:bCs/>
          <w:lang w:eastAsia="zh-CN"/>
        </w:rPr>
      </w:pPr>
    </w:p>
    <w:p w:rsidR="00AD543A" w:rsidRDefault="00553F1E" w:rsidP="00363950">
      <w:pPr>
        <w:pStyle w:val="Heading1"/>
        <w:spacing w:after="100" w:afterAutospacing="1"/>
        <w:rPr>
          <w:bCs w:val="0"/>
        </w:rPr>
      </w:pPr>
      <w:bookmarkStart w:id="0" w:name="_Ref129681832"/>
      <w:r>
        <w:rPr>
          <w:bCs w:val="0"/>
        </w:rPr>
        <w:t>Synchronization signals</w:t>
      </w:r>
      <w:r w:rsidRPr="00A12C76">
        <w:t xml:space="preserve"> for </w:t>
      </w:r>
      <w:r>
        <w:rPr>
          <w:bCs w:val="0"/>
        </w:rPr>
        <w:t>one shot measurement</w:t>
      </w:r>
    </w:p>
    <w:p w:rsidR="00EA418A" w:rsidRPr="00636C54" w:rsidRDefault="00636C54" w:rsidP="00636C54">
      <w:pPr>
        <w:spacing w:after="100" w:afterAutospacing="1"/>
        <w:rPr>
          <w:bCs/>
          <w:lang w:eastAsia="zh-CN"/>
        </w:rPr>
      </w:pPr>
      <w:r w:rsidRPr="00363950">
        <w:rPr>
          <w:rFonts w:hint="eastAsia"/>
          <w:bCs/>
          <w:lang w:eastAsia="zh-CN"/>
        </w:rPr>
        <w:t xml:space="preserve">In the subsequent sections, </w:t>
      </w:r>
      <w:r>
        <w:rPr>
          <w:bCs/>
          <w:lang w:eastAsia="zh-CN"/>
        </w:rPr>
        <w:t xml:space="preserve">LAA synchronization signal design, simulation results and complexity analysis </w:t>
      </w:r>
      <w:r w:rsidRPr="00363950">
        <w:rPr>
          <w:rFonts w:hint="eastAsia"/>
          <w:bCs/>
          <w:lang w:eastAsia="zh-CN"/>
        </w:rPr>
        <w:t xml:space="preserve">are </w:t>
      </w:r>
      <w:r>
        <w:rPr>
          <w:bCs/>
          <w:lang w:eastAsia="zh-CN"/>
        </w:rPr>
        <w:t>provided</w:t>
      </w:r>
      <w:r w:rsidRPr="00363950">
        <w:rPr>
          <w:rFonts w:hint="eastAsia"/>
          <w:bCs/>
          <w:lang w:eastAsia="zh-CN"/>
        </w:rPr>
        <w:t>.</w:t>
      </w:r>
    </w:p>
    <w:p w:rsidR="00D070DC" w:rsidRPr="00EA418A" w:rsidRDefault="00EA418A" w:rsidP="00EA418A">
      <w:pPr>
        <w:pStyle w:val="Heading2"/>
      </w:pPr>
      <w:r>
        <w:t>Design of Synchronization Signals</w:t>
      </w:r>
    </w:p>
    <w:p w:rsidR="008A49DE" w:rsidRDefault="00335FBF" w:rsidP="00DF7772">
      <w:pPr>
        <w:rPr>
          <w:lang w:eastAsia="zh-CN"/>
        </w:rPr>
      </w:pPr>
      <w:r>
        <w:rPr>
          <w:lang w:eastAsia="zh-CN"/>
        </w:rPr>
        <w:t>It was</w:t>
      </w:r>
      <w:r w:rsidR="00F26344">
        <w:rPr>
          <w:lang w:eastAsia="zh-CN"/>
        </w:rPr>
        <w:t xml:space="preserve"> well</w:t>
      </w:r>
      <w:r>
        <w:rPr>
          <w:lang w:eastAsia="zh-CN"/>
        </w:rPr>
        <w:t xml:space="preserve"> know</w:t>
      </w:r>
      <w:r w:rsidR="004C50AF">
        <w:rPr>
          <w:lang w:eastAsia="zh-CN"/>
        </w:rPr>
        <w:t>n</w:t>
      </w:r>
      <w:r>
        <w:rPr>
          <w:lang w:eastAsia="zh-CN"/>
        </w:rPr>
        <w:t xml:space="preserve"> that </w:t>
      </w:r>
      <w:r w:rsidR="008A49DE">
        <w:rPr>
          <w:rFonts w:hint="eastAsia"/>
          <w:lang w:eastAsia="zh-CN"/>
        </w:rPr>
        <w:t>for synchronization purpose</w:t>
      </w:r>
      <w:r w:rsidR="004302FA">
        <w:rPr>
          <w:lang w:eastAsia="zh-CN"/>
        </w:rPr>
        <w:t>,</w:t>
      </w:r>
      <w:r w:rsidR="008A49DE">
        <w:rPr>
          <w:rFonts w:hint="eastAsia"/>
          <w:lang w:eastAsia="zh-CN"/>
        </w:rPr>
        <w:t xml:space="preserve"> </w:t>
      </w:r>
      <w:r>
        <w:rPr>
          <w:lang w:eastAsia="zh-CN"/>
        </w:rPr>
        <w:t xml:space="preserve">the current </w:t>
      </w:r>
      <w:r w:rsidR="00CA7BC0">
        <w:rPr>
          <w:lang w:eastAsia="zh-CN"/>
        </w:rPr>
        <w:t xml:space="preserve">LTE </w:t>
      </w:r>
      <w:r w:rsidR="004302FA">
        <w:rPr>
          <w:lang w:eastAsia="zh-CN"/>
        </w:rPr>
        <w:t>synchronization signal</w:t>
      </w:r>
      <w:r>
        <w:rPr>
          <w:lang w:eastAsia="zh-CN"/>
        </w:rPr>
        <w:t xml:space="preserve"> design with one length-62 PSS</w:t>
      </w:r>
      <w:r w:rsidR="002936DF">
        <w:rPr>
          <w:rFonts w:hint="eastAsia"/>
          <w:lang w:eastAsia="zh-CN"/>
        </w:rPr>
        <w:t xml:space="preserve"> sequence</w:t>
      </w:r>
      <w:r w:rsidR="004C50AF">
        <w:rPr>
          <w:lang w:eastAsia="zh-CN"/>
        </w:rPr>
        <w:t xml:space="preserve"> </w:t>
      </w:r>
      <w:r>
        <w:rPr>
          <w:lang w:eastAsia="zh-CN"/>
        </w:rPr>
        <w:t>and</w:t>
      </w:r>
      <w:r w:rsidR="004C50AF">
        <w:rPr>
          <w:lang w:eastAsia="zh-CN"/>
        </w:rPr>
        <w:t xml:space="preserve"> one length-62 SSS </w:t>
      </w:r>
      <w:r w:rsidR="002936DF">
        <w:rPr>
          <w:rFonts w:hint="eastAsia"/>
          <w:lang w:eastAsia="zh-CN"/>
        </w:rPr>
        <w:t>sequence</w:t>
      </w:r>
      <w:r w:rsidR="004C50AF">
        <w:rPr>
          <w:lang w:eastAsia="zh-CN"/>
        </w:rPr>
        <w:t xml:space="preserve"> is not sufficient to support one-shot </w:t>
      </w:r>
      <w:r w:rsidR="008A49DE">
        <w:rPr>
          <w:rFonts w:hint="eastAsia"/>
          <w:lang w:eastAsia="zh-CN"/>
        </w:rPr>
        <w:t>synchronization</w:t>
      </w:r>
      <w:r w:rsidR="004C50AF">
        <w:rPr>
          <w:lang w:eastAsia="zh-CN"/>
        </w:rPr>
        <w:t xml:space="preserve"> in a </w:t>
      </w:r>
      <w:r w:rsidR="004302FA">
        <w:rPr>
          <w:lang w:eastAsia="zh-CN"/>
        </w:rPr>
        <w:t xml:space="preserve">low </w:t>
      </w:r>
      <w:r w:rsidR="004C50AF">
        <w:rPr>
          <w:lang w:eastAsia="zh-CN"/>
        </w:rPr>
        <w:t>serving cell SNR condition, e.g. SNR of -3</w:t>
      </w:r>
      <w:r w:rsidR="009409C0">
        <w:rPr>
          <w:lang w:eastAsia="zh-CN"/>
        </w:rPr>
        <w:t xml:space="preserve"> </w:t>
      </w:r>
      <w:r w:rsidR="004C50AF">
        <w:rPr>
          <w:lang w:eastAsia="zh-CN"/>
        </w:rPr>
        <w:t>dB</w:t>
      </w:r>
      <w:r w:rsidR="004D1738">
        <w:rPr>
          <w:lang w:eastAsia="zh-CN"/>
        </w:rPr>
        <w:t>. Typically</w:t>
      </w:r>
      <w:r w:rsidR="004C50AF">
        <w:rPr>
          <w:lang w:eastAsia="zh-CN"/>
        </w:rPr>
        <w:t xml:space="preserve">, the UE may need to detect the </w:t>
      </w:r>
      <w:r w:rsidR="004302FA">
        <w:rPr>
          <w:lang w:eastAsia="zh-CN"/>
        </w:rPr>
        <w:t>synchronization signals</w:t>
      </w:r>
      <w:r w:rsidR="008A49DE">
        <w:rPr>
          <w:rFonts w:hint="eastAsia"/>
          <w:lang w:eastAsia="zh-CN"/>
        </w:rPr>
        <w:t xml:space="preserve"> successfully</w:t>
      </w:r>
      <w:r w:rsidR="004C50AF">
        <w:rPr>
          <w:lang w:eastAsia="zh-CN"/>
        </w:rPr>
        <w:t xml:space="preserve"> in</w:t>
      </w:r>
      <w:r>
        <w:rPr>
          <w:lang w:eastAsia="zh-CN"/>
        </w:rPr>
        <w:t xml:space="preserve"> </w:t>
      </w:r>
      <w:r w:rsidR="002936DF">
        <w:rPr>
          <w:rFonts w:hint="eastAsia"/>
          <w:lang w:eastAsia="zh-CN"/>
        </w:rPr>
        <w:t xml:space="preserve">multiple </w:t>
      </w:r>
      <w:r w:rsidR="002936DF">
        <w:rPr>
          <w:lang w:eastAsia="zh-CN"/>
        </w:rPr>
        <w:t>occasions</w:t>
      </w:r>
      <w:r w:rsidR="002936DF">
        <w:rPr>
          <w:rFonts w:hint="eastAsia"/>
          <w:lang w:eastAsia="zh-CN"/>
        </w:rPr>
        <w:t>.</w:t>
      </w:r>
      <w:r w:rsidR="008A49DE">
        <w:rPr>
          <w:rFonts w:hint="eastAsia"/>
          <w:lang w:eastAsia="zh-CN"/>
        </w:rPr>
        <w:t xml:space="preserve"> </w:t>
      </w:r>
      <w:r w:rsidR="00CA5357">
        <w:rPr>
          <w:lang w:eastAsia="zh-CN"/>
        </w:rPr>
        <w:t>T</w:t>
      </w:r>
      <w:r w:rsidR="008A49DE">
        <w:rPr>
          <w:rFonts w:hint="eastAsia"/>
          <w:lang w:eastAsia="zh-CN"/>
        </w:rPr>
        <w:t xml:space="preserve">he </w:t>
      </w:r>
      <w:r w:rsidR="004302FA">
        <w:rPr>
          <w:lang w:eastAsia="zh-CN"/>
        </w:rPr>
        <w:t>synchronization signals</w:t>
      </w:r>
      <w:r w:rsidR="00CA5357">
        <w:rPr>
          <w:lang w:eastAsia="zh-CN"/>
        </w:rPr>
        <w:t xml:space="preserve"> as part of DRS</w:t>
      </w:r>
      <w:r w:rsidR="008A49DE">
        <w:rPr>
          <w:rFonts w:hint="eastAsia"/>
          <w:lang w:eastAsia="zh-CN"/>
        </w:rPr>
        <w:t xml:space="preserve"> shall satisfy one shot </w:t>
      </w:r>
      <w:r w:rsidR="004D1738">
        <w:rPr>
          <w:lang w:eastAsia="zh-CN"/>
        </w:rPr>
        <w:t xml:space="preserve">DRS </w:t>
      </w:r>
      <w:r w:rsidR="008A49DE">
        <w:rPr>
          <w:rFonts w:hint="eastAsia"/>
          <w:lang w:eastAsia="zh-CN"/>
        </w:rPr>
        <w:t xml:space="preserve">measurement in a neighbor cell SNR condition, e.g. SNR of -6dB. Therefore current </w:t>
      </w:r>
      <w:r w:rsidR="004D1738">
        <w:rPr>
          <w:lang w:eastAsia="zh-CN"/>
        </w:rPr>
        <w:t xml:space="preserve">DRS </w:t>
      </w:r>
      <w:r w:rsidR="004302FA">
        <w:rPr>
          <w:lang w:eastAsia="zh-CN"/>
        </w:rPr>
        <w:t xml:space="preserve">synchronization signal </w:t>
      </w:r>
      <w:r w:rsidR="008A49DE">
        <w:rPr>
          <w:rFonts w:hint="eastAsia"/>
          <w:lang w:eastAsia="zh-CN"/>
        </w:rPr>
        <w:t xml:space="preserve">design shall be enhanced in terms of performance. </w:t>
      </w:r>
    </w:p>
    <w:p w:rsidR="006C5132" w:rsidRDefault="006C5132" w:rsidP="00DF7772">
      <w:pPr>
        <w:rPr>
          <w:lang w:eastAsia="zh-CN"/>
        </w:rPr>
      </w:pPr>
    </w:p>
    <w:p w:rsidR="006C5132" w:rsidRDefault="007E1085" w:rsidP="006C5132">
      <w:pPr>
        <w:jc w:val="center"/>
      </w:pPr>
      <w:r>
        <w:pict>
          <v:group id="_x0000_s1216" editas="canvas" style="width:281.75pt;height:223.95pt;mso-position-horizontal-relative:char;mso-position-vertical-relative:line" coordorigin="3280,1466" coordsize="5635,44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7" type="#_x0000_t75" style="position:absolute;left:3280;top:1466;width:5635;height:4479" o:preferrelative="f">
              <v:fill o:detectmouseclick="t"/>
              <v:path o:extrusionok="t" o:connecttype="none"/>
              <o:lock v:ext="edit" text="t"/>
            </v:shape>
            <v:rect id="_x0000_s1218" style="position:absolute;left:5419;top:2604;width:436;height:2212" filled="f" fillcolor="#ffc000"/>
            <v:rect id="_x0000_s1219" style="position:absolute;left:4975;top:2604;width:434;height:2212" filled="f" fillcolor="#ffc000"/>
            <v:shapetype id="_x0000_t202" coordsize="21600,21600" o:spt="202" path="m,l,21600r21600,l21600,xe">
              <v:stroke joinstyle="miter"/>
              <v:path gradientshapeok="t" o:connecttype="rect"/>
            </v:shapetype>
            <v:shape id="_x0000_s1220" type="#_x0000_t202" style="position:absolute;left:4975;top:3194;width:434;height:449" fillcolor="#ffc000" strokecolor="black [3213]">
              <v:textbox style="mso-next-textbox:#_x0000_s1220">
                <w:txbxContent>
                  <w:p w:rsidR="006C5132" w:rsidRPr="00CC26D9" w:rsidRDefault="006C5132" w:rsidP="006C5132">
                    <w:pPr>
                      <w:rPr>
                        <w:b/>
                        <w:sz w:val="20"/>
                        <w:szCs w:val="20"/>
                      </w:rPr>
                    </w:pPr>
                    <w:r>
                      <w:rPr>
                        <w:b/>
                        <w:sz w:val="20"/>
                        <w:szCs w:val="20"/>
                      </w:rPr>
                      <w:t>S</w:t>
                    </w:r>
                  </w:p>
                </w:txbxContent>
              </v:textbox>
            </v:shape>
            <v:shape id="_x0000_s1221" type="#_x0000_t202" style="position:absolute;left:4977;top:2604;width:432;height:471" fillcolor="#ffc000" strokecolor="black [3213]">
              <v:textbox style="mso-next-textbox:#_x0000_s1221">
                <w:txbxContent>
                  <w:p w:rsidR="006C5132" w:rsidRPr="00CC26D9" w:rsidRDefault="006C5132" w:rsidP="006C5132">
                    <w:pPr>
                      <w:rPr>
                        <w:b/>
                        <w:sz w:val="20"/>
                        <w:szCs w:val="20"/>
                      </w:rPr>
                    </w:pPr>
                    <w:r>
                      <w:rPr>
                        <w:b/>
                        <w:sz w:val="20"/>
                        <w:szCs w:val="20"/>
                      </w:rPr>
                      <w:t>S</w:t>
                    </w:r>
                  </w:p>
                </w:txbxContent>
              </v:textbox>
            </v:shape>
            <v:shape id="_x0000_s1222" type="#_x0000_t202" style="position:absolute;left:5415;top:2604;width:432;height:471" fillcolor="#ffc000" strokecolor="black [3213]">
              <v:textbox style="mso-next-textbox:#_x0000_s1222">
                <w:txbxContent>
                  <w:p w:rsidR="006C5132" w:rsidRPr="00CC26D9" w:rsidRDefault="006C5132" w:rsidP="006C5132">
                    <w:pPr>
                      <w:rPr>
                        <w:b/>
                        <w:sz w:val="20"/>
                        <w:szCs w:val="20"/>
                      </w:rPr>
                    </w:pPr>
                    <w:r>
                      <w:rPr>
                        <w:b/>
                        <w:sz w:val="20"/>
                        <w:szCs w:val="20"/>
                      </w:rPr>
                      <w:t>P</w:t>
                    </w:r>
                  </w:p>
                </w:txbxContent>
              </v:textbox>
            </v:shape>
            <v:shape id="_x0000_s1223" type="#_x0000_t202" style="position:absolute;left:5421;top:3796;width:434;height:449" fillcolor="#ffc000" strokecolor="black [3213]">
              <v:textbox style="mso-next-textbox:#_x0000_s1223">
                <w:txbxContent>
                  <w:p w:rsidR="006C5132" w:rsidRPr="00CC26D9" w:rsidRDefault="006C5132" w:rsidP="006C5132">
                    <w:pPr>
                      <w:rPr>
                        <w:b/>
                        <w:sz w:val="20"/>
                        <w:szCs w:val="20"/>
                      </w:rPr>
                    </w:pPr>
                    <w:r>
                      <w:rPr>
                        <w:b/>
                        <w:sz w:val="20"/>
                        <w:szCs w:val="20"/>
                      </w:rPr>
                      <w:t>P</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24" type="#_x0000_t87" style="position:absolute;left:4683;top:2624;width:237;height:2192"/>
            <v:shape id="_x0000_s1225" type="#_x0000_t202" style="position:absolute;left:7673;top:2663;width:431;height:472" fillcolor="#ffc000" strokecolor="black [3213]">
              <v:textbox style="mso-next-textbox:#_x0000_s1225">
                <w:txbxContent>
                  <w:p w:rsidR="006C5132" w:rsidRPr="00CC26D9" w:rsidRDefault="006C5132" w:rsidP="006C5132">
                    <w:pPr>
                      <w:rPr>
                        <w:b/>
                        <w:sz w:val="20"/>
                        <w:szCs w:val="20"/>
                      </w:rPr>
                    </w:pPr>
                    <w:r w:rsidRPr="00CC26D9">
                      <w:rPr>
                        <w:b/>
                        <w:sz w:val="20"/>
                        <w:szCs w:val="20"/>
                      </w:rPr>
                      <w:t>P</w:t>
                    </w:r>
                  </w:p>
                </w:txbxContent>
              </v:textbox>
            </v:shape>
            <v:shape id="_x0000_s1226" type="#_x0000_t202" style="position:absolute;left:7681;top:3253;width:431;height:472" fillcolor="#ffc000" strokecolor="black [3213]">
              <v:textbox style="mso-next-textbox:#_x0000_s1226">
                <w:txbxContent>
                  <w:p w:rsidR="006C5132" w:rsidRPr="00CC26D9" w:rsidRDefault="006C5132" w:rsidP="006C5132">
                    <w:pPr>
                      <w:rPr>
                        <w:b/>
                        <w:sz w:val="20"/>
                        <w:szCs w:val="20"/>
                      </w:rPr>
                    </w:pPr>
                    <w:r w:rsidRPr="00CC26D9">
                      <w:rPr>
                        <w:b/>
                        <w:sz w:val="20"/>
                        <w:szCs w:val="20"/>
                      </w:rPr>
                      <w:t>S</w:t>
                    </w:r>
                    <w:r w:rsidRPr="00CC26D9">
                      <w:rPr>
                        <w:b/>
                        <w:sz w:val="20"/>
                        <w:szCs w:val="20"/>
                      </w:rPr>
                      <w:tab/>
                    </w:r>
                  </w:p>
                </w:txbxContent>
              </v:textbox>
            </v:shape>
            <v:shape id="_x0000_s1227" type="#_x0000_t202" style="position:absolute;left:8050;top:2658;width:832;height:546" filled="f" stroked="f">
              <v:textbox style="mso-next-textbox:#_x0000_s1227">
                <w:txbxContent>
                  <w:p w:rsidR="006C5132" w:rsidRPr="00CC26D9" w:rsidRDefault="006C5132" w:rsidP="006C5132">
                    <w:pPr>
                      <w:rPr>
                        <w:sz w:val="20"/>
                        <w:szCs w:val="20"/>
                      </w:rPr>
                    </w:pPr>
                    <w:r w:rsidRPr="00CC26D9">
                      <w:rPr>
                        <w:sz w:val="20"/>
                        <w:szCs w:val="20"/>
                      </w:rPr>
                      <w:t>PSS</w:t>
                    </w:r>
                  </w:p>
                </w:txbxContent>
              </v:textbox>
            </v:shape>
            <v:shape id="_x0000_s1228" type="#_x0000_t202" style="position:absolute;left:8083;top:3248;width:832;height:546" filled="f" stroked="f">
              <v:textbox style="mso-next-textbox:#_x0000_s1228">
                <w:txbxContent>
                  <w:p w:rsidR="006C5132" w:rsidRPr="00CC26D9" w:rsidRDefault="006C5132" w:rsidP="006C5132">
                    <w:pPr>
                      <w:rPr>
                        <w:sz w:val="20"/>
                        <w:szCs w:val="20"/>
                      </w:rPr>
                    </w:pPr>
                    <w:r w:rsidRPr="00CC26D9">
                      <w:rPr>
                        <w:sz w:val="20"/>
                        <w:szCs w:val="20"/>
                      </w:rPr>
                      <w:t>SSS</w:t>
                    </w:r>
                  </w:p>
                </w:txbxContent>
              </v:textbox>
            </v:shape>
            <v:shape id="_x0000_s1229" type="#_x0000_t202" style="position:absolute;left:5425;top:4360;width:434;height:448" fillcolor="#ffc000" strokecolor="black [3213]">
              <v:textbox style="mso-next-textbox:#_x0000_s1229">
                <w:txbxContent>
                  <w:p w:rsidR="006C5132" w:rsidRPr="00CC26D9" w:rsidRDefault="006C5132" w:rsidP="006C5132">
                    <w:pPr>
                      <w:rPr>
                        <w:b/>
                        <w:sz w:val="20"/>
                        <w:szCs w:val="20"/>
                      </w:rPr>
                    </w:pPr>
                    <w:r>
                      <w:rPr>
                        <w:b/>
                        <w:sz w:val="20"/>
                        <w:szCs w:val="20"/>
                      </w:rPr>
                      <w:t>P</w:t>
                    </w:r>
                  </w:p>
                </w:txbxContent>
              </v:textbox>
            </v:shape>
            <v:shape id="_x0000_s1230" type="#_x0000_t202" style="position:absolute;left:4975;top:3796;width:434;height:449" fillcolor="#ffc000" strokecolor="black [3213]">
              <v:textbox style="mso-next-textbox:#_x0000_s1230">
                <w:txbxContent>
                  <w:p w:rsidR="006C5132" w:rsidRPr="00CC26D9" w:rsidRDefault="006C5132" w:rsidP="006C5132">
                    <w:pPr>
                      <w:rPr>
                        <w:b/>
                        <w:sz w:val="20"/>
                        <w:szCs w:val="20"/>
                      </w:rPr>
                    </w:pPr>
                    <w:r>
                      <w:rPr>
                        <w:b/>
                        <w:sz w:val="20"/>
                        <w:szCs w:val="20"/>
                      </w:rPr>
                      <w:t>S</w:t>
                    </w:r>
                  </w:p>
                </w:txbxContent>
              </v:textbox>
            </v:shape>
            <v:shape id="_x0000_s1231" type="#_x0000_t202" style="position:absolute;left:4975;top:4359;width:434;height:448" fillcolor="#ffc000" strokecolor="black [3213]">
              <v:textbox style="mso-next-textbox:#_x0000_s1231">
                <w:txbxContent>
                  <w:p w:rsidR="006C5132" w:rsidRPr="00CC26D9" w:rsidRDefault="006C5132" w:rsidP="006C5132">
                    <w:pPr>
                      <w:rPr>
                        <w:b/>
                        <w:sz w:val="20"/>
                        <w:szCs w:val="20"/>
                      </w:rPr>
                    </w:pPr>
                    <w:r>
                      <w:rPr>
                        <w:b/>
                        <w:sz w:val="20"/>
                        <w:szCs w:val="20"/>
                      </w:rPr>
                      <w:t>S</w:t>
                    </w:r>
                  </w:p>
                </w:txbxContent>
              </v:textbox>
            </v:shape>
            <v:shape id="_x0000_s1232" type="#_x0000_t202" style="position:absolute;left:5417;top:3196;width:434;height:449" fillcolor="#ffc000" strokecolor="black [3213]">
              <v:textbox style="mso-next-textbox:#_x0000_s1232">
                <w:txbxContent>
                  <w:p w:rsidR="006C5132" w:rsidRPr="00CC26D9" w:rsidRDefault="006C5132" w:rsidP="006C5132">
                    <w:pPr>
                      <w:rPr>
                        <w:b/>
                        <w:sz w:val="20"/>
                        <w:szCs w:val="20"/>
                      </w:rPr>
                    </w:pPr>
                    <w:r>
                      <w:rPr>
                        <w:b/>
                        <w:sz w:val="20"/>
                        <w:szCs w:val="20"/>
                      </w:rPr>
                      <w:t>P</w:t>
                    </w:r>
                  </w:p>
                </w:txbxContent>
              </v:textbox>
            </v:shape>
            <v:shape id="_x0000_s1233" type="#_x0000_t202" style="position:absolute;left:3280;top:3536;width:1577;height:496" stroked="f">
              <v:fill opacity="0"/>
              <v:textbox style="mso-next-textbox:#_x0000_s1233">
                <w:txbxContent>
                  <w:p w:rsidR="006C5132" w:rsidRPr="00CC26D9" w:rsidRDefault="006C5132" w:rsidP="006C5132">
                    <w:pPr>
                      <w:rPr>
                        <w:sz w:val="20"/>
                        <w:szCs w:val="20"/>
                      </w:rPr>
                    </w:pPr>
                    <w:r>
                      <w:rPr>
                        <w:sz w:val="20"/>
                        <w:szCs w:val="20"/>
                      </w:rPr>
                      <w:t>Central 25 PRB</w:t>
                    </w:r>
                  </w:p>
                </w:txbxContent>
              </v:textbox>
            </v:shape>
            <v:shape id="_x0000_s1234" type="#_x0000_t202" style="position:absolute;left:4981;top:4816;width:434;height:1121" fillcolor="#d6e3bc [1302]" strokecolor="black [3213]">
              <v:textbox style="mso-next-textbox:#_x0000_s1234">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5" type="#_x0000_t202" style="position:absolute;left:5424;top:4828;width:431;height:1109" fillcolor="#d6e3bc [1302]" strokecolor="black [3213]">
              <v:textbox style="mso-next-textbox:#_x0000_s1235">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6" type="#_x0000_t202" style="position:absolute;left:4980;top:1474;width:434;height:1121" fillcolor="#d6e3bc [1302]" strokecolor="black [3213]">
              <v:textbox style="mso-next-textbox:#_x0000_s1236">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7" type="#_x0000_t202" style="position:absolute;left:5415;top:1476;width:434;height:1121" fillcolor="#d6e3bc [1302]" strokecolor="black [3213]">
              <v:textbox style="mso-next-textbox:#_x0000_s1237">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8" type="#_x0000_t202" style="position:absolute;left:7687;top:3928;width:431;height:471" fillcolor="#d6e3bc [1302]" strokecolor="black [3213]">
              <v:textbox style="mso-next-textbox:#_x0000_s1238">
                <w:txbxContent>
                  <w:p w:rsidR="006C5132" w:rsidRPr="00CC26D9" w:rsidRDefault="006C5132" w:rsidP="006C5132">
                    <w:pPr>
                      <w:rPr>
                        <w:b/>
                        <w:sz w:val="20"/>
                        <w:szCs w:val="20"/>
                      </w:rPr>
                    </w:pPr>
                    <w:r>
                      <w:rPr>
                        <w:b/>
                        <w:sz w:val="20"/>
                        <w:szCs w:val="20"/>
                      </w:rPr>
                      <w:t>C</w:t>
                    </w:r>
                    <w:r w:rsidRPr="00CC26D9">
                      <w:rPr>
                        <w:b/>
                        <w:sz w:val="20"/>
                        <w:szCs w:val="20"/>
                      </w:rPr>
                      <w:tab/>
                    </w:r>
                  </w:p>
                </w:txbxContent>
              </v:textbox>
            </v:shape>
            <v:shape id="_x0000_s1239" type="#_x0000_t202" style="position:absolute;left:8080;top:3941;width:832;height:545" filled="f" stroked="f">
              <v:textbox style="mso-next-textbox:#_x0000_s1239">
                <w:txbxContent>
                  <w:p w:rsidR="006C5132" w:rsidRPr="00CC26D9" w:rsidRDefault="006C5132" w:rsidP="006C5132">
                    <w:pPr>
                      <w:rPr>
                        <w:sz w:val="20"/>
                        <w:szCs w:val="20"/>
                      </w:rPr>
                    </w:pPr>
                    <w:r>
                      <w:rPr>
                        <w:sz w:val="20"/>
                        <w:szCs w:val="20"/>
                      </w:rPr>
                      <w:t>CRS</w:t>
                    </w:r>
                  </w:p>
                </w:txbxContent>
              </v:textbox>
            </v:shape>
            <v:shape id="_x0000_s1240" type="#_x0000_t87" style="position:absolute;left:5875;top:1476;width:170;height:4461;rotation:180"/>
            <v:shape id="_x0000_s1241" type="#_x0000_t202" style="position:absolute;left:5933;top:3283;width:1414;height:1089" stroked="f">
              <v:fill opacity="0"/>
              <v:textbox style="mso-next-textbox:#_x0000_s1241">
                <w:txbxContent>
                  <w:p w:rsidR="006C5132" w:rsidRPr="00CC26D9" w:rsidRDefault="006C5132" w:rsidP="006C5132">
                    <w:pPr>
                      <w:rPr>
                        <w:sz w:val="20"/>
                        <w:szCs w:val="20"/>
                      </w:rPr>
                    </w:pPr>
                    <w:r>
                      <w:rPr>
                        <w:sz w:val="20"/>
                        <w:szCs w:val="20"/>
                      </w:rPr>
                      <w:t>Total transmission bandwidth</w:t>
                    </w:r>
                  </w:p>
                </w:txbxContent>
              </v:textbox>
            </v:shape>
            <w10:wrap type="none"/>
            <w10:anchorlock/>
          </v:group>
        </w:pict>
      </w:r>
    </w:p>
    <w:p w:rsidR="006C5132" w:rsidRDefault="006C5132" w:rsidP="006C5132">
      <w:pPr>
        <w:rPr>
          <w:b/>
          <w:sz w:val="20"/>
          <w:szCs w:val="20"/>
          <w:lang w:eastAsia="zh-CN"/>
        </w:rPr>
      </w:pPr>
      <w:proofErr w:type="gramStart"/>
      <w:r w:rsidRPr="009F6AB1" w:rsidDel="00D109D1">
        <w:rPr>
          <w:b/>
          <w:sz w:val="20"/>
          <w:szCs w:val="20"/>
        </w:rPr>
        <w:t>Fig</w:t>
      </w:r>
      <w:r>
        <w:rPr>
          <w:b/>
          <w:sz w:val="20"/>
          <w:szCs w:val="20"/>
        </w:rPr>
        <w:t>ure 1.</w:t>
      </w:r>
      <w:proofErr w:type="gramEnd"/>
      <w:r>
        <w:rPr>
          <w:b/>
          <w:sz w:val="20"/>
          <w:szCs w:val="20"/>
        </w:rPr>
        <w:t xml:space="preserve"> </w:t>
      </w:r>
      <w:r w:rsidRPr="009F6AB1" w:rsidDel="00D109D1">
        <w:rPr>
          <w:b/>
          <w:sz w:val="20"/>
          <w:szCs w:val="20"/>
        </w:rPr>
        <w:t xml:space="preserve">LAA </w:t>
      </w:r>
      <w:r>
        <w:rPr>
          <w:b/>
          <w:sz w:val="20"/>
          <w:szCs w:val="20"/>
        </w:rPr>
        <w:t xml:space="preserve">synchronization signal </w:t>
      </w:r>
      <w:r>
        <w:rPr>
          <w:b/>
          <w:sz w:val="20"/>
          <w:szCs w:val="20"/>
          <w:lang w:eastAsia="zh-CN"/>
        </w:rPr>
        <w:t>containing 4 frequency repeated PSS or SSS in the central 25 PRBs</w:t>
      </w:r>
      <w:r>
        <w:rPr>
          <w:rFonts w:hint="eastAsia"/>
          <w:b/>
          <w:sz w:val="20"/>
          <w:szCs w:val="20"/>
          <w:lang w:eastAsia="zh-CN"/>
        </w:rPr>
        <w:t>.</w:t>
      </w:r>
      <w:r>
        <w:rPr>
          <w:b/>
          <w:sz w:val="20"/>
          <w:szCs w:val="20"/>
          <w:lang w:eastAsia="zh-CN"/>
        </w:rPr>
        <w:t xml:space="preserve"> CRS is transmitted outside of the central 25 PRBs for transmission bandwidth &gt; 25 PRBs. Same design is used for DRS symbols containing PSS and SSS.</w:t>
      </w:r>
    </w:p>
    <w:p w:rsidR="006C5132" w:rsidRPr="006C5132" w:rsidRDefault="006C5132" w:rsidP="00DF7772">
      <w:pPr>
        <w:rPr>
          <w:lang w:eastAsia="zh-CN"/>
        </w:rPr>
      </w:pPr>
    </w:p>
    <w:p w:rsidR="00DF74E6" w:rsidRDefault="008A49DE" w:rsidP="00DF7772">
      <w:pPr>
        <w:rPr>
          <w:lang w:eastAsia="zh-CN"/>
        </w:rPr>
      </w:pPr>
      <w:r>
        <w:rPr>
          <w:rFonts w:hint="eastAsia"/>
          <w:lang w:eastAsia="zh-CN"/>
        </w:rPr>
        <w:t xml:space="preserve">Given the LAA bandwidth </w:t>
      </w:r>
      <w:r w:rsidR="009409C0">
        <w:rPr>
          <w:lang w:eastAsia="zh-CN"/>
        </w:rPr>
        <w:t xml:space="preserve">being </w:t>
      </w:r>
      <w:r>
        <w:rPr>
          <w:rFonts w:hint="eastAsia"/>
          <w:lang w:eastAsia="zh-CN"/>
        </w:rPr>
        <w:t>no less than 5</w:t>
      </w:r>
      <w:r w:rsidR="004302FA">
        <w:rPr>
          <w:lang w:eastAsia="zh-CN"/>
        </w:rPr>
        <w:t xml:space="preserve"> </w:t>
      </w:r>
      <w:r>
        <w:rPr>
          <w:rFonts w:hint="eastAsia"/>
          <w:lang w:eastAsia="zh-CN"/>
        </w:rPr>
        <w:t xml:space="preserve">MHz, it is possible to enhance </w:t>
      </w:r>
      <w:r w:rsidR="004302FA">
        <w:rPr>
          <w:lang w:eastAsia="zh-CN"/>
        </w:rPr>
        <w:t>synchronization</w:t>
      </w:r>
      <w:r>
        <w:rPr>
          <w:rFonts w:hint="eastAsia"/>
          <w:lang w:eastAsia="zh-CN"/>
        </w:rPr>
        <w:t xml:space="preserve"> performance by frequency </w:t>
      </w:r>
      <w:r w:rsidR="007F2042">
        <w:rPr>
          <w:lang w:eastAsia="zh-CN"/>
        </w:rPr>
        <w:t>repetition</w:t>
      </w:r>
      <w:r>
        <w:rPr>
          <w:rFonts w:hint="eastAsia"/>
          <w:lang w:eastAsia="zh-CN"/>
        </w:rPr>
        <w:t>.</w:t>
      </w:r>
      <w:r w:rsidR="00C36B76">
        <w:rPr>
          <w:lang w:eastAsia="zh-CN"/>
        </w:rPr>
        <w:t xml:space="preserve"> </w:t>
      </w:r>
      <w:r w:rsidR="009409C0">
        <w:rPr>
          <w:lang w:eastAsia="zh-CN"/>
        </w:rPr>
        <w:t xml:space="preserve">Our proposal for </w:t>
      </w:r>
      <w:r w:rsidR="00601D3F" w:rsidRPr="00601D3F">
        <w:rPr>
          <w:lang w:eastAsia="zh-CN"/>
        </w:rPr>
        <w:t xml:space="preserve">LAA </w:t>
      </w:r>
      <w:r w:rsidR="00EF233C">
        <w:rPr>
          <w:lang w:eastAsia="zh-CN"/>
        </w:rPr>
        <w:t>synchronization signal</w:t>
      </w:r>
      <w:r w:rsidR="00601D3F" w:rsidRPr="00601D3F">
        <w:rPr>
          <w:lang w:eastAsia="zh-CN"/>
        </w:rPr>
        <w:t xml:space="preserve"> </w:t>
      </w:r>
      <w:r w:rsidR="00C36B76">
        <w:rPr>
          <w:lang w:eastAsia="zh-CN"/>
        </w:rPr>
        <w:t>is</w:t>
      </w:r>
      <w:r w:rsidR="00BB6D5B">
        <w:rPr>
          <w:lang w:eastAsia="zh-CN"/>
        </w:rPr>
        <w:t xml:space="preserve"> given in</w:t>
      </w:r>
      <w:r w:rsidR="00335FBF">
        <w:rPr>
          <w:lang w:eastAsia="zh-CN"/>
        </w:rPr>
        <w:t xml:space="preserve"> Fig.1</w:t>
      </w:r>
      <w:r w:rsidR="00335FBF">
        <w:rPr>
          <w:rFonts w:hint="eastAsia"/>
          <w:lang w:eastAsia="zh-CN"/>
        </w:rPr>
        <w:t>, wh</w:t>
      </w:r>
      <w:r w:rsidR="00EF233C">
        <w:rPr>
          <w:lang w:eastAsia="zh-CN"/>
        </w:rPr>
        <w:t>ich</w:t>
      </w:r>
      <w:r w:rsidR="00335FBF">
        <w:rPr>
          <w:rFonts w:hint="eastAsia"/>
          <w:lang w:eastAsia="zh-CN"/>
        </w:rPr>
        <w:t xml:space="preserve"> contains </w:t>
      </w:r>
      <w:r w:rsidR="007F2042">
        <w:rPr>
          <w:lang w:eastAsia="zh-CN"/>
        </w:rPr>
        <w:t>two</w:t>
      </w:r>
      <w:r w:rsidR="00335FBF">
        <w:rPr>
          <w:rFonts w:hint="eastAsia"/>
          <w:lang w:eastAsia="zh-CN"/>
        </w:rPr>
        <w:t xml:space="preserve"> OFDM symbols, one for primary synchronization signal and the other for secondary </w:t>
      </w:r>
      <w:r w:rsidR="00335FBF">
        <w:rPr>
          <w:lang w:eastAsia="zh-CN"/>
        </w:rPr>
        <w:t>synchronization</w:t>
      </w:r>
      <w:r w:rsidR="00335FBF">
        <w:rPr>
          <w:rFonts w:hint="eastAsia"/>
          <w:lang w:eastAsia="zh-CN"/>
        </w:rPr>
        <w:t xml:space="preserve"> signal, while each OFD</w:t>
      </w:r>
      <w:r w:rsidR="00335FBF">
        <w:rPr>
          <w:lang w:eastAsia="zh-CN"/>
        </w:rPr>
        <w:t xml:space="preserve">M symbol contains </w:t>
      </w:r>
      <w:r w:rsidR="00D51C04">
        <w:rPr>
          <w:lang w:eastAsia="zh-CN"/>
        </w:rPr>
        <w:t>4</w:t>
      </w:r>
      <w:r w:rsidR="00335FBF">
        <w:rPr>
          <w:lang w:eastAsia="zh-CN"/>
        </w:rPr>
        <w:t xml:space="preserve"> repeated</w:t>
      </w:r>
      <w:r w:rsidR="0069748D">
        <w:rPr>
          <w:lang w:eastAsia="zh-CN"/>
        </w:rPr>
        <w:t xml:space="preserve"> PSS sequences or SSS sequences mapped in the central 25 PRBs. If the transmission bandwidth is larger than 25</w:t>
      </w:r>
      <w:r w:rsidR="009409C0">
        <w:rPr>
          <w:lang w:eastAsia="zh-CN"/>
        </w:rPr>
        <w:t xml:space="preserve"> </w:t>
      </w:r>
      <w:r w:rsidR="0069748D">
        <w:rPr>
          <w:lang w:eastAsia="zh-CN"/>
        </w:rPr>
        <w:t>PRB</w:t>
      </w:r>
      <w:r w:rsidR="009409C0">
        <w:rPr>
          <w:lang w:eastAsia="zh-CN"/>
        </w:rPr>
        <w:t>s</w:t>
      </w:r>
      <w:r w:rsidR="0069748D">
        <w:rPr>
          <w:lang w:eastAsia="zh-CN"/>
        </w:rPr>
        <w:t xml:space="preserve">, CRS is mapped in the resource elements outside of the central </w:t>
      </w:r>
      <w:r w:rsidR="009409C0">
        <w:rPr>
          <w:lang w:eastAsia="zh-CN"/>
        </w:rPr>
        <w:t xml:space="preserve">25 </w:t>
      </w:r>
      <w:r w:rsidR="0069748D">
        <w:rPr>
          <w:lang w:eastAsia="zh-CN"/>
        </w:rPr>
        <w:t xml:space="preserve">PRBs. </w:t>
      </w:r>
    </w:p>
    <w:p w:rsidR="008A49DE" w:rsidRDefault="0069748D" w:rsidP="00DF7772">
      <w:pPr>
        <w:rPr>
          <w:lang w:eastAsia="zh-CN"/>
        </w:rPr>
      </w:pPr>
      <w:r>
        <w:rPr>
          <w:lang w:eastAsia="zh-CN"/>
        </w:rPr>
        <w:t xml:space="preserve">In this way a unified mapping of synchronization signals for different bandwidth options is achieved which simplifies the UE detection of synchronization signals, while additional CRS could be used in </w:t>
      </w:r>
      <w:r w:rsidR="00A96E3E">
        <w:rPr>
          <w:lang w:eastAsia="zh-CN"/>
        </w:rPr>
        <w:t xml:space="preserve">the </w:t>
      </w:r>
      <w:r>
        <w:rPr>
          <w:lang w:eastAsia="zh-CN"/>
        </w:rPr>
        <w:t xml:space="preserve">bandwidth options </w:t>
      </w:r>
      <w:r w:rsidR="00A96E3E">
        <w:rPr>
          <w:lang w:eastAsia="zh-CN"/>
        </w:rPr>
        <w:t xml:space="preserve">larger than 25 PRBs </w:t>
      </w:r>
      <w:r>
        <w:rPr>
          <w:lang w:eastAsia="zh-CN"/>
        </w:rPr>
        <w:t>to boost the performance, e.g. channel estimation, measurements.</w:t>
      </w:r>
    </w:p>
    <w:p w:rsidR="005E148D" w:rsidRDefault="0047021C" w:rsidP="00D070DC">
      <w:pPr>
        <w:rPr>
          <w:lang w:eastAsia="zh-CN"/>
        </w:rPr>
      </w:pPr>
      <w:r w:rsidRPr="0047021C">
        <w:rPr>
          <w:rFonts w:hint="eastAsia"/>
          <w:lang w:eastAsia="zh-CN"/>
        </w:rPr>
        <w:t xml:space="preserve">It </w:t>
      </w:r>
      <w:r>
        <w:rPr>
          <w:rFonts w:hint="eastAsia"/>
          <w:lang w:eastAsia="zh-CN"/>
        </w:rPr>
        <w:t xml:space="preserve">is also </w:t>
      </w:r>
      <w:r w:rsidR="00636C54">
        <w:rPr>
          <w:lang w:eastAsia="zh-CN"/>
        </w:rPr>
        <w:t>captured in</w:t>
      </w:r>
      <w:r>
        <w:rPr>
          <w:rFonts w:hint="eastAsia"/>
          <w:lang w:eastAsia="zh-CN"/>
        </w:rPr>
        <w:t xml:space="preserve"> </w:t>
      </w:r>
      <w:r w:rsidRPr="00636C54">
        <w:rPr>
          <w:lang w:eastAsia="zh-CN"/>
        </w:rPr>
        <w:t>[</w:t>
      </w:r>
      <w:r w:rsidR="00681570">
        <w:rPr>
          <w:lang w:eastAsia="zh-CN"/>
        </w:rPr>
        <w:t>4</w:t>
      </w:r>
      <w:r w:rsidRPr="00636C54">
        <w:rPr>
          <w:lang w:eastAsia="zh-CN"/>
        </w:rPr>
        <w:t>]</w:t>
      </w:r>
      <w:r>
        <w:rPr>
          <w:lang w:eastAsia="zh-CN"/>
        </w:rPr>
        <w:t xml:space="preserve"> </w:t>
      </w:r>
      <w:r>
        <w:rPr>
          <w:rFonts w:hint="eastAsia"/>
          <w:lang w:eastAsia="zh-CN"/>
        </w:rPr>
        <w:t>that PSS/SSS</w:t>
      </w:r>
      <w:r>
        <w:rPr>
          <w:lang w:eastAsia="zh-CN"/>
        </w:rPr>
        <w:t xml:space="preserve"> for synchronization purpose </w:t>
      </w:r>
      <w:r w:rsidR="006C5132">
        <w:rPr>
          <w:lang w:eastAsia="zh-CN"/>
        </w:rPr>
        <w:t xml:space="preserve">alternatively </w:t>
      </w:r>
      <w:r>
        <w:rPr>
          <w:rFonts w:hint="eastAsia"/>
          <w:lang w:eastAsia="zh-CN"/>
        </w:rPr>
        <w:t xml:space="preserve">could be time domain repeated to enhance detection performance, </w:t>
      </w:r>
      <w:r w:rsidR="00763111">
        <w:rPr>
          <w:lang w:eastAsia="zh-CN"/>
        </w:rPr>
        <w:t>specifically</w:t>
      </w:r>
      <w:r>
        <w:rPr>
          <w:rFonts w:hint="eastAsia"/>
          <w:lang w:eastAsia="zh-CN"/>
        </w:rPr>
        <w:t xml:space="preserve"> for DRS design, which </w:t>
      </w:r>
      <w:r>
        <w:rPr>
          <w:lang w:eastAsia="zh-CN"/>
        </w:rPr>
        <w:t xml:space="preserve">in our view </w:t>
      </w:r>
      <w:r>
        <w:rPr>
          <w:rFonts w:hint="eastAsia"/>
          <w:lang w:eastAsia="zh-CN"/>
        </w:rPr>
        <w:t>is not preferred because</w:t>
      </w:r>
      <w:r w:rsidR="009409C0">
        <w:rPr>
          <w:lang w:eastAsia="zh-CN"/>
        </w:rPr>
        <w:t>:</w:t>
      </w:r>
    </w:p>
    <w:p w:rsidR="0047021C" w:rsidRDefault="00586048" w:rsidP="0047021C">
      <w:pPr>
        <w:widowControl w:val="0"/>
        <w:numPr>
          <w:ilvl w:val="0"/>
          <w:numId w:val="14"/>
        </w:numPr>
        <w:snapToGrid/>
        <w:spacing w:after="100" w:afterAutospacing="1"/>
        <w:rPr>
          <w:lang w:eastAsia="zh-CN"/>
        </w:rPr>
      </w:pPr>
      <w:r>
        <w:rPr>
          <w:lang w:eastAsia="zh-CN"/>
        </w:rPr>
        <w:t xml:space="preserve">Difficulties of </w:t>
      </w:r>
      <w:r w:rsidR="006C5132">
        <w:rPr>
          <w:lang w:eastAsia="zh-CN"/>
        </w:rPr>
        <w:t xml:space="preserve">finding </w:t>
      </w:r>
      <w:r w:rsidR="0040457B">
        <w:rPr>
          <w:lang w:eastAsia="zh-CN"/>
        </w:rPr>
        <w:t xml:space="preserve">time-paired resources for PSS/SSS, </w:t>
      </w:r>
      <w:r w:rsidR="009409C0">
        <w:rPr>
          <w:lang w:eastAsia="zh-CN"/>
        </w:rPr>
        <w:t xml:space="preserve">while it </w:t>
      </w:r>
      <w:r w:rsidR="0040457B">
        <w:rPr>
          <w:lang w:eastAsia="zh-CN"/>
        </w:rPr>
        <w:t xml:space="preserve">is actually much easier </w:t>
      </w:r>
      <w:r w:rsidR="00763111">
        <w:rPr>
          <w:lang w:eastAsia="zh-CN"/>
        </w:rPr>
        <w:t>to find</w:t>
      </w:r>
      <w:r w:rsidR="0040457B">
        <w:rPr>
          <w:lang w:eastAsia="zh-CN"/>
        </w:rPr>
        <w:t xml:space="preserve"> frequency-paired resource</w:t>
      </w:r>
      <w:r w:rsidR="009409C0">
        <w:rPr>
          <w:lang w:eastAsia="zh-CN"/>
        </w:rPr>
        <w:t>s within an OFDM symbol</w:t>
      </w:r>
      <w:r w:rsidR="0040457B">
        <w:rPr>
          <w:lang w:eastAsia="zh-CN"/>
        </w:rPr>
        <w:t xml:space="preserve">. </w:t>
      </w:r>
      <w:r w:rsidR="00763111">
        <w:rPr>
          <w:lang w:eastAsia="zh-CN"/>
        </w:rPr>
        <w:t>For example, i</w:t>
      </w:r>
      <w:r w:rsidR="0040457B">
        <w:rPr>
          <w:lang w:eastAsia="zh-CN"/>
        </w:rPr>
        <w:t>t may be not easy to repeat PSS/SSS in the 3 empty OFDM symbol</w:t>
      </w:r>
      <w:r>
        <w:rPr>
          <w:lang w:eastAsia="zh-CN"/>
        </w:rPr>
        <w:t>s</w:t>
      </w:r>
      <w:r w:rsidR="0040457B">
        <w:rPr>
          <w:lang w:eastAsia="zh-CN"/>
        </w:rPr>
        <w:t xml:space="preserve"> in slot</w:t>
      </w:r>
      <w:r>
        <w:rPr>
          <w:lang w:eastAsia="zh-CN"/>
        </w:rPr>
        <w:t xml:space="preserve"> 0</w:t>
      </w:r>
      <w:r w:rsidR="0040457B">
        <w:rPr>
          <w:lang w:eastAsia="zh-CN"/>
        </w:rPr>
        <w:t xml:space="preserve"> given the current Rel-12 DRS design</w:t>
      </w:r>
      <w:r w:rsidR="00681570">
        <w:rPr>
          <w:lang w:eastAsia="zh-CN"/>
        </w:rPr>
        <w:t xml:space="preserve"> which uses symbol #0, #4 for CRS port 0 and symbol #5, #6 for SSS/PSS</w:t>
      </w:r>
      <w:r w:rsidR="0040457B">
        <w:rPr>
          <w:lang w:eastAsia="zh-CN"/>
        </w:rPr>
        <w:t>.</w:t>
      </w:r>
    </w:p>
    <w:p w:rsidR="0040457B" w:rsidRDefault="00586048" w:rsidP="0047021C">
      <w:pPr>
        <w:widowControl w:val="0"/>
        <w:numPr>
          <w:ilvl w:val="0"/>
          <w:numId w:val="14"/>
        </w:numPr>
        <w:snapToGrid/>
        <w:spacing w:after="100" w:afterAutospacing="1"/>
        <w:rPr>
          <w:lang w:eastAsia="zh-CN"/>
        </w:rPr>
      </w:pPr>
      <w:r>
        <w:rPr>
          <w:lang w:eastAsia="zh-CN"/>
        </w:rPr>
        <w:t>P</w:t>
      </w:r>
      <w:r w:rsidR="00D820E6">
        <w:rPr>
          <w:lang w:eastAsia="zh-CN"/>
        </w:rPr>
        <w:t>otential unnecessary overhead for</w:t>
      </w:r>
      <w:r w:rsidR="0040457B">
        <w:rPr>
          <w:lang w:eastAsia="zh-CN"/>
        </w:rPr>
        <w:t xml:space="preserve"> standalone DRS (</w:t>
      </w:r>
      <w:r w:rsidR="006E1167">
        <w:rPr>
          <w:lang w:eastAsia="zh-CN"/>
        </w:rPr>
        <w:t>i.e</w:t>
      </w:r>
      <w:r w:rsidR="0040457B">
        <w:rPr>
          <w:lang w:eastAsia="zh-CN"/>
        </w:rPr>
        <w:t>. DRS only and without PDSCH).</w:t>
      </w:r>
      <w:r>
        <w:rPr>
          <w:lang w:eastAsia="zh-CN"/>
        </w:rPr>
        <w:t xml:space="preserve"> Given the same repetition factor, e.g. 4, standalone DRS may consume at least 2 OFDM symbols for frequency repetition while at least 8 OFDM symbols for time repetition, which means standalone DRS could be </w:t>
      </w:r>
      <w:r w:rsidR="00763111">
        <w:rPr>
          <w:lang w:eastAsia="zh-CN"/>
        </w:rPr>
        <w:t xml:space="preserve">much </w:t>
      </w:r>
      <w:r>
        <w:rPr>
          <w:lang w:eastAsia="zh-CN"/>
        </w:rPr>
        <w:t>shorter and therefore of less overhead if frequency domain repetition is used.</w:t>
      </w:r>
      <w:r w:rsidR="00D820E6">
        <w:rPr>
          <w:lang w:eastAsia="zh-CN"/>
        </w:rPr>
        <w:t xml:space="preserve"> </w:t>
      </w:r>
    </w:p>
    <w:p w:rsidR="00586048" w:rsidRDefault="00D820E6" w:rsidP="0047021C">
      <w:pPr>
        <w:widowControl w:val="0"/>
        <w:numPr>
          <w:ilvl w:val="0"/>
          <w:numId w:val="14"/>
        </w:numPr>
        <w:snapToGrid/>
        <w:spacing w:after="100" w:afterAutospacing="1"/>
        <w:rPr>
          <w:lang w:eastAsia="zh-CN"/>
        </w:rPr>
      </w:pPr>
      <w:r>
        <w:rPr>
          <w:lang w:eastAsia="zh-CN"/>
        </w:rPr>
        <w:t>Poor support of unified design for DRS and the preamble both for synchronization purpose as the preamble shall be transmitted with low delay</w:t>
      </w:r>
      <w:r w:rsidR="00681570">
        <w:rPr>
          <w:lang w:eastAsia="zh-CN"/>
        </w:rPr>
        <w:t xml:space="preserve"> if the LAA preamble is introduced</w:t>
      </w:r>
      <w:r w:rsidR="00DD5C2E">
        <w:rPr>
          <w:lang w:eastAsia="zh-CN"/>
        </w:rPr>
        <w:t>.</w:t>
      </w:r>
      <w:r>
        <w:rPr>
          <w:lang w:eastAsia="zh-CN"/>
        </w:rPr>
        <w:t xml:space="preserve"> </w:t>
      </w:r>
      <w:r w:rsidR="00DD5C2E">
        <w:rPr>
          <w:lang w:eastAsia="zh-CN"/>
        </w:rPr>
        <w:t>This</w:t>
      </w:r>
      <w:r>
        <w:rPr>
          <w:lang w:eastAsia="zh-CN"/>
        </w:rPr>
        <w:t xml:space="preserve"> may result in unnecessary complexity for the UE to support two types of signal detection for the same/similar purpose.</w:t>
      </w:r>
    </w:p>
    <w:p w:rsidR="0047021C" w:rsidRPr="00D820E6" w:rsidRDefault="0047021C" w:rsidP="00D070DC">
      <w:pPr>
        <w:rPr>
          <w:b/>
          <w:sz w:val="20"/>
          <w:szCs w:val="20"/>
          <w:lang w:eastAsia="zh-CN"/>
        </w:rPr>
      </w:pPr>
    </w:p>
    <w:p w:rsidR="00D070DC" w:rsidRPr="00EA418A" w:rsidRDefault="00EA418A" w:rsidP="00EA418A">
      <w:pPr>
        <w:pStyle w:val="Heading2"/>
      </w:pPr>
      <w:r>
        <w:t>Simulation Results</w:t>
      </w:r>
    </w:p>
    <w:p w:rsidR="00EA418A" w:rsidRPr="00EA418A" w:rsidRDefault="00EA418A" w:rsidP="00EA418A">
      <w:pPr>
        <w:spacing w:after="100" w:afterAutospacing="1"/>
        <w:rPr>
          <w:b/>
          <w:u w:val="single"/>
        </w:rPr>
      </w:pPr>
      <w:r>
        <w:rPr>
          <w:b/>
          <w:u w:val="single"/>
        </w:rPr>
        <w:t>Detection Performance</w:t>
      </w:r>
    </w:p>
    <w:p w:rsidR="00D76737" w:rsidRDefault="007F2042" w:rsidP="00DF7772">
      <w:r>
        <w:rPr>
          <w:lang w:eastAsia="zh-CN"/>
        </w:rPr>
        <w:lastRenderedPageBreak/>
        <w:t xml:space="preserve">The detection performance </w:t>
      </w:r>
      <w:r w:rsidR="000F3321">
        <w:rPr>
          <w:lang w:eastAsia="zh-CN"/>
        </w:rPr>
        <w:t>is e</w:t>
      </w:r>
      <w:r w:rsidR="000F3321">
        <w:rPr>
          <w:rFonts w:hint="eastAsia"/>
          <w:lang w:eastAsia="zh-CN"/>
        </w:rPr>
        <w:t>valuat</w:t>
      </w:r>
      <w:r w:rsidR="000F3321">
        <w:rPr>
          <w:lang w:eastAsia="zh-CN"/>
        </w:rPr>
        <w:t>ed</w:t>
      </w:r>
      <w:r w:rsidR="000F3321">
        <w:rPr>
          <w:rFonts w:hint="eastAsia"/>
          <w:lang w:eastAsia="zh-CN"/>
        </w:rPr>
        <w:t xml:space="preserve"> </w:t>
      </w:r>
      <w:r w:rsidR="000F3321">
        <w:rPr>
          <w:lang w:eastAsia="zh-CN"/>
        </w:rPr>
        <w:t>for a</w:t>
      </w:r>
      <w:r w:rsidR="000F3321" w:rsidRPr="00A0277D">
        <w:rPr>
          <w:lang w:eastAsia="zh-CN"/>
        </w:rPr>
        <w:t xml:space="preserve"> </w:t>
      </w:r>
      <w:r w:rsidR="00680024">
        <w:rPr>
          <w:lang w:eastAsia="zh-CN"/>
        </w:rPr>
        <w:t>1T</w:t>
      </w:r>
      <w:r w:rsidR="002F16F6">
        <w:rPr>
          <w:lang w:eastAsia="zh-CN"/>
        </w:rPr>
        <w:t>X/</w:t>
      </w:r>
      <w:r w:rsidR="00680024">
        <w:rPr>
          <w:lang w:eastAsia="zh-CN"/>
        </w:rPr>
        <w:t>2R</w:t>
      </w:r>
      <w:r w:rsidR="002F16F6">
        <w:rPr>
          <w:lang w:eastAsia="zh-CN"/>
        </w:rPr>
        <w:t>X</w:t>
      </w:r>
      <w:r w:rsidR="00680024">
        <w:rPr>
          <w:lang w:eastAsia="zh-CN"/>
        </w:rPr>
        <w:t xml:space="preserve"> 5</w:t>
      </w:r>
      <w:r w:rsidR="002F16F6">
        <w:rPr>
          <w:lang w:eastAsia="zh-CN"/>
        </w:rPr>
        <w:t xml:space="preserve"> </w:t>
      </w:r>
      <w:r w:rsidR="00680024">
        <w:rPr>
          <w:lang w:eastAsia="zh-CN"/>
        </w:rPr>
        <w:t xml:space="preserve">MHz </w:t>
      </w:r>
      <w:r w:rsidR="000F3321">
        <w:rPr>
          <w:rFonts w:hint="eastAsia"/>
          <w:lang w:eastAsia="zh-CN"/>
        </w:rPr>
        <w:t xml:space="preserve">system </w:t>
      </w:r>
      <w:r w:rsidR="000F3321">
        <w:rPr>
          <w:lang w:eastAsia="zh-CN"/>
        </w:rPr>
        <w:t xml:space="preserve">with different values of repetition factor N. </w:t>
      </w:r>
      <w:r w:rsidR="002F16F6">
        <w:rPr>
          <w:lang w:eastAsia="zh-CN"/>
        </w:rPr>
        <w:t xml:space="preserve">We evaluate performance under two assumptions; preamble detection and DRS detection. </w:t>
      </w:r>
      <w:r w:rsidR="00601E1F">
        <w:rPr>
          <w:lang w:eastAsia="zh-CN"/>
        </w:rPr>
        <w:t>The differe</w:t>
      </w:r>
      <w:r w:rsidR="0047021C">
        <w:rPr>
          <w:lang w:eastAsia="zh-CN"/>
        </w:rPr>
        <w:t xml:space="preserve">nce between these two cases is </w:t>
      </w:r>
      <w:r w:rsidR="007272DC">
        <w:rPr>
          <w:lang w:eastAsia="zh-CN"/>
        </w:rPr>
        <w:t>whether</w:t>
      </w:r>
      <w:r w:rsidR="007272DC" w:rsidRPr="000F3321">
        <w:rPr>
          <w:position w:val="-10"/>
        </w:rPr>
        <w:object w:dxaOrig="420" w:dyaOrig="340">
          <v:shape id="_x0000_i1026" type="#_x0000_t75" style="width:20.45pt;height:17.05pt" o:ole="">
            <v:imagedata r:id="rId8" o:title=""/>
          </v:shape>
          <o:OLEObject Type="Embed" ProgID="Equation.3" ShapeID="_x0000_i1026" DrawAspect="Content" ObjectID="_1504684809" r:id="rId9"/>
        </w:object>
      </w:r>
      <w:r w:rsidR="007272DC">
        <w:t xml:space="preserve"> is correctly assumed or not. For preamble detection</w:t>
      </w:r>
      <w:r w:rsidR="00E10146">
        <w:t xml:space="preserve"> (also referred as serving cell hypotheses)</w:t>
      </w:r>
      <w:r w:rsidR="007272DC">
        <w:t xml:space="preserve">, </w:t>
      </w:r>
      <w:r w:rsidR="00E10146">
        <w:rPr>
          <w:lang w:eastAsia="zh-CN"/>
        </w:rPr>
        <w:t xml:space="preserve">the UE performs primary synchronization signal detection with the </w:t>
      </w:r>
      <w:r w:rsidR="00E10146" w:rsidRPr="000F3321">
        <w:rPr>
          <w:lang w:eastAsia="zh-CN"/>
        </w:rPr>
        <w:t>one known correct</w:t>
      </w:r>
      <w:r w:rsidR="00E10146">
        <w:rPr>
          <w:lang w:eastAsia="zh-CN"/>
        </w:rPr>
        <w:t xml:space="preserve"> parameter</w:t>
      </w:r>
      <w:r w:rsidR="00E10146" w:rsidRPr="000F3321">
        <w:rPr>
          <w:lang w:eastAsia="zh-CN"/>
        </w:rPr>
        <w:t xml:space="preserve"> </w:t>
      </w:r>
      <w:r w:rsidR="00E10146" w:rsidRPr="000F3321">
        <w:rPr>
          <w:position w:val="-10"/>
        </w:rPr>
        <w:object w:dxaOrig="420" w:dyaOrig="340">
          <v:shape id="_x0000_i1027" type="#_x0000_t75" style="width:20.45pt;height:17.05pt" o:ole="">
            <v:imagedata r:id="rId8" o:title=""/>
          </v:shape>
          <o:OLEObject Type="Embed" ProgID="Equation.3" ShapeID="_x0000_i1027" DrawAspect="Content" ObjectID="_1504684810" r:id="rId10"/>
        </w:object>
      </w:r>
      <w:r w:rsidR="00E10146">
        <w:t xml:space="preserve">(i.e., the PSS sequence is known), as the UE is already aware of serving cell ID from DRS detection, while performs secondary synchronization signal detection with all 168 </w:t>
      </w:r>
      <w:r w:rsidR="00E10146" w:rsidRPr="000F3321">
        <w:rPr>
          <w:b/>
          <w:position w:val="-10"/>
        </w:rPr>
        <w:object w:dxaOrig="440" w:dyaOrig="360">
          <v:shape id="_x0000_i1028" type="#_x0000_t75" style="width:22.5pt;height:17.75pt" o:ole="">
            <v:imagedata r:id="rId11" o:title=""/>
          </v:shape>
          <o:OLEObject Type="Embed" ProgID="Equation.3" ShapeID="_x0000_i1028" DrawAspect="Content" ObjectID="_1504684811" r:id="rId12"/>
        </w:object>
      </w:r>
      <w:r w:rsidR="00E10146" w:rsidRPr="000F3321">
        <w:rPr>
          <w:b/>
        </w:rPr>
        <w:t xml:space="preserve"> </w:t>
      </w:r>
      <w:r w:rsidR="00E10146" w:rsidRPr="000F3321">
        <w:t>hypothes</w:t>
      </w:r>
      <w:r w:rsidR="00E10146">
        <w:t>e</w:t>
      </w:r>
      <w:r w:rsidR="00E10146" w:rsidRPr="000F3321">
        <w:t>s</w:t>
      </w:r>
      <w:r w:rsidR="00E10146">
        <w:t xml:space="preserve"> because a preamble from a non-serving cell with the same </w:t>
      </w:r>
      <w:r w:rsidR="00E10146" w:rsidRPr="000F3321">
        <w:rPr>
          <w:position w:val="-10"/>
        </w:rPr>
        <w:object w:dxaOrig="420" w:dyaOrig="340">
          <v:shape id="_x0000_i1029" type="#_x0000_t75" style="width:20.45pt;height:17.05pt" o:ole="">
            <v:imagedata r:id="rId8" o:title=""/>
          </v:shape>
          <o:OLEObject Type="Embed" ProgID="Equation.3" ShapeID="_x0000_i1029" DrawAspect="Content" ObjectID="_1504684812" r:id="rId13"/>
        </w:object>
      </w:r>
      <w:r w:rsidR="00E10146">
        <w:t xml:space="preserve"> shall be not decoded by the UE as a valid preamble</w:t>
      </w:r>
      <w:r w:rsidR="009758C2" w:rsidRPr="009758C2">
        <w:rPr>
          <w:lang w:eastAsia="zh-CN"/>
        </w:rPr>
        <w:t xml:space="preserve">. </w:t>
      </w:r>
      <w:r w:rsidR="00E10146">
        <w:t xml:space="preserve">For </w:t>
      </w:r>
      <w:r w:rsidR="000F3321">
        <w:t>DRS detection</w:t>
      </w:r>
      <w:r w:rsidR="00E10146">
        <w:t xml:space="preserve"> (also referred as all cell hypotheses), </w:t>
      </w:r>
      <w:r w:rsidR="000F3321">
        <w:t xml:space="preserve">the UE performs primary synchronization signal detection with all cell ID </w:t>
      </w:r>
      <w:r w:rsidR="00680024" w:rsidRPr="000F3321">
        <w:t>hypotheses</w:t>
      </w:r>
      <w:r w:rsidR="00680024">
        <w:t xml:space="preserve">, </w:t>
      </w:r>
      <w:r w:rsidR="00E10146">
        <w:t xml:space="preserve">as both </w:t>
      </w:r>
      <w:r w:rsidR="00E10146" w:rsidRPr="000F3321">
        <w:rPr>
          <w:position w:val="-10"/>
        </w:rPr>
        <w:object w:dxaOrig="420" w:dyaOrig="340">
          <v:shape id="_x0000_i1030" type="#_x0000_t75" style="width:20.45pt;height:17.05pt" o:ole="">
            <v:imagedata r:id="rId8" o:title=""/>
          </v:shape>
          <o:OLEObject Type="Embed" ProgID="Equation.3" ShapeID="_x0000_i1030" DrawAspect="Content" ObjectID="_1504684813" r:id="rId14"/>
        </w:object>
      </w:r>
      <w:r w:rsidR="00E10146">
        <w:t xml:space="preserve"> and </w:t>
      </w:r>
      <w:r w:rsidR="00E10146" w:rsidRPr="000F3321">
        <w:rPr>
          <w:b/>
          <w:position w:val="-10"/>
        </w:rPr>
        <w:object w:dxaOrig="440" w:dyaOrig="360">
          <v:shape id="_x0000_i1031" type="#_x0000_t75" style="width:22.5pt;height:17.75pt" o:ole="">
            <v:imagedata r:id="rId11" o:title=""/>
          </v:shape>
          <o:OLEObject Type="Embed" ProgID="Equation.3" ShapeID="_x0000_i1031" DrawAspect="Content" ObjectID="_1504684814" r:id="rId15"/>
        </w:object>
      </w:r>
      <w:r w:rsidR="009758C2" w:rsidRPr="009758C2">
        <w:t xml:space="preserve"> are </w:t>
      </w:r>
      <w:r w:rsidR="005E6356">
        <w:t>unknown</w:t>
      </w:r>
      <w:r w:rsidR="00E10146">
        <w:t xml:space="preserve"> to the UE</w:t>
      </w:r>
      <w:r w:rsidR="000F3321">
        <w:t xml:space="preserve">. </w:t>
      </w:r>
    </w:p>
    <w:p w:rsidR="007F56E1" w:rsidRDefault="007D22DB" w:rsidP="00DF7772">
      <w:r>
        <w:t>The carrier frequency is 5</w:t>
      </w:r>
      <w:r w:rsidR="002F16F6">
        <w:t xml:space="preserve"> </w:t>
      </w:r>
      <w:r>
        <w:t>GHz and a frequency offset is uniformly distributed within [</w:t>
      </w:r>
      <w:r w:rsidR="00E10146">
        <w:t xml:space="preserve">-500 </w:t>
      </w:r>
      <w:r>
        <w:t>500] Hz.</w:t>
      </w:r>
      <w:r w:rsidR="005E6356">
        <w:t xml:space="preserve"> The channel model is EVA3. </w:t>
      </w:r>
      <w:r w:rsidR="002F16F6">
        <w:t>A PSS detection threshold is set such that the</w:t>
      </w:r>
      <w:r w:rsidR="000F3321">
        <w:t xml:space="preserve"> PSS false alarm target is 0.1%, where a PSS false alarm is defi</w:t>
      </w:r>
      <w:r w:rsidR="00A703E1">
        <w:t>ned as nothing is transmitted while</w:t>
      </w:r>
      <w:r w:rsidR="000F3321">
        <w:t xml:space="preserve"> a PSS is detected.</w:t>
      </w:r>
      <w:r w:rsidR="000A0528">
        <w:t xml:space="preserve"> In the simulation the frequency repeated PSS/SSS symbols are generated once per 5ms as in Rel-8,</w:t>
      </w:r>
      <w:r w:rsidR="008B440F">
        <w:t xml:space="preserve"> while the PSS/SSS detection is done based on one-shot, i.e. within a 5ms period. A correct detection is counted if the detected cell ID is correct and the timing error is within 4 samples.</w:t>
      </w:r>
      <w:r w:rsidR="00A96E3E">
        <w:t xml:space="preserve"> The legacy PSS/SSS, i.e. 1X repetition, and 2X repetition</w:t>
      </w:r>
      <w:r w:rsidR="00541B5A">
        <w:t>, 4X repetition, as well as the legacy PSS only,</w:t>
      </w:r>
      <w:r w:rsidR="00A96E3E">
        <w:t xml:space="preserve"> are also evaluated.</w:t>
      </w:r>
      <w:r w:rsidR="00541B5A">
        <w:t xml:space="preserve"> </w:t>
      </w:r>
    </w:p>
    <w:p w:rsidR="002C3D7D" w:rsidRDefault="002C3D7D" w:rsidP="00DF7772">
      <w:pPr>
        <w:rPr>
          <w:lang w:eastAsia="zh-CN"/>
        </w:rPr>
      </w:pPr>
      <w:r>
        <w:t>It is observed from Fig.2 that at a -3</w:t>
      </w:r>
      <w:r w:rsidR="002F16F6">
        <w:t xml:space="preserve"> </w:t>
      </w:r>
      <w:r>
        <w:t>dB SNR</w:t>
      </w:r>
      <w:r w:rsidR="001C59D3">
        <w:t xml:space="preserve"> (concerned SNR for the preamble detection)</w:t>
      </w:r>
      <w:r>
        <w:t xml:space="preserve">, the detection probability </w:t>
      </w:r>
      <w:r w:rsidR="005E6356">
        <w:t>is</w:t>
      </w:r>
      <w:r>
        <w:t xml:space="preserve"> </w:t>
      </w:r>
      <w:r w:rsidR="00B63E4C">
        <w:t>91.6</w:t>
      </w:r>
      <w:r w:rsidR="001C59D3">
        <w:t xml:space="preserve">% for the legacy PSS/SSS, while </w:t>
      </w:r>
      <w:r>
        <w:t>99.5%</w:t>
      </w:r>
      <w:r w:rsidR="001C59D3">
        <w:t xml:space="preserve"> for 4X repetition</w:t>
      </w:r>
      <w:r w:rsidR="00636C54">
        <w:t xml:space="preserve">. </w:t>
      </w:r>
      <w:r w:rsidR="001C59D3">
        <w:t>A</w:t>
      </w:r>
      <w:r>
        <w:t>t a -6</w:t>
      </w:r>
      <w:r w:rsidR="002F16F6">
        <w:t xml:space="preserve"> </w:t>
      </w:r>
      <w:r>
        <w:t>dB SNR</w:t>
      </w:r>
      <w:r w:rsidR="001C59D3">
        <w:t xml:space="preserve"> (concerned S</w:t>
      </w:r>
      <w:r w:rsidR="009409C0">
        <w:t>N</w:t>
      </w:r>
      <w:r w:rsidR="001C59D3">
        <w:t>R for the DRS detection)</w:t>
      </w:r>
      <w:r>
        <w:t xml:space="preserve">, the detection probability </w:t>
      </w:r>
      <w:r w:rsidR="00B63E4C">
        <w:t>85.4</w:t>
      </w:r>
      <w:r w:rsidR="001C59D3">
        <w:t xml:space="preserve">% for the legacy PSS/SSS, while </w:t>
      </w:r>
      <w:r>
        <w:t>98.9%</w:t>
      </w:r>
      <w:r w:rsidR="001C59D3">
        <w:t xml:space="preserve"> for 4X repetition</w:t>
      </w:r>
      <w:r>
        <w:t>. A repetition factor of four seems reasonable to satisfy above 99% detection probability for preamble detection at -3</w:t>
      </w:r>
      <w:r w:rsidR="002F16F6">
        <w:t xml:space="preserve"> </w:t>
      </w:r>
      <w:r>
        <w:t>dB SNR and around 99% detection probability for DRS detection at -6</w:t>
      </w:r>
      <w:r w:rsidR="002F16F6">
        <w:t xml:space="preserve"> </w:t>
      </w:r>
      <w:r>
        <w:t>dB SNR.</w:t>
      </w:r>
    </w:p>
    <w:p w:rsidR="00636C54" w:rsidRDefault="00636C54" w:rsidP="00DF7772">
      <w:pPr>
        <w:rPr>
          <w:b/>
        </w:rPr>
      </w:pPr>
      <w:r>
        <w:rPr>
          <w:b/>
        </w:rPr>
        <w:t>Observation</w:t>
      </w:r>
      <w:r w:rsidR="00541B5A">
        <w:rPr>
          <w:b/>
        </w:rPr>
        <w:t xml:space="preserve"> 1</w:t>
      </w:r>
      <w:r w:rsidRPr="00E64FB9">
        <w:rPr>
          <w:b/>
        </w:rPr>
        <w:t>:</w:t>
      </w:r>
      <w:r>
        <w:rPr>
          <w:b/>
        </w:rPr>
        <w:t xml:space="preserve"> One-shot synchronization is not achieved by legacy PSS/SSS (</w:t>
      </w:r>
      <w:r w:rsidR="00681570">
        <w:rPr>
          <w:b/>
        </w:rPr>
        <w:t xml:space="preserve">detection probability </w:t>
      </w:r>
      <w:r>
        <w:rPr>
          <w:b/>
        </w:rPr>
        <w:t xml:space="preserve">below 92% for preamble and DRS detection in -3dB SNR), while </w:t>
      </w:r>
      <w:r w:rsidR="001C59D3">
        <w:rPr>
          <w:b/>
        </w:rPr>
        <w:t>satisfied</w:t>
      </w:r>
      <w:r w:rsidR="000F5267">
        <w:rPr>
          <w:b/>
        </w:rPr>
        <w:t xml:space="preserve"> by </w:t>
      </w:r>
      <w:r w:rsidR="00343A4C">
        <w:rPr>
          <w:b/>
        </w:rPr>
        <w:t>4 frequency repeated</w:t>
      </w:r>
      <w:r w:rsidR="001C66DF">
        <w:rPr>
          <w:b/>
        </w:rPr>
        <w:t xml:space="preserve"> PSS/SSS sequence</w:t>
      </w:r>
      <w:r w:rsidR="00343A4C">
        <w:rPr>
          <w:b/>
        </w:rPr>
        <w:t>s</w:t>
      </w:r>
      <w:r w:rsidR="001C66DF">
        <w:rPr>
          <w:b/>
        </w:rPr>
        <w:t xml:space="preserve"> within an OFDM symbol</w:t>
      </w:r>
      <w:r>
        <w:rPr>
          <w:b/>
        </w:rPr>
        <w:t>.</w:t>
      </w:r>
    </w:p>
    <w:p w:rsidR="00541B5A" w:rsidRPr="00F32A33" w:rsidRDefault="00541B5A" w:rsidP="00DF7772">
      <w:r>
        <w:t>It is observed from Fig.3 that the detection probability of one PSS sequence is below 90% at SNR of -6dB</w:t>
      </w:r>
      <w:r w:rsidR="00F32A33">
        <w:t xml:space="preserve">, which shows that a combination of Rel-8 PSS, SSS, and CRS is not feasible. It is because the detection probability of PSS done in the time domain is below 90%, which means the addition of signals for detection in the frequency domain after the PSS detection would be useless if PSS is not detected. </w:t>
      </w:r>
    </w:p>
    <w:p w:rsidR="00636C54" w:rsidRPr="00541B5A" w:rsidRDefault="00541B5A" w:rsidP="00DF7772">
      <w:pPr>
        <w:rPr>
          <w:b/>
        </w:rPr>
      </w:pPr>
      <w:r w:rsidRPr="00541B5A">
        <w:rPr>
          <w:b/>
        </w:rPr>
        <w:t>Observation 2:</w:t>
      </w:r>
      <w:r>
        <w:rPr>
          <w:b/>
        </w:rPr>
        <w:t xml:space="preserve"> One PSS sequence cannot meet one-shot synchronization</w:t>
      </w:r>
      <w:r w:rsidR="00F32A33">
        <w:rPr>
          <w:b/>
        </w:rPr>
        <w:t>.</w:t>
      </w:r>
      <w:r>
        <w:rPr>
          <w:b/>
        </w:rPr>
        <w:t xml:space="preserve"> </w:t>
      </w:r>
      <w:r w:rsidR="00343A4C">
        <w:rPr>
          <w:b/>
        </w:rPr>
        <w:t>Therefore, t</w:t>
      </w:r>
      <w:r w:rsidR="00F32A33">
        <w:rPr>
          <w:b/>
        </w:rPr>
        <w:t xml:space="preserve">he legacy PSS/SSS </w:t>
      </w:r>
      <w:r w:rsidR="001C66DF">
        <w:rPr>
          <w:b/>
        </w:rPr>
        <w:t xml:space="preserve">combined with </w:t>
      </w:r>
      <w:r w:rsidR="00F32A33">
        <w:rPr>
          <w:b/>
        </w:rPr>
        <w:t>CRS</w:t>
      </w:r>
      <w:r w:rsidR="001C66DF">
        <w:rPr>
          <w:b/>
        </w:rPr>
        <w:t xml:space="preserve"> or additional </w:t>
      </w:r>
      <w:r w:rsidR="00D23DF6">
        <w:rPr>
          <w:b/>
        </w:rPr>
        <w:t>SSS</w:t>
      </w:r>
      <w:r w:rsidR="00F32A33">
        <w:rPr>
          <w:b/>
        </w:rPr>
        <w:t xml:space="preserve"> is not able to achieve one-shot detection as the time domain detected PSS detection probability itself is not able to achieve one-shot detection.  </w:t>
      </w:r>
    </w:p>
    <w:p w:rsidR="00541B5A" w:rsidRDefault="00541B5A" w:rsidP="00DF7772"/>
    <w:p w:rsidR="001C59D3" w:rsidRPr="00EA418A" w:rsidRDefault="00CC3231" w:rsidP="001C59D3">
      <w:pPr>
        <w:spacing w:after="100" w:afterAutospacing="1"/>
        <w:rPr>
          <w:b/>
          <w:u w:val="single"/>
          <w:lang w:eastAsia="zh-CN"/>
        </w:rPr>
      </w:pPr>
      <w:r>
        <w:rPr>
          <w:b/>
          <w:u w:val="single"/>
        </w:rPr>
        <w:t>PAP</w:t>
      </w:r>
      <w:r>
        <w:rPr>
          <w:rFonts w:hint="eastAsia"/>
          <w:b/>
          <w:u w:val="single"/>
          <w:lang w:eastAsia="zh-CN"/>
        </w:rPr>
        <w:t>R</w:t>
      </w:r>
    </w:p>
    <w:p w:rsidR="001C59D3" w:rsidRDefault="001C59D3" w:rsidP="001C59D3">
      <w:r>
        <w:t>PAPR performance is evaluated for two kinds of different OFDM symbols:</w:t>
      </w:r>
    </w:p>
    <w:p w:rsidR="001C59D3" w:rsidRDefault="001C59D3" w:rsidP="001C59D3">
      <w:pPr>
        <w:widowControl w:val="0"/>
        <w:numPr>
          <w:ilvl w:val="0"/>
          <w:numId w:val="21"/>
        </w:numPr>
        <w:snapToGrid/>
      </w:pPr>
      <w:r>
        <w:t>Normal OFDM symbol. For a normal OFDM symbol, random QPSK symbols are mapped to all the available subcarriers. Both 5</w:t>
      </w:r>
      <w:r w:rsidR="009409C0">
        <w:t xml:space="preserve"> </w:t>
      </w:r>
      <w:r>
        <w:t>MHz and 20</w:t>
      </w:r>
      <w:r w:rsidR="009409C0">
        <w:t xml:space="preserve"> </w:t>
      </w:r>
      <w:r>
        <w:t>MHz are considered.</w:t>
      </w:r>
    </w:p>
    <w:p w:rsidR="001C59D3" w:rsidRDefault="001C59D3" w:rsidP="001C59D3">
      <w:pPr>
        <w:widowControl w:val="0"/>
        <w:numPr>
          <w:ilvl w:val="0"/>
          <w:numId w:val="21"/>
        </w:numPr>
        <w:snapToGrid/>
      </w:pPr>
      <w:r>
        <w:t>OFDM symbol with 4X PSS repetition</w:t>
      </w:r>
      <w:r>
        <w:rPr>
          <w:rFonts w:hint="eastAsia"/>
          <w:lang w:eastAsia="zh-CN"/>
        </w:rPr>
        <w:t>.</w:t>
      </w:r>
      <w:r>
        <w:t xml:space="preserve"> The </w:t>
      </w:r>
      <w:r>
        <w:rPr>
          <w:rFonts w:hint="eastAsia"/>
          <w:lang w:eastAsia="zh-CN"/>
        </w:rPr>
        <w:t xml:space="preserve">PSS </w:t>
      </w:r>
      <w:r>
        <w:rPr>
          <w:lang w:eastAsia="zh-CN"/>
        </w:rPr>
        <w:t xml:space="preserve">mapping is given in Figure 1, i.e. </w:t>
      </w:r>
      <w:r w:rsidRPr="00614071">
        <w:t>{PSS,</w:t>
      </w:r>
      <w:r>
        <w:t xml:space="preserve"> </w:t>
      </w:r>
      <w:r w:rsidR="005A11C2">
        <w:t>O</w:t>
      </w:r>
      <w:r>
        <w:t>,</w:t>
      </w:r>
      <w:r w:rsidRPr="00614071">
        <w:t xml:space="preserve"> PSS,</w:t>
      </w:r>
      <w:r>
        <w:t xml:space="preserve"> </w:t>
      </w:r>
      <w:r w:rsidR="005A11C2">
        <w:t>O</w:t>
      </w:r>
      <w:r>
        <w:t>,</w:t>
      </w:r>
      <w:r w:rsidRPr="00614071">
        <w:t xml:space="preserve"> PSS,</w:t>
      </w:r>
      <w:r>
        <w:t xml:space="preserve"> </w:t>
      </w:r>
      <w:r w:rsidR="005A11C2">
        <w:t>O</w:t>
      </w:r>
      <w:r>
        <w:t>,</w:t>
      </w:r>
      <w:r w:rsidRPr="00614071">
        <w:t xml:space="preserve"> PSS}</w:t>
      </w:r>
      <w:r>
        <w:t xml:space="preserve"> and </w:t>
      </w:r>
      <w:r w:rsidRPr="00614071">
        <w:t>{</w:t>
      </w:r>
      <w:r>
        <w:rPr>
          <w:lang w:eastAsia="zh-CN"/>
        </w:rPr>
        <w:t>CRS,</w:t>
      </w:r>
      <w:r w:rsidRPr="001C59D3">
        <w:t xml:space="preserve"> </w:t>
      </w:r>
      <w:r w:rsidRPr="00614071">
        <w:t>PSS,</w:t>
      </w:r>
      <w:r>
        <w:t xml:space="preserve"> </w:t>
      </w:r>
      <w:r w:rsidR="005A11C2">
        <w:t>O</w:t>
      </w:r>
      <w:r>
        <w:t>,</w:t>
      </w:r>
      <w:r w:rsidRPr="00614071">
        <w:t xml:space="preserve"> PSS,</w:t>
      </w:r>
      <w:r>
        <w:t xml:space="preserve"> </w:t>
      </w:r>
      <w:r w:rsidR="005A11C2">
        <w:t>O</w:t>
      </w:r>
      <w:r>
        <w:t>,</w:t>
      </w:r>
      <w:r w:rsidRPr="00614071">
        <w:t xml:space="preserve"> PSS,</w:t>
      </w:r>
      <w:r>
        <w:t xml:space="preserve"> </w:t>
      </w:r>
      <w:r w:rsidR="005A11C2">
        <w:t>O</w:t>
      </w:r>
      <w:r>
        <w:t>,</w:t>
      </w:r>
      <w:r w:rsidRPr="00614071">
        <w:t xml:space="preserve"> PSS</w:t>
      </w:r>
      <w:r>
        <w:t>, CRS</w:t>
      </w:r>
      <w:r w:rsidRPr="00614071">
        <w:t>}</w:t>
      </w:r>
      <w:r w:rsidR="005A11C2">
        <w:t xml:space="preserve"> for 20MHz bandwidth, where each PSS is mapped to 63 resource elements and there are 16 empty resource elements in the frequency gap of two adjacent PSS sequence.</w:t>
      </w:r>
    </w:p>
    <w:p w:rsidR="00AA5B96" w:rsidRDefault="00AA5B96" w:rsidP="00AA5B96">
      <w:r>
        <w:t xml:space="preserve">The CDF curves of PAPR results for normal OFDM symbols are derived over 5000 randomly generated OFDM symbols. Oversampling rate of 32 is used. The evaluation results are given in Figure </w:t>
      </w:r>
      <w:r w:rsidR="00343A4C">
        <w:t>4</w:t>
      </w:r>
      <w:r>
        <w:t>. For 20MHz case with 4Tx PSS repetition, CRS is generated using random QPSK symbols for simplicity, with one QPSK symbol every 6 REs and 6 times power boosting is used to maintain the same power level every PRB.</w:t>
      </w:r>
    </w:p>
    <w:p w:rsidR="00AA5B96" w:rsidRDefault="00AA5B96" w:rsidP="00AA5B96">
      <w:r>
        <w:lastRenderedPageBreak/>
        <w:t>It can be observed that for a 5</w:t>
      </w:r>
      <w:r w:rsidR="00AC5CF6">
        <w:t xml:space="preserve"> </w:t>
      </w:r>
      <w:r>
        <w:t>MHz carrier, the PAPR of an OFDM symbol with 4X PSS repetition is not higher than a normal OFDM symbol (95CDF as reference). For a 20</w:t>
      </w:r>
      <w:r w:rsidR="00AC5CF6">
        <w:t xml:space="preserve"> </w:t>
      </w:r>
      <w:r>
        <w:t xml:space="preserve">MHz carrier, the PAPR of an OFDM symbol with 4X PSS repetition and CRS </w:t>
      </w:r>
      <w:proofErr w:type="gramStart"/>
      <w:r>
        <w:t>is</w:t>
      </w:r>
      <w:proofErr w:type="gramEnd"/>
      <w:r>
        <w:t xml:space="preserve"> similar as a normal OFDM symbol.</w:t>
      </w:r>
    </w:p>
    <w:p w:rsidR="00056481" w:rsidRPr="00056481" w:rsidRDefault="00056481" w:rsidP="00AA5B96">
      <w:pPr>
        <w:rPr>
          <w:b/>
        </w:rPr>
      </w:pPr>
      <w:r w:rsidRPr="00541B5A">
        <w:rPr>
          <w:b/>
        </w:rPr>
        <w:t xml:space="preserve">Observation </w:t>
      </w:r>
      <w:r>
        <w:rPr>
          <w:b/>
        </w:rPr>
        <w:t>3</w:t>
      </w:r>
      <w:r w:rsidRPr="00541B5A">
        <w:rPr>
          <w:b/>
        </w:rPr>
        <w:t>:</w:t>
      </w:r>
      <w:r>
        <w:rPr>
          <w:b/>
        </w:rPr>
        <w:t xml:space="preserve"> The PAPR of an OFDM symbol with 4 frequency repeated Rel-8 PSS sequences is not above the PAPR of an OFDM symbol with PDSCH.  </w:t>
      </w:r>
    </w:p>
    <w:p w:rsidR="00AA5B96" w:rsidRDefault="00AA5B96" w:rsidP="00AA5B96"/>
    <w:p w:rsidR="00681570" w:rsidRDefault="00B40D2B" w:rsidP="00681570">
      <w:pPr>
        <w:spacing w:after="100" w:afterAutospacing="1"/>
        <w:jc w:val="center"/>
        <w:rPr>
          <w:b/>
          <w:sz w:val="20"/>
          <w:szCs w:val="20"/>
        </w:rPr>
      </w:pPr>
      <w:r>
        <w:rPr>
          <w:b/>
          <w:noProof/>
          <w:lang w:eastAsia="zh-CN"/>
        </w:rPr>
        <w:drawing>
          <wp:inline distT="0" distB="0" distL="0" distR="0">
            <wp:extent cx="4854091" cy="30683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681570" w:rsidRDefault="00681570" w:rsidP="00681570">
      <w:pPr>
        <w:spacing w:after="100" w:afterAutospacing="1"/>
        <w:rPr>
          <w:b/>
          <w:sz w:val="20"/>
          <w:szCs w:val="20"/>
          <w:lang w:eastAsia="zh-CN"/>
        </w:rPr>
      </w:pPr>
      <w:proofErr w:type="gramStart"/>
      <w:r w:rsidRPr="009F6AB1" w:rsidDel="00D109D1">
        <w:rPr>
          <w:b/>
          <w:sz w:val="20"/>
          <w:szCs w:val="20"/>
        </w:rPr>
        <w:t>Fig</w:t>
      </w:r>
      <w:r>
        <w:rPr>
          <w:b/>
          <w:sz w:val="20"/>
          <w:szCs w:val="20"/>
        </w:rPr>
        <w:t xml:space="preserve">ure </w:t>
      </w:r>
      <w:r w:rsidR="004E03B5">
        <w:rPr>
          <w:rFonts w:hint="eastAsia"/>
          <w:b/>
          <w:sz w:val="20"/>
          <w:szCs w:val="20"/>
          <w:lang w:eastAsia="zh-CN"/>
        </w:rPr>
        <w:t>2</w:t>
      </w:r>
      <w:r>
        <w:rPr>
          <w:b/>
          <w:sz w:val="20"/>
          <w:szCs w:val="20"/>
        </w:rPr>
        <w:t>.</w:t>
      </w:r>
      <w:proofErr w:type="gramEnd"/>
      <w:r>
        <w:rPr>
          <w:b/>
          <w:sz w:val="20"/>
          <w:szCs w:val="20"/>
        </w:rPr>
        <w:t xml:space="preserve"> </w:t>
      </w:r>
      <w:r>
        <w:rPr>
          <w:b/>
          <w:sz w:val="20"/>
          <w:szCs w:val="20"/>
          <w:lang w:eastAsia="zh-CN"/>
        </w:rPr>
        <w:t>Synchronization</w:t>
      </w:r>
      <w:r>
        <w:rPr>
          <w:rFonts w:hint="eastAsia"/>
          <w:b/>
          <w:sz w:val="20"/>
          <w:szCs w:val="20"/>
          <w:lang w:eastAsia="zh-CN"/>
        </w:rPr>
        <w:t xml:space="preserve"> signal detection probability at a PSS false alarm </w:t>
      </w:r>
      <w:r>
        <w:rPr>
          <w:b/>
          <w:sz w:val="20"/>
          <w:szCs w:val="20"/>
          <w:lang w:eastAsia="zh-CN"/>
        </w:rPr>
        <w:t>target</w:t>
      </w:r>
      <w:r>
        <w:rPr>
          <w:rFonts w:hint="eastAsia"/>
          <w:b/>
          <w:sz w:val="20"/>
          <w:szCs w:val="20"/>
          <w:lang w:eastAsia="zh-CN"/>
        </w:rPr>
        <w:t xml:space="preserve"> 0.1%. The solid curves correspond to the detection with all cell ID</w:t>
      </w:r>
      <w:r>
        <w:rPr>
          <w:b/>
          <w:sz w:val="20"/>
          <w:szCs w:val="20"/>
          <w:lang w:eastAsia="zh-CN"/>
        </w:rPr>
        <w:t xml:space="preserve"> hypotheses. The dashed curves correspond to the detection with the one known correct PSS sequence (</w:t>
      </w:r>
      <w:r w:rsidRPr="00423FA0">
        <w:rPr>
          <w:position w:val="-10"/>
        </w:rPr>
        <w:object w:dxaOrig="420" w:dyaOrig="340">
          <v:shape id="_x0000_i1032" type="#_x0000_t75" style="width:20.45pt;height:17.05pt" o:ole="">
            <v:imagedata r:id="rId8" o:title=""/>
          </v:shape>
          <o:OLEObject Type="Embed" ProgID="Equation.3" ShapeID="_x0000_i1032" DrawAspect="Content" ObjectID="_1504684815" r:id="rId17"/>
        </w:object>
      </w:r>
      <w:r>
        <w:t xml:space="preserve">) </w:t>
      </w:r>
      <w:r w:rsidRPr="00B26502">
        <w:rPr>
          <w:b/>
          <w:sz w:val="20"/>
          <w:szCs w:val="20"/>
          <w:lang w:eastAsia="zh-CN"/>
        </w:rPr>
        <w:t>and all</w:t>
      </w:r>
      <w:r>
        <w:rPr>
          <w:b/>
          <w:sz w:val="20"/>
          <w:szCs w:val="20"/>
          <w:lang w:eastAsia="zh-CN"/>
        </w:rPr>
        <w:t xml:space="preserve"> SSS (</w:t>
      </w:r>
      <w:r w:rsidRPr="00423FA0">
        <w:rPr>
          <w:position w:val="-10"/>
        </w:rPr>
        <w:object w:dxaOrig="440" w:dyaOrig="360">
          <v:shape id="_x0000_i1033" type="#_x0000_t75" style="width:22.5pt;height:17.75pt" o:ole="">
            <v:imagedata r:id="rId11" o:title=""/>
          </v:shape>
          <o:OLEObject Type="Embed" ProgID="Equation.3" ShapeID="_x0000_i1033" DrawAspect="Content" ObjectID="_1504684816" r:id="rId18"/>
        </w:object>
      </w:r>
      <w:r>
        <w:t xml:space="preserve">) </w:t>
      </w:r>
      <w:r>
        <w:rPr>
          <w:b/>
          <w:sz w:val="20"/>
          <w:szCs w:val="20"/>
          <w:lang w:eastAsia="zh-CN"/>
        </w:rPr>
        <w:t>hypotheses</w:t>
      </w:r>
    </w:p>
    <w:p w:rsidR="004E03B5" w:rsidRDefault="004E03B5" w:rsidP="004E03B5">
      <w:pPr>
        <w:spacing w:after="100" w:afterAutospacing="1"/>
        <w:jc w:val="center"/>
        <w:rPr>
          <w:b/>
          <w:sz w:val="20"/>
          <w:szCs w:val="20"/>
          <w:lang w:eastAsia="zh-CN"/>
        </w:rPr>
      </w:pPr>
      <w:r>
        <w:rPr>
          <w:b/>
          <w:noProof/>
          <w:sz w:val="20"/>
          <w:szCs w:val="20"/>
          <w:lang w:eastAsia="zh-CN"/>
        </w:rPr>
        <w:drawing>
          <wp:inline distT="0" distB="0" distL="0" distR="0">
            <wp:extent cx="4859168" cy="30734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4859168" cy="3073400"/>
                    </a:xfrm>
                    <a:prstGeom prst="rect">
                      <a:avLst/>
                    </a:prstGeom>
                    <a:noFill/>
                    <a:ln w="9525">
                      <a:noFill/>
                      <a:miter lim="800000"/>
                      <a:headEnd/>
                      <a:tailEnd/>
                    </a:ln>
                  </pic:spPr>
                </pic:pic>
              </a:graphicData>
            </a:graphic>
          </wp:inline>
        </w:drawing>
      </w:r>
    </w:p>
    <w:p w:rsidR="004E03B5" w:rsidRDefault="004E03B5" w:rsidP="004E03B5">
      <w:pPr>
        <w:spacing w:after="100" w:afterAutospacing="1"/>
        <w:jc w:val="left"/>
        <w:rPr>
          <w:b/>
          <w:sz w:val="20"/>
          <w:szCs w:val="20"/>
          <w:lang w:eastAsia="zh-CN"/>
        </w:rPr>
      </w:pPr>
      <w:proofErr w:type="gramStart"/>
      <w:r w:rsidRPr="009F6AB1" w:rsidDel="00D109D1">
        <w:rPr>
          <w:b/>
          <w:sz w:val="20"/>
          <w:szCs w:val="20"/>
        </w:rPr>
        <w:t>Fig</w:t>
      </w:r>
      <w:r>
        <w:rPr>
          <w:b/>
          <w:sz w:val="20"/>
          <w:szCs w:val="20"/>
        </w:rPr>
        <w:t xml:space="preserve">ure </w:t>
      </w:r>
      <w:r>
        <w:rPr>
          <w:rFonts w:hint="eastAsia"/>
          <w:b/>
          <w:sz w:val="20"/>
          <w:szCs w:val="20"/>
          <w:lang w:eastAsia="zh-CN"/>
        </w:rPr>
        <w:t>3</w:t>
      </w:r>
      <w:r>
        <w:rPr>
          <w:b/>
          <w:sz w:val="20"/>
          <w:szCs w:val="20"/>
        </w:rPr>
        <w:t>.</w:t>
      </w:r>
      <w:proofErr w:type="gramEnd"/>
      <w:r>
        <w:rPr>
          <w:b/>
          <w:sz w:val="20"/>
          <w:szCs w:val="20"/>
        </w:rPr>
        <w:t xml:space="preserve"> </w:t>
      </w:r>
      <w:r>
        <w:rPr>
          <w:rFonts w:hint="eastAsia"/>
          <w:b/>
          <w:sz w:val="20"/>
          <w:szCs w:val="20"/>
          <w:lang w:eastAsia="zh-CN"/>
        </w:rPr>
        <w:t xml:space="preserve">PSS detection probability at a PSS false alarm </w:t>
      </w:r>
      <w:r>
        <w:rPr>
          <w:b/>
          <w:sz w:val="20"/>
          <w:szCs w:val="20"/>
          <w:lang w:eastAsia="zh-CN"/>
        </w:rPr>
        <w:t>target</w:t>
      </w:r>
      <w:r>
        <w:rPr>
          <w:rFonts w:hint="eastAsia"/>
          <w:b/>
          <w:sz w:val="20"/>
          <w:szCs w:val="20"/>
          <w:lang w:eastAsia="zh-CN"/>
        </w:rPr>
        <w:t xml:space="preserve"> 0.1%. </w:t>
      </w:r>
    </w:p>
    <w:p w:rsidR="004E03B5" w:rsidRDefault="004E03B5" w:rsidP="00681570">
      <w:pPr>
        <w:spacing w:after="100" w:afterAutospacing="1"/>
      </w:pPr>
    </w:p>
    <w:p w:rsidR="00681570" w:rsidRDefault="00B40D2B" w:rsidP="00681570">
      <w:pPr>
        <w:spacing w:after="100" w:afterAutospacing="1"/>
        <w:jc w:val="center"/>
      </w:pPr>
      <w:r>
        <w:rPr>
          <w:noProof/>
          <w:lang w:eastAsia="zh-CN"/>
        </w:rPr>
        <w:drawing>
          <wp:inline distT="0" distB="0" distL="0" distR="0">
            <wp:extent cx="4859168" cy="3073400"/>
            <wp:effectExtent l="0" t="0" r="0"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4859168" cy="3073400"/>
                    </a:xfrm>
                    <a:prstGeom prst="rect">
                      <a:avLst/>
                    </a:prstGeom>
                    <a:noFill/>
                    <a:ln w="9525">
                      <a:noFill/>
                      <a:miter lim="800000"/>
                      <a:headEnd/>
                      <a:tailEnd/>
                    </a:ln>
                  </pic:spPr>
                </pic:pic>
              </a:graphicData>
            </a:graphic>
          </wp:inline>
        </w:drawing>
      </w:r>
    </w:p>
    <w:p w:rsidR="00681570" w:rsidRDefault="00681570" w:rsidP="00681570">
      <w:pPr>
        <w:rPr>
          <w:lang w:eastAsia="zh-CN"/>
        </w:rPr>
      </w:pPr>
      <w:proofErr w:type="gramStart"/>
      <w:r w:rsidRPr="009F6AB1" w:rsidDel="00D109D1">
        <w:rPr>
          <w:b/>
          <w:sz w:val="20"/>
          <w:szCs w:val="20"/>
        </w:rPr>
        <w:t>Fig</w:t>
      </w:r>
      <w:r>
        <w:rPr>
          <w:b/>
          <w:sz w:val="20"/>
          <w:szCs w:val="20"/>
        </w:rPr>
        <w:t xml:space="preserve">ure </w:t>
      </w:r>
      <w:r w:rsidR="004E03B5">
        <w:rPr>
          <w:rFonts w:hint="eastAsia"/>
          <w:b/>
          <w:sz w:val="20"/>
          <w:szCs w:val="20"/>
          <w:lang w:eastAsia="zh-CN"/>
        </w:rPr>
        <w:t>4</w:t>
      </w:r>
      <w:r>
        <w:rPr>
          <w:b/>
          <w:sz w:val="20"/>
          <w:szCs w:val="20"/>
        </w:rPr>
        <w:t>.</w:t>
      </w:r>
      <w:proofErr w:type="gramEnd"/>
      <w:r>
        <w:rPr>
          <w:b/>
          <w:sz w:val="20"/>
          <w:szCs w:val="20"/>
        </w:rPr>
        <w:t xml:space="preserve"> </w:t>
      </w:r>
      <w:proofErr w:type="gramStart"/>
      <w:r>
        <w:rPr>
          <w:rFonts w:hint="eastAsia"/>
          <w:b/>
          <w:bCs/>
          <w:sz w:val="20"/>
          <w:szCs w:val="20"/>
          <w:lang w:eastAsia="zh-CN"/>
        </w:rPr>
        <w:t xml:space="preserve">PAPR performance of an OFDM </w:t>
      </w:r>
      <w:r>
        <w:rPr>
          <w:b/>
          <w:bCs/>
          <w:sz w:val="20"/>
          <w:szCs w:val="20"/>
          <w:lang w:eastAsia="zh-CN"/>
        </w:rPr>
        <w:t>symbol in 5MHz and 20MHz.</w:t>
      </w:r>
      <w:proofErr w:type="gramEnd"/>
    </w:p>
    <w:p w:rsidR="00681570" w:rsidRDefault="00681570" w:rsidP="00AA5B96"/>
    <w:p w:rsidR="00AA5B96" w:rsidRPr="00EA418A" w:rsidRDefault="00AA5B96" w:rsidP="00AA5B96">
      <w:pPr>
        <w:pStyle w:val="Heading2"/>
      </w:pPr>
      <w:r w:rsidRPr="00EA418A">
        <w:t>Complexity analysis</w:t>
      </w:r>
    </w:p>
    <w:p w:rsidR="00AA5B96" w:rsidRPr="00A703E1" w:rsidRDefault="00AA5B96" w:rsidP="00AA5B96">
      <w:pPr>
        <w:spacing w:after="100" w:afterAutospacing="1"/>
      </w:pPr>
      <w:r>
        <w:t xml:space="preserve">One advantage of PSS/SSS frequency repetition for </w:t>
      </w:r>
      <w:r w:rsidR="00A96E3E">
        <w:t>one-shot synchronization</w:t>
      </w:r>
      <w:r>
        <w:t xml:space="preserve"> is the reduced complexity. </w:t>
      </w:r>
      <w:r>
        <w:rPr>
          <w:rFonts w:eastAsia="MS Mincho"/>
          <w:iCs/>
          <w:lang w:eastAsia="ja-JP"/>
        </w:rPr>
        <w:t xml:space="preserve">The existing PSS and SSS sequences are re-used, which minimizes both the implementation and specification work. Low-complexity detection </w:t>
      </w:r>
      <w:r w:rsidRPr="004D7CBA">
        <w:rPr>
          <w:rFonts w:eastAsia="MS Mincho"/>
          <w:iCs/>
          <w:lang w:eastAsia="ja-JP"/>
        </w:rPr>
        <w:t xml:space="preserve">is </w:t>
      </w:r>
      <w:r>
        <w:rPr>
          <w:rFonts w:eastAsia="MS Mincho"/>
          <w:iCs/>
          <w:lang w:eastAsia="ja-JP"/>
        </w:rPr>
        <w:t>inherited by reusing the PSS and SSS design and corresponding receivers. It is well-known that the central symmetry of the PSS sequences can reduce the number of multiplications in the receiver (~50%) and allows parallel detection of multiple PSS sequences with the complexity of just one sequence. Alternatively, a receiver matched to the signal generated from all PSS sequences will achieve the same reductions,</w:t>
      </w:r>
      <w:r w:rsidRPr="004D7CBA">
        <w:rPr>
          <w:rFonts w:eastAsia="MS Mincho"/>
          <w:iCs/>
          <w:lang w:eastAsia="ja-JP"/>
        </w:rPr>
        <w:t xml:space="preserve"> </w:t>
      </w:r>
      <w:r>
        <w:rPr>
          <w:rFonts w:eastAsia="MS Mincho"/>
          <w:iCs/>
          <w:lang w:eastAsia="ja-JP"/>
        </w:rPr>
        <w:t>s</w:t>
      </w:r>
      <w:r w:rsidRPr="004D7CBA">
        <w:rPr>
          <w:rFonts w:eastAsia="MS Mincho"/>
          <w:iCs/>
          <w:lang w:eastAsia="ja-JP"/>
        </w:rPr>
        <w:t xml:space="preserve">ee </w:t>
      </w:r>
      <w:r>
        <w:rPr>
          <w:rFonts w:eastAsia="MS Mincho"/>
          <w:iCs/>
          <w:lang w:eastAsia="ja-JP"/>
        </w:rPr>
        <w:t>[</w:t>
      </w:r>
      <w:r w:rsidR="00681570">
        <w:rPr>
          <w:rFonts w:eastAsia="MS Mincho"/>
          <w:iCs/>
          <w:lang w:eastAsia="ja-JP"/>
        </w:rPr>
        <w:t>3</w:t>
      </w:r>
      <w:r>
        <w:rPr>
          <w:rFonts w:eastAsia="MS Mincho"/>
          <w:iCs/>
          <w:lang w:eastAsia="ja-JP"/>
        </w:rPr>
        <w:t xml:space="preserve">] </w:t>
      </w:r>
      <w:r w:rsidRPr="004D7CBA">
        <w:rPr>
          <w:rFonts w:eastAsia="MS Mincho"/>
          <w:iCs/>
          <w:lang w:eastAsia="ja-JP"/>
        </w:rPr>
        <w:t>for further details.</w:t>
      </w:r>
      <w:r>
        <w:rPr>
          <w:rFonts w:eastAsia="MS Mincho"/>
          <w:iCs/>
          <w:lang w:eastAsia="ja-JP"/>
        </w:rPr>
        <w:t xml:space="preserve"> The low-complexity detection of the SSS is maintained by reusing the Fast Hadamard Transform (FHT) based receiver</w:t>
      </w:r>
    </w:p>
    <w:p w:rsidR="00AA5B96" w:rsidRDefault="00A96E3E" w:rsidP="00AA5B96">
      <w:r>
        <w:t xml:space="preserve">It is preferred that a unified synchronization signal design is preferred for both DRS and the preamble to further reduce the receiver complexity, which fulfills the one-shot synchronization purpose as well as allows one unique synchronization signal detection. </w:t>
      </w:r>
    </w:p>
    <w:p w:rsidR="00681570" w:rsidRDefault="00681570" w:rsidP="00681570">
      <w:pPr>
        <w:spacing w:after="100" w:afterAutospacing="1" w:line="240" w:lineRule="atLeast"/>
        <w:rPr>
          <w:b/>
        </w:rPr>
      </w:pPr>
      <w:r w:rsidRPr="00E64FB9">
        <w:rPr>
          <w:b/>
        </w:rPr>
        <w:t>Proposal:</w:t>
      </w:r>
      <w:r>
        <w:rPr>
          <w:b/>
        </w:rPr>
        <w:t xml:space="preserve"> LAA synchronization signal uses one OFDM symbol with 4 frequency repeated Rel-8 PSS sequences and one OFDM symbol with 4 frequency repeated Rel-8 SSS sequences in the central 25 PRBs. CRS is transmitted in the REs outside of the central 25</w:t>
      </w:r>
      <w:r w:rsidR="001C66DF">
        <w:rPr>
          <w:b/>
        </w:rPr>
        <w:t xml:space="preserve"> </w:t>
      </w:r>
      <w:r>
        <w:rPr>
          <w:b/>
        </w:rPr>
        <w:t xml:space="preserve">PRBs. </w:t>
      </w:r>
      <w:r w:rsidR="00343A4C">
        <w:rPr>
          <w:b/>
        </w:rPr>
        <w:t>The LAA synchronization signal</w:t>
      </w:r>
      <w:r>
        <w:rPr>
          <w:b/>
        </w:rPr>
        <w:t xml:space="preserve"> is used for DRS symbols containing synchronization signals and the LAA preamble.  </w:t>
      </w:r>
    </w:p>
    <w:p w:rsidR="00A33127" w:rsidRDefault="00A33127" w:rsidP="00DF7772">
      <w:pPr>
        <w:rPr>
          <w:b/>
        </w:rPr>
      </w:pPr>
    </w:p>
    <w:p w:rsidR="00157FC3" w:rsidRDefault="00747F48" w:rsidP="00363950">
      <w:pPr>
        <w:pStyle w:val="Heading1"/>
        <w:spacing w:before="240" w:after="100" w:afterAutospacing="1"/>
      </w:pPr>
      <w:r w:rsidRPr="00AD0B37">
        <w:t>Conclusion</w:t>
      </w:r>
      <w:r w:rsidR="006B1FD5">
        <w:t>s</w:t>
      </w:r>
    </w:p>
    <w:p w:rsidR="00D070DC" w:rsidRPr="0097424E" w:rsidRDefault="00AA5B96" w:rsidP="00DF7772">
      <w:r>
        <w:t xml:space="preserve">One-shot synchronization has been identified as one of important functionalities for LAA. </w:t>
      </w:r>
      <w:r w:rsidR="0097424E">
        <w:t>A design with one OFDM symbol with four frequency repeated Rel-8 PSS sequences and one OFDM symbol with four frequency repeated Rel-8 SSS sequences provides a detection probability of 99.5% assuming serving cell hypothesis at -3</w:t>
      </w:r>
      <w:r w:rsidR="00E5514D">
        <w:t xml:space="preserve"> </w:t>
      </w:r>
      <w:r w:rsidR="0097424E">
        <w:t>dB SNR, which is sufficient for preamble detection, and a detection probability of 98.9% assuming all cell hypothesis at -6</w:t>
      </w:r>
      <w:r w:rsidR="00E5514D">
        <w:t xml:space="preserve"> </w:t>
      </w:r>
      <w:r w:rsidR="0097424E">
        <w:t xml:space="preserve">dB SNR, which is </w:t>
      </w:r>
      <w:r w:rsidR="00531C84">
        <w:t>also reliable</w:t>
      </w:r>
      <w:r w:rsidR="0097424E">
        <w:t xml:space="preserve"> for </w:t>
      </w:r>
      <w:r w:rsidR="00531C84">
        <w:t>DRS</w:t>
      </w:r>
      <w:r w:rsidR="0097424E">
        <w:t xml:space="preserve"> detection</w:t>
      </w:r>
      <w:r w:rsidR="00531C84">
        <w:t xml:space="preserve">. Low complexity </w:t>
      </w:r>
      <w:r w:rsidR="002C3D7D">
        <w:lastRenderedPageBreak/>
        <w:t>detection</w:t>
      </w:r>
      <w:r w:rsidR="00531C84">
        <w:t xml:space="preserve"> is </w:t>
      </w:r>
      <w:r w:rsidR="002C3D7D">
        <w:t>maintained</w:t>
      </w:r>
      <w:r w:rsidR="00531C84">
        <w:t xml:space="preserve"> </w:t>
      </w:r>
      <w:r w:rsidR="002C3D7D">
        <w:t xml:space="preserve">for the </w:t>
      </w:r>
      <w:r w:rsidR="00531C84">
        <w:t xml:space="preserve">frequency </w:t>
      </w:r>
      <w:r w:rsidR="002C3D7D">
        <w:t xml:space="preserve">repetition of </w:t>
      </w:r>
      <w:r w:rsidR="00E5514D">
        <w:t xml:space="preserve">existing </w:t>
      </w:r>
      <w:r w:rsidR="002C3D7D">
        <w:t>PSS/SSS</w:t>
      </w:r>
      <w:r w:rsidR="00E5514D">
        <w:t xml:space="preserve"> sequences</w:t>
      </w:r>
      <w:r w:rsidR="002C3D7D">
        <w:t>.</w:t>
      </w:r>
      <w:r w:rsidR="00A96E3E">
        <w:t xml:space="preserve"> A unified design could be used for </w:t>
      </w:r>
      <w:r w:rsidR="00A96E3E" w:rsidRPr="00A96E3E">
        <w:t>DRS symbols containing synchronization signals and the LAA preamble</w:t>
      </w:r>
      <w:r w:rsidR="00A96E3E">
        <w:t>.</w:t>
      </w:r>
    </w:p>
    <w:p w:rsidR="00636C54" w:rsidRDefault="00636C54" w:rsidP="00636C54">
      <w:pPr>
        <w:rPr>
          <w:b/>
        </w:rPr>
      </w:pPr>
      <w:r>
        <w:rPr>
          <w:b/>
        </w:rPr>
        <w:t>Observation</w:t>
      </w:r>
      <w:r w:rsidR="00F32A33">
        <w:rPr>
          <w:b/>
        </w:rPr>
        <w:t xml:space="preserve"> 1</w:t>
      </w:r>
      <w:r w:rsidRPr="00E64FB9">
        <w:rPr>
          <w:b/>
        </w:rPr>
        <w:t>:</w:t>
      </w:r>
      <w:r>
        <w:rPr>
          <w:b/>
        </w:rPr>
        <w:t xml:space="preserve"> </w:t>
      </w:r>
      <w:r w:rsidR="00343A4C">
        <w:rPr>
          <w:b/>
        </w:rPr>
        <w:t>One-shot synchronization is not achieved by legacy PSS/SSS (detection probability below 92% for preamble and DRS detection in -3dB SNR), while satisfied by 4 frequency repeated PSS/SSS sequences within an OFDM symbol</w:t>
      </w:r>
      <w:r>
        <w:rPr>
          <w:b/>
        </w:rPr>
        <w:t>.</w:t>
      </w:r>
    </w:p>
    <w:p w:rsidR="00F32A33" w:rsidRDefault="00F32A33" w:rsidP="00636C54">
      <w:pPr>
        <w:rPr>
          <w:b/>
        </w:rPr>
      </w:pPr>
      <w:r w:rsidRPr="00541B5A">
        <w:rPr>
          <w:b/>
        </w:rPr>
        <w:t>Observation 2:</w:t>
      </w:r>
      <w:r>
        <w:rPr>
          <w:b/>
        </w:rPr>
        <w:t xml:space="preserve"> </w:t>
      </w:r>
      <w:r w:rsidR="00343A4C">
        <w:rPr>
          <w:b/>
        </w:rPr>
        <w:t>One PSS sequence cannot meet one-shot synchronization. Therefore, the legacy PSS/SSS combined with CRS or additional SSS is not able to achieve one-shot detection as the time domain detected PSS detection probability itself is not able to achieve one-shot detection</w:t>
      </w:r>
      <w:r>
        <w:rPr>
          <w:b/>
        </w:rPr>
        <w:t xml:space="preserve">.  </w:t>
      </w:r>
    </w:p>
    <w:p w:rsidR="00056481" w:rsidRDefault="00056481" w:rsidP="00636C54">
      <w:pPr>
        <w:rPr>
          <w:b/>
        </w:rPr>
      </w:pPr>
      <w:r w:rsidRPr="00541B5A">
        <w:rPr>
          <w:b/>
        </w:rPr>
        <w:t xml:space="preserve">Observation </w:t>
      </w:r>
      <w:r>
        <w:rPr>
          <w:b/>
        </w:rPr>
        <w:t>3</w:t>
      </w:r>
      <w:r w:rsidRPr="00541B5A">
        <w:rPr>
          <w:b/>
        </w:rPr>
        <w:t>:</w:t>
      </w:r>
      <w:r>
        <w:rPr>
          <w:b/>
        </w:rPr>
        <w:t xml:space="preserve"> </w:t>
      </w:r>
      <w:r w:rsidR="00343A4C">
        <w:rPr>
          <w:b/>
        </w:rPr>
        <w:t>The PAPR of an OFDM symbol with 4 frequency repeated Rel-8 PSS sequences is not above the PAPR of an OFDM symbol with PDSCH</w:t>
      </w:r>
      <w:r>
        <w:rPr>
          <w:b/>
        </w:rPr>
        <w:t xml:space="preserve">.  </w:t>
      </w:r>
    </w:p>
    <w:p w:rsidR="00A703E1" w:rsidRDefault="00636C54" w:rsidP="000F5267">
      <w:pPr>
        <w:spacing w:after="100" w:afterAutospacing="1" w:line="240" w:lineRule="atLeast"/>
        <w:rPr>
          <w:b/>
        </w:rPr>
      </w:pPr>
      <w:r w:rsidRPr="00E64FB9">
        <w:rPr>
          <w:b/>
        </w:rPr>
        <w:t>Proposal:</w:t>
      </w:r>
      <w:r>
        <w:rPr>
          <w:b/>
        </w:rPr>
        <w:t xml:space="preserve"> </w:t>
      </w:r>
      <w:r w:rsidR="00343A4C">
        <w:rPr>
          <w:b/>
        </w:rPr>
        <w:t>LAA synchronization signal uses one OFDM symbol with 4 frequency repeated Rel-8 PSS sequences and one OFDM symbol with 4 frequency repeated Rel-8 SSS sequences in the central 25 PRBs. CRS is transmitted in the REs outside of the central 25 PRBs. The LAA synchronization signal is used for DRS symbols containing synchronization signals and the LAA preamble</w:t>
      </w:r>
      <w:r>
        <w:rPr>
          <w:b/>
        </w:rPr>
        <w:t xml:space="preserve">.  </w:t>
      </w:r>
      <w:r w:rsidR="00A703E1">
        <w:rPr>
          <w:b/>
        </w:rPr>
        <w:t xml:space="preserve">   </w:t>
      </w:r>
    </w:p>
    <w:p w:rsidR="00E60BBC" w:rsidRPr="00363950" w:rsidRDefault="00E60BBC" w:rsidP="00DF7772">
      <w:pPr>
        <w:rPr>
          <w:b/>
        </w:rPr>
      </w:pPr>
    </w:p>
    <w:bookmarkEnd w:id="0"/>
    <w:p w:rsidR="00F806B2" w:rsidRPr="00AD0B37" w:rsidRDefault="00F806B2" w:rsidP="00F806B2">
      <w:pPr>
        <w:pStyle w:val="Heading1"/>
        <w:numPr>
          <w:ilvl w:val="0"/>
          <w:numId w:val="0"/>
        </w:numPr>
        <w:spacing w:before="240"/>
      </w:pPr>
      <w:r w:rsidRPr="00AD0B37">
        <w:t>References</w:t>
      </w:r>
    </w:p>
    <w:p w:rsidR="00AA5B96" w:rsidRDefault="00D65679" w:rsidP="00410751">
      <w:pPr>
        <w:numPr>
          <w:ilvl w:val="0"/>
          <w:numId w:val="1"/>
        </w:numPr>
        <w:rPr>
          <w:sz w:val="20"/>
          <w:szCs w:val="20"/>
        </w:rPr>
      </w:pPr>
      <w:r w:rsidRPr="00AA5B96">
        <w:rPr>
          <w:sz w:val="20"/>
          <w:szCs w:val="20"/>
        </w:rPr>
        <w:t>3GPP TR 36.889 V1.0.1</w:t>
      </w:r>
    </w:p>
    <w:p w:rsidR="00147CD4" w:rsidRDefault="006C5132">
      <w:pPr>
        <w:pStyle w:val="ListParagraph"/>
        <w:numPr>
          <w:ilvl w:val="0"/>
          <w:numId w:val="1"/>
        </w:numPr>
        <w:jc w:val="both"/>
        <w:rPr>
          <w:sz w:val="20"/>
          <w:szCs w:val="20"/>
        </w:rPr>
      </w:pPr>
      <w:r w:rsidRPr="00636C54">
        <w:rPr>
          <w:sz w:val="20"/>
          <w:szCs w:val="20"/>
        </w:rPr>
        <w:t>RAN1 Chairman’s Notes</w:t>
      </w:r>
      <w:r>
        <w:rPr>
          <w:sz w:val="20"/>
          <w:szCs w:val="20"/>
        </w:rPr>
        <w:t>, RAN1 #8</w:t>
      </w:r>
      <w:r>
        <w:rPr>
          <w:rFonts w:hint="eastAsia"/>
          <w:sz w:val="20"/>
          <w:szCs w:val="20"/>
        </w:rPr>
        <w:t>0bis</w:t>
      </w:r>
    </w:p>
    <w:p w:rsidR="00A97247" w:rsidRPr="00AA5B96" w:rsidRDefault="00A97247" w:rsidP="00410751">
      <w:pPr>
        <w:numPr>
          <w:ilvl w:val="0"/>
          <w:numId w:val="1"/>
        </w:numPr>
        <w:rPr>
          <w:sz w:val="20"/>
          <w:szCs w:val="20"/>
        </w:rPr>
      </w:pPr>
      <w:r w:rsidRPr="00AA5B96">
        <w:rPr>
          <w:sz w:val="20"/>
          <w:szCs w:val="20"/>
        </w:rPr>
        <w:t>Huawei, HiSilicon, “</w:t>
      </w:r>
      <w:r w:rsidR="00CA5357" w:rsidRPr="00AA5B96">
        <w:rPr>
          <w:bCs/>
        </w:rPr>
        <w:t>Preamble for LAA</w:t>
      </w:r>
      <w:r w:rsidRPr="00AA5B96">
        <w:rPr>
          <w:sz w:val="20"/>
          <w:szCs w:val="20"/>
        </w:rPr>
        <w:t>”, R1-15</w:t>
      </w:r>
      <w:r w:rsidR="00636C54" w:rsidRPr="00AA5B96">
        <w:rPr>
          <w:sz w:val="20"/>
          <w:szCs w:val="20"/>
        </w:rPr>
        <w:t>4344</w:t>
      </w:r>
      <w:r w:rsidRPr="00AA5B96">
        <w:rPr>
          <w:sz w:val="20"/>
          <w:szCs w:val="20"/>
        </w:rPr>
        <w:t xml:space="preserve">, </w:t>
      </w:r>
      <w:r w:rsidR="00636C54" w:rsidRPr="00AA5B96">
        <w:rPr>
          <w:sz w:val="20"/>
          <w:szCs w:val="20"/>
        </w:rPr>
        <w:t>Beijing</w:t>
      </w:r>
      <w:r w:rsidRPr="00AA5B96">
        <w:rPr>
          <w:sz w:val="20"/>
          <w:szCs w:val="20"/>
        </w:rPr>
        <w:t xml:space="preserve">, </w:t>
      </w:r>
      <w:r w:rsidR="00636C54" w:rsidRPr="00AA5B96">
        <w:rPr>
          <w:sz w:val="20"/>
          <w:szCs w:val="20"/>
        </w:rPr>
        <w:t>China</w:t>
      </w:r>
      <w:r w:rsidRPr="00AA5B96">
        <w:rPr>
          <w:sz w:val="20"/>
          <w:szCs w:val="20"/>
        </w:rPr>
        <w:t>, A</w:t>
      </w:r>
      <w:r w:rsidR="00636C54" w:rsidRPr="00AA5B96">
        <w:rPr>
          <w:sz w:val="20"/>
          <w:szCs w:val="20"/>
        </w:rPr>
        <w:t>ug</w:t>
      </w:r>
      <w:r w:rsidRPr="00AA5B96">
        <w:rPr>
          <w:sz w:val="20"/>
          <w:szCs w:val="20"/>
        </w:rPr>
        <w:t>. 2</w:t>
      </w:r>
      <w:r w:rsidR="00636C54" w:rsidRPr="00AA5B96">
        <w:rPr>
          <w:sz w:val="20"/>
          <w:szCs w:val="20"/>
        </w:rPr>
        <w:t>4</w:t>
      </w:r>
      <w:r w:rsidRPr="00AA5B96">
        <w:rPr>
          <w:sz w:val="20"/>
          <w:szCs w:val="20"/>
        </w:rPr>
        <w:t>-2</w:t>
      </w:r>
      <w:r w:rsidR="00636C54" w:rsidRPr="00AA5B96">
        <w:rPr>
          <w:sz w:val="20"/>
          <w:szCs w:val="20"/>
        </w:rPr>
        <w:t>8</w:t>
      </w:r>
      <w:r w:rsidRPr="00AA5B96">
        <w:rPr>
          <w:sz w:val="20"/>
          <w:szCs w:val="20"/>
        </w:rPr>
        <w:t>, 2015</w:t>
      </w:r>
    </w:p>
    <w:p w:rsidR="00636C54" w:rsidRPr="00410751" w:rsidRDefault="00636C54" w:rsidP="00410751">
      <w:pPr>
        <w:pStyle w:val="ListParagraph"/>
        <w:numPr>
          <w:ilvl w:val="0"/>
          <w:numId w:val="1"/>
        </w:numPr>
        <w:jc w:val="both"/>
        <w:rPr>
          <w:rFonts w:cs="Times New Roman"/>
          <w:sz w:val="20"/>
          <w:szCs w:val="20"/>
          <w:lang w:eastAsia="en-US"/>
        </w:rPr>
      </w:pPr>
      <w:r w:rsidRPr="00636C54">
        <w:rPr>
          <w:sz w:val="20"/>
          <w:szCs w:val="20"/>
        </w:rPr>
        <w:t>RAN1 Chairman’s Notes</w:t>
      </w:r>
      <w:r>
        <w:rPr>
          <w:sz w:val="20"/>
          <w:szCs w:val="20"/>
        </w:rPr>
        <w:t>, RAN1 #82</w:t>
      </w:r>
    </w:p>
    <w:p w:rsidR="00D070DC" w:rsidRDefault="00D070DC" w:rsidP="00A0277D"/>
    <w:p w:rsidR="00D070DC" w:rsidRPr="00F806B2" w:rsidRDefault="00D070DC" w:rsidP="00A0277D"/>
    <w:sectPr w:rsidR="00D070DC" w:rsidRPr="00F806B2" w:rsidSect="00DA1C31">
      <w:headerReference w:type="default" r:id="rId21"/>
      <w:footerReference w:type="default" r:id="rId2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C25" w:rsidRDefault="00781C25">
      <w:r>
        <w:separator/>
      </w:r>
    </w:p>
  </w:endnote>
  <w:endnote w:type="continuationSeparator" w:id="0">
    <w:p w:rsidR="00781C25" w:rsidRDefault="00781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C25" w:rsidRDefault="00781C25">
      <w:r>
        <w:separator/>
      </w:r>
    </w:p>
  </w:footnote>
  <w:footnote w:type="continuationSeparator" w:id="0">
    <w:p w:rsidR="00781C25" w:rsidRDefault="00781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B557C1"/>
    <w:multiLevelType w:val="multilevel"/>
    <w:tmpl w:val="7E60AF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9">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0"/>
  </w:num>
  <w:num w:numId="4">
    <w:abstractNumId w:val="4"/>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2"/>
  </w:num>
  <w:num w:numId="15">
    <w:abstractNumId w:val="5"/>
  </w:num>
  <w:num w:numId="16">
    <w:abstractNumId w:val="0"/>
  </w:num>
  <w:num w:numId="17">
    <w:abstractNumId w:val="7"/>
  </w:num>
  <w:num w:numId="18">
    <w:abstractNumId w:val="5"/>
  </w:num>
  <w:num w:numId="19">
    <w:abstractNumId w:val="5"/>
  </w:num>
  <w:num w:numId="20">
    <w:abstractNumId w:val="5"/>
  </w:num>
  <w:num w:numId="21">
    <w:abstractNumId w:val="3"/>
  </w:num>
  <w:num w:numId="22">
    <w:abstractNumId w:val="1"/>
  </w:num>
  <w:num w:numId="2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8482">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DE6"/>
    <w:rsid w:val="00095521"/>
    <w:rsid w:val="00096356"/>
    <w:rsid w:val="00097C99"/>
    <w:rsid w:val="000A0528"/>
    <w:rsid w:val="000A0F14"/>
    <w:rsid w:val="000A1441"/>
    <w:rsid w:val="000A164C"/>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AE0"/>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11D"/>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3F8C"/>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5DC"/>
    <w:rsid w:val="001C3D93"/>
    <w:rsid w:val="001C3EE9"/>
    <w:rsid w:val="001C3FA4"/>
    <w:rsid w:val="001C40F9"/>
    <w:rsid w:val="001C458B"/>
    <w:rsid w:val="001C47F7"/>
    <w:rsid w:val="001C59D3"/>
    <w:rsid w:val="001C5D4F"/>
    <w:rsid w:val="001C64C0"/>
    <w:rsid w:val="001C66DF"/>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2C8"/>
    <w:rsid w:val="00212CB6"/>
    <w:rsid w:val="00212E37"/>
    <w:rsid w:val="002138FF"/>
    <w:rsid w:val="002140FF"/>
    <w:rsid w:val="00214FED"/>
    <w:rsid w:val="00220122"/>
    <w:rsid w:val="00220894"/>
    <w:rsid w:val="00224952"/>
    <w:rsid w:val="00224DD2"/>
    <w:rsid w:val="00225073"/>
    <w:rsid w:val="00225A6A"/>
    <w:rsid w:val="00225AC7"/>
    <w:rsid w:val="00225ACC"/>
    <w:rsid w:val="002276DD"/>
    <w:rsid w:val="00231C25"/>
    <w:rsid w:val="00231C6F"/>
    <w:rsid w:val="00232A90"/>
    <w:rsid w:val="00234151"/>
    <w:rsid w:val="00234F8C"/>
    <w:rsid w:val="00235542"/>
    <w:rsid w:val="002356C0"/>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3E3"/>
    <w:rsid w:val="00284BAE"/>
    <w:rsid w:val="002859AF"/>
    <w:rsid w:val="00286AE7"/>
    <w:rsid w:val="00287243"/>
    <w:rsid w:val="00290647"/>
    <w:rsid w:val="00290849"/>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55791"/>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4060"/>
    <w:rsid w:val="004E409A"/>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6C54"/>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4B7"/>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462"/>
    <w:rsid w:val="00721084"/>
    <w:rsid w:val="00721262"/>
    <w:rsid w:val="00721286"/>
    <w:rsid w:val="00721D9B"/>
    <w:rsid w:val="00722121"/>
    <w:rsid w:val="007224B9"/>
    <w:rsid w:val="00722F94"/>
    <w:rsid w:val="00723AA7"/>
    <w:rsid w:val="0072432E"/>
    <w:rsid w:val="00726036"/>
    <w:rsid w:val="00726279"/>
    <w:rsid w:val="00726A9B"/>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BD9"/>
    <w:rsid w:val="00754E7A"/>
    <w:rsid w:val="0075540C"/>
    <w:rsid w:val="007554B8"/>
    <w:rsid w:val="00755DB1"/>
    <w:rsid w:val="007574FC"/>
    <w:rsid w:val="00760766"/>
    <w:rsid w:val="00760975"/>
    <w:rsid w:val="00761FDA"/>
    <w:rsid w:val="007621FF"/>
    <w:rsid w:val="00763111"/>
    <w:rsid w:val="007634E3"/>
    <w:rsid w:val="00764194"/>
    <w:rsid w:val="0076430D"/>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2DB"/>
    <w:rsid w:val="007D2F44"/>
    <w:rsid w:val="007D2F4D"/>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CFB"/>
    <w:rsid w:val="007F2042"/>
    <w:rsid w:val="007F220B"/>
    <w:rsid w:val="007F2580"/>
    <w:rsid w:val="007F27DD"/>
    <w:rsid w:val="007F2957"/>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21B3"/>
    <w:rsid w:val="0082248E"/>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5299"/>
    <w:rsid w:val="008B5A5F"/>
    <w:rsid w:val="008B5AB0"/>
    <w:rsid w:val="008B6054"/>
    <w:rsid w:val="008B7B08"/>
    <w:rsid w:val="008B7BEA"/>
    <w:rsid w:val="008C13F0"/>
    <w:rsid w:val="008C1F26"/>
    <w:rsid w:val="008C2A3A"/>
    <w:rsid w:val="008C4C7E"/>
    <w:rsid w:val="008C5C46"/>
    <w:rsid w:val="008C6184"/>
    <w:rsid w:val="008C785E"/>
    <w:rsid w:val="008D0AFB"/>
    <w:rsid w:val="008D1511"/>
    <w:rsid w:val="008D32DF"/>
    <w:rsid w:val="008D35B8"/>
    <w:rsid w:val="008D35E9"/>
    <w:rsid w:val="008D3959"/>
    <w:rsid w:val="008D3966"/>
    <w:rsid w:val="008D4352"/>
    <w:rsid w:val="008D45E6"/>
    <w:rsid w:val="008D5525"/>
    <w:rsid w:val="008D5C43"/>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5604"/>
    <w:rsid w:val="009657F1"/>
    <w:rsid w:val="0096625D"/>
    <w:rsid w:val="00967527"/>
    <w:rsid w:val="009709F8"/>
    <w:rsid w:val="00972929"/>
    <w:rsid w:val="00972F91"/>
    <w:rsid w:val="00973827"/>
    <w:rsid w:val="0097424E"/>
    <w:rsid w:val="009742D3"/>
    <w:rsid w:val="009758C2"/>
    <w:rsid w:val="0097787D"/>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27"/>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9C9"/>
    <w:rsid w:val="00A96BD6"/>
    <w:rsid w:val="00A96E3E"/>
    <w:rsid w:val="00A97247"/>
    <w:rsid w:val="00AA1626"/>
    <w:rsid w:val="00AA1C25"/>
    <w:rsid w:val="00AA3DB7"/>
    <w:rsid w:val="00AA51F5"/>
    <w:rsid w:val="00AA5B96"/>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5248"/>
    <w:rsid w:val="00AC5CF6"/>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40D2B"/>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3E4C"/>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1D5A"/>
    <w:rsid w:val="00BB2FD3"/>
    <w:rsid w:val="00BB2FDF"/>
    <w:rsid w:val="00BB2FFF"/>
    <w:rsid w:val="00BB5FCB"/>
    <w:rsid w:val="00BB604B"/>
    <w:rsid w:val="00BB6D5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06ED1"/>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3E0C"/>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D2A"/>
    <w:rsid w:val="00CB3FA0"/>
    <w:rsid w:val="00CB5B1E"/>
    <w:rsid w:val="00CB787A"/>
    <w:rsid w:val="00CC0C4A"/>
    <w:rsid w:val="00CC158F"/>
    <w:rsid w:val="00CC17F0"/>
    <w:rsid w:val="00CC1853"/>
    <w:rsid w:val="00CC1FAE"/>
    <w:rsid w:val="00CC21C7"/>
    <w:rsid w:val="00CC3231"/>
    <w:rsid w:val="00CC3A23"/>
    <w:rsid w:val="00CC5661"/>
    <w:rsid w:val="00CC737C"/>
    <w:rsid w:val="00CD087D"/>
    <w:rsid w:val="00CD0F5D"/>
    <w:rsid w:val="00CD1C0B"/>
    <w:rsid w:val="00CD239A"/>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33F1"/>
    <w:rsid w:val="00D23DF6"/>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4994"/>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E59"/>
    <w:rsid w:val="00DE0F6C"/>
    <w:rsid w:val="00DE10E9"/>
    <w:rsid w:val="00DE219B"/>
    <w:rsid w:val="00DE400A"/>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728F"/>
    <w:rsid w:val="00E0755C"/>
    <w:rsid w:val="00E0771A"/>
    <w:rsid w:val="00E10146"/>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03D9"/>
    <w:rsid w:val="00E32D62"/>
    <w:rsid w:val="00E339DC"/>
    <w:rsid w:val="00E33E15"/>
    <w:rsid w:val="00E361B8"/>
    <w:rsid w:val="00E36A1B"/>
    <w:rsid w:val="00E36B4E"/>
    <w:rsid w:val="00E4068D"/>
    <w:rsid w:val="00E429ED"/>
    <w:rsid w:val="00E43F37"/>
    <w:rsid w:val="00E450ED"/>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7137"/>
    <w:rsid w:val="00E5733D"/>
    <w:rsid w:val="00E60BBC"/>
    <w:rsid w:val="00E61505"/>
    <w:rsid w:val="00E61CC0"/>
    <w:rsid w:val="00E6277B"/>
    <w:rsid w:val="00E64309"/>
    <w:rsid w:val="00E64424"/>
    <w:rsid w:val="00E64C99"/>
    <w:rsid w:val="00E64CD3"/>
    <w:rsid w:val="00E64FB9"/>
    <w:rsid w:val="00E64FEF"/>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ECD"/>
    <w:rsid w:val="00EC2992"/>
    <w:rsid w:val="00EC2E2D"/>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5AB"/>
    <w:rsid w:val="00F567D0"/>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6E91"/>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2">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EA418A"/>
    <w:pPr>
      <w:keepNext/>
      <w:numPr>
        <w:ilvl w:val="1"/>
        <w:numId w:val="5"/>
      </w:numPr>
      <w:spacing w:before="120" w:after="100" w:afterAutospacing="1"/>
      <w:outlineLvl w:val="1"/>
    </w:pPr>
    <w:rPr>
      <w:b/>
      <w:bCs/>
      <w:sz w:val="24"/>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EA418A"/>
    <w:rPr>
      <w:b/>
      <w:bCs/>
      <w:sz w:val="24"/>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2EA1D-E0C7-4708-A70D-FE63F411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13486</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5</cp:revision>
  <cp:lastPrinted>2015-07-15T14:38:00Z</cp:lastPrinted>
  <dcterms:created xsi:type="dcterms:W3CDTF">2015-09-25T08:47:00Z</dcterms:created>
  <dcterms:modified xsi:type="dcterms:W3CDTF">2015-09-25T09:11:00Z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(3)MBRapqc08+5X3blqpijWhdO1y9X1+yiQsSaTZe/H8ncvzKiwBZ5OYIzMuGhAvcAKi5LSBOcO
/tgG+KfS+fjSkfNgXZlHYkwN8wzTOuKGc2tgIpNLaHmj2svboo7UFfdSFPVRD3/xEbholnDA
lclQ5CICYfx0kyMjXtmqB9PJRSQf70b+FobAPotZpbPuVPM1kC7wptCWnQ2mU1EWjJ6Ia87B
IiALKnqF34u3KGbdKG</vt:lpwstr>
  </property>
  <property fmtid="{D5CDD505-2E9C-101B-9397-08002B2CF9AE}" pid="7" name="_new_ms_pID_72543_00">
    <vt:lpwstr>_new_ms_pID_72543</vt:lpwstr>
  </property>
  <property fmtid="{D5CDD505-2E9C-101B-9397-08002B2CF9AE}" pid="8" name="_new_ms_pID_725431">
    <vt:lpwstr>juFZYqdBF7+zSjDMVhm6Kwpc78K+eAAyBweWX2gVeIlXWQ5zxnZMj/
FbhR4VZJbbLaRywUxdF1DoXM1Qvbp0Q+Z/saFZMOUeIvvT0hlM1WB6VwBCpLsYbQYTKrdJhD
wrR1oGCcSXYVVK9mhlpFtZGUx1B6u6LsNFGiqtpucrOLPAORTEk+QKe+I2HmysxAk+UW0Qsg
Av0ww/Mz6jF1uOYNBO/nKePQlMrtTaet2UHa</vt:lpwstr>
  </property>
  <property fmtid="{D5CDD505-2E9C-101B-9397-08002B2CF9AE}" pid="9" name="_new_ms_pID_725431_00">
    <vt:lpwstr>_new_ms_pID_725431</vt:lpwstr>
  </property>
  <property fmtid="{D5CDD505-2E9C-101B-9397-08002B2CF9AE}" pid="10" name="_new_ms_pID_725432">
    <vt:lpwstr>fdcpIzAwXYLwiGLCvkligAI=</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1443080528</vt:lpwstr>
  </property>
</Properties>
</file>