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A5D" w:rsidRPr="00B31292" w:rsidRDefault="00AA4A5D" w:rsidP="00361F55">
      <w:pPr>
        <w:pStyle w:val="Header"/>
        <w:tabs>
          <w:tab w:val="clear" w:pos="4320"/>
          <w:tab w:val="clear" w:pos="8640"/>
          <w:tab w:val="right" w:pos="9072"/>
        </w:tabs>
        <w:rPr>
          <w:rFonts w:cs="Arial"/>
          <w:b/>
          <w:bCs/>
          <w:sz w:val="22"/>
          <w:szCs w:val="22"/>
          <w:lang w:val="en-AU"/>
        </w:rPr>
      </w:pPr>
      <w:r w:rsidRPr="00B31292">
        <w:rPr>
          <w:rFonts w:ascii="Arial" w:hAnsi="Arial" w:cs="Arial"/>
          <w:b/>
          <w:bCs/>
          <w:sz w:val="22"/>
          <w:szCs w:val="22"/>
          <w:lang w:val="en-AU"/>
        </w:rPr>
        <w:t>3GPP TSG RAN</w:t>
      </w:r>
      <w:r w:rsidR="008773C7" w:rsidRPr="00B31292">
        <w:rPr>
          <w:rFonts w:ascii="Arial" w:hAnsi="Arial" w:cs="Arial"/>
          <w:b/>
          <w:bCs/>
          <w:sz w:val="22"/>
          <w:szCs w:val="22"/>
          <w:lang w:val="en-AU"/>
        </w:rPr>
        <w:t xml:space="preserve"> WG1 Meeting #8</w:t>
      </w:r>
      <w:r w:rsidR="003A013F">
        <w:rPr>
          <w:rFonts w:ascii="Arial" w:hAnsi="Arial" w:cs="Arial"/>
          <w:b/>
          <w:bCs/>
          <w:sz w:val="22"/>
          <w:szCs w:val="22"/>
          <w:lang w:val="en-AU"/>
        </w:rPr>
        <w:t>2</w:t>
      </w:r>
      <w:r w:rsidR="004A6EE2">
        <w:rPr>
          <w:rFonts w:ascii="Arial" w:hAnsi="Arial" w:cs="Arial"/>
          <w:b/>
          <w:bCs/>
          <w:sz w:val="22"/>
          <w:szCs w:val="22"/>
          <w:lang w:val="en-AU"/>
        </w:rPr>
        <w:t>bis</w:t>
      </w:r>
      <w:r w:rsidRPr="00B31292">
        <w:rPr>
          <w:rFonts w:ascii="Arial" w:hAnsi="Arial" w:cs="Arial"/>
          <w:b/>
          <w:bCs/>
          <w:sz w:val="22"/>
          <w:szCs w:val="22"/>
          <w:lang w:val="en-AU"/>
        </w:rPr>
        <w:tab/>
      </w:r>
      <w:r w:rsidRPr="00B31292">
        <w:rPr>
          <w:rFonts w:ascii="Arial" w:hAnsi="Arial" w:cs="Arial"/>
          <w:b/>
          <w:bCs/>
          <w:sz w:val="22"/>
          <w:lang w:val="en-AU"/>
        </w:rPr>
        <w:t>R</w:t>
      </w:r>
      <w:r w:rsidR="008773C7" w:rsidRPr="00B31292">
        <w:rPr>
          <w:rFonts w:ascii="Arial" w:hAnsi="Arial" w:cs="Arial"/>
          <w:b/>
          <w:bCs/>
          <w:sz w:val="22"/>
          <w:lang w:val="en-AU"/>
        </w:rPr>
        <w:t>1</w:t>
      </w:r>
      <w:r w:rsidRPr="00B31292">
        <w:rPr>
          <w:rFonts w:ascii="Arial" w:hAnsi="Arial" w:cs="Arial"/>
          <w:b/>
          <w:bCs/>
          <w:sz w:val="22"/>
          <w:lang w:val="en-AU"/>
        </w:rPr>
        <w:t>-1</w:t>
      </w:r>
      <w:r w:rsidR="008773C7" w:rsidRPr="00B31292">
        <w:rPr>
          <w:rFonts w:ascii="Arial" w:hAnsi="Arial" w:cs="Arial"/>
          <w:b/>
          <w:bCs/>
          <w:sz w:val="22"/>
          <w:lang w:val="en-AU"/>
        </w:rPr>
        <w:t>5</w:t>
      </w:r>
      <w:r w:rsidR="00A16A38">
        <w:rPr>
          <w:rFonts w:ascii="Arial" w:hAnsi="Arial" w:cs="Arial"/>
          <w:b/>
          <w:bCs/>
          <w:sz w:val="22"/>
          <w:lang w:val="en-AU"/>
        </w:rPr>
        <w:t>5285</w:t>
      </w:r>
    </w:p>
    <w:p w:rsidR="00AA4A5D" w:rsidRPr="00B31292" w:rsidRDefault="004A6EE2" w:rsidP="0077483C">
      <w:pPr>
        <w:pStyle w:val="Header"/>
        <w:tabs>
          <w:tab w:val="clear" w:pos="4320"/>
        </w:tabs>
        <w:rPr>
          <w:rFonts w:ascii="Arial" w:hAnsi="Arial" w:cs="Arial"/>
          <w:b/>
          <w:bCs/>
          <w:sz w:val="22"/>
          <w:szCs w:val="22"/>
          <w:lang w:val="en-AU"/>
        </w:rPr>
      </w:pPr>
      <w:r>
        <w:rPr>
          <w:rFonts w:ascii="Arial" w:hAnsi="Arial" w:cs="Arial"/>
          <w:b/>
          <w:bCs/>
          <w:sz w:val="22"/>
          <w:szCs w:val="22"/>
          <w:lang w:val="en-AU"/>
        </w:rPr>
        <w:t>Malmo</w:t>
      </w:r>
      <w:r w:rsidR="008773C7" w:rsidRPr="00B31292">
        <w:rPr>
          <w:rFonts w:ascii="Arial" w:hAnsi="Arial" w:cs="Arial"/>
          <w:b/>
          <w:bCs/>
          <w:sz w:val="22"/>
          <w:szCs w:val="22"/>
          <w:lang w:val="en-AU"/>
        </w:rPr>
        <w:t xml:space="preserve">, </w:t>
      </w:r>
      <w:r>
        <w:rPr>
          <w:rFonts w:ascii="Arial" w:hAnsi="Arial" w:cs="Arial"/>
          <w:b/>
          <w:bCs/>
          <w:sz w:val="22"/>
          <w:szCs w:val="22"/>
          <w:lang w:val="en-AU"/>
        </w:rPr>
        <w:t>SWEDEN, 05</w:t>
      </w:r>
      <w:r w:rsidR="008773C7" w:rsidRPr="00B31292">
        <w:rPr>
          <w:rFonts w:ascii="Arial" w:hAnsi="Arial" w:cs="Arial"/>
          <w:b/>
          <w:bCs/>
          <w:sz w:val="22"/>
          <w:szCs w:val="22"/>
          <w:lang w:val="en-AU"/>
        </w:rPr>
        <w:t xml:space="preserve"> – </w:t>
      </w:r>
      <w:r>
        <w:rPr>
          <w:rFonts w:ascii="Arial" w:hAnsi="Arial" w:cs="Arial"/>
          <w:b/>
          <w:bCs/>
          <w:sz w:val="22"/>
          <w:szCs w:val="22"/>
          <w:lang w:val="en-AU"/>
        </w:rPr>
        <w:t>09</w:t>
      </w:r>
      <w:r w:rsidR="00AA4A5D" w:rsidRPr="00B31292">
        <w:rPr>
          <w:rFonts w:ascii="Arial" w:hAnsi="Arial" w:cs="Arial"/>
          <w:b/>
          <w:bCs/>
          <w:sz w:val="22"/>
          <w:szCs w:val="22"/>
          <w:lang w:val="en-AU"/>
        </w:rPr>
        <w:t xml:space="preserve"> </w:t>
      </w:r>
      <w:r>
        <w:rPr>
          <w:rFonts w:ascii="Arial" w:hAnsi="Arial" w:cs="Arial"/>
          <w:b/>
          <w:bCs/>
          <w:sz w:val="22"/>
          <w:szCs w:val="22"/>
          <w:lang w:val="en-AU"/>
        </w:rPr>
        <w:t>October</w:t>
      </w:r>
      <w:r w:rsidR="00AA4A5D" w:rsidRPr="00B31292">
        <w:rPr>
          <w:rFonts w:ascii="Arial" w:hAnsi="Arial" w:cs="Arial"/>
          <w:b/>
          <w:bCs/>
          <w:sz w:val="22"/>
          <w:szCs w:val="22"/>
          <w:lang w:val="en-AU"/>
        </w:rPr>
        <w:t xml:space="preserve"> 2015</w:t>
      </w:r>
    </w:p>
    <w:p w:rsidR="00AA4A5D" w:rsidRPr="00B31292" w:rsidRDefault="00AA4A5D" w:rsidP="00AA4A5D">
      <w:pPr>
        <w:pStyle w:val="Header"/>
        <w:rPr>
          <w:b/>
          <w:bCs/>
          <w:lang w:val="en-AU"/>
        </w:rPr>
      </w:pPr>
    </w:p>
    <w:p w:rsidR="00AA4A5D" w:rsidRPr="00B31292" w:rsidRDefault="00AA4A5D" w:rsidP="00AA4A5D">
      <w:pPr>
        <w:tabs>
          <w:tab w:val="left" w:pos="1820"/>
        </w:tabs>
        <w:spacing w:after="60"/>
        <w:jc w:val="both"/>
        <w:rPr>
          <w:rFonts w:ascii="Arial" w:hAnsi="Arial" w:cs="Arial"/>
          <w:b/>
          <w:bCs/>
          <w:lang w:val="en-AU"/>
        </w:rPr>
      </w:pPr>
      <w:r w:rsidRPr="00B31292">
        <w:rPr>
          <w:rFonts w:ascii="Arial" w:hAnsi="Arial" w:cs="Arial"/>
          <w:b/>
          <w:lang w:val="en-AU"/>
        </w:rPr>
        <w:t>Agenda Item:</w:t>
      </w:r>
      <w:r w:rsidR="008773C7" w:rsidRPr="00B31292">
        <w:rPr>
          <w:rFonts w:ascii="Arial" w:hAnsi="Arial" w:cs="Arial"/>
          <w:b/>
          <w:bCs/>
          <w:lang w:val="en-AU"/>
        </w:rPr>
        <w:tab/>
      </w:r>
      <w:r w:rsidR="00495B7F">
        <w:rPr>
          <w:rFonts w:ascii="Arial" w:hAnsi="Arial" w:cs="Arial"/>
          <w:b/>
          <w:bCs/>
          <w:lang w:val="en-AU"/>
        </w:rPr>
        <w:t>7.2.2.2</w:t>
      </w:r>
    </w:p>
    <w:p w:rsidR="00AA4A5D" w:rsidRPr="00B31292" w:rsidRDefault="00AA4A5D" w:rsidP="00AA4A5D">
      <w:pPr>
        <w:tabs>
          <w:tab w:val="left" w:pos="1820"/>
        </w:tabs>
        <w:spacing w:after="60"/>
        <w:jc w:val="both"/>
        <w:rPr>
          <w:rFonts w:ascii="Arial" w:hAnsi="Arial" w:cs="Arial"/>
          <w:b/>
          <w:bCs/>
          <w:lang w:val="en-AU"/>
        </w:rPr>
      </w:pPr>
      <w:r w:rsidRPr="00B31292">
        <w:rPr>
          <w:rFonts w:ascii="Arial" w:hAnsi="Arial" w:cs="Arial"/>
          <w:b/>
          <w:lang w:val="en-AU"/>
        </w:rPr>
        <w:t>Source:</w:t>
      </w:r>
      <w:r w:rsidRPr="00B31292">
        <w:rPr>
          <w:rFonts w:ascii="Arial" w:hAnsi="Arial" w:cs="Arial"/>
          <w:b/>
          <w:bCs/>
          <w:lang w:val="en-AU"/>
        </w:rPr>
        <w:t xml:space="preserve"> </w:t>
      </w:r>
      <w:r w:rsidRPr="00B31292">
        <w:rPr>
          <w:rFonts w:ascii="Arial" w:hAnsi="Arial" w:cs="Arial"/>
          <w:b/>
          <w:bCs/>
          <w:lang w:val="en-AU"/>
        </w:rPr>
        <w:tab/>
        <w:t>NEC</w:t>
      </w:r>
    </w:p>
    <w:p w:rsidR="00AA4A5D" w:rsidRPr="00FB1D9F" w:rsidRDefault="00AA4A5D" w:rsidP="00AA4A5D">
      <w:pPr>
        <w:tabs>
          <w:tab w:val="left" w:pos="1820"/>
        </w:tabs>
        <w:spacing w:after="60"/>
        <w:ind w:left="1820" w:hanging="1820"/>
        <w:rPr>
          <w:rFonts w:ascii="Arial" w:hAnsi="Arial" w:cs="Arial"/>
          <w:b/>
          <w:lang w:val="en-AU"/>
        </w:rPr>
      </w:pPr>
      <w:r w:rsidRPr="00B31292">
        <w:rPr>
          <w:rFonts w:ascii="Arial" w:hAnsi="Arial" w:cs="Arial"/>
          <w:b/>
          <w:lang w:val="en-AU"/>
        </w:rPr>
        <w:t>Title:</w:t>
      </w:r>
      <w:r w:rsidRPr="00B31292">
        <w:rPr>
          <w:rFonts w:ascii="Arial" w:hAnsi="Arial" w:cs="Arial"/>
          <w:b/>
          <w:bCs/>
          <w:lang w:val="en-AU"/>
        </w:rPr>
        <w:tab/>
      </w:r>
      <w:r w:rsidR="00495B7F">
        <w:rPr>
          <w:rFonts w:ascii="Arial" w:hAnsi="Arial" w:cs="Arial"/>
          <w:b/>
          <w:bCs/>
          <w:lang w:val="en-AU"/>
        </w:rPr>
        <w:t>On DL control signalling enhancements for CA up to 32 CCs</w:t>
      </w:r>
    </w:p>
    <w:p w:rsidR="00AA4A5D" w:rsidRPr="00B31292" w:rsidRDefault="00AA4A5D" w:rsidP="00AA4A5D">
      <w:pPr>
        <w:pBdr>
          <w:bottom w:val="single" w:sz="6" w:space="7" w:color="auto"/>
        </w:pBdr>
        <w:tabs>
          <w:tab w:val="left" w:pos="1820"/>
        </w:tabs>
        <w:jc w:val="both"/>
        <w:rPr>
          <w:rFonts w:ascii="Arial" w:eastAsia="MS Mincho" w:hAnsi="Arial" w:cs="Arial"/>
          <w:b/>
          <w:bCs/>
          <w:lang w:val="en-AU" w:eastAsia="ja-JP"/>
        </w:rPr>
      </w:pPr>
      <w:r w:rsidRPr="00B31292">
        <w:rPr>
          <w:rFonts w:ascii="Arial" w:hAnsi="Arial" w:cs="Arial"/>
          <w:b/>
          <w:lang w:val="en-AU"/>
        </w:rPr>
        <w:t>Document for:</w:t>
      </w:r>
      <w:r w:rsidRPr="00B31292">
        <w:rPr>
          <w:rFonts w:ascii="Arial" w:hAnsi="Arial" w:cs="Arial"/>
          <w:b/>
          <w:bCs/>
          <w:lang w:val="en-AU"/>
        </w:rPr>
        <w:tab/>
      </w:r>
      <w:r w:rsidR="00907F18" w:rsidRPr="00B31292">
        <w:rPr>
          <w:rFonts w:ascii="Arial" w:hAnsi="Arial" w:cs="Arial"/>
          <w:b/>
          <w:bCs/>
          <w:lang w:val="en-AU"/>
        </w:rPr>
        <w:t>Discussion</w:t>
      </w:r>
      <w:r w:rsidR="008773C7" w:rsidRPr="00B31292">
        <w:rPr>
          <w:rFonts w:ascii="Arial" w:hAnsi="Arial" w:cs="Arial"/>
          <w:b/>
          <w:bCs/>
          <w:lang w:val="en-AU"/>
        </w:rPr>
        <w:t>/Decision</w:t>
      </w:r>
    </w:p>
    <w:p w:rsidR="00AA4A5D" w:rsidRPr="00B31292" w:rsidRDefault="00AA4A5D" w:rsidP="00AA4A5D">
      <w:pPr>
        <w:pStyle w:val="Heading1"/>
        <w:spacing w:after="120"/>
        <w:jc w:val="both"/>
        <w:rPr>
          <w:bCs w:val="0"/>
          <w:sz w:val="22"/>
          <w:szCs w:val="22"/>
          <w:lang w:val="en-AU"/>
        </w:rPr>
      </w:pPr>
      <w:r w:rsidRPr="00B31292">
        <w:rPr>
          <w:bCs w:val="0"/>
          <w:sz w:val="22"/>
          <w:szCs w:val="22"/>
          <w:lang w:val="en-AU"/>
        </w:rPr>
        <w:t>Introduction</w:t>
      </w:r>
    </w:p>
    <w:p w:rsidR="00AA4A5D" w:rsidRDefault="00E83F7A" w:rsidP="00C51ACB">
      <w:pPr>
        <w:spacing w:after="120"/>
        <w:jc w:val="both"/>
        <w:rPr>
          <w:bCs/>
          <w:sz w:val="22"/>
          <w:szCs w:val="22"/>
          <w:lang w:val="en-AU" w:eastAsia="en-AU"/>
        </w:rPr>
      </w:pPr>
      <w:r>
        <w:rPr>
          <w:bCs/>
          <w:sz w:val="22"/>
          <w:szCs w:val="22"/>
          <w:lang w:val="en-AU" w:eastAsia="en-AU"/>
        </w:rPr>
        <w:t xml:space="preserve">During </w:t>
      </w:r>
      <w:r w:rsidR="00C3105F" w:rsidRPr="008B5D42">
        <w:rPr>
          <w:bCs/>
          <w:sz w:val="22"/>
          <w:szCs w:val="22"/>
          <w:lang w:val="en-AU" w:eastAsia="en-AU"/>
        </w:rPr>
        <w:t>RAN1#8</w:t>
      </w:r>
      <w:r>
        <w:rPr>
          <w:bCs/>
          <w:sz w:val="22"/>
          <w:szCs w:val="22"/>
          <w:lang w:val="en-AU" w:eastAsia="en-AU"/>
        </w:rPr>
        <w:t>2</w:t>
      </w:r>
      <w:r w:rsidR="00C3105F" w:rsidRPr="008B5D42">
        <w:rPr>
          <w:bCs/>
          <w:sz w:val="22"/>
          <w:szCs w:val="22"/>
          <w:lang w:val="en-AU" w:eastAsia="en-AU"/>
        </w:rPr>
        <w:t xml:space="preserve"> meeting, </w:t>
      </w:r>
      <w:r>
        <w:rPr>
          <w:bCs/>
          <w:sz w:val="22"/>
          <w:szCs w:val="22"/>
          <w:lang w:val="en-AU" w:eastAsia="en-AU"/>
        </w:rPr>
        <w:t xml:space="preserve">the following </w:t>
      </w:r>
      <w:r w:rsidR="00F77E4F" w:rsidRPr="008B5D42">
        <w:rPr>
          <w:bCs/>
          <w:sz w:val="22"/>
          <w:szCs w:val="22"/>
          <w:lang w:val="en-AU" w:eastAsia="en-AU"/>
        </w:rPr>
        <w:t>agreement</w:t>
      </w:r>
      <w:r w:rsidR="001C151A">
        <w:rPr>
          <w:bCs/>
          <w:sz w:val="22"/>
          <w:szCs w:val="22"/>
          <w:lang w:val="en-AU" w:eastAsia="en-AU"/>
        </w:rPr>
        <w:t>s</w:t>
      </w:r>
      <w:r>
        <w:rPr>
          <w:bCs/>
          <w:sz w:val="22"/>
          <w:szCs w:val="22"/>
          <w:lang w:val="en-AU" w:eastAsia="en-AU"/>
        </w:rPr>
        <w:t xml:space="preserve"> and observations</w:t>
      </w:r>
      <w:r w:rsidR="001C151A">
        <w:rPr>
          <w:bCs/>
          <w:sz w:val="22"/>
          <w:szCs w:val="22"/>
          <w:lang w:val="en-AU" w:eastAsia="en-AU"/>
        </w:rPr>
        <w:t xml:space="preserve"> </w:t>
      </w:r>
      <w:r w:rsidR="00E51E6A">
        <w:rPr>
          <w:bCs/>
          <w:sz w:val="22"/>
          <w:szCs w:val="22"/>
          <w:lang w:val="en-AU" w:eastAsia="en-AU"/>
        </w:rPr>
        <w:t>are</w:t>
      </w:r>
      <w:r w:rsidR="00F77E4F" w:rsidRPr="008B5D42">
        <w:rPr>
          <w:bCs/>
          <w:sz w:val="22"/>
          <w:szCs w:val="22"/>
          <w:lang w:val="en-AU" w:eastAsia="en-AU"/>
        </w:rPr>
        <w:t xml:space="preserve"> reached on the </w:t>
      </w:r>
      <w:r>
        <w:rPr>
          <w:bCs/>
          <w:sz w:val="22"/>
          <w:szCs w:val="22"/>
          <w:lang w:val="en-AU" w:eastAsia="en-AU"/>
        </w:rPr>
        <w:t xml:space="preserve">enhancements of </w:t>
      </w:r>
      <w:r w:rsidR="00495B7F">
        <w:rPr>
          <w:bCs/>
          <w:sz w:val="22"/>
          <w:szCs w:val="22"/>
          <w:lang w:val="en-AU" w:eastAsia="en-AU"/>
        </w:rPr>
        <w:t>D</w:t>
      </w:r>
      <w:r w:rsidR="001C151A">
        <w:rPr>
          <w:bCs/>
          <w:sz w:val="22"/>
          <w:szCs w:val="22"/>
          <w:lang w:val="en-AU" w:eastAsia="en-AU"/>
        </w:rPr>
        <w:t xml:space="preserve">L control </w:t>
      </w:r>
      <w:r>
        <w:rPr>
          <w:bCs/>
          <w:sz w:val="22"/>
          <w:szCs w:val="22"/>
          <w:lang w:val="en-AU" w:eastAsia="en-AU"/>
        </w:rPr>
        <w:t>signalling for CA</w:t>
      </w:r>
      <w:r w:rsidR="001E39AE">
        <w:rPr>
          <w:bCs/>
          <w:sz w:val="22"/>
          <w:szCs w:val="22"/>
          <w:lang w:val="en-AU" w:eastAsia="en-AU"/>
        </w:rPr>
        <w:t xml:space="preserve"> of</w:t>
      </w:r>
      <w:r>
        <w:rPr>
          <w:bCs/>
          <w:sz w:val="22"/>
          <w:szCs w:val="22"/>
          <w:lang w:val="en-AU" w:eastAsia="en-AU"/>
        </w:rPr>
        <w:t xml:space="preserve"> up to 32 CCs [1]</w:t>
      </w:r>
      <w:r w:rsidR="00C51ACB" w:rsidRPr="008B5D42">
        <w:rPr>
          <w:bCs/>
          <w:sz w:val="22"/>
          <w:szCs w:val="22"/>
          <w:lang w:val="en-AU" w:eastAsia="en-AU"/>
        </w:rPr>
        <w:t>:</w:t>
      </w:r>
    </w:p>
    <w:tbl>
      <w:tblPr>
        <w:tblStyle w:val="TableGrid"/>
        <w:tblW w:w="0" w:type="auto"/>
        <w:tblLook w:val="04A0" w:firstRow="1" w:lastRow="0" w:firstColumn="1" w:lastColumn="0" w:noHBand="0" w:noVBand="1"/>
      </w:tblPr>
      <w:tblGrid>
        <w:gridCol w:w="9242"/>
      </w:tblGrid>
      <w:tr w:rsidR="00424819" w:rsidTr="00424819">
        <w:tc>
          <w:tcPr>
            <w:tcW w:w="9242" w:type="dxa"/>
          </w:tcPr>
          <w:p w:rsidR="00424819" w:rsidRPr="00495B7F" w:rsidRDefault="00424819" w:rsidP="00424819">
            <w:pPr>
              <w:pStyle w:val="ListParagraph"/>
              <w:spacing w:before="120"/>
              <w:ind w:left="0"/>
              <w:contextualSpacing/>
              <w:rPr>
                <w:rFonts w:asciiTheme="minorHAnsi" w:hAnsiTheme="minorHAnsi"/>
                <w:b/>
                <w:sz w:val="20"/>
                <w:szCs w:val="20"/>
                <w:u w:val="single"/>
                <w:lang w:val="en-US" w:eastAsia="ja-JP"/>
              </w:rPr>
            </w:pPr>
            <w:r w:rsidRPr="00495B7F">
              <w:rPr>
                <w:rFonts w:asciiTheme="minorHAnsi" w:eastAsia="MS Mincho" w:hAnsiTheme="minorHAnsi"/>
                <w:b/>
                <w:sz w:val="20"/>
                <w:szCs w:val="20"/>
                <w:highlight w:val="green"/>
                <w:u w:val="single"/>
                <w:lang w:val="en-US" w:eastAsia="ja-JP"/>
              </w:rPr>
              <w:t>Agreements:</w:t>
            </w:r>
          </w:p>
          <w:p w:rsidR="00424819" w:rsidRPr="00495B7F" w:rsidRDefault="00424819" w:rsidP="00424819">
            <w:pPr>
              <w:pStyle w:val="ListParagraph"/>
              <w:numPr>
                <w:ilvl w:val="0"/>
                <w:numId w:val="14"/>
              </w:numPr>
              <w:contextualSpacing/>
              <w:rPr>
                <w:rFonts w:asciiTheme="minorHAnsi" w:hAnsiTheme="minorHAnsi"/>
                <w:sz w:val="20"/>
                <w:szCs w:val="20"/>
                <w:lang w:val="en-US" w:eastAsia="ja-JP"/>
              </w:rPr>
            </w:pPr>
            <w:r w:rsidRPr="00495B7F">
              <w:rPr>
                <w:rFonts w:asciiTheme="minorHAnsi" w:eastAsia="MS Mincho" w:hAnsiTheme="minorHAnsi"/>
                <w:sz w:val="20"/>
                <w:szCs w:val="20"/>
                <w:lang w:val="en-US" w:eastAsia="ja-JP"/>
              </w:rPr>
              <w:t>No support of joint grants in Rel. 13 eCA</w:t>
            </w:r>
          </w:p>
          <w:p w:rsidR="00424819" w:rsidRPr="00495B7F" w:rsidRDefault="00424819" w:rsidP="00424819">
            <w:pPr>
              <w:pStyle w:val="ListParagraph"/>
              <w:numPr>
                <w:ilvl w:val="1"/>
                <w:numId w:val="14"/>
              </w:numPr>
              <w:spacing w:after="120"/>
              <w:contextualSpacing/>
              <w:rPr>
                <w:rFonts w:asciiTheme="minorHAnsi" w:hAnsiTheme="minorHAnsi"/>
                <w:color w:val="000000"/>
                <w:sz w:val="20"/>
                <w:szCs w:val="20"/>
                <w:lang w:val="en-US" w:eastAsia="ja-JP"/>
              </w:rPr>
            </w:pPr>
            <w:r w:rsidRPr="00495B7F">
              <w:rPr>
                <w:rFonts w:asciiTheme="minorHAnsi" w:eastAsia="MS Mincho" w:hAnsiTheme="minorHAnsi"/>
                <w:color w:val="000000"/>
                <w:sz w:val="20"/>
                <w:szCs w:val="20"/>
                <w:lang w:val="en-US" w:eastAsia="ja-JP"/>
              </w:rPr>
              <w:t>This does</w:t>
            </w:r>
            <w:r w:rsidRPr="00495B7F">
              <w:rPr>
                <w:rFonts w:asciiTheme="minorHAnsi" w:hAnsiTheme="minorHAnsi"/>
                <w:color w:val="000000"/>
                <w:sz w:val="20"/>
                <w:szCs w:val="20"/>
                <w:lang w:val="en-US" w:eastAsia="ja-JP"/>
              </w:rPr>
              <w:t xml:space="preserve"> not prevent further discussions and specification of other DL control enhancements solving issues like false alarm, number of blind decodes etc.</w:t>
            </w:r>
          </w:p>
          <w:p w:rsidR="00424819" w:rsidRPr="00495B7F" w:rsidRDefault="00424819" w:rsidP="00424819">
            <w:pPr>
              <w:rPr>
                <w:rFonts w:asciiTheme="minorHAnsi" w:eastAsia="MS Mincho" w:hAnsiTheme="minorHAnsi"/>
                <w:b/>
                <w:iCs/>
                <w:sz w:val="20"/>
                <w:szCs w:val="20"/>
                <w:u w:val="single"/>
                <w:lang w:eastAsia="ja-JP"/>
              </w:rPr>
            </w:pPr>
            <w:r w:rsidRPr="00495B7F">
              <w:rPr>
                <w:rFonts w:asciiTheme="minorHAnsi" w:eastAsia="MS Mincho" w:hAnsiTheme="minorHAnsi"/>
                <w:b/>
                <w:iCs/>
                <w:sz w:val="20"/>
                <w:szCs w:val="20"/>
                <w:u w:val="single"/>
                <w:lang w:eastAsia="ja-JP"/>
              </w:rPr>
              <w:t>Conclusions:</w:t>
            </w:r>
          </w:p>
          <w:p w:rsidR="00424819" w:rsidRPr="00495B7F" w:rsidRDefault="00424819" w:rsidP="00424819">
            <w:pPr>
              <w:numPr>
                <w:ilvl w:val="0"/>
                <w:numId w:val="14"/>
              </w:numPr>
              <w:rPr>
                <w:rFonts w:asciiTheme="minorHAnsi" w:eastAsia="MS Mincho" w:hAnsiTheme="minorHAnsi"/>
                <w:iCs/>
                <w:sz w:val="20"/>
                <w:szCs w:val="20"/>
                <w:lang w:eastAsia="ja-JP"/>
              </w:rPr>
            </w:pPr>
            <w:r w:rsidRPr="00495B7F">
              <w:rPr>
                <w:rFonts w:asciiTheme="minorHAnsi" w:eastAsia="MS Mincho" w:hAnsiTheme="minorHAnsi"/>
                <w:bCs/>
                <w:iCs/>
                <w:sz w:val="20"/>
                <w:szCs w:val="20"/>
                <w:lang w:eastAsia="ja-JP"/>
              </w:rPr>
              <w:t xml:space="preserve">Treat necessary changes to DL control (specifically DCI content &amp; size) due to UL control enhancements as part of the UL control enhancement investigations </w:t>
            </w:r>
          </w:p>
          <w:p w:rsidR="00424819" w:rsidRPr="00495B7F" w:rsidRDefault="00424819" w:rsidP="00424819">
            <w:pPr>
              <w:numPr>
                <w:ilvl w:val="0"/>
                <w:numId w:val="14"/>
              </w:numPr>
              <w:rPr>
                <w:rFonts w:asciiTheme="minorHAnsi" w:eastAsia="MS Mincho" w:hAnsiTheme="minorHAnsi"/>
                <w:iCs/>
                <w:sz w:val="20"/>
                <w:szCs w:val="20"/>
                <w:lang w:eastAsia="ja-JP"/>
              </w:rPr>
            </w:pPr>
            <w:r w:rsidRPr="00495B7F">
              <w:rPr>
                <w:rFonts w:asciiTheme="minorHAnsi" w:eastAsia="MS Mincho" w:hAnsiTheme="minorHAnsi"/>
                <w:iCs/>
                <w:sz w:val="20"/>
                <w:szCs w:val="20"/>
                <w:lang w:eastAsia="ja-JP"/>
              </w:rPr>
              <w:t>Following DL control enhancements have been potentially identified in Rel. 13 eCA</w:t>
            </w:r>
          </w:p>
          <w:p w:rsidR="00424819" w:rsidRPr="00495B7F" w:rsidRDefault="00424819" w:rsidP="00424819">
            <w:pPr>
              <w:numPr>
                <w:ilvl w:val="1"/>
                <w:numId w:val="14"/>
              </w:numPr>
              <w:rPr>
                <w:rFonts w:asciiTheme="minorHAnsi" w:eastAsia="MS Mincho" w:hAnsiTheme="minorHAnsi"/>
                <w:iCs/>
                <w:sz w:val="20"/>
                <w:szCs w:val="20"/>
                <w:lang w:eastAsia="ja-JP"/>
              </w:rPr>
            </w:pPr>
            <w:r w:rsidRPr="00495B7F">
              <w:rPr>
                <w:rFonts w:asciiTheme="minorHAnsi" w:eastAsia="MS Mincho" w:hAnsiTheme="minorHAnsi"/>
                <w:iCs/>
                <w:sz w:val="20"/>
                <w:szCs w:val="20"/>
                <w:lang w:eastAsia="ja-JP"/>
              </w:rPr>
              <w:t>Topic 1: Increase in the number of blind decodes for a large number of CCs</w:t>
            </w:r>
          </w:p>
          <w:p w:rsidR="00424819" w:rsidRPr="00495B7F" w:rsidRDefault="00424819" w:rsidP="00424819">
            <w:pPr>
              <w:numPr>
                <w:ilvl w:val="1"/>
                <w:numId w:val="14"/>
              </w:numPr>
              <w:rPr>
                <w:rFonts w:asciiTheme="minorHAnsi" w:eastAsia="MS Mincho" w:hAnsiTheme="minorHAnsi"/>
                <w:iCs/>
                <w:sz w:val="20"/>
                <w:szCs w:val="20"/>
                <w:lang w:eastAsia="ja-JP"/>
              </w:rPr>
            </w:pPr>
            <w:r w:rsidRPr="00495B7F">
              <w:rPr>
                <w:rFonts w:asciiTheme="minorHAnsi" w:eastAsia="MS Mincho" w:hAnsiTheme="minorHAnsi"/>
                <w:iCs/>
                <w:sz w:val="20"/>
                <w:szCs w:val="20"/>
                <w:lang w:eastAsia="ja-JP"/>
              </w:rPr>
              <w:t xml:space="preserve">Topic 2: Effect of false positive detection of DL grants </w:t>
            </w:r>
          </w:p>
          <w:p w:rsidR="00424819" w:rsidRPr="00495B7F" w:rsidRDefault="00424819" w:rsidP="00424819">
            <w:pPr>
              <w:numPr>
                <w:ilvl w:val="0"/>
                <w:numId w:val="14"/>
              </w:numPr>
              <w:rPr>
                <w:rFonts w:asciiTheme="minorHAnsi" w:eastAsia="MS Mincho" w:hAnsiTheme="minorHAnsi"/>
                <w:iCs/>
                <w:sz w:val="20"/>
                <w:szCs w:val="20"/>
                <w:lang w:eastAsia="ja-JP"/>
              </w:rPr>
            </w:pPr>
            <w:r w:rsidRPr="00495B7F">
              <w:rPr>
                <w:rFonts w:asciiTheme="minorHAnsi" w:eastAsia="MS Mincho" w:hAnsiTheme="minorHAnsi"/>
                <w:iCs/>
                <w:sz w:val="20"/>
                <w:szCs w:val="20"/>
                <w:lang w:eastAsia="ja-JP"/>
              </w:rPr>
              <w:t>Following other enhancement have been potentially identified in Rel. 13 eCA</w:t>
            </w:r>
          </w:p>
          <w:p w:rsidR="00424819" w:rsidRPr="00495B7F" w:rsidRDefault="00424819" w:rsidP="00424819">
            <w:pPr>
              <w:numPr>
                <w:ilvl w:val="1"/>
                <w:numId w:val="14"/>
              </w:numPr>
              <w:rPr>
                <w:rFonts w:asciiTheme="minorHAnsi" w:eastAsia="MS Mincho" w:hAnsiTheme="minorHAnsi"/>
                <w:iCs/>
                <w:sz w:val="20"/>
                <w:szCs w:val="20"/>
                <w:lang w:eastAsia="ja-JP"/>
              </w:rPr>
            </w:pPr>
            <w:r w:rsidRPr="00495B7F">
              <w:rPr>
                <w:rFonts w:asciiTheme="minorHAnsi" w:eastAsia="MS Mincho" w:hAnsiTheme="minorHAnsi"/>
                <w:iCs/>
                <w:sz w:val="20"/>
                <w:szCs w:val="20"/>
                <w:lang w:eastAsia="ja-JP"/>
              </w:rPr>
              <w:t>Topic 3: UE soft-buffer management for the increased number of aggregated carriers</w:t>
            </w:r>
          </w:p>
          <w:p w:rsidR="00424819" w:rsidRPr="00495B7F" w:rsidRDefault="00424819" w:rsidP="00424819">
            <w:pPr>
              <w:numPr>
                <w:ilvl w:val="0"/>
                <w:numId w:val="14"/>
              </w:numPr>
              <w:rPr>
                <w:rFonts w:asciiTheme="minorHAnsi" w:eastAsia="MS Mincho" w:hAnsiTheme="minorHAnsi"/>
                <w:iCs/>
                <w:sz w:val="20"/>
                <w:szCs w:val="20"/>
                <w:lang w:eastAsia="ja-JP"/>
              </w:rPr>
            </w:pPr>
            <w:r w:rsidRPr="00495B7F">
              <w:rPr>
                <w:rFonts w:asciiTheme="minorHAnsi" w:eastAsia="MS Mincho" w:hAnsiTheme="minorHAnsi"/>
                <w:iCs/>
                <w:sz w:val="20"/>
                <w:szCs w:val="20"/>
                <w:lang w:eastAsia="ja-JP"/>
              </w:rPr>
              <w:t>Following CA enhancement have been identified with lower priority in Rel. 13 eCA</w:t>
            </w:r>
          </w:p>
          <w:p w:rsidR="00424819" w:rsidRPr="00495B7F" w:rsidRDefault="00424819" w:rsidP="00424819">
            <w:pPr>
              <w:numPr>
                <w:ilvl w:val="1"/>
                <w:numId w:val="14"/>
              </w:numPr>
              <w:rPr>
                <w:rFonts w:asciiTheme="minorHAnsi" w:eastAsia="MS Mincho" w:hAnsiTheme="minorHAnsi"/>
                <w:iCs/>
                <w:sz w:val="20"/>
                <w:szCs w:val="20"/>
                <w:lang w:eastAsia="ja-JP"/>
              </w:rPr>
            </w:pPr>
            <w:r w:rsidRPr="00495B7F">
              <w:rPr>
                <w:rFonts w:asciiTheme="minorHAnsi" w:eastAsia="MS Mincho" w:hAnsiTheme="minorHAnsi"/>
                <w:iCs/>
                <w:sz w:val="20"/>
                <w:szCs w:val="20"/>
                <w:lang w:eastAsia="ja-JP"/>
              </w:rPr>
              <w:t>Topic 4: Increase in the number of carriers for EPDCCH monitoring</w:t>
            </w:r>
          </w:p>
          <w:p w:rsidR="00424819" w:rsidRPr="00424819" w:rsidRDefault="00424819" w:rsidP="00424819">
            <w:pPr>
              <w:numPr>
                <w:ilvl w:val="0"/>
                <w:numId w:val="14"/>
              </w:numPr>
              <w:spacing w:after="120"/>
              <w:rPr>
                <w:rFonts w:asciiTheme="minorHAnsi" w:eastAsia="MS Mincho" w:hAnsiTheme="minorHAnsi"/>
                <w:iCs/>
                <w:sz w:val="20"/>
                <w:szCs w:val="20"/>
                <w:lang w:eastAsia="ja-JP"/>
              </w:rPr>
            </w:pPr>
            <w:r w:rsidRPr="00495B7F">
              <w:rPr>
                <w:rFonts w:asciiTheme="minorHAnsi" w:eastAsia="MS Mincho" w:hAnsiTheme="minorHAnsi"/>
                <w:iCs/>
                <w:sz w:val="20"/>
                <w:szCs w:val="20"/>
                <w:lang w:eastAsia="ja-JP"/>
              </w:rPr>
              <w:t>Note that Dynamic Carrier Selection will be discussed in LAA</w:t>
            </w:r>
          </w:p>
        </w:tc>
      </w:tr>
    </w:tbl>
    <w:p w:rsidR="00240180" w:rsidRPr="001E39AE" w:rsidRDefault="001E39AE" w:rsidP="00C51ACB">
      <w:pPr>
        <w:spacing w:before="120" w:after="120"/>
        <w:jc w:val="both"/>
        <w:rPr>
          <w:bCs/>
          <w:sz w:val="22"/>
          <w:szCs w:val="22"/>
          <w:lang w:val="en-AU" w:eastAsia="en-AU"/>
        </w:rPr>
      </w:pPr>
      <w:r w:rsidRPr="001E39AE">
        <w:rPr>
          <w:bCs/>
          <w:sz w:val="22"/>
          <w:szCs w:val="22"/>
          <w:lang w:val="en-AU" w:eastAsia="en-AU"/>
        </w:rPr>
        <w:t>It is noted that Topic 3 and 4 are mostly related to UE processing capability and/or UE category discussion. The necessity of discussing / handling of these two topics at this stage are perhaps low as it is best to resolve these aspects as part of UE category/capability discussion at the end of Release 13. To this end, i</w:t>
      </w:r>
      <w:r w:rsidR="00C51ACB" w:rsidRPr="001E39AE">
        <w:rPr>
          <w:bCs/>
          <w:sz w:val="22"/>
          <w:szCs w:val="22"/>
          <w:lang w:val="en-AU" w:eastAsia="en-AU"/>
        </w:rPr>
        <w:t xml:space="preserve">n this contribution, we provide </w:t>
      </w:r>
      <w:r w:rsidR="000C018A" w:rsidRPr="001E39AE">
        <w:rPr>
          <w:bCs/>
          <w:sz w:val="22"/>
          <w:szCs w:val="22"/>
          <w:lang w:val="en-AU" w:eastAsia="en-AU"/>
        </w:rPr>
        <w:t xml:space="preserve">our views on the </w:t>
      </w:r>
      <w:r w:rsidRPr="001E39AE">
        <w:rPr>
          <w:bCs/>
          <w:sz w:val="22"/>
          <w:szCs w:val="22"/>
          <w:lang w:val="en-AU" w:eastAsia="en-AU"/>
        </w:rPr>
        <w:t>other topics (Topic 1 and 2)</w:t>
      </w:r>
      <w:r w:rsidR="000C018A" w:rsidRPr="001E39AE">
        <w:rPr>
          <w:bCs/>
          <w:sz w:val="22"/>
          <w:szCs w:val="22"/>
          <w:lang w:val="en-AU" w:eastAsia="en-AU"/>
        </w:rPr>
        <w:t>.</w:t>
      </w:r>
    </w:p>
    <w:p w:rsidR="00AA4A5D" w:rsidRPr="002277ED" w:rsidRDefault="008773C7" w:rsidP="00B31292">
      <w:pPr>
        <w:pStyle w:val="Heading1"/>
        <w:spacing w:after="120"/>
        <w:jc w:val="both"/>
        <w:rPr>
          <w:sz w:val="22"/>
          <w:szCs w:val="22"/>
          <w:lang w:val="en-AU" w:eastAsia="en-AU"/>
        </w:rPr>
      </w:pPr>
      <w:r w:rsidRPr="002277ED">
        <w:rPr>
          <w:sz w:val="22"/>
          <w:szCs w:val="22"/>
          <w:lang w:val="en-AU" w:eastAsia="en-AU"/>
        </w:rPr>
        <w:t>Discussion</w:t>
      </w:r>
    </w:p>
    <w:p w:rsidR="008773C7" w:rsidRPr="002277ED" w:rsidRDefault="00495B7F" w:rsidP="00B31292">
      <w:pPr>
        <w:spacing w:after="120"/>
        <w:jc w:val="both"/>
        <w:rPr>
          <w:b/>
          <w:bCs/>
          <w:sz w:val="22"/>
          <w:szCs w:val="22"/>
          <w:lang w:val="en-AU" w:eastAsia="en-AU"/>
        </w:rPr>
      </w:pPr>
      <w:r>
        <w:rPr>
          <w:b/>
          <w:bCs/>
          <w:sz w:val="22"/>
          <w:szCs w:val="22"/>
          <w:lang w:val="en-AU" w:eastAsia="en-AU"/>
        </w:rPr>
        <w:t xml:space="preserve">Topic 1: </w:t>
      </w:r>
      <w:r w:rsidRPr="00495B7F">
        <w:rPr>
          <w:b/>
          <w:bCs/>
          <w:sz w:val="22"/>
          <w:szCs w:val="22"/>
          <w:lang w:val="en-AU" w:eastAsia="en-AU"/>
        </w:rPr>
        <w:t>Increase in the number of blind decodes for a large number of CCs</w:t>
      </w:r>
    </w:p>
    <w:p w:rsidR="00784373" w:rsidRPr="0056561B" w:rsidRDefault="00784373" w:rsidP="0056561B">
      <w:pPr>
        <w:spacing w:after="120"/>
        <w:jc w:val="both"/>
        <w:rPr>
          <w:rFonts w:eastAsia="MS Mincho"/>
          <w:iCs/>
          <w:sz w:val="22"/>
          <w:lang w:eastAsia="ja-JP"/>
        </w:rPr>
      </w:pPr>
      <w:r w:rsidRPr="0056561B">
        <w:rPr>
          <w:rFonts w:eastAsia="MS Mincho"/>
          <w:iCs/>
          <w:sz w:val="22"/>
          <w:lang w:eastAsia="ja-JP"/>
        </w:rPr>
        <w:t xml:space="preserve">The main motivation/concern </w:t>
      </w:r>
      <w:r w:rsidR="0056561B" w:rsidRPr="0056561B">
        <w:rPr>
          <w:rFonts w:eastAsia="MS Mincho"/>
          <w:iCs/>
          <w:sz w:val="22"/>
          <w:lang w:eastAsia="ja-JP"/>
        </w:rPr>
        <w:t xml:space="preserve">relating to this item </w:t>
      </w:r>
      <w:r w:rsidRPr="0056561B">
        <w:rPr>
          <w:rFonts w:eastAsia="MS Mincho"/>
          <w:iCs/>
          <w:sz w:val="22"/>
          <w:lang w:eastAsia="ja-JP"/>
        </w:rPr>
        <w:t>is about dramatically inc</w:t>
      </w:r>
      <w:r w:rsidR="0056561B" w:rsidRPr="0056561B">
        <w:rPr>
          <w:rFonts w:eastAsia="MS Mincho"/>
          <w:iCs/>
          <w:sz w:val="22"/>
          <w:lang w:eastAsia="ja-JP"/>
        </w:rPr>
        <w:t xml:space="preserve">rease in number of blind decodes that a UE </w:t>
      </w:r>
      <w:r w:rsidR="007F3AB6">
        <w:rPr>
          <w:rFonts w:eastAsia="MS Mincho"/>
          <w:iCs/>
          <w:sz w:val="22"/>
          <w:lang w:eastAsia="ja-JP"/>
        </w:rPr>
        <w:t>needs to perform</w:t>
      </w:r>
      <w:r w:rsidR="0056561B" w:rsidRPr="0056561B">
        <w:rPr>
          <w:rFonts w:eastAsia="MS Mincho"/>
          <w:iCs/>
          <w:sz w:val="22"/>
          <w:lang w:eastAsia="ja-JP"/>
        </w:rPr>
        <w:t xml:space="preserve"> when the number of carriers in CA is increased from 5 to 32 CCs. </w:t>
      </w:r>
      <w:r w:rsidRPr="0056561B">
        <w:rPr>
          <w:rFonts w:eastAsia="MS Mincho"/>
          <w:iCs/>
          <w:sz w:val="22"/>
          <w:lang w:eastAsia="ja-JP"/>
        </w:rPr>
        <w:t>Currently</w:t>
      </w:r>
      <w:r w:rsidR="007F3AB6">
        <w:rPr>
          <w:rFonts w:eastAsia="MS Mincho"/>
          <w:iCs/>
          <w:sz w:val="22"/>
          <w:lang w:eastAsia="ja-JP"/>
        </w:rPr>
        <w:t>,</w:t>
      </w:r>
      <w:r w:rsidRPr="0056561B">
        <w:rPr>
          <w:rFonts w:eastAsia="MS Mincho"/>
          <w:iCs/>
          <w:sz w:val="22"/>
          <w:lang w:eastAsia="ja-JP"/>
        </w:rPr>
        <w:t xml:space="preserve"> the </w:t>
      </w:r>
      <w:r w:rsidR="007F3AB6">
        <w:rPr>
          <w:rFonts w:eastAsia="MS Mincho"/>
          <w:iCs/>
          <w:sz w:val="22"/>
          <w:lang w:eastAsia="ja-JP"/>
        </w:rPr>
        <w:t xml:space="preserve">total </w:t>
      </w:r>
      <w:r w:rsidRPr="0056561B">
        <w:rPr>
          <w:rFonts w:eastAsia="MS Mincho"/>
          <w:iCs/>
          <w:sz w:val="22"/>
          <w:lang w:eastAsia="ja-JP"/>
        </w:rPr>
        <w:t xml:space="preserve">number of blind decodes </w:t>
      </w:r>
      <w:r w:rsidR="0056561B" w:rsidRPr="0056561B">
        <w:rPr>
          <w:rFonts w:eastAsia="MS Mincho"/>
          <w:iCs/>
          <w:sz w:val="22"/>
          <w:lang w:eastAsia="ja-JP"/>
        </w:rPr>
        <w:t xml:space="preserve">within a subframe </w:t>
      </w:r>
      <w:r w:rsidR="005E2178">
        <w:rPr>
          <w:rFonts w:eastAsia="MS Mincho"/>
          <w:iCs/>
          <w:sz w:val="22"/>
          <w:lang w:eastAsia="ja-JP"/>
        </w:rPr>
        <w:t>that a UE shall support grows</w:t>
      </w:r>
      <w:r w:rsidRPr="0056561B">
        <w:rPr>
          <w:rFonts w:eastAsia="MS Mincho"/>
          <w:iCs/>
          <w:sz w:val="22"/>
          <w:lang w:eastAsia="ja-JP"/>
        </w:rPr>
        <w:t xml:space="preserve"> </w:t>
      </w:r>
      <w:r w:rsidR="007F3AB6">
        <w:rPr>
          <w:rFonts w:eastAsia="MS Mincho"/>
          <w:iCs/>
          <w:sz w:val="22"/>
          <w:lang w:eastAsia="ja-JP"/>
        </w:rPr>
        <w:t xml:space="preserve">linearly </w:t>
      </w:r>
      <w:r w:rsidRPr="0056561B">
        <w:rPr>
          <w:rFonts w:eastAsia="MS Mincho"/>
          <w:iCs/>
          <w:sz w:val="22"/>
          <w:lang w:eastAsia="ja-JP"/>
        </w:rPr>
        <w:t>proportion</w:t>
      </w:r>
      <w:r w:rsidR="005E2178">
        <w:rPr>
          <w:rFonts w:eastAsia="MS Mincho"/>
          <w:iCs/>
          <w:sz w:val="22"/>
          <w:lang w:eastAsia="ja-JP"/>
        </w:rPr>
        <w:t>al to</w:t>
      </w:r>
      <w:r w:rsidRPr="0056561B">
        <w:rPr>
          <w:rFonts w:eastAsia="MS Mincho"/>
          <w:iCs/>
          <w:sz w:val="22"/>
          <w:lang w:eastAsia="ja-JP"/>
        </w:rPr>
        <w:t xml:space="preserve"> </w:t>
      </w:r>
      <w:r w:rsidR="005E2178">
        <w:rPr>
          <w:rFonts w:eastAsia="MS Mincho"/>
          <w:iCs/>
          <w:sz w:val="22"/>
          <w:lang w:eastAsia="ja-JP"/>
        </w:rPr>
        <w:t>the</w:t>
      </w:r>
      <w:r w:rsidRPr="0056561B">
        <w:rPr>
          <w:rFonts w:eastAsia="MS Mincho"/>
          <w:iCs/>
          <w:sz w:val="22"/>
          <w:lang w:eastAsia="ja-JP"/>
        </w:rPr>
        <w:t xml:space="preserve"> number of su</w:t>
      </w:r>
      <w:r w:rsidR="0056561B" w:rsidRPr="0056561B">
        <w:rPr>
          <w:rFonts w:eastAsia="MS Mincho"/>
          <w:iCs/>
          <w:sz w:val="22"/>
          <w:lang w:eastAsia="ja-JP"/>
        </w:rPr>
        <w:t xml:space="preserve">pported/configured CCs. E.g. </w:t>
      </w:r>
      <w:r w:rsidR="005E2178">
        <w:rPr>
          <w:rFonts w:eastAsia="MS Mincho"/>
          <w:iCs/>
          <w:sz w:val="22"/>
          <w:lang w:eastAsia="ja-JP"/>
        </w:rPr>
        <w:t>12+5*32=172</w:t>
      </w:r>
      <w:r w:rsidR="0056561B" w:rsidRPr="0056561B">
        <w:rPr>
          <w:rFonts w:eastAsia="MS Mincho"/>
          <w:iCs/>
          <w:sz w:val="22"/>
          <w:lang w:eastAsia="ja-JP"/>
        </w:rPr>
        <w:t xml:space="preserve"> blind decodes </w:t>
      </w:r>
      <w:r w:rsidR="005E2178">
        <w:rPr>
          <w:rFonts w:eastAsia="MS Mincho"/>
          <w:iCs/>
          <w:sz w:val="22"/>
          <w:lang w:eastAsia="ja-JP"/>
        </w:rPr>
        <w:t>(without UL-MIMO) when 5</w:t>
      </w:r>
      <w:r w:rsidR="0056561B" w:rsidRPr="0056561B">
        <w:rPr>
          <w:rFonts w:eastAsia="MS Mincho"/>
          <w:iCs/>
          <w:sz w:val="22"/>
          <w:lang w:eastAsia="ja-JP"/>
        </w:rPr>
        <w:t xml:space="preserve"> CCs are configured. For 32 CCs, total number of blind decodes increases to 1036.</w:t>
      </w:r>
      <w:r w:rsidR="007F3AB6">
        <w:rPr>
          <w:rFonts w:eastAsia="MS Mincho"/>
          <w:iCs/>
          <w:sz w:val="22"/>
          <w:lang w:eastAsia="ja-JP"/>
        </w:rPr>
        <w:t xml:space="preserve"> With this, processing complexity and power consumption will be seriously impacted for UEs that are going to support large number of CA carriers in the future.</w:t>
      </w:r>
    </w:p>
    <w:p w:rsidR="0056561B" w:rsidRPr="007F3AB6" w:rsidRDefault="0056561B" w:rsidP="0056561B">
      <w:pPr>
        <w:spacing w:after="120"/>
        <w:jc w:val="both"/>
        <w:rPr>
          <w:rFonts w:eastAsia="MS Mincho"/>
          <w:iCs/>
          <w:sz w:val="22"/>
          <w:lang w:eastAsia="ja-JP"/>
        </w:rPr>
      </w:pPr>
      <w:r w:rsidRPr="0056561B">
        <w:rPr>
          <w:rFonts w:eastAsia="MS Mincho"/>
          <w:iCs/>
          <w:sz w:val="22"/>
          <w:lang w:eastAsia="ja-JP"/>
        </w:rPr>
        <w:t>In [</w:t>
      </w:r>
      <w:r w:rsidR="009D7A0E">
        <w:rPr>
          <w:rFonts w:eastAsia="MS Mincho"/>
          <w:iCs/>
          <w:sz w:val="22"/>
          <w:lang w:eastAsia="ja-JP"/>
        </w:rPr>
        <w:t>2</w:t>
      </w:r>
      <w:r w:rsidR="00DC6447">
        <w:rPr>
          <w:rFonts w:eastAsia="MS Mincho"/>
          <w:iCs/>
          <w:sz w:val="22"/>
          <w:lang w:eastAsia="ja-JP"/>
        </w:rPr>
        <w:t>-</w:t>
      </w:r>
      <w:r w:rsidR="00DD3F9D">
        <w:rPr>
          <w:rFonts w:eastAsia="MS Mincho"/>
          <w:iCs/>
          <w:sz w:val="22"/>
          <w:lang w:eastAsia="ja-JP"/>
        </w:rPr>
        <w:t>5</w:t>
      </w:r>
      <w:r w:rsidRPr="0056561B">
        <w:rPr>
          <w:rFonts w:eastAsia="MS Mincho"/>
          <w:iCs/>
          <w:sz w:val="22"/>
          <w:lang w:eastAsia="ja-JP"/>
        </w:rPr>
        <w:t xml:space="preserve">], different solutions to minimize this potentially high UE processing complexity requirement are proposed. Most of them centric around the use of a joint/multi-CC grant to reduce total number of blind decode. Since the joint grants solution </w:t>
      </w:r>
      <w:r w:rsidR="005E2178">
        <w:rPr>
          <w:rFonts w:eastAsia="MS Mincho"/>
          <w:iCs/>
          <w:sz w:val="22"/>
          <w:lang w:eastAsia="ja-JP"/>
        </w:rPr>
        <w:t>can</w:t>
      </w:r>
      <w:r w:rsidRPr="0056561B">
        <w:rPr>
          <w:rFonts w:eastAsia="MS Mincho"/>
          <w:iCs/>
          <w:sz w:val="22"/>
          <w:lang w:eastAsia="ja-JP"/>
        </w:rPr>
        <w:t xml:space="preserve"> no longer be </w:t>
      </w:r>
      <w:r w:rsidRPr="007F3AB6">
        <w:rPr>
          <w:rFonts w:eastAsia="MS Mincho"/>
          <w:iCs/>
          <w:sz w:val="22"/>
          <w:lang w:eastAsia="ja-JP"/>
        </w:rPr>
        <w:t>considered (at least within Rel-13 eCA WI), other solutions include:</w:t>
      </w:r>
    </w:p>
    <w:p w:rsidR="00B31292" w:rsidRDefault="00784373" w:rsidP="0056561B">
      <w:pPr>
        <w:pStyle w:val="ListParagraph"/>
        <w:numPr>
          <w:ilvl w:val="0"/>
          <w:numId w:val="14"/>
        </w:numPr>
        <w:spacing w:after="120"/>
        <w:jc w:val="both"/>
        <w:rPr>
          <w:rFonts w:ascii="Times New Roman" w:eastAsia="MS Mincho" w:hAnsi="Times New Roman"/>
          <w:iCs/>
          <w:lang w:eastAsia="ja-JP"/>
        </w:rPr>
      </w:pPr>
      <w:r w:rsidRPr="007F3AB6">
        <w:rPr>
          <w:rFonts w:ascii="Times New Roman" w:eastAsia="MS Mincho" w:hAnsi="Times New Roman"/>
          <w:iCs/>
          <w:lang w:eastAsia="ja-JP"/>
        </w:rPr>
        <w:t xml:space="preserve">Reducing number of candidates </w:t>
      </w:r>
      <w:r w:rsidR="005E2178">
        <w:rPr>
          <w:rFonts w:ascii="Times New Roman" w:eastAsia="MS Mincho" w:hAnsi="Times New Roman"/>
          <w:iCs/>
          <w:lang w:eastAsia="ja-JP"/>
        </w:rPr>
        <w:t xml:space="preserve">or blind decodes </w:t>
      </w:r>
      <w:r w:rsidRPr="007F3AB6">
        <w:rPr>
          <w:rFonts w:ascii="Times New Roman" w:eastAsia="MS Mincho" w:hAnsi="Times New Roman"/>
          <w:iCs/>
          <w:lang w:eastAsia="ja-JP"/>
        </w:rPr>
        <w:t>per CC</w:t>
      </w:r>
      <w:r w:rsidR="005E2178">
        <w:rPr>
          <w:rFonts w:ascii="Times New Roman" w:eastAsia="MS Mincho" w:hAnsi="Times New Roman"/>
          <w:iCs/>
          <w:lang w:eastAsia="ja-JP"/>
        </w:rPr>
        <w:t>, possibly v</w:t>
      </w:r>
      <w:r w:rsidR="00DD3F9D">
        <w:rPr>
          <w:rFonts w:ascii="Times New Roman" w:eastAsia="MS Mincho" w:hAnsi="Times New Roman"/>
          <w:iCs/>
          <w:lang w:eastAsia="ja-JP"/>
        </w:rPr>
        <w:t>ia higher layer configuration [3</w:t>
      </w:r>
      <w:r w:rsidR="00DC6447">
        <w:rPr>
          <w:rFonts w:ascii="Times New Roman" w:eastAsia="MS Mincho" w:hAnsi="Times New Roman"/>
          <w:iCs/>
          <w:lang w:eastAsia="ja-JP"/>
        </w:rPr>
        <w:t xml:space="preserve">, </w:t>
      </w:r>
      <w:r w:rsidR="00DD3F9D">
        <w:rPr>
          <w:rFonts w:ascii="Times New Roman" w:eastAsia="MS Mincho" w:hAnsi="Times New Roman"/>
          <w:iCs/>
          <w:lang w:eastAsia="ja-JP"/>
        </w:rPr>
        <w:t>4</w:t>
      </w:r>
      <w:r w:rsidR="005E2178">
        <w:rPr>
          <w:rFonts w:ascii="Times New Roman" w:eastAsia="MS Mincho" w:hAnsi="Times New Roman"/>
          <w:iCs/>
          <w:lang w:eastAsia="ja-JP"/>
        </w:rPr>
        <w:t xml:space="preserve">]. In this method, a subset of PDCCH aggregation levels and/or DCI formats/sizes that need to be monitored for a CC could be configured by the eNB based on some UE measurement. Although this approach may incur small specification impact, </w:t>
      </w:r>
      <w:r w:rsidR="005E2178">
        <w:rPr>
          <w:rFonts w:ascii="Times New Roman" w:eastAsia="MS Mincho" w:hAnsi="Times New Roman"/>
          <w:iCs/>
          <w:lang w:eastAsia="ja-JP"/>
        </w:rPr>
        <w:lastRenderedPageBreak/>
        <w:t>however, the standards effort to find a suitable UE measurement in order to determine the final aggregation level could still be large since the existing RSRP measurement does not take into account of interference and CQI reports are estimated for the data portion only.</w:t>
      </w:r>
    </w:p>
    <w:p w:rsidR="005E2178" w:rsidRPr="007F3AB6" w:rsidRDefault="005E2178" w:rsidP="0056561B">
      <w:pPr>
        <w:pStyle w:val="ListParagraph"/>
        <w:numPr>
          <w:ilvl w:val="0"/>
          <w:numId w:val="14"/>
        </w:numPr>
        <w:spacing w:after="120"/>
        <w:jc w:val="both"/>
        <w:rPr>
          <w:rFonts w:ascii="Times New Roman" w:eastAsia="MS Mincho" w:hAnsi="Times New Roman"/>
          <w:iCs/>
          <w:lang w:eastAsia="ja-JP"/>
        </w:rPr>
      </w:pPr>
      <w:r>
        <w:rPr>
          <w:rFonts w:ascii="Times New Roman" w:eastAsia="MS Mincho" w:hAnsi="Times New Roman"/>
          <w:iCs/>
          <w:lang w:eastAsia="ja-JP"/>
        </w:rPr>
        <w:t>Similar to multi-CC scheduling (using joint grant), the use of multi-subframe scheduling to reduce the amount of blind decodes ove</w:t>
      </w:r>
      <w:r w:rsidR="00DD3F9D">
        <w:rPr>
          <w:rFonts w:ascii="Times New Roman" w:eastAsia="MS Mincho" w:hAnsi="Times New Roman"/>
          <w:iCs/>
          <w:lang w:eastAsia="ja-JP"/>
        </w:rPr>
        <w:t>r the time domain is proposed [4</w:t>
      </w:r>
      <w:r>
        <w:rPr>
          <w:rFonts w:ascii="Times New Roman" w:eastAsia="MS Mincho" w:hAnsi="Times New Roman"/>
          <w:iCs/>
          <w:lang w:eastAsia="ja-JP"/>
        </w:rPr>
        <w:t>]. Although the exact mechanism not described, it is envisioned that a new multi-subframe DCI format containing at least number of applicable subframes, and possibly different MCS and RB resources would be needed. And thus, very similar to multi-CC scheduling (joint grant) discussion, significant standards effort and specification impact should be carried out in order to introduce this new feature.</w:t>
      </w:r>
    </w:p>
    <w:p w:rsidR="007214BC" w:rsidRPr="00AC7C05" w:rsidRDefault="002E1D93" w:rsidP="002A63FE">
      <w:pPr>
        <w:pStyle w:val="ListParagraph"/>
        <w:numPr>
          <w:ilvl w:val="0"/>
          <w:numId w:val="14"/>
        </w:numPr>
        <w:spacing w:after="240"/>
        <w:jc w:val="both"/>
        <w:rPr>
          <w:rFonts w:ascii="Times New Roman" w:eastAsia="MS Mincho" w:hAnsi="Times New Roman"/>
          <w:iCs/>
          <w:lang w:eastAsia="ja-JP"/>
        </w:rPr>
      </w:pPr>
      <w:r w:rsidRPr="00AC7C05">
        <w:rPr>
          <w:rFonts w:ascii="Times New Roman" w:eastAsia="MS Mincho" w:hAnsi="Times New Roman"/>
          <w:iCs/>
          <w:lang w:eastAsia="ja-JP"/>
        </w:rPr>
        <w:t>CC indication bitmap to indicate</w:t>
      </w:r>
      <w:r w:rsidR="00DA437C" w:rsidRPr="00AC7C05">
        <w:rPr>
          <w:rFonts w:ascii="Times New Roman" w:eastAsia="MS Mincho" w:hAnsi="Times New Roman"/>
          <w:iCs/>
          <w:lang w:eastAsia="ja-JP"/>
        </w:rPr>
        <w:t xml:space="preserve"> the exact CC(s) being scheduled </w:t>
      </w:r>
      <w:r w:rsidRPr="00AC7C05">
        <w:rPr>
          <w:rFonts w:ascii="Times New Roman" w:eastAsia="MS Mincho" w:hAnsi="Times New Roman"/>
          <w:iCs/>
          <w:lang w:eastAsia="ja-JP"/>
        </w:rPr>
        <w:t>with</w:t>
      </w:r>
      <w:r w:rsidR="00DA437C" w:rsidRPr="00AC7C05">
        <w:rPr>
          <w:rFonts w:ascii="Times New Roman" w:eastAsia="MS Mincho" w:hAnsi="Times New Roman"/>
          <w:iCs/>
          <w:lang w:eastAsia="ja-JP"/>
        </w:rPr>
        <w:t xml:space="preserve">in </w:t>
      </w:r>
      <w:r w:rsidRPr="00AC7C05">
        <w:rPr>
          <w:rFonts w:ascii="Times New Roman" w:eastAsia="MS Mincho" w:hAnsi="Times New Roman"/>
          <w:iCs/>
          <w:lang w:eastAsia="ja-JP"/>
        </w:rPr>
        <w:t>a given</w:t>
      </w:r>
      <w:r w:rsidR="00DA437C" w:rsidRPr="00AC7C05">
        <w:rPr>
          <w:rFonts w:ascii="Times New Roman" w:eastAsia="MS Mincho" w:hAnsi="Times New Roman"/>
          <w:iCs/>
          <w:lang w:eastAsia="ja-JP"/>
        </w:rPr>
        <w:t xml:space="preserve"> subframe</w:t>
      </w:r>
      <w:r w:rsidRPr="00AC7C05">
        <w:rPr>
          <w:rFonts w:ascii="Times New Roman" w:eastAsia="MS Mincho" w:hAnsi="Times New Roman"/>
          <w:iCs/>
          <w:lang w:eastAsia="ja-JP"/>
        </w:rPr>
        <w:t xml:space="preserve"> [</w:t>
      </w:r>
      <w:r w:rsidR="00DD3F9D">
        <w:rPr>
          <w:rFonts w:ascii="Times New Roman" w:eastAsia="MS Mincho" w:hAnsi="Times New Roman"/>
          <w:iCs/>
          <w:lang w:eastAsia="ja-JP"/>
        </w:rPr>
        <w:t>4</w:t>
      </w:r>
      <w:r w:rsidR="00DC6447">
        <w:rPr>
          <w:rFonts w:ascii="Times New Roman" w:eastAsia="MS Mincho" w:hAnsi="Times New Roman"/>
          <w:iCs/>
          <w:lang w:eastAsia="ja-JP"/>
        </w:rPr>
        <w:t xml:space="preserve">, </w:t>
      </w:r>
      <w:r w:rsidR="00DD3F9D">
        <w:rPr>
          <w:rFonts w:ascii="Times New Roman" w:eastAsia="MS Mincho" w:hAnsi="Times New Roman"/>
          <w:iCs/>
          <w:lang w:eastAsia="ja-JP"/>
        </w:rPr>
        <w:t>5</w:t>
      </w:r>
      <w:r w:rsidRPr="00AC7C05">
        <w:rPr>
          <w:rFonts w:ascii="Times New Roman" w:eastAsia="MS Mincho" w:hAnsi="Times New Roman"/>
          <w:iCs/>
          <w:lang w:eastAsia="ja-JP"/>
        </w:rPr>
        <w:t>].</w:t>
      </w:r>
      <w:r w:rsidR="00B93853" w:rsidRPr="00AC7C05">
        <w:rPr>
          <w:rFonts w:ascii="Times New Roman" w:eastAsia="MS Mincho" w:hAnsi="Times New Roman"/>
          <w:iCs/>
          <w:lang w:eastAsia="ja-JP"/>
        </w:rPr>
        <w:t xml:space="preserve"> By decoding the bitmap first, UE will only need to perform blind decoding on limited number of carriers where it is actually scheduled in a subframe</w:t>
      </w:r>
      <w:r w:rsidR="006614EC" w:rsidRPr="00AC7C05">
        <w:rPr>
          <w:rFonts w:ascii="Times New Roman" w:eastAsia="MS Mincho" w:hAnsi="Times New Roman"/>
          <w:iCs/>
          <w:lang w:eastAsia="ja-JP"/>
        </w:rPr>
        <w:t xml:space="preserve"> to achieve saving in UE processing complexity and power consumption. </w:t>
      </w:r>
      <w:r w:rsidR="00B93853" w:rsidRPr="00AC7C05">
        <w:rPr>
          <w:rFonts w:ascii="Times New Roman" w:eastAsia="MS Mincho" w:hAnsi="Times New Roman"/>
          <w:iCs/>
          <w:lang w:eastAsia="ja-JP"/>
        </w:rPr>
        <w:t>For this method, a new DCI format will be needed</w:t>
      </w:r>
      <w:r w:rsidR="00AC7C05">
        <w:rPr>
          <w:rFonts w:ascii="Times New Roman" w:eastAsia="MS Mincho" w:hAnsi="Times New Roman"/>
          <w:iCs/>
          <w:lang w:eastAsia="ja-JP"/>
        </w:rPr>
        <w:t xml:space="preserve"> and it can be transmitted on multiple carriers configurable by eNB to improve reception reliability.</w:t>
      </w:r>
    </w:p>
    <w:p w:rsidR="00DA437C" w:rsidRPr="00DD3F9D" w:rsidRDefault="00DD3F9D" w:rsidP="00BD5AFD">
      <w:pPr>
        <w:spacing w:after="480"/>
        <w:jc w:val="both"/>
        <w:rPr>
          <w:rFonts w:eastAsia="MS Mincho"/>
          <w:b/>
          <w:i/>
          <w:iCs/>
          <w:sz w:val="22"/>
          <w:lang w:eastAsia="ja-JP"/>
        </w:rPr>
      </w:pPr>
      <w:r w:rsidRPr="00DD3F9D">
        <w:rPr>
          <w:rFonts w:eastAsia="MS Mincho"/>
          <w:b/>
          <w:i/>
          <w:iCs/>
          <w:sz w:val="22"/>
          <w:lang w:eastAsia="ja-JP"/>
        </w:rPr>
        <w:t>Observation</w:t>
      </w:r>
      <w:r w:rsidR="006704E7">
        <w:rPr>
          <w:rFonts w:eastAsia="MS Mincho"/>
          <w:b/>
          <w:i/>
          <w:iCs/>
          <w:sz w:val="22"/>
          <w:lang w:eastAsia="ja-JP"/>
        </w:rPr>
        <w:t xml:space="preserve"> 1</w:t>
      </w:r>
      <w:r w:rsidRPr="00DD3F9D">
        <w:rPr>
          <w:rFonts w:eastAsia="MS Mincho"/>
          <w:b/>
          <w:i/>
          <w:iCs/>
          <w:sz w:val="22"/>
          <w:lang w:eastAsia="ja-JP"/>
        </w:rPr>
        <w:t xml:space="preserve">: </w:t>
      </w:r>
      <w:r w:rsidR="00DC5950">
        <w:rPr>
          <w:rFonts w:eastAsia="MS Mincho"/>
          <w:b/>
          <w:i/>
          <w:iCs/>
          <w:sz w:val="22"/>
          <w:lang w:eastAsia="ja-JP"/>
        </w:rPr>
        <w:t>If total number of blind decodes for a UE needs to be enhanced for Rel-13 CA up to 32 cells, the CC indication bitmap method described in [4][5] seems to be the simplest approach with least standards effort and spec impact.</w:t>
      </w:r>
    </w:p>
    <w:p w:rsidR="007371F1" w:rsidRPr="002277ED" w:rsidRDefault="00495B7F" w:rsidP="007371F1">
      <w:pPr>
        <w:spacing w:after="120"/>
        <w:jc w:val="both"/>
        <w:rPr>
          <w:b/>
          <w:bCs/>
          <w:sz w:val="22"/>
          <w:szCs w:val="22"/>
          <w:lang w:val="en-AU" w:eastAsia="en-AU"/>
        </w:rPr>
      </w:pPr>
      <w:r>
        <w:rPr>
          <w:b/>
          <w:bCs/>
          <w:sz w:val="22"/>
          <w:szCs w:val="22"/>
          <w:lang w:val="en-AU" w:eastAsia="en-AU"/>
        </w:rPr>
        <w:t xml:space="preserve">Topic 2: </w:t>
      </w:r>
      <w:r w:rsidRPr="00495B7F">
        <w:rPr>
          <w:b/>
          <w:bCs/>
          <w:sz w:val="22"/>
          <w:szCs w:val="22"/>
          <w:lang w:val="en-AU" w:eastAsia="en-AU"/>
        </w:rPr>
        <w:t>Effect of false positive detection of DL grants</w:t>
      </w:r>
    </w:p>
    <w:p w:rsidR="00AE56B4" w:rsidRDefault="00AE56B4" w:rsidP="00AE56B4">
      <w:pPr>
        <w:spacing w:after="120"/>
        <w:jc w:val="both"/>
        <w:rPr>
          <w:rFonts w:eastAsia="MS Mincho"/>
          <w:iCs/>
          <w:sz w:val="22"/>
          <w:lang w:eastAsia="ja-JP"/>
        </w:rPr>
      </w:pPr>
      <w:r w:rsidRPr="00AE56B4">
        <w:rPr>
          <w:rFonts w:eastAsia="MS Mincho"/>
          <w:iCs/>
          <w:sz w:val="22"/>
          <w:lang w:eastAsia="ja-JP"/>
        </w:rPr>
        <w:t>The main motivation/concern relating to this item is about</w:t>
      </w:r>
      <w:r w:rsidR="00CF65CC">
        <w:rPr>
          <w:rFonts w:eastAsia="MS Mincho"/>
          <w:iCs/>
          <w:sz w:val="22"/>
          <w:lang w:eastAsia="ja-JP"/>
        </w:rPr>
        <w:t xml:space="preserve"> the increased probability that UE may falsely detect one or more DL grant(s) within a subframe </w:t>
      </w:r>
      <w:r w:rsidRPr="00AE56B4">
        <w:rPr>
          <w:rFonts w:eastAsia="MS Mincho"/>
          <w:iCs/>
          <w:sz w:val="22"/>
          <w:lang w:eastAsia="ja-JP"/>
        </w:rPr>
        <w:t>when the number of carriers in CA</w:t>
      </w:r>
      <w:r w:rsidR="00045069">
        <w:rPr>
          <w:rFonts w:eastAsia="MS Mincho"/>
          <w:iCs/>
          <w:sz w:val="22"/>
          <w:lang w:eastAsia="ja-JP"/>
        </w:rPr>
        <w:t xml:space="preserve"> is increased from 5 to 32 CCs</w:t>
      </w:r>
      <w:r w:rsidR="00DC6447">
        <w:rPr>
          <w:rFonts w:eastAsia="MS Mincho"/>
          <w:iCs/>
          <w:sz w:val="22"/>
          <w:lang w:eastAsia="ja-JP"/>
        </w:rPr>
        <w:t xml:space="preserve"> and no scheduling DCI was actually sent</w:t>
      </w:r>
      <w:r w:rsidR="00045069">
        <w:rPr>
          <w:rFonts w:eastAsia="MS Mincho"/>
          <w:iCs/>
          <w:sz w:val="22"/>
          <w:lang w:eastAsia="ja-JP"/>
        </w:rPr>
        <w:t>.</w:t>
      </w:r>
      <w:r w:rsidR="00CF65CC">
        <w:rPr>
          <w:rFonts w:eastAsia="MS Mincho"/>
          <w:iCs/>
          <w:sz w:val="22"/>
          <w:lang w:eastAsia="ja-JP"/>
        </w:rPr>
        <w:t xml:space="preserve"> The resultant consequence is unwanted spurious PUCCH transmission in the uplink and thus creating interference to other UEs’ signals. In [6-9], several potential solutions for mitigating this false detection of assignment in the downlink are proposed / discussed.</w:t>
      </w:r>
    </w:p>
    <w:p w:rsidR="00DC6447" w:rsidRPr="005979E5" w:rsidRDefault="00BD5AFD" w:rsidP="00DC6447">
      <w:pPr>
        <w:pStyle w:val="ListParagraph"/>
        <w:numPr>
          <w:ilvl w:val="0"/>
          <w:numId w:val="14"/>
        </w:numPr>
        <w:spacing w:after="120"/>
        <w:jc w:val="both"/>
        <w:rPr>
          <w:rFonts w:ascii="Times New Roman" w:eastAsia="MS Mincho" w:hAnsi="Times New Roman"/>
          <w:iCs/>
          <w:lang w:eastAsia="ja-JP"/>
        </w:rPr>
      </w:pPr>
      <w:r>
        <w:rPr>
          <w:rFonts w:ascii="Times New Roman" w:eastAsia="MS Mincho" w:hAnsi="Times New Roman"/>
          <w:iCs/>
          <w:lang w:eastAsia="ja-JP"/>
        </w:rPr>
        <w:t>Search space sharing</w:t>
      </w:r>
      <w:r w:rsidR="00DC6447">
        <w:rPr>
          <w:rFonts w:ascii="Times New Roman" w:eastAsia="MS Mincho" w:hAnsi="Times New Roman"/>
          <w:iCs/>
          <w:lang w:eastAsia="ja-JP"/>
        </w:rPr>
        <w:t xml:space="preserve"> [6</w:t>
      </w:r>
      <w:proofErr w:type="gramStart"/>
      <w:r w:rsidR="00DC6447">
        <w:rPr>
          <w:rFonts w:ascii="Times New Roman" w:eastAsia="MS Mincho" w:hAnsi="Times New Roman"/>
          <w:iCs/>
          <w:lang w:eastAsia="ja-JP"/>
        </w:rPr>
        <w:t>,8</w:t>
      </w:r>
      <w:proofErr w:type="gramEnd"/>
      <w:r w:rsidR="00DC6447">
        <w:rPr>
          <w:rFonts w:ascii="Times New Roman" w:eastAsia="MS Mincho" w:hAnsi="Times New Roman"/>
          <w:iCs/>
          <w:lang w:eastAsia="ja-JP"/>
        </w:rPr>
        <w:t xml:space="preserve">]: By configuring overlapping search spaces for multiple CCs, the number of BD attempts could be reduced and thus reducing the probability of false detection of scheduling grants. For example, when the search space of two CCs is complete overlapped, the number of BD attempts is the same as just one CC. However, due to the overlapping of search spaces, blocking probability of BD candidates between multiple CCs would increase as </w:t>
      </w:r>
      <w:r w:rsidR="00DC6447" w:rsidRPr="005979E5">
        <w:rPr>
          <w:rFonts w:ascii="Times New Roman" w:eastAsia="MS Mincho" w:hAnsi="Times New Roman"/>
          <w:iCs/>
          <w:lang w:eastAsia="ja-JP"/>
        </w:rPr>
        <w:t>a side effect.</w:t>
      </w:r>
      <w:r w:rsidR="00BF5E3E" w:rsidRPr="005979E5">
        <w:rPr>
          <w:rFonts w:ascii="Times New Roman" w:eastAsia="MS Mincho" w:hAnsi="Times New Roman"/>
          <w:iCs/>
          <w:lang w:eastAsia="ja-JP"/>
        </w:rPr>
        <w:t xml:space="preserve"> Additionally, this would also lead to reduction in scheduling </w:t>
      </w:r>
      <w:r w:rsidR="00A40939" w:rsidRPr="005979E5">
        <w:rPr>
          <w:rFonts w:ascii="Times New Roman" w:eastAsia="MS Mincho" w:hAnsi="Times New Roman"/>
          <w:iCs/>
          <w:lang w:eastAsia="ja-JP"/>
        </w:rPr>
        <w:t>flexibility</w:t>
      </w:r>
      <w:r w:rsidR="00BF5E3E" w:rsidRPr="005979E5">
        <w:rPr>
          <w:rFonts w:ascii="Times New Roman" w:eastAsia="MS Mincho" w:hAnsi="Times New Roman"/>
          <w:iCs/>
          <w:lang w:eastAsia="ja-JP"/>
        </w:rPr>
        <w:t>.</w:t>
      </w:r>
    </w:p>
    <w:p w:rsidR="00BD5AFD" w:rsidRPr="005979E5" w:rsidRDefault="00BD5AFD" w:rsidP="00BD5AFD">
      <w:pPr>
        <w:pStyle w:val="ListParagraph"/>
        <w:numPr>
          <w:ilvl w:val="0"/>
          <w:numId w:val="14"/>
        </w:numPr>
        <w:spacing w:after="120"/>
        <w:jc w:val="both"/>
        <w:rPr>
          <w:rFonts w:ascii="Times New Roman" w:eastAsia="MS Mincho" w:hAnsi="Times New Roman"/>
          <w:iCs/>
          <w:lang w:eastAsia="ja-JP"/>
        </w:rPr>
      </w:pPr>
      <w:r w:rsidRPr="005979E5">
        <w:rPr>
          <w:rFonts w:ascii="Times New Roman" w:eastAsia="MS Mincho" w:hAnsi="Times New Roman"/>
          <w:iCs/>
          <w:lang w:eastAsia="ja-JP"/>
        </w:rPr>
        <w:t xml:space="preserve">Increasing CRC size or </w:t>
      </w:r>
      <w:r w:rsidR="00DC6447" w:rsidRPr="005979E5">
        <w:rPr>
          <w:rFonts w:ascii="Times New Roman" w:eastAsia="MS Mincho" w:hAnsi="Times New Roman"/>
          <w:iCs/>
          <w:lang w:eastAsia="ja-JP"/>
        </w:rPr>
        <w:t xml:space="preserve">inclusion of </w:t>
      </w:r>
      <w:r w:rsidRPr="005979E5">
        <w:rPr>
          <w:rFonts w:ascii="Times New Roman" w:eastAsia="MS Mincho" w:hAnsi="Times New Roman"/>
          <w:iCs/>
          <w:lang w:eastAsia="ja-JP"/>
        </w:rPr>
        <w:t xml:space="preserve">virtual CRC </w:t>
      </w:r>
      <w:r w:rsidR="00DC6447" w:rsidRPr="005979E5">
        <w:rPr>
          <w:rFonts w:ascii="Times New Roman" w:eastAsia="MS Mincho" w:hAnsi="Times New Roman"/>
          <w:iCs/>
          <w:lang w:eastAsia="ja-JP"/>
        </w:rPr>
        <w:t xml:space="preserve">[6, 7, </w:t>
      </w:r>
      <w:proofErr w:type="gramStart"/>
      <w:r w:rsidR="00DC6447" w:rsidRPr="005979E5">
        <w:rPr>
          <w:rFonts w:ascii="Times New Roman" w:eastAsia="MS Mincho" w:hAnsi="Times New Roman"/>
          <w:iCs/>
          <w:lang w:eastAsia="ja-JP"/>
        </w:rPr>
        <w:t>9</w:t>
      </w:r>
      <w:proofErr w:type="gramEnd"/>
      <w:r w:rsidR="00DC6447" w:rsidRPr="005979E5">
        <w:rPr>
          <w:rFonts w:ascii="Times New Roman" w:eastAsia="MS Mincho" w:hAnsi="Times New Roman"/>
          <w:iCs/>
          <w:lang w:eastAsia="ja-JP"/>
        </w:rPr>
        <w:t>]: Currently, size of 16-bit CRC is attached to DCI before channel encoding to allow error detection at the receiver. Generally, the longer the CRC size, the better the performance or less chance of false detection. It has been reported [7]</w:t>
      </w:r>
      <w:proofErr w:type="gramStart"/>
      <w:r w:rsidR="00DC6447" w:rsidRPr="005979E5">
        <w:rPr>
          <w:rFonts w:ascii="Times New Roman" w:eastAsia="MS Mincho" w:hAnsi="Times New Roman"/>
          <w:iCs/>
          <w:lang w:eastAsia="ja-JP"/>
        </w:rPr>
        <w:t>,</w:t>
      </w:r>
      <w:proofErr w:type="gramEnd"/>
      <w:r w:rsidR="00DC6447" w:rsidRPr="005979E5">
        <w:rPr>
          <w:rFonts w:ascii="Times New Roman" w:eastAsia="MS Mincho" w:hAnsi="Times New Roman"/>
          <w:iCs/>
          <w:lang w:eastAsia="ja-JP"/>
        </w:rPr>
        <w:t xml:space="preserve"> the false detection rate could drop significantly by a factor of 256 if CRC length is increased to 24-bit. </w:t>
      </w:r>
      <w:r w:rsidR="000B537C" w:rsidRPr="005979E5">
        <w:rPr>
          <w:rFonts w:ascii="Times New Roman" w:eastAsia="MS Mincho" w:hAnsi="Times New Roman"/>
          <w:iCs/>
          <w:lang w:eastAsia="ja-JP"/>
        </w:rPr>
        <w:t xml:space="preserve">This, however, would incur additional overhead in DCI and change in DCI format size. If the ambiguity of DCI format size used by eNB within a subframe can be resolved, e.g. 24-bit CRC is always used when more than 5 CCs are configured for a </w:t>
      </w:r>
      <w:proofErr w:type="gramStart"/>
      <w:r w:rsidR="000B537C" w:rsidRPr="005979E5">
        <w:rPr>
          <w:rFonts w:ascii="Times New Roman" w:eastAsia="MS Mincho" w:hAnsi="Times New Roman"/>
          <w:iCs/>
          <w:lang w:eastAsia="ja-JP"/>
        </w:rPr>
        <w:t>U</w:t>
      </w:r>
      <w:bookmarkStart w:id="0" w:name="_GoBack"/>
      <w:bookmarkEnd w:id="0"/>
      <w:r w:rsidR="000B537C" w:rsidRPr="005979E5">
        <w:rPr>
          <w:rFonts w:ascii="Times New Roman" w:eastAsia="MS Mincho" w:hAnsi="Times New Roman"/>
          <w:iCs/>
          <w:lang w:eastAsia="ja-JP"/>
        </w:rPr>
        <w:t>E,</w:t>
      </w:r>
      <w:proofErr w:type="gramEnd"/>
      <w:r w:rsidR="000B537C" w:rsidRPr="005979E5">
        <w:rPr>
          <w:rFonts w:ascii="Times New Roman" w:eastAsia="MS Mincho" w:hAnsi="Times New Roman"/>
          <w:iCs/>
          <w:lang w:eastAsia="ja-JP"/>
        </w:rPr>
        <w:t xml:space="preserve"> this option is very simple and attractive in terms of specification impact. If virtual CRC is selected, this could be applied quite easily to any new DCI format that may be introduced in this WI and the existing 16-bit CRC can remain unchanged.</w:t>
      </w:r>
    </w:p>
    <w:p w:rsidR="00BD5AFD" w:rsidRPr="005979E5" w:rsidRDefault="00C3514B" w:rsidP="00BD5AFD">
      <w:pPr>
        <w:pStyle w:val="ListParagraph"/>
        <w:numPr>
          <w:ilvl w:val="0"/>
          <w:numId w:val="14"/>
        </w:numPr>
        <w:spacing w:after="120"/>
        <w:jc w:val="both"/>
        <w:rPr>
          <w:rFonts w:ascii="Times New Roman" w:eastAsia="MS Mincho" w:hAnsi="Times New Roman"/>
          <w:iCs/>
          <w:lang w:eastAsia="ja-JP"/>
        </w:rPr>
      </w:pPr>
      <w:r w:rsidRPr="005979E5">
        <w:rPr>
          <w:rFonts w:ascii="Times New Roman" w:eastAsia="MS Mincho" w:hAnsi="Times New Roman"/>
          <w:iCs/>
          <w:lang w:eastAsia="ja-JP"/>
        </w:rPr>
        <w:t xml:space="preserve">No PUCCH transmission </w:t>
      </w:r>
      <w:r w:rsidR="00BD5AFD" w:rsidRPr="005979E5">
        <w:rPr>
          <w:rFonts w:ascii="Times New Roman" w:eastAsia="MS Mincho" w:hAnsi="Times New Roman"/>
          <w:iCs/>
          <w:lang w:eastAsia="ja-JP"/>
        </w:rPr>
        <w:t>with configurable NACK detection threshold</w:t>
      </w:r>
      <w:r w:rsidR="00E34EB3" w:rsidRPr="005979E5">
        <w:rPr>
          <w:rFonts w:ascii="Times New Roman" w:eastAsia="MS Mincho" w:hAnsi="Times New Roman"/>
          <w:iCs/>
          <w:lang w:eastAsia="ja-JP"/>
        </w:rPr>
        <w:t xml:space="preserve"> X</w:t>
      </w:r>
      <w:r w:rsidR="00A13A2D" w:rsidRPr="005979E5">
        <w:rPr>
          <w:rFonts w:ascii="Times New Roman" w:eastAsia="MS Mincho" w:hAnsi="Times New Roman"/>
          <w:iCs/>
          <w:lang w:eastAsia="ja-JP"/>
        </w:rPr>
        <w:t xml:space="preserve"> [9]: </w:t>
      </w:r>
      <w:r w:rsidR="00E34EB3" w:rsidRPr="005979E5">
        <w:rPr>
          <w:rFonts w:ascii="Times New Roman" w:eastAsia="MS Mincho" w:hAnsi="Times New Roman"/>
          <w:iCs/>
          <w:lang w:eastAsia="ja-JP"/>
        </w:rPr>
        <w:t xml:space="preserve">By UE detecting only a small number of DL grants in (E)PDCCH and all of which resulting in PDSCH decoding failure, the UE is refrained from transmitting PUCCH (carrying only ‘NACK’) to the eNB. And thus, not creating spurious PUCCH interference to other UE’s PUCCH transmission if DL grants are falsely detected. For the case when DL grants are not falsely detected and UE not transmitting PUCCH with all ‘NACK’, eNB would still retransmit same TB(s) to the UE in the following DL opportunity in the same way as it had </w:t>
      </w:r>
      <w:r w:rsidR="00E34EB3" w:rsidRPr="005979E5">
        <w:rPr>
          <w:rFonts w:ascii="Times New Roman" w:eastAsia="MS Mincho" w:hAnsi="Times New Roman"/>
          <w:iCs/>
          <w:lang w:eastAsia="ja-JP"/>
        </w:rPr>
        <w:lastRenderedPageBreak/>
        <w:t>received all ‘NACK’ PUCCH.</w:t>
      </w:r>
      <w:r w:rsidR="00F92CB9" w:rsidRPr="005979E5">
        <w:rPr>
          <w:rFonts w:ascii="Times New Roman" w:eastAsia="MS Mincho" w:hAnsi="Times New Roman"/>
          <w:iCs/>
          <w:lang w:eastAsia="ja-JP"/>
        </w:rPr>
        <w:t xml:space="preserve"> With minor specification impacts of configuration of threshold X (36.331) and a short description of UE behaviour when X is configured (36.213), we consider this solution approach is quite feasible and expect it to be effective as well.</w:t>
      </w:r>
    </w:p>
    <w:p w:rsidR="00BD5AFD" w:rsidRPr="005979E5" w:rsidRDefault="00C3514B" w:rsidP="00BD5AFD">
      <w:pPr>
        <w:pStyle w:val="ListParagraph"/>
        <w:numPr>
          <w:ilvl w:val="0"/>
          <w:numId w:val="14"/>
        </w:numPr>
        <w:spacing w:after="120"/>
        <w:jc w:val="both"/>
        <w:rPr>
          <w:rFonts w:ascii="Times New Roman" w:eastAsia="MS Mincho" w:hAnsi="Times New Roman"/>
          <w:iCs/>
          <w:lang w:eastAsia="ja-JP"/>
        </w:rPr>
      </w:pPr>
      <w:r w:rsidRPr="005979E5">
        <w:rPr>
          <w:rFonts w:ascii="Times New Roman" w:eastAsia="MS Mincho" w:hAnsi="Times New Roman"/>
          <w:iCs/>
          <w:lang w:eastAsia="ja-JP"/>
        </w:rPr>
        <w:t>Reducing number of blind decodes</w:t>
      </w:r>
    </w:p>
    <w:p w:rsidR="00C3514B" w:rsidRPr="005979E5" w:rsidRDefault="006A3B49" w:rsidP="00C3514B">
      <w:pPr>
        <w:pStyle w:val="ListParagraph"/>
        <w:numPr>
          <w:ilvl w:val="1"/>
          <w:numId w:val="14"/>
        </w:numPr>
        <w:spacing w:after="120"/>
        <w:jc w:val="both"/>
        <w:rPr>
          <w:rFonts w:ascii="Times New Roman" w:eastAsia="MS Mincho" w:hAnsi="Times New Roman"/>
          <w:iCs/>
          <w:lang w:eastAsia="ja-JP"/>
        </w:rPr>
      </w:pPr>
      <w:proofErr w:type="gramStart"/>
      <w:r w:rsidRPr="005979E5">
        <w:rPr>
          <w:rFonts w:ascii="Times New Roman" w:eastAsia="MS Mincho" w:hAnsi="Times New Roman"/>
          <w:iCs/>
          <w:lang w:eastAsia="ja-JP"/>
        </w:rPr>
        <w:t>a</w:t>
      </w:r>
      <w:r w:rsidR="00C3514B" w:rsidRPr="005979E5">
        <w:rPr>
          <w:rFonts w:ascii="Times New Roman" w:eastAsia="MS Mincho" w:hAnsi="Times New Roman"/>
          <w:iCs/>
          <w:lang w:eastAsia="ja-JP"/>
        </w:rPr>
        <w:t>s</w:t>
      </w:r>
      <w:proofErr w:type="gramEnd"/>
      <w:r w:rsidR="00C3514B" w:rsidRPr="005979E5">
        <w:rPr>
          <w:rFonts w:ascii="Times New Roman" w:eastAsia="MS Mincho" w:hAnsi="Times New Roman"/>
          <w:iCs/>
          <w:lang w:eastAsia="ja-JP"/>
        </w:rPr>
        <w:t xml:space="preserve"> a function of number of supported/configured CCs [</w:t>
      </w:r>
      <w:r w:rsidR="00424FAF" w:rsidRPr="005979E5">
        <w:rPr>
          <w:rFonts w:ascii="Times New Roman" w:eastAsia="MS Mincho" w:hAnsi="Times New Roman"/>
          <w:iCs/>
          <w:lang w:eastAsia="ja-JP"/>
        </w:rPr>
        <w:t>9</w:t>
      </w:r>
      <w:r w:rsidR="00C3514B" w:rsidRPr="005979E5">
        <w:rPr>
          <w:rFonts w:ascii="Times New Roman" w:eastAsia="MS Mincho" w:hAnsi="Times New Roman"/>
          <w:iCs/>
          <w:lang w:eastAsia="ja-JP"/>
        </w:rPr>
        <w:t>]</w:t>
      </w:r>
      <w:r w:rsidRPr="005979E5">
        <w:rPr>
          <w:rFonts w:ascii="Times New Roman" w:eastAsia="MS Mincho" w:hAnsi="Times New Roman"/>
          <w:iCs/>
          <w:lang w:eastAsia="ja-JP"/>
        </w:rPr>
        <w:t xml:space="preserve">: </w:t>
      </w:r>
      <w:r w:rsidR="002C0D87" w:rsidRPr="005979E5">
        <w:rPr>
          <w:rFonts w:ascii="Times New Roman" w:eastAsia="MS Mincho" w:hAnsi="Times New Roman"/>
          <w:iCs/>
          <w:lang w:eastAsia="ja-JP"/>
        </w:rPr>
        <w:t>As shown in [9], false positive detection probability can be reduced from 11% to 2.9% when the total number of BDs per UE is dropped by 75%. However, in order to limit the number of BDs per UE, certain aggregation levels may be omitted by configuration. This in turns limit the scheduling flexibility.</w:t>
      </w:r>
    </w:p>
    <w:p w:rsidR="00C3514B" w:rsidRPr="005979E5" w:rsidRDefault="006A3B49" w:rsidP="00C3514B">
      <w:pPr>
        <w:pStyle w:val="ListParagraph"/>
        <w:numPr>
          <w:ilvl w:val="1"/>
          <w:numId w:val="14"/>
        </w:numPr>
        <w:spacing w:after="120"/>
        <w:jc w:val="both"/>
        <w:rPr>
          <w:rFonts w:ascii="Times New Roman" w:eastAsia="MS Mincho" w:hAnsi="Times New Roman"/>
          <w:iCs/>
          <w:lang w:eastAsia="ja-JP"/>
        </w:rPr>
      </w:pPr>
      <w:proofErr w:type="gramStart"/>
      <w:r w:rsidRPr="005979E5">
        <w:rPr>
          <w:rFonts w:ascii="Times New Roman" w:eastAsia="MS Mincho" w:hAnsi="Times New Roman"/>
          <w:iCs/>
          <w:lang w:eastAsia="ja-JP"/>
        </w:rPr>
        <w:t>by</w:t>
      </w:r>
      <w:proofErr w:type="gramEnd"/>
      <w:r w:rsidRPr="005979E5">
        <w:rPr>
          <w:rFonts w:ascii="Times New Roman" w:eastAsia="MS Mincho" w:hAnsi="Times New Roman"/>
          <w:iCs/>
          <w:lang w:eastAsia="ja-JP"/>
        </w:rPr>
        <w:t xml:space="preserve"> </w:t>
      </w:r>
      <w:r w:rsidR="00C3514B" w:rsidRPr="005979E5">
        <w:rPr>
          <w:rFonts w:ascii="Times New Roman" w:eastAsia="MS Mincho" w:hAnsi="Times New Roman"/>
          <w:iCs/>
          <w:lang w:eastAsia="ja-JP"/>
        </w:rPr>
        <w:t>CC indication bitmap [</w:t>
      </w:r>
      <w:r w:rsidRPr="005979E5">
        <w:rPr>
          <w:rFonts w:ascii="Times New Roman" w:eastAsia="MS Mincho" w:hAnsi="Times New Roman"/>
          <w:iCs/>
          <w:lang w:eastAsia="ja-JP"/>
        </w:rPr>
        <w:t>4, 5</w:t>
      </w:r>
      <w:r w:rsidR="00C3514B" w:rsidRPr="005979E5">
        <w:rPr>
          <w:rFonts w:ascii="Times New Roman" w:eastAsia="MS Mincho" w:hAnsi="Times New Roman"/>
          <w:iCs/>
          <w:lang w:eastAsia="ja-JP"/>
        </w:rPr>
        <w:t>]</w:t>
      </w:r>
      <w:r w:rsidRPr="005979E5">
        <w:rPr>
          <w:rFonts w:ascii="Times New Roman" w:eastAsia="MS Mincho" w:hAnsi="Times New Roman"/>
          <w:iCs/>
          <w:lang w:eastAsia="ja-JP"/>
        </w:rPr>
        <w:t xml:space="preserve">: </w:t>
      </w:r>
      <w:r w:rsidR="008B6D0D" w:rsidRPr="005979E5">
        <w:rPr>
          <w:rFonts w:ascii="Times New Roman" w:eastAsia="MS Mincho" w:hAnsi="Times New Roman"/>
          <w:iCs/>
          <w:lang w:eastAsia="ja-JP"/>
        </w:rPr>
        <w:t>As described above (under Topic 1), a bitmap indicating the exact scheduled CCs in a subframe is provided to the UE in a new DCI. This in turn also have an effect of reducing false positive detection of scheduling grants</w:t>
      </w:r>
      <w:r w:rsidR="00AA0E47" w:rsidRPr="005979E5">
        <w:rPr>
          <w:rFonts w:ascii="Times New Roman" w:eastAsia="MS Mincho" w:hAnsi="Times New Roman"/>
          <w:iCs/>
          <w:lang w:eastAsia="ja-JP"/>
        </w:rPr>
        <w:t xml:space="preserve"> in the DL</w:t>
      </w:r>
      <w:r w:rsidR="008B6D0D" w:rsidRPr="005979E5">
        <w:rPr>
          <w:rFonts w:ascii="Times New Roman" w:eastAsia="MS Mincho" w:hAnsi="Times New Roman"/>
          <w:iCs/>
          <w:lang w:eastAsia="ja-JP"/>
        </w:rPr>
        <w:t xml:space="preserve">. </w:t>
      </w:r>
      <w:r w:rsidR="00D549D3" w:rsidRPr="005979E5">
        <w:rPr>
          <w:rFonts w:ascii="Times New Roman" w:eastAsia="MS Mincho" w:hAnsi="Times New Roman"/>
          <w:iCs/>
          <w:lang w:eastAsia="ja-JP"/>
        </w:rPr>
        <w:t>As also described above, this approach can be also combined with the virtual CRC approach, since a new DCI format will be needed.</w:t>
      </w:r>
    </w:p>
    <w:p w:rsidR="00C3514B" w:rsidRDefault="00C3514B" w:rsidP="00A350A7">
      <w:pPr>
        <w:pStyle w:val="ListParagraph"/>
        <w:numPr>
          <w:ilvl w:val="0"/>
          <w:numId w:val="14"/>
        </w:numPr>
        <w:spacing w:after="240"/>
        <w:jc w:val="both"/>
        <w:rPr>
          <w:rFonts w:ascii="Times New Roman" w:eastAsia="MS Mincho" w:hAnsi="Times New Roman"/>
          <w:iCs/>
          <w:lang w:eastAsia="ja-JP"/>
        </w:rPr>
      </w:pPr>
      <w:r>
        <w:rPr>
          <w:rFonts w:ascii="Times New Roman" w:eastAsia="MS Mincho" w:hAnsi="Times New Roman"/>
          <w:iCs/>
          <w:lang w:eastAsia="ja-JP"/>
        </w:rPr>
        <w:t>Increasing amount of PUCCH resources to reduce collisions</w:t>
      </w:r>
      <w:r w:rsidR="006A3B49">
        <w:rPr>
          <w:rFonts w:ascii="Times New Roman" w:eastAsia="MS Mincho" w:hAnsi="Times New Roman"/>
          <w:iCs/>
          <w:lang w:eastAsia="ja-JP"/>
        </w:rPr>
        <w:t xml:space="preserve"> [7, 9]: </w:t>
      </w:r>
      <w:r w:rsidR="00A40939">
        <w:rPr>
          <w:rFonts w:ascii="Times New Roman" w:eastAsia="MS Mincho" w:hAnsi="Times New Roman"/>
          <w:iCs/>
          <w:lang w:eastAsia="ja-JP"/>
        </w:rPr>
        <w:t xml:space="preserve">Extra PUCCH resources are additionally allocated by the eNB to reduce collision probability of unwanted PUCCH transmissions with other. Although this could be considered as </w:t>
      </w:r>
      <w:r w:rsidR="005979E5">
        <w:rPr>
          <w:rFonts w:ascii="Times New Roman" w:eastAsia="MS Mincho" w:hAnsi="Times New Roman"/>
          <w:iCs/>
          <w:lang w:eastAsia="ja-JP"/>
        </w:rPr>
        <w:t>an eNB implementation based solution (and thus no specification impact), we consider this is not a desirable solution approach to resolve this false detection problem as there is a limited capacity in the UL and this cannot completely resolve the issue.</w:t>
      </w:r>
    </w:p>
    <w:p w:rsidR="00A350A7" w:rsidRDefault="00A350A7" w:rsidP="005979E5">
      <w:pPr>
        <w:spacing w:after="120"/>
        <w:jc w:val="both"/>
        <w:rPr>
          <w:rFonts w:eastAsia="MS Mincho"/>
          <w:b/>
          <w:i/>
          <w:iCs/>
          <w:sz w:val="22"/>
          <w:lang w:eastAsia="ja-JP"/>
        </w:rPr>
      </w:pPr>
      <w:r w:rsidRPr="00A350A7">
        <w:rPr>
          <w:rFonts w:eastAsia="MS Mincho"/>
          <w:b/>
          <w:i/>
          <w:iCs/>
          <w:sz w:val="22"/>
          <w:lang w:eastAsia="ja-JP"/>
        </w:rPr>
        <w:t>Observation</w:t>
      </w:r>
      <w:r w:rsidR="006704E7">
        <w:rPr>
          <w:rFonts w:eastAsia="MS Mincho"/>
          <w:b/>
          <w:i/>
          <w:iCs/>
          <w:sz w:val="22"/>
          <w:lang w:eastAsia="ja-JP"/>
        </w:rPr>
        <w:t xml:space="preserve"> 2</w:t>
      </w:r>
      <w:r w:rsidRPr="00A350A7">
        <w:rPr>
          <w:rFonts w:eastAsia="MS Mincho"/>
          <w:b/>
          <w:i/>
          <w:iCs/>
          <w:sz w:val="22"/>
          <w:lang w:eastAsia="ja-JP"/>
        </w:rPr>
        <w:t xml:space="preserve">: </w:t>
      </w:r>
      <w:r w:rsidR="005979E5">
        <w:rPr>
          <w:rFonts w:eastAsia="MS Mincho"/>
          <w:b/>
          <w:i/>
          <w:iCs/>
          <w:sz w:val="22"/>
          <w:lang w:eastAsia="ja-JP"/>
        </w:rPr>
        <w:t>Based on above discussions, the following solution approaches to resolve the e</w:t>
      </w:r>
      <w:r w:rsidR="005979E5" w:rsidRPr="005979E5">
        <w:rPr>
          <w:rFonts w:eastAsia="MS Mincho"/>
          <w:b/>
          <w:i/>
          <w:iCs/>
          <w:sz w:val="22"/>
          <w:lang w:eastAsia="ja-JP"/>
        </w:rPr>
        <w:t>ffect of false positive detection of DL grants</w:t>
      </w:r>
      <w:r w:rsidR="005979E5">
        <w:rPr>
          <w:rFonts w:eastAsia="MS Mincho"/>
          <w:b/>
          <w:i/>
          <w:iCs/>
          <w:sz w:val="22"/>
          <w:lang w:eastAsia="ja-JP"/>
        </w:rPr>
        <w:t xml:space="preserve"> are considered to be feasible:</w:t>
      </w:r>
    </w:p>
    <w:p w:rsidR="005979E5" w:rsidRPr="005979E5" w:rsidRDefault="005979E5" w:rsidP="005979E5">
      <w:pPr>
        <w:pStyle w:val="ListParagraph"/>
        <w:numPr>
          <w:ilvl w:val="0"/>
          <w:numId w:val="14"/>
        </w:numPr>
        <w:spacing w:after="120"/>
        <w:jc w:val="both"/>
        <w:rPr>
          <w:rFonts w:eastAsia="MS Mincho"/>
          <w:b/>
          <w:i/>
          <w:iCs/>
          <w:lang w:eastAsia="ja-JP"/>
        </w:rPr>
      </w:pPr>
      <w:r w:rsidRPr="005979E5">
        <w:rPr>
          <w:rFonts w:ascii="Times New Roman" w:eastAsia="MS Mincho" w:hAnsi="Times New Roman"/>
          <w:b/>
          <w:i/>
          <w:iCs/>
          <w:lang w:eastAsia="ja-JP"/>
        </w:rPr>
        <w:t>Increasing CRC size or inclusion of virtual CRC</w:t>
      </w:r>
    </w:p>
    <w:p w:rsidR="005979E5" w:rsidRPr="005979E5" w:rsidRDefault="005979E5" w:rsidP="005979E5">
      <w:pPr>
        <w:pStyle w:val="ListParagraph"/>
        <w:numPr>
          <w:ilvl w:val="0"/>
          <w:numId w:val="14"/>
        </w:numPr>
        <w:spacing w:after="120"/>
        <w:jc w:val="both"/>
        <w:rPr>
          <w:rFonts w:eastAsia="MS Mincho"/>
          <w:b/>
          <w:i/>
          <w:iCs/>
          <w:lang w:eastAsia="ja-JP"/>
        </w:rPr>
      </w:pPr>
      <w:r w:rsidRPr="005979E5">
        <w:rPr>
          <w:rFonts w:ascii="Times New Roman" w:eastAsia="MS Mincho" w:hAnsi="Times New Roman"/>
          <w:b/>
          <w:i/>
          <w:iCs/>
          <w:lang w:eastAsia="ja-JP"/>
        </w:rPr>
        <w:t>No PUCCH transmission with configurable NACK detection threshold X</w:t>
      </w:r>
    </w:p>
    <w:p w:rsidR="005979E5" w:rsidRPr="005979E5" w:rsidRDefault="005979E5" w:rsidP="005979E5">
      <w:pPr>
        <w:pStyle w:val="ListParagraph"/>
        <w:numPr>
          <w:ilvl w:val="0"/>
          <w:numId w:val="14"/>
        </w:numPr>
        <w:spacing w:after="480"/>
        <w:jc w:val="both"/>
        <w:rPr>
          <w:rFonts w:eastAsia="MS Mincho"/>
          <w:b/>
          <w:i/>
          <w:iCs/>
          <w:lang w:eastAsia="ja-JP"/>
        </w:rPr>
      </w:pPr>
      <w:r w:rsidRPr="005979E5">
        <w:rPr>
          <w:rFonts w:ascii="Times New Roman" w:eastAsia="MS Mincho" w:hAnsi="Times New Roman"/>
          <w:b/>
          <w:i/>
          <w:iCs/>
          <w:lang w:eastAsia="ja-JP"/>
        </w:rPr>
        <w:t>Reducing number of blind decodes by CC indication bitmap</w:t>
      </w:r>
    </w:p>
    <w:p w:rsidR="008773C7" w:rsidRPr="002277ED" w:rsidRDefault="008773C7" w:rsidP="00B31292">
      <w:pPr>
        <w:pStyle w:val="Heading1"/>
        <w:spacing w:after="120"/>
        <w:jc w:val="both"/>
        <w:rPr>
          <w:sz w:val="22"/>
          <w:szCs w:val="22"/>
          <w:lang w:val="en-AU" w:eastAsia="en-AU"/>
        </w:rPr>
      </w:pPr>
      <w:r w:rsidRPr="002277ED">
        <w:rPr>
          <w:sz w:val="22"/>
          <w:szCs w:val="22"/>
          <w:lang w:val="en-AU" w:eastAsia="en-AU"/>
        </w:rPr>
        <w:t>Conclusion</w:t>
      </w:r>
    </w:p>
    <w:p w:rsidR="008773C7" w:rsidRPr="001A6D50" w:rsidRDefault="001A6D50" w:rsidP="00797BFA">
      <w:pPr>
        <w:spacing w:after="240"/>
        <w:jc w:val="both"/>
        <w:rPr>
          <w:bCs/>
          <w:sz w:val="22"/>
          <w:szCs w:val="22"/>
          <w:lang w:val="en-AU" w:eastAsia="en-AU"/>
        </w:rPr>
      </w:pPr>
      <w:r w:rsidRPr="001A6D50">
        <w:rPr>
          <w:bCs/>
          <w:sz w:val="22"/>
          <w:szCs w:val="22"/>
          <w:lang w:val="en-AU" w:eastAsia="en-AU"/>
        </w:rPr>
        <w:t>In this contribution, we have discussed two topics relating to DL control signalling enhancements for CA up to 32 CCs. For the topic of “</w:t>
      </w:r>
      <w:r w:rsidRPr="001A6D50">
        <w:rPr>
          <w:rFonts w:eastAsia="MS Mincho"/>
          <w:iCs/>
          <w:sz w:val="22"/>
          <w:szCs w:val="22"/>
          <w:lang w:eastAsia="ja-JP"/>
        </w:rPr>
        <w:t>Increase in the number of blind decodes for a large number of CCs</w:t>
      </w:r>
      <w:r w:rsidRPr="001A6D50">
        <w:rPr>
          <w:bCs/>
          <w:sz w:val="22"/>
          <w:szCs w:val="22"/>
          <w:lang w:val="en-AU" w:eastAsia="en-AU"/>
        </w:rPr>
        <w:t>”, we make the following observation:</w:t>
      </w:r>
    </w:p>
    <w:p w:rsidR="001A6D50" w:rsidRDefault="001A6D50" w:rsidP="00797BFA">
      <w:pPr>
        <w:spacing w:after="240"/>
        <w:jc w:val="both"/>
        <w:rPr>
          <w:rFonts w:eastAsia="MS Mincho"/>
          <w:b/>
          <w:i/>
          <w:iCs/>
          <w:sz w:val="22"/>
          <w:lang w:eastAsia="ja-JP"/>
        </w:rPr>
      </w:pPr>
      <w:r w:rsidRPr="00DD3F9D">
        <w:rPr>
          <w:rFonts w:eastAsia="MS Mincho"/>
          <w:b/>
          <w:i/>
          <w:iCs/>
          <w:sz w:val="22"/>
          <w:lang w:eastAsia="ja-JP"/>
        </w:rPr>
        <w:t>Observation</w:t>
      </w:r>
      <w:r>
        <w:rPr>
          <w:rFonts w:eastAsia="MS Mincho"/>
          <w:b/>
          <w:i/>
          <w:iCs/>
          <w:sz w:val="22"/>
          <w:lang w:eastAsia="ja-JP"/>
        </w:rPr>
        <w:t xml:space="preserve"> 1</w:t>
      </w:r>
      <w:r w:rsidRPr="00DD3F9D">
        <w:rPr>
          <w:rFonts w:eastAsia="MS Mincho"/>
          <w:b/>
          <w:i/>
          <w:iCs/>
          <w:sz w:val="22"/>
          <w:lang w:eastAsia="ja-JP"/>
        </w:rPr>
        <w:t xml:space="preserve">: </w:t>
      </w:r>
      <w:r>
        <w:rPr>
          <w:rFonts w:eastAsia="MS Mincho"/>
          <w:b/>
          <w:i/>
          <w:iCs/>
          <w:sz w:val="22"/>
          <w:lang w:eastAsia="ja-JP"/>
        </w:rPr>
        <w:t>If total number of blind decodes for a UE needs to be enhanced for Rel-13 CA up to 32 cells, the CC indication bitmap method described in [4][5] seems to be the simplest approach with least standards effort and spec impact.</w:t>
      </w:r>
    </w:p>
    <w:p w:rsidR="001A6D50" w:rsidRPr="001A6D50" w:rsidRDefault="001A6D50" w:rsidP="00797BFA">
      <w:pPr>
        <w:spacing w:after="240"/>
        <w:jc w:val="both"/>
        <w:rPr>
          <w:bCs/>
          <w:sz w:val="22"/>
          <w:szCs w:val="22"/>
          <w:lang w:val="en-AU" w:eastAsia="en-AU"/>
        </w:rPr>
      </w:pPr>
      <w:r w:rsidRPr="001A6D50">
        <w:rPr>
          <w:bCs/>
          <w:sz w:val="22"/>
          <w:szCs w:val="22"/>
          <w:lang w:val="en-AU" w:eastAsia="en-AU"/>
        </w:rPr>
        <w:t>For the topic of “</w:t>
      </w:r>
      <w:r w:rsidRPr="001A6D50">
        <w:rPr>
          <w:rFonts w:eastAsia="MS Mincho"/>
          <w:iCs/>
          <w:sz w:val="22"/>
          <w:szCs w:val="22"/>
          <w:lang w:eastAsia="ja-JP"/>
        </w:rPr>
        <w:t>Effect of false positive detection of DL grants</w:t>
      </w:r>
      <w:r w:rsidRPr="001A6D50">
        <w:rPr>
          <w:bCs/>
          <w:sz w:val="22"/>
          <w:szCs w:val="22"/>
          <w:lang w:val="en-AU" w:eastAsia="en-AU"/>
        </w:rPr>
        <w:t>”, we make the following observation:</w:t>
      </w:r>
    </w:p>
    <w:p w:rsidR="001A6D50" w:rsidRDefault="001A6D50" w:rsidP="001A6D50">
      <w:pPr>
        <w:spacing w:after="120"/>
        <w:jc w:val="both"/>
        <w:rPr>
          <w:rFonts w:eastAsia="MS Mincho"/>
          <w:b/>
          <w:i/>
          <w:iCs/>
          <w:sz w:val="22"/>
          <w:lang w:eastAsia="ja-JP"/>
        </w:rPr>
      </w:pPr>
      <w:r w:rsidRPr="00A350A7">
        <w:rPr>
          <w:rFonts w:eastAsia="MS Mincho"/>
          <w:b/>
          <w:i/>
          <w:iCs/>
          <w:sz w:val="22"/>
          <w:lang w:eastAsia="ja-JP"/>
        </w:rPr>
        <w:t>Observation</w:t>
      </w:r>
      <w:r>
        <w:rPr>
          <w:rFonts w:eastAsia="MS Mincho"/>
          <w:b/>
          <w:i/>
          <w:iCs/>
          <w:sz w:val="22"/>
          <w:lang w:eastAsia="ja-JP"/>
        </w:rPr>
        <w:t xml:space="preserve"> 2</w:t>
      </w:r>
      <w:r w:rsidRPr="00A350A7">
        <w:rPr>
          <w:rFonts w:eastAsia="MS Mincho"/>
          <w:b/>
          <w:i/>
          <w:iCs/>
          <w:sz w:val="22"/>
          <w:lang w:eastAsia="ja-JP"/>
        </w:rPr>
        <w:t xml:space="preserve">: </w:t>
      </w:r>
      <w:r>
        <w:rPr>
          <w:rFonts w:eastAsia="MS Mincho"/>
          <w:b/>
          <w:i/>
          <w:iCs/>
          <w:sz w:val="22"/>
          <w:lang w:eastAsia="ja-JP"/>
        </w:rPr>
        <w:t>Based on above discussions, the following solution approaches to resolve the e</w:t>
      </w:r>
      <w:r w:rsidRPr="005979E5">
        <w:rPr>
          <w:rFonts w:eastAsia="MS Mincho"/>
          <w:b/>
          <w:i/>
          <w:iCs/>
          <w:sz w:val="22"/>
          <w:lang w:eastAsia="ja-JP"/>
        </w:rPr>
        <w:t>ffect of false positive detection of DL grants</w:t>
      </w:r>
      <w:r>
        <w:rPr>
          <w:rFonts w:eastAsia="MS Mincho"/>
          <w:b/>
          <w:i/>
          <w:iCs/>
          <w:sz w:val="22"/>
          <w:lang w:eastAsia="ja-JP"/>
        </w:rPr>
        <w:t xml:space="preserve"> are considered to be feasible:</w:t>
      </w:r>
    </w:p>
    <w:p w:rsidR="001A6D50" w:rsidRPr="005979E5" w:rsidRDefault="001A6D50" w:rsidP="001A6D50">
      <w:pPr>
        <w:pStyle w:val="ListParagraph"/>
        <w:numPr>
          <w:ilvl w:val="0"/>
          <w:numId w:val="14"/>
        </w:numPr>
        <w:spacing w:after="120"/>
        <w:jc w:val="both"/>
        <w:rPr>
          <w:rFonts w:eastAsia="MS Mincho"/>
          <w:b/>
          <w:i/>
          <w:iCs/>
          <w:lang w:eastAsia="ja-JP"/>
        </w:rPr>
      </w:pPr>
      <w:r w:rsidRPr="005979E5">
        <w:rPr>
          <w:rFonts w:ascii="Times New Roman" w:eastAsia="MS Mincho" w:hAnsi="Times New Roman"/>
          <w:b/>
          <w:i/>
          <w:iCs/>
          <w:lang w:eastAsia="ja-JP"/>
        </w:rPr>
        <w:t>Increasing CRC size or inclusion of virtual CRC</w:t>
      </w:r>
    </w:p>
    <w:p w:rsidR="001A6D50" w:rsidRPr="005979E5" w:rsidRDefault="001A6D50" w:rsidP="001A6D50">
      <w:pPr>
        <w:pStyle w:val="ListParagraph"/>
        <w:numPr>
          <w:ilvl w:val="0"/>
          <w:numId w:val="14"/>
        </w:numPr>
        <w:spacing w:after="120"/>
        <w:jc w:val="both"/>
        <w:rPr>
          <w:rFonts w:eastAsia="MS Mincho"/>
          <w:b/>
          <w:i/>
          <w:iCs/>
          <w:lang w:eastAsia="ja-JP"/>
        </w:rPr>
      </w:pPr>
      <w:r w:rsidRPr="005979E5">
        <w:rPr>
          <w:rFonts w:ascii="Times New Roman" w:eastAsia="MS Mincho" w:hAnsi="Times New Roman"/>
          <w:b/>
          <w:i/>
          <w:iCs/>
          <w:lang w:eastAsia="ja-JP"/>
        </w:rPr>
        <w:t>No PUCCH transmission with configurable NACK detection threshold X</w:t>
      </w:r>
    </w:p>
    <w:p w:rsidR="001A6D50" w:rsidRPr="005979E5" w:rsidRDefault="001A6D50" w:rsidP="001A6D50">
      <w:pPr>
        <w:pStyle w:val="ListParagraph"/>
        <w:numPr>
          <w:ilvl w:val="0"/>
          <w:numId w:val="14"/>
        </w:numPr>
        <w:spacing w:after="480"/>
        <w:jc w:val="both"/>
        <w:rPr>
          <w:rFonts w:eastAsia="MS Mincho"/>
          <w:b/>
          <w:i/>
          <w:iCs/>
          <w:lang w:eastAsia="ja-JP"/>
        </w:rPr>
      </w:pPr>
      <w:r w:rsidRPr="005979E5">
        <w:rPr>
          <w:rFonts w:ascii="Times New Roman" w:eastAsia="MS Mincho" w:hAnsi="Times New Roman"/>
          <w:b/>
          <w:i/>
          <w:iCs/>
          <w:lang w:eastAsia="ja-JP"/>
        </w:rPr>
        <w:t>Reducing number of blind decodes by CC indication bitmap</w:t>
      </w:r>
    </w:p>
    <w:p w:rsidR="008773C7" w:rsidRPr="002277ED" w:rsidRDefault="008773C7" w:rsidP="00B31292">
      <w:pPr>
        <w:pStyle w:val="Heading1"/>
        <w:numPr>
          <w:ilvl w:val="0"/>
          <w:numId w:val="0"/>
        </w:numPr>
        <w:spacing w:after="120"/>
        <w:ind w:left="425" w:hanging="425"/>
        <w:jc w:val="both"/>
        <w:rPr>
          <w:sz w:val="22"/>
          <w:szCs w:val="22"/>
          <w:lang w:val="en-AU" w:eastAsia="en-AU"/>
        </w:rPr>
      </w:pPr>
      <w:r w:rsidRPr="002277ED">
        <w:rPr>
          <w:sz w:val="22"/>
          <w:szCs w:val="22"/>
          <w:lang w:val="en-AU" w:eastAsia="en-AU"/>
        </w:rPr>
        <w:t>References</w:t>
      </w:r>
    </w:p>
    <w:p w:rsidR="008744C0" w:rsidRDefault="008744C0" w:rsidP="008744C0">
      <w:pPr>
        <w:tabs>
          <w:tab w:val="left" w:pos="567"/>
        </w:tabs>
        <w:jc w:val="both"/>
        <w:rPr>
          <w:sz w:val="22"/>
          <w:lang w:val="en-AU"/>
        </w:rPr>
      </w:pPr>
      <w:r w:rsidRPr="00871657">
        <w:rPr>
          <w:sz w:val="22"/>
          <w:lang w:val="en-AU"/>
        </w:rPr>
        <w:t>[1]</w:t>
      </w:r>
      <w:r w:rsidRPr="00871657">
        <w:rPr>
          <w:sz w:val="22"/>
          <w:lang w:val="en-AU"/>
        </w:rPr>
        <w:tab/>
      </w:r>
      <w:r w:rsidR="00BD51B2" w:rsidRPr="00871657">
        <w:rPr>
          <w:sz w:val="22"/>
          <w:lang w:val="en-AU"/>
        </w:rPr>
        <w:t xml:space="preserve">RAN1Chairman’s notes (final </w:t>
      </w:r>
      <w:r w:rsidR="00871657" w:rsidRPr="00871657">
        <w:rPr>
          <w:sz w:val="22"/>
          <w:lang w:val="en-AU"/>
        </w:rPr>
        <w:t>version), RAN1#8</w:t>
      </w:r>
      <w:r w:rsidR="00E83F7A">
        <w:rPr>
          <w:sz w:val="22"/>
          <w:lang w:val="en-AU"/>
        </w:rPr>
        <w:t>2</w:t>
      </w:r>
      <w:r w:rsidR="00BD51B2" w:rsidRPr="00871657">
        <w:rPr>
          <w:sz w:val="22"/>
          <w:lang w:val="en-AU"/>
        </w:rPr>
        <w:t>.</w:t>
      </w:r>
    </w:p>
    <w:p w:rsidR="009D7A0E" w:rsidRDefault="009D7A0E" w:rsidP="008744C0">
      <w:pPr>
        <w:tabs>
          <w:tab w:val="left" w:pos="567"/>
        </w:tabs>
        <w:jc w:val="both"/>
        <w:rPr>
          <w:sz w:val="22"/>
          <w:lang w:val="en-AU"/>
        </w:rPr>
      </w:pPr>
      <w:r>
        <w:rPr>
          <w:sz w:val="22"/>
          <w:lang w:val="en-AU"/>
        </w:rPr>
        <w:t>[2]</w:t>
      </w:r>
      <w:r>
        <w:rPr>
          <w:sz w:val="22"/>
          <w:lang w:val="en-AU"/>
        </w:rPr>
        <w:tab/>
        <w:t>R1-154467 “On reducing the number of DL control blind decodes”, Nokia Networks</w:t>
      </w:r>
    </w:p>
    <w:p w:rsidR="009D7A0E" w:rsidRDefault="00DD3F9D" w:rsidP="009D7A0E">
      <w:pPr>
        <w:tabs>
          <w:tab w:val="left" w:pos="567"/>
        </w:tabs>
        <w:ind w:left="567" w:hanging="567"/>
        <w:jc w:val="both"/>
        <w:rPr>
          <w:sz w:val="22"/>
          <w:lang w:val="en-AU"/>
        </w:rPr>
      </w:pPr>
      <w:r>
        <w:rPr>
          <w:sz w:val="22"/>
          <w:lang w:val="en-AU"/>
        </w:rPr>
        <w:lastRenderedPageBreak/>
        <w:t>[3</w:t>
      </w:r>
      <w:r w:rsidR="009D7A0E">
        <w:rPr>
          <w:sz w:val="22"/>
          <w:lang w:val="en-AU"/>
        </w:rPr>
        <w:t>]</w:t>
      </w:r>
      <w:r w:rsidR="009D7A0E">
        <w:rPr>
          <w:sz w:val="22"/>
          <w:lang w:val="en-AU"/>
        </w:rPr>
        <w:tab/>
        <w:t xml:space="preserve">R1-154507 “Discussion on reducing the number of PDCCH blind </w:t>
      </w:r>
      <w:proofErr w:type="spellStart"/>
      <w:r w:rsidR="009D7A0E">
        <w:rPr>
          <w:sz w:val="22"/>
          <w:lang w:val="en-AU"/>
        </w:rPr>
        <w:t>decodings</w:t>
      </w:r>
      <w:proofErr w:type="spellEnd"/>
      <w:r w:rsidR="009D7A0E">
        <w:rPr>
          <w:sz w:val="22"/>
          <w:lang w:val="en-AU"/>
        </w:rPr>
        <w:t xml:space="preserve"> for Rel-13 eCA”, Lenovo</w:t>
      </w:r>
    </w:p>
    <w:p w:rsidR="009D7A0E" w:rsidRDefault="00DD3F9D" w:rsidP="009D7A0E">
      <w:pPr>
        <w:tabs>
          <w:tab w:val="left" w:pos="567"/>
        </w:tabs>
        <w:ind w:left="567" w:hanging="567"/>
        <w:jc w:val="both"/>
        <w:rPr>
          <w:sz w:val="22"/>
          <w:lang w:val="en-AU"/>
        </w:rPr>
      </w:pPr>
      <w:r>
        <w:rPr>
          <w:sz w:val="22"/>
          <w:lang w:val="en-AU"/>
        </w:rPr>
        <w:t>[4</w:t>
      </w:r>
      <w:r w:rsidR="009D7A0E">
        <w:rPr>
          <w:sz w:val="22"/>
          <w:lang w:val="en-AU"/>
        </w:rPr>
        <w:t>]</w:t>
      </w:r>
      <w:r w:rsidR="009D7A0E">
        <w:rPr>
          <w:sz w:val="22"/>
          <w:lang w:val="en-AU"/>
        </w:rPr>
        <w:tab/>
        <w:t>R1-154252 “DL control enhancement for Rel-13 CA”, LG Electronics</w:t>
      </w:r>
    </w:p>
    <w:p w:rsidR="005E2178" w:rsidRDefault="00DD3F9D" w:rsidP="00216613">
      <w:pPr>
        <w:tabs>
          <w:tab w:val="left" w:pos="567"/>
        </w:tabs>
        <w:ind w:left="567" w:hanging="567"/>
        <w:jc w:val="both"/>
        <w:rPr>
          <w:sz w:val="22"/>
          <w:lang w:val="en-AU"/>
        </w:rPr>
      </w:pPr>
      <w:r>
        <w:rPr>
          <w:sz w:val="22"/>
          <w:lang w:val="en-AU"/>
        </w:rPr>
        <w:t>[5</w:t>
      </w:r>
      <w:r w:rsidR="005E2178">
        <w:rPr>
          <w:sz w:val="22"/>
          <w:lang w:val="en-AU"/>
        </w:rPr>
        <w:t>]</w:t>
      </w:r>
      <w:r w:rsidR="005E2178">
        <w:rPr>
          <w:sz w:val="22"/>
          <w:lang w:val="en-AU"/>
        </w:rPr>
        <w:tab/>
        <w:t>R1-15</w:t>
      </w:r>
      <w:r w:rsidR="00216613" w:rsidRPr="00216613">
        <w:rPr>
          <w:sz w:val="22"/>
          <w:lang w:val="en-AU"/>
        </w:rPr>
        <w:t>5688</w:t>
      </w:r>
      <w:r w:rsidR="005E2178">
        <w:rPr>
          <w:sz w:val="22"/>
          <w:lang w:val="en-AU"/>
        </w:rPr>
        <w:t xml:space="preserve"> “</w:t>
      </w:r>
      <w:r w:rsidR="002E1D93" w:rsidRPr="002E1D93">
        <w:rPr>
          <w:sz w:val="22"/>
          <w:lang w:val="en-AU"/>
        </w:rPr>
        <w:t>HARQ-ACK codebook determination</w:t>
      </w:r>
      <w:r w:rsidR="005E2178">
        <w:rPr>
          <w:sz w:val="22"/>
          <w:lang w:val="en-AU"/>
        </w:rPr>
        <w:t>”, NEC</w:t>
      </w:r>
    </w:p>
    <w:p w:rsidR="00DC5950" w:rsidRDefault="00DC5950" w:rsidP="00216613">
      <w:pPr>
        <w:tabs>
          <w:tab w:val="left" w:pos="567"/>
        </w:tabs>
        <w:ind w:left="567" w:hanging="567"/>
        <w:jc w:val="both"/>
        <w:rPr>
          <w:sz w:val="22"/>
          <w:lang w:val="en-AU"/>
        </w:rPr>
      </w:pPr>
      <w:r>
        <w:rPr>
          <w:sz w:val="22"/>
          <w:lang w:val="en-AU"/>
        </w:rPr>
        <w:t>[6]</w:t>
      </w:r>
      <w:r>
        <w:rPr>
          <w:sz w:val="22"/>
          <w:lang w:val="en-AU"/>
        </w:rPr>
        <w:tab/>
        <w:t>R1-15</w:t>
      </w:r>
      <w:r w:rsidR="00AE56B4">
        <w:rPr>
          <w:sz w:val="22"/>
          <w:lang w:val="en-AU"/>
        </w:rPr>
        <w:t>3974 “Discussion on PDCCH false alarm issue for eCA”, Panasonic</w:t>
      </w:r>
    </w:p>
    <w:p w:rsidR="00AE56B4" w:rsidRDefault="00AE56B4" w:rsidP="00216613">
      <w:pPr>
        <w:tabs>
          <w:tab w:val="left" w:pos="567"/>
        </w:tabs>
        <w:ind w:left="567" w:hanging="567"/>
        <w:jc w:val="both"/>
        <w:rPr>
          <w:sz w:val="22"/>
          <w:lang w:val="en-AU"/>
        </w:rPr>
      </w:pPr>
      <w:r>
        <w:rPr>
          <w:sz w:val="22"/>
          <w:lang w:val="en-AU"/>
        </w:rPr>
        <w:t>[7]</w:t>
      </w:r>
      <w:r>
        <w:rPr>
          <w:sz w:val="22"/>
          <w:lang w:val="en-AU"/>
        </w:rPr>
        <w:tab/>
        <w:t>R1-154024 “DL control channel false detection”, Fujitsu</w:t>
      </w:r>
    </w:p>
    <w:p w:rsidR="00AE56B4" w:rsidRDefault="00AE56B4" w:rsidP="00216613">
      <w:pPr>
        <w:tabs>
          <w:tab w:val="left" w:pos="567"/>
        </w:tabs>
        <w:ind w:left="567" w:hanging="567"/>
        <w:jc w:val="both"/>
        <w:rPr>
          <w:sz w:val="22"/>
          <w:lang w:val="en-AU"/>
        </w:rPr>
      </w:pPr>
      <w:r>
        <w:rPr>
          <w:sz w:val="22"/>
          <w:lang w:val="en-AU"/>
        </w:rPr>
        <w:t>[8]</w:t>
      </w:r>
      <w:r>
        <w:rPr>
          <w:sz w:val="22"/>
          <w:lang w:val="en-AU"/>
        </w:rPr>
        <w:tab/>
        <w:t>R1-154253 “DCI false detection handling for Rel-13 CA”, LG Electronics</w:t>
      </w:r>
    </w:p>
    <w:p w:rsidR="00AE56B4" w:rsidRPr="00871657" w:rsidRDefault="00AE56B4" w:rsidP="00216613">
      <w:pPr>
        <w:tabs>
          <w:tab w:val="left" w:pos="567"/>
        </w:tabs>
        <w:ind w:left="567" w:hanging="567"/>
        <w:jc w:val="both"/>
        <w:rPr>
          <w:sz w:val="22"/>
          <w:lang w:val="en-AU"/>
        </w:rPr>
      </w:pPr>
      <w:r>
        <w:rPr>
          <w:sz w:val="22"/>
          <w:lang w:val="en-AU"/>
        </w:rPr>
        <w:t>[9]</w:t>
      </w:r>
      <w:r>
        <w:rPr>
          <w:sz w:val="22"/>
          <w:lang w:val="en-AU"/>
        </w:rPr>
        <w:tab/>
        <w:t>R1-154466 “On the false detection problem with an increasing number of DL component carriers”, Nokia Networks</w:t>
      </w:r>
    </w:p>
    <w:sectPr w:rsidR="00AE56B4" w:rsidRPr="008716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2">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3">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5">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F13372"/>
    <w:multiLevelType w:val="hybridMultilevel"/>
    <w:tmpl w:val="94006D98"/>
    <w:lvl w:ilvl="0" w:tplc="BFE64D2A">
      <w:start w:val="1"/>
      <w:numFmt w:val="bullet"/>
      <w:lvlText w:val="–"/>
      <w:lvlJc w:val="left"/>
      <w:pPr>
        <w:tabs>
          <w:tab w:val="num" w:pos="720"/>
        </w:tabs>
        <w:ind w:left="720" w:hanging="360"/>
      </w:pPr>
      <w:rPr>
        <w:rFonts w:ascii="Arial" w:hAnsi="Arial" w:hint="default"/>
      </w:rPr>
    </w:lvl>
    <w:lvl w:ilvl="1" w:tplc="AAA86D72">
      <w:start w:val="1"/>
      <w:numFmt w:val="bullet"/>
      <w:lvlText w:val="–"/>
      <w:lvlJc w:val="left"/>
      <w:pPr>
        <w:tabs>
          <w:tab w:val="num" w:pos="1440"/>
        </w:tabs>
        <w:ind w:left="1440" w:hanging="360"/>
      </w:pPr>
      <w:rPr>
        <w:rFonts w:ascii="Arial" w:hAnsi="Arial" w:hint="default"/>
      </w:rPr>
    </w:lvl>
    <w:lvl w:ilvl="2" w:tplc="1EAC0854">
      <w:start w:val="1216"/>
      <w:numFmt w:val="bullet"/>
      <w:lvlText w:val="•"/>
      <w:lvlJc w:val="left"/>
      <w:pPr>
        <w:tabs>
          <w:tab w:val="num" w:pos="2160"/>
        </w:tabs>
        <w:ind w:left="2160" w:hanging="360"/>
      </w:pPr>
      <w:rPr>
        <w:rFonts w:ascii="Arial" w:hAnsi="Arial" w:hint="default"/>
      </w:rPr>
    </w:lvl>
    <w:lvl w:ilvl="3" w:tplc="BABAEFEE" w:tentative="1">
      <w:start w:val="1"/>
      <w:numFmt w:val="bullet"/>
      <w:lvlText w:val="–"/>
      <w:lvlJc w:val="left"/>
      <w:pPr>
        <w:tabs>
          <w:tab w:val="num" w:pos="2880"/>
        </w:tabs>
        <w:ind w:left="2880" w:hanging="360"/>
      </w:pPr>
      <w:rPr>
        <w:rFonts w:ascii="Arial" w:hAnsi="Arial" w:hint="default"/>
      </w:rPr>
    </w:lvl>
    <w:lvl w:ilvl="4" w:tplc="30EAE23E" w:tentative="1">
      <w:start w:val="1"/>
      <w:numFmt w:val="bullet"/>
      <w:lvlText w:val="–"/>
      <w:lvlJc w:val="left"/>
      <w:pPr>
        <w:tabs>
          <w:tab w:val="num" w:pos="3600"/>
        </w:tabs>
        <w:ind w:left="3600" w:hanging="360"/>
      </w:pPr>
      <w:rPr>
        <w:rFonts w:ascii="Arial" w:hAnsi="Arial" w:hint="default"/>
      </w:rPr>
    </w:lvl>
    <w:lvl w:ilvl="5" w:tplc="F4948414" w:tentative="1">
      <w:start w:val="1"/>
      <w:numFmt w:val="bullet"/>
      <w:lvlText w:val="–"/>
      <w:lvlJc w:val="left"/>
      <w:pPr>
        <w:tabs>
          <w:tab w:val="num" w:pos="4320"/>
        </w:tabs>
        <w:ind w:left="4320" w:hanging="360"/>
      </w:pPr>
      <w:rPr>
        <w:rFonts w:ascii="Arial" w:hAnsi="Arial" w:hint="default"/>
      </w:rPr>
    </w:lvl>
    <w:lvl w:ilvl="6" w:tplc="5622D9AA" w:tentative="1">
      <w:start w:val="1"/>
      <w:numFmt w:val="bullet"/>
      <w:lvlText w:val="–"/>
      <w:lvlJc w:val="left"/>
      <w:pPr>
        <w:tabs>
          <w:tab w:val="num" w:pos="5040"/>
        </w:tabs>
        <w:ind w:left="5040" w:hanging="360"/>
      </w:pPr>
      <w:rPr>
        <w:rFonts w:ascii="Arial" w:hAnsi="Arial" w:hint="default"/>
      </w:rPr>
    </w:lvl>
    <w:lvl w:ilvl="7" w:tplc="F200819A" w:tentative="1">
      <w:start w:val="1"/>
      <w:numFmt w:val="bullet"/>
      <w:lvlText w:val="–"/>
      <w:lvlJc w:val="left"/>
      <w:pPr>
        <w:tabs>
          <w:tab w:val="num" w:pos="5760"/>
        </w:tabs>
        <w:ind w:left="5760" w:hanging="360"/>
      </w:pPr>
      <w:rPr>
        <w:rFonts w:ascii="Arial" w:hAnsi="Arial" w:hint="default"/>
      </w:rPr>
    </w:lvl>
    <w:lvl w:ilvl="8" w:tplc="4E92BDE0" w:tentative="1">
      <w:start w:val="1"/>
      <w:numFmt w:val="bullet"/>
      <w:lvlText w:val="–"/>
      <w:lvlJc w:val="left"/>
      <w:pPr>
        <w:tabs>
          <w:tab w:val="num" w:pos="6480"/>
        </w:tabs>
        <w:ind w:left="6480" w:hanging="360"/>
      </w:pPr>
      <w:rPr>
        <w:rFonts w:ascii="Arial" w:hAnsi="Arial" w:hint="default"/>
      </w:rPr>
    </w:lvl>
  </w:abstractNum>
  <w:abstractNum w:abstractNumId="7">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nsid w:val="371A0EA7"/>
    <w:multiLevelType w:val="hybridMultilevel"/>
    <w:tmpl w:val="BE32285C"/>
    <w:lvl w:ilvl="0" w:tplc="A47A5470">
      <w:start w:val="1"/>
      <w:numFmt w:val="bullet"/>
      <w:lvlText w:val="•"/>
      <w:lvlJc w:val="left"/>
      <w:pPr>
        <w:tabs>
          <w:tab w:val="num" w:pos="360"/>
        </w:tabs>
        <w:ind w:left="360" w:hanging="360"/>
      </w:pPr>
      <w:rPr>
        <w:rFonts w:ascii="Arial" w:hAnsi="Arial" w:hint="default"/>
      </w:rPr>
    </w:lvl>
    <w:lvl w:ilvl="1" w:tplc="9CCEF9DE">
      <w:start w:val="1"/>
      <w:numFmt w:val="bullet"/>
      <w:lvlText w:val="•"/>
      <w:lvlJc w:val="left"/>
      <w:pPr>
        <w:tabs>
          <w:tab w:val="num" w:pos="1080"/>
        </w:tabs>
        <w:ind w:left="1080" w:hanging="360"/>
      </w:pPr>
      <w:rPr>
        <w:rFonts w:ascii="Arial" w:hAnsi="Arial" w:hint="default"/>
      </w:rPr>
    </w:lvl>
    <w:lvl w:ilvl="2" w:tplc="510000DE">
      <w:start w:val="1"/>
      <w:numFmt w:val="bullet"/>
      <w:lvlText w:val="•"/>
      <w:lvlJc w:val="left"/>
      <w:pPr>
        <w:tabs>
          <w:tab w:val="num" w:pos="1800"/>
        </w:tabs>
        <w:ind w:left="1800" w:hanging="360"/>
      </w:pPr>
      <w:rPr>
        <w:rFonts w:ascii="Arial" w:hAnsi="Arial" w:hint="default"/>
      </w:rPr>
    </w:lvl>
    <w:lvl w:ilvl="3" w:tplc="A606B680">
      <w:start w:val="1276"/>
      <w:numFmt w:val="bullet"/>
      <w:lvlText w:val="–"/>
      <w:lvlJc w:val="left"/>
      <w:pPr>
        <w:tabs>
          <w:tab w:val="num" w:pos="2520"/>
        </w:tabs>
        <w:ind w:left="2520" w:hanging="360"/>
      </w:pPr>
      <w:rPr>
        <w:rFonts w:ascii="Arial" w:hAnsi="Arial" w:hint="default"/>
      </w:rPr>
    </w:lvl>
    <w:lvl w:ilvl="4" w:tplc="CE2C2276">
      <w:start w:val="1276"/>
      <w:numFmt w:val="bullet"/>
      <w:lvlText w:val="»"/>
      <w:lvlJc w:val="left"/>
      <w:pPr>
        <w:tabs>
          <w:tab w:val="num" w:pos="3240"/>
        </w:tabs>
        <w:ind w:left="3240" w:hanging="360"/>
      </w:pPr>
      <w:rPr>
        <w:rFonts w:ascii="Arial" w:hAnsi="Arial" w:hint="default"/>
      </w:rPr>
    </w:lvl>
    <w:lvl w:ilvl="5" w:tplc="4FA28926" w:tentative="1">
      <w:start w:val="1"/>
      <w:numFmt w:val="bullet"/>
      <w:lvlText w:val="•"/>
      <w:lvlJc w:val="left"/>
      <w:pPr>
        <w:tabs>
          <w:tab w:val="num" w:pos="3960"/>
        </w:tabs>
        <w:ind w:left="3960" w:hanging="360"/>
      </w:pPr>
      <w:rPr>
        <w:rFonts w:ascii="Arial" w:hAnsi="Arial" w:hint="default"/>
      </w:rPr>
    </w:lvl>
    <w:lvl w:ilvl="6" w:tplc="EAE88E7C" w:tentative="1">
      <w:start w:val="1"/>
      <w:numFmt w:val="bullet"/>
      <w:lvlText w:val="•"/>
      <w:lvlJc w:val="left"/>
      <w:pPr>
        <w:tabs>
          <w:tab w:val="num" w:pos="4680"/>
        </w:tabs>
        <w:ind w:left="4680" w:hanging="360"/>
      </w:pPr>
      <w:rPr>
        <w:rFonts w:ascii="Arial" w:hAnsi="Arial" w:hint="default"/>
      </w:rPr>
    </w:lvl>
    <w:lvl w:ilvl="7" w:tplc="C6F8C99E" w:tentative="1">
      <w:start w:val="1"/>
      <w:numFmt w:val="bullet"/>
      <w:lvlText w:val="•"/>
      <w:lvlJc w:val="left"/>
      <w:pPr>
        <w:tabs>
          <w:tab w:val="num" w:pos="5400"/>
        </w:tabs>
        <w:ind w:left="5400" w:hanging="360"/>
      </w:pPr>
      <w:rPr>
        <w:rFonts w:ascii="Arial" w:hAnsi="Arial" w:hint="default"/>
      </w:rPr>
    </w:lvl>
    <w:lvl w:ilvl="8" w:tplc="43BE5F36" w:tentative="1">
      <w:start w:val="1"/>
      <w:numFmt w:val="bullet"/>
      <w:lvlText w:val="•"/>
      <w:lvlJc w:val="left"/>
      <w:pPr>
        <w:tabs>
          <w:tab w:val="num" w:pos="6120"/>
        </w:tabs>
        <w:ind w:left="6120" w:hanging="360"/>
      </w:pPr>
      <w:rPr>
        <w:rFonts w:ascii="Arial" w:hAnsi="Arial" w:hint="default"/>
      </w:rPr>
    </w:lvl>
  </w:abstractNum>
  <w:abstractNum w:abstractNumId="9">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10">
    <w:nsid w:val="5AE268F3"/>
    <w:multiLevelType w:val="hybridMultilevel"/>
    <w:tmpl w:val="DC288B88"/>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12">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7"/>
  </w:num>
  <w:num w:numId="3">
    <w:abstractNumId w:val="1"/>
  </w:num>
  <w:num w:numId="4">
    <w:abstractNumId w:val="5"/>
  </w:num>
  <w:num w:numId="5">
    <w:abstractNumId w:val="9"/>
  </w:num>
  <w:num w:numId="6">
    <w:abstractNumId w:val="2"/>
  </w:num>
  <w:num w:numId="7">
    <w:abstractNumId w:val="13"/>
  </w:num>
  <w:num w:numId="8">
    <w:abstractNumId w:val="0"/>
  </w:num>
  <w:num w:numId="9">
    <w:abstractNumId w:val="4"/>
  </w:num>
  <w:num w:numId="10">
    <w:abstractNumId w:val="11"/>
  </w:num>
  <w:num w:numId="11">
    <w:abstractNumId w:val="10"/>
  </w:num>
  <w:num w:numId="12">
    <w:abstractNumId w:val="8"/>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A5D"/>
    <w:rsid w:val="00000858"/>
    <w:rsid w:val="00020745"/>
    <w:rsid w:val="00022D7B"/>
    <w:rsid w:val="000252C7"/>
    <w:rsid w:val="00040C03"/>
    <w:rsid w:val="00043263"/>
    <w:rsid w:val="00045069"/>
    <w:rsid w:val="000479BC"/>
    <w:rsid w:val="00056F51"/>
    <w:rsid w:val="00071AC4"/>
    <w:rsid w:val="00073367"/>
    <w:rsid w:val="00077429"/>
    <w:rsid w:val="000A390F"/>
    <w:rsid w:val="000B537C"/>
    <w:rsid w:val="000C00EA"/>
    <w:rsid w:val="000C018A"/>
    <w:rsid w:val="000C5788"/>
    <w:rsid w:val="000C7AE4"/>
    <w:rsid w:val="000D079C"/>
    <w:rsid w:val="000E5175"/>
    <w:rsid w:val="00134258"/>
    <w:rsid w:val="00136892"/>
    <w:rsid w:val="00156460"/>
    <w:rsid w:val="00183A18"/>
    <w:rsid w:val="001A0C26"/>
    <w:rsid w:val="001A6D50"/>
    <w:rsid w:val="001B2ED3"/>
    <w:rsid w:val="001B55CD"/>
    <w:rsid w:val="001C151A"/>
    <w:rsid w:val="001D0EA3"/>
    <w:rsid w:val="001D2BE1"/>
    <w:rsid w:val="001E02F6"/>
    <w:rsid w:val="001E0797"/>
    <w:rsid w:val="001E3561"/>
    <w:rsid w:val="001E39AE"/>
    <w:rsid w:val="00211EDD"/>
    <w:rsid w:val="00212166"/>
    <w:rsid w:val="00213011"/>
    <w:rsid w:val="00214DED"/>
    <w:rsid w:val="00216613"/>
    <w:rsid w:val="00217531"/>
    <w:rsid w:val="002277ED"/>
    <w:rsid w:val="00240180"/>
    <w:rsid w:val="0024263C"/>
    <w:rsid w:val="00245F41"/>
    <w:rsid w:val="00255203"/>
    <w:rsid w:val="0026456C"/>
    <w:rsid w:val="002700A4"/>
    <w:rsid w:val="00291BF3"/>
    <w:rsid w:val="00295972"/>
    <w:rsid w:val="002A63FE"/>
    <w:rsid w:val="002A74B7"/>
    <w:rsid w:val="002C0D87"/>
    <w:rsid w:val="002C7A41"/>
    <w:rsid w:val="002E1D93"/>
    <w:rsid w:val="002E4B09"/>
    <w:rsid w:val="00310331"/>
    <w:rsid w:val="003227CE"/>
    <w:rsid w:val="00335778"/>
    <w:rsid w:val="003475F9"/>
    <w:rsid w:val="0035566D"/>
    <w:rsid w:val="00361F55"/>
    <w:rsid w:val="00363670"/>
    <w:rsid w:val="00363F36"/>
    <w:rsid w:val="00373E78"/>
    <w:rsid w:val="003A013F"/>
    <w:rsid w:val="003A13A6"/>
    <w:rsid w:val="003B6D6D"/>
    <w:rsid w:val="003D7CA4"/>
    <w:rsid w:val="004044BE"/>
    <w:rsid w:val="00417A8D"/>
    <w:rsid w:val="00424819"/>
    <w:rsid w:val="00424FAF"/>
    <w:rsid w:val="00487B54"/>
    <w:rsid w:val="00495B7F"/>
    <w:rsid w:val="004A5493"/>
    <w:rsid w:val="004A6EE2"/>
    <w:rsid w:val="004B17E5"/>
    <w:rsid w:val="004D52E8"/>
    <w:rsid w:val="00500466"/>
    <w:rsid w:val="005014DF"/>
    <w:rsid w:val="00511D2A"/>
    <w:rsid w:val="00514E2C"/>
    <w:rsid w:val="00515512"/>
    <w:rsid w:val="005226F2"/>
    <w:rsid w:val="00524121"/>
    <w:rsid w:val="00536CEE"/>
    <w:rsid w:val="00544477"/>
    <w:rsid w:val="0056561B"/>
    <w:rsid w:val="005979E5"/>
    <w:rsid w:val="005A222E"/>
    <w:rsid w:val="005B0DEC"/>
    <w:rsid w:val="005C62C8"/>
    <w:rsid w:val="005D6D5A"/>
    <w:rsid w:val="005E2178"/>
    <w:rsid w:val="005E5943"/>
    <w:rsid w:val="005F0590"/>
    <w:rsid w:val="006013E3"/>
    <w:rsid w:val="006065FC"/>
    <w:rsid w:val="00611AEE"/>
    <w:rsid w:val="00617787"/>
    <w:rsid w:val="006320A2"/>
    <w:rsid w:val="00645D06"/>
    <w:rsid w:val="006614EC"/>
    <w:rsid w:val="006634CC"/>
    <w:rsid w:val="006704E7"/>
    <w:rsid w:val="006874F4"/>
    <w:rsid w:val="00690117"/>
    <w:rsid w:val="00691E73"/>
    <w:rsid w:val="006A0CC1"/>
    <w:rsid w:val="006A3B49"/>
    <w:rsid w:val="006A6221"/>
    <w:rsid w:val="006B5ECA"/>
    <w:rsid w:val="006C1108"/>
    <w:rsid w:val="006C1695"/>
    <w:rsid w:val="006D523D"/>
    <w:rsid w:val="006D56AC"/>
    <w:rsid w:val="006E2C6F"/>
    <w:rsid w:val="006F6E8D"/>
    <w:rsid w:val="007214BC"/>
    <w:rsid w:val="0072662E"/>
    <w:rsid w:val="0073683A"/>
    <w:rsid w:val="007371F1"/>
    <w:rsid w:val="0074281F"/>
    <w:rsid w:val="0076013F"/>
    <w:rsid w:val="007702C9"/>
    <w:rsid w:val="0077483C"/>
    <w:rsid w:val="00782CA0"/>
    <w:rsid w:val="00784373"/>
    <w:rsid w:val="0079114C"/>
    <w:rsid w:val="00796B45"/>
    <w:rsid w:val="00797BFA"/>
    <w:rsid w:val="007A3DAA"/>
    <w:rsid w:val="007A5DBA"/>
    <w:rsid w:val="007B1EEE"/>
    <w:rsid w:val="007B3CBD"/>
    <w:rsid w:val="007D0669"/>
    <w:rsid w:val="007E13D1"/>
    <w:rsid w:val="007F3AB6"/>
    <w:rsid w:val="007F4A0A"/>
    <w:rsid w:val="008118F4"/>
    <w:rsid w:val="00814695"/>
    <w:rsid w:val="0084257B"/>
    <w:rsid w:val="0084290B"/>
    <w:rsid w:val="00871657"/>
    <w:rsid w:val="008744C0"/>
    <w:rsid w:val="008773C7"/>
    <w:rsid w:val="008B5D42"/>
    <w:rsid w:val="008B6D0D"/>
    <w:rsid w:val="008C7026"/>
    <w:rsid w:val="008D4D3D"/>
    <w:rsid w:val="008D4F22"/>
    <w:rsid w:val="00907F18"/>
    <w:rsid w:val="00934F73"/>
    <w:rsid w:val="00937DE3"/>
    <w:rsid w:val="00946FDD"/>
    <w:rsid w:val="00952304"/>
    <w:rsid w:val="00971CD8"/>
    <w:rsid w:val="009736ED"/>
    <w:rsid w:val="00976EBF"/>
    <w:rsid w:val="00991FA3"/>
    <w:rsid w:val="00992B14"/>
    <w:rsid w:val="009A3ADE"/>
    <w:rsid w:val="009A3EB9"/>
    <w:rsid w:val="009D7A0E"/>
    <w:rsid w:val="009E7779"/>
    <w:rsid w:val="009F11B6"/>
    <w:rsid w:val="009F38C1"/>
    <w:rsid w:val="00A00472"/>
    <w:rsid w:val="00A01B17"/>
    <w:rsid w:val="00A052B7"/>
    <w:rsid w:val="00A0605B"/>
    <w:rsid w:val="00A13A2D"/>
    <w:rsid w:val="00A16A38"/>
    <w:rsid w:val="00A21568"/>
    <w:rsid w:val="00A25C5C"/>
    <w:rsid w:val="00A350A7"/>
    <w:rsid w:val="00A40939"/>
    <w:rsid w:val="00A60367"/>
    <w:rsid w:val="00A60525"/>
    <w:rsid w:val="00A73F35"/>
    <w:rsid w:val="00A922DD"/>
    <w:rsid w:val="00AA0E47"/>
    <w:rsid w:val="00AA4A5D"/>
    <w:rsid w:val="00AC7C05"/>
    <w:rsid w:val="00AE56B4"/>
    <w:rsid w:val="00AF126C"/>
    <w:rsid w:val="00AF346B"/>
    <w:rsid w:val="00AF668A"/>
    <w:rsid w:val="00B00695"/>
    <w:rsid w:val="00B074B6"/>
    <w:rsid w:val="00B22102"/>
    <w:rsid w:val="00B31292"/>
    <w:rsid w:val="00B368ED"/>
    <w:rsid w:val="00B45593"/>
    <w:rsid w:val="00B648D7"/>
    <w:rsid w:val="00B770E4"/>
    <w:rsid w:val="00B87325"/>
    <w:rsid w:val="00B93853"/>
    <w:rsid w:val="00BA03FB"/>
    <w:rsid w:val="00BB68C5"/>
    <w:rsid w:val="00BC5971"/>
    <w:rsid w:val="00BD51B2"/>
    <w:rsid w:val="00BD5AFD"/>
    <w:rsid w:val="00BE68A2"/>
    <w:rsid w:val="00BF441E"/>
    <w:rsid w:val="00BF5E3E"/>
    <w:rsid w:val="00C016C8"/>
    <w:rsid w:val="00C12ABC"/>
    <w:rsid w:val="00C3105F"/>
    <w:rsid w:val="00C33046"/>
    <w:rsid w:val="00C3514B"/>
    <w:rsid w:val="00C4377D"/>
    <w:rsid w:val="00C51ACB"/>
    <w:rsid w:val="00C63660"/>
    <w:rsid w:val="00C64568"/>
    <w:rsid w:val="00C653C3"/>
    <w:rsid w:val="00C914C4"/>
    <w:rsid w:val="00CB0628"/>
    <w:rsid w:val="00CB0E40"/>
    <w:rsid w:val="00CC1DF5"/>
    <w:rsid w:val="00CC359F"/>
    <w:rsid w:val="00CE03C2"/>
    <w:rsid w:val="00CE4079"/>
    <w:rsid w:val="00CE4349"/>
    <w:rsid w:val="00CE4549"/>
    <w:rsid w:val="00CF2E0A"/>
    <w:rsid w:val="00CF65CC"/>
    <w:rsid w:val="00D00471"/>
    <w:rsid w:val="00D02624"/>
    <w:rsid w:val="00D06657"/>
    <w:rsid w:val="00D227C5"/>
    <w:rsid w:val="00D25D67"/>
    <w:rsid w:val="00D313B3"/>
    <w:rsid w:val="00D34641"/>
    <w:rsid w:val="00D549D3"/>
    <w:rsid w:val="00DA437C"/>
    <w:rsid w:val="00DB1C87"/>
    <w:rsid w:val="00DC5950"/>
    <w:rsid w:val="00DC6447"/>
    <w:rsid w:val="00DD3F9D"/>
    <w:rsid w:val="00DD65A2"/>
    <w:rsid w:val="00E075EC"/>
    <w:rsid w:val="00E10ADC"/>
    <w:rsid w:val="00E13E64"/>
    <w:rsid w:val="00E20C1F"/>
    <w:rsid w:val="00E34EB3"/>
    <w:rsid w:val="00E424AA"/>
    <w:rsid w:val="00E42BCA"/>
    <w:rsid w:val="00E51E6A"/>
    <w:rsid w:val="00E529D5"/>
    <w:rsid w:val="00E74B4B"/>
    <w:rsid w:val="00E8399D"/>
    <w:rsid w:val="00E83F7A"/>
    <w:rsid w:val="00E847B2"/>
    <w:rsid w:val="00E94502"/>
    <w:rsid w:val="00E95D67"/>
    <w:rsid w:val="00EE7A8D"/>
    <w:rsid w:val="00F21A98"/>
    <w:rsid w:val="00F25609"/>
    <w:rsid w:val="00F552F6"/>
    <w:rsid w:val="00F60BA5"/>
    <w:rsid w:val="00F666E1"/>
    <w:rsid w:val="00F70555"/>
    <w:rsid w:val="00F75F43"/>
    <w:rsid w:val="00F77E4F"/>
    <w:rsid w:val="00F810CC"/>
    <w:rsid w:val="00F83165"/>
    <w:rsid w:val="00F92CB9"/>
    <w:rsid w:val="00FB1D9F"/>
    <w:rsid w:val="00FD09A0"/>
    <w:rsid w:val="00FD1DE4"/>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941F9-1BBF-4CC7-94EF-F7037D4C9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1727</TotalTime>
  <Pages>1</Pages>
  <Words>1613</Words>
  <Characters>9199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10791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68</cp:revision>
  <cp:lastPrinted>2015-09-22T05:04:00Z</cp:lastPrinted>
  <dcterms:created xsi:type="dcterms:W3CDTF">2015-09-21T05:38:00Z</dcterms:created>
  <dcterms:modified xsi:type="dcterms:W3CDTF">2015-09-25T05:19:00Z</dcterms:modified>
</cp:coreProperties>
</file>