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430" w:rsidRPr="002771A6" w:rsidRDefault="001A7430" w:rsidP="001A7430">
      <w:pPr>
        <w:pStyle w:val="Header"/>
        <w:tabs>
          <w:tab w:val="right" w:pos="9630"/>
        </w:tabs>
        <w:rPr>
          <w:sz w:val="20"/>
          <w:szCs w:val="20"/>
        </w:rPr>
      </w:pPr>
      <w:bookmarkStart w:id="0" w:name="OLE_LINK1"/>
      <w:bookmarkStart w:id="1" w:name="OLE_LINK2"/>
      <w:r w:rsidRPr="008140D2">
        <w:rPr>
          <w:sz w:val="20"/>
          <w:szCs w:val="20"/>
        </w:rPr>
        <w:t>3GPP TSG RAN WG1 Meeting #</w:t>
      </w:r>
      <w:r>
        <w:rPr>
          <w:sz w:val="20"/>
          <w:szCs w:val="20"/>
        </w:rPr>
        <w:t>80bis</w:t>
      </w:r>
      <w:r w:rsidRPr="002771A6">
        <w:rPr>
          <w:sz w:val="20"/>
          <w:szCs w:val="20"/>
        </w:rPr>
        <w:tab/>
      </w:r>
      <w:r w:rsidR="00F20743" w:rsidRPr="00F20743">
        <w:rPr>
          <w:sz w:val="20"/>
          <w:szCs w:val="20"/>
        </w:rPr>
        <w:t>R1-151942</w:t>
      </w:r>
    </w:p>
    <w:p w:rsidR="001A7430" w:rsidRPr="001A7430" w:rsidRDefault="001A7430" w:rsidP="001A7430">
      <w:pPr>
        <w:pStyle w:val="FootnoteText"/>
        <w:rPr>
          <w:rFonts w:eastAsia="SimSun" w:cs="Arial"/>
          <w:b/>
          <w:bCs/>
          <w:noProof/>
          <w:sz w:val="20"/>
          <w:szCs w:val="20"/>
        </w:rPr>
      </w:pPr>
      <w:r w:rsidRPr="001A7430">
        <w:rPr>
          <w:rFonts w:eastAsia="SimSun" w:cs="Arial"/>
          <w:b/>
          <w:bCs/>
          <w:noProof/>
          <w:sz w:val="20"/>
          <w:szCs w:val="20"/>
        </w:rPr>
        <w:t>Belgrade, Serbia, April 20 – 24, 2015</w:t>
      </w:r>
    </w:p>
    <w:p w:rsidR="001A7430" w:rsidRPr="002771A6" w:rsidRDefault="001A7430" w:rsidP="001A7430">
      <w:pPr>
        <w:pStyle w:val="FootnoteText"/>
      </w:pPr>
    </w:p>
    <w:p w:rsidR="001A7430" w:rsidRPr="002771A6" w:rsidRDefault="001A7430" w:rsidP="001A7430">
      <w:pPr>
        <w:pStyle w:val="TdocHeader2"/>
        <w:rPr>
          <w:sz w:val="20"/>
          <w:lang w:val="en-US"/>
        </w:rPr>
      </w:pPr>
      <w:r w:rsidRPr="002771A6">
        <w:rPr>
          <w:sz w:val="20"/>
          <w:lang w:val="en-US"/>
        </w:rPr>
        <w:t xml:space="preserve">Source: </w:t>
      </w:r>
      <w:r w:rsidRPr="002771A6">
        <w:rPr>
          <w:sz w:val="20"/>
          <w:lang w:val="en-US"/>
        </w:rPr>
        <w:tab/>
        <w:t>Ericsson</w:t>
      </w:r>
    </w:p>
    <w:p w:rsidR="001A7430" w:rsidRPr="002771A6" w:rsidRDefault="001A7430" w:rsidP="001A7430">
      <w:pPr>
        <w:pStyle w:val="TdocHeader2"/>
        <w:rPr>
          <w:sz w:val="20"/>
          <w:lang w:val="en-US"/>
        </w:rPr>
      </w:pPr>
      <w:r w:rsidRPr="002771A6">
        <w:rPr>
          <w:sz w:val="20"/>
          <w:lang w:val="en-US"/>
        </w:rPr>
        <w:t>Title:</w:t>
      </w:r>
      <w:bookmarkStart w:id="2" w:name="Title"/>
      <w:bookmarkEnd w:id="2"/>
      <w:r w:rsidRPr="002771A6">
        <w:rPr>
          <w:sz w:val="20"/>
          <w:lang w:val="en-US"/>
        </w:rPr>
        <w:tab/>
      </w:r>
      <w:r w:rsidRPr="001A7430">
        <w:rPr>
          <w:sz w:val="20"/>
          <w:lang w:val="en-US"/>
        </w:rPr>
        <w:t>Baseline Evaluation Results of OTDOA</w:t>
      </w:r>
      <w:r>
        <w:rPr>
          <w:sz w:val="20"/>
          <w:lang w:val="en-US"/>
        </w:rPr>
        <w:t xml:space="preserve"> </w:t>
      </w:r>
    </w:p>
    <w:p w:rsidR="001A7430" w:rsidRPr="002771A6" w:rsidRDefault="001A7430" w:rsidP="001A7430">
      <w:pPr>
        <w:pStyle w:val="TdocHeader2"/>
        <w:rPr>
          <w:sz w:val="20"/>
          <w:lang w:val="en-US"/>
        </w:rPr>
      </w:pPr>
      <w:r w:rsidRPr="002771A6">
        <w:rPr>
          <w:sz w:val="20"/>
          <w:lang w:val="en-US"/>
        </w:rPr>
        <w:t>Agenda Item:</w:t>
      </w:r>
      <w:r w:rsidRPr="002771A6">
        <w:rPr>
          <w:sz w:val="20"/>
          <w:lang w:val="en-US"/>
        </w:rPr>
        <w:tab/>
      </w:r>
      <w:r>
        <w:rPr>
          <w:sz w:val="20"/>
          <w:lang w:val="en-US"/>
        </w:rPr>
        <w:t>7.2.</w:t>
      </w:r>
      <w:r w:rsidR="00F20743">
        <w:rPr>
          <w:sz w:val="20"/>
          <w:lang w:val="en-US"/>
        </w:rPr>
        <w:t>6.2</w:t>
      </w:r>
    </w:p>
    <w:p w:rsidR="001A7430" w:rsidRPr="002771A6" w:rsidRDefault="001A7430" w:rsidP="001A7430">
      <w:pPr>
        <w:pStyle w:val="TdocHeader2"/>
        <w:rPr>
          <w:sz w:val="20"/>
          <w:lang w:val="en-US"/>
        </w:rPr>
      </w:pPr>
      <w:r w:rsidRPr="002771A6">
        <w:rPr>
          <w:sz w:val="20"/>
          <w:lang w:val="en-US"/>
        </w:rPr>
        <w:t>Document for:</w:t>
      </w:r>
      <w:r w:rsidRPr="002771A6">
        <w:rPr>
          <w:sz w:val="20"/>
          <w:lang w:val="en-US"/>
        </w:rPr>
        <w:tab/>
        <w:t>Discussion</w:t>
      </w:r>
    </w:p>
    <w:bookmarkEnd w:id="0"/>
    <w:bookmarkEnd w:id="1"/>
    <w:p w:rsidR="00E90E49" w:rsidRDefault="00E90E49" w:rsidP="00723B13">
      <w:pPr>
        <w:pStyle w:val="Heading1"/>
        <w:rPr>
          <w:lang w:val="en-US"/>
        </w:rPr>
      </w:pPr>
      <w:r w:rsidRPr="00F16C0E">
        <w:rPr>
          <w:lang w:val="en-US"/>
        </w:rPr>
        <w:t>Introduction</w:t>
      </w:r>
    </w:p>
    <w:p w:rsidR="00C82F94" w:rsidRDefault="00D147B0" w:rsidP="00BD1338">
      <w:pPr>
        <w:rPr>
          <w:lang w:val="en-US"/>
        </w:rPr>
      </w:pPr>
      <w:r>
        <w:rPr>
          <w:lang w:val="en-US"/>
        </w:rPr>
        <w:t xml:space="preserve">At </w:t>
      </w:r>
      <w:r w:rsidRPr="008312D8">
        <w:rPr>
          <w:lang w:val="en-US"/>
        </w:rPr>
        <w:t>RAN1#80</w:t>
      </w:r>
      <w:r>
        <w:rPr>
          <w:lang w:val="en-US"/>
        </w:rPr>
        <w:t xml:space="preserve">, significant progress </w:t>
      </w:r>
      <w:r w:rsidR="007A2E0D">
        <w:rPr>
          <w:lang w:val="en-US"/>
        </w:rPr>
        <w:t>was</w:t>
      </w:r>
      <w:r>
        <w:rPr>
          <w:lang w:val="en-US"/>
        </w:rPr>
        <w:t xml:space="preserve"> made on t</w:t>
      </w:r>
      <w:r w:rsidR="00BD1338">
        <w:rPr>
          <w:lang w:val="en-US"/>
        </w:rPr>
        <w:t xml:space="preserve">he set of simulation scenarios for evaluating the baseline performance </w:t>
      </w:r>
      <w:r w:rsidR="007A2E0D">
        <w:rPr>
          <w:lang w:val="en-US"/>
        </w:rPr>
        <w:t>for</w:t>
      </w:r>
      <w:r w:rsidR="00BD1338">
        <w:rPr>
          <w:lang w:val="en-US"/>
        </w:rPr>
        <w:t xml:space="preserve"> the</w:t>
      </w:r>
      <w:r w:rsidR="007A2E0D">
        <w:rPr>
          <w:lang w:val="en-US"/>
        </w:rPr>
        <w:t xml:space="preserve"> indoor positioning study item </w:t>
      </w:r>
      <w:r w:rsidR="00BD1338">
        <w:rPr>
          <w:lang w:val="en-US"/>
        </w:rPr>
        <w:t xml:space="preserve">and analyzing the potential enhancements to improve the positioning accuracy for indoor UEs. All the parameters and scenario specifications </w:t>
      </w:r>
      <w:r w:rsidR="00C82F94">
        <w:rPr>
          <w:lang w:val="en-US"/>
        </w:rPr>
        <w:t xml:space="preserve">agreed so-far </w:t>
      </w:r>
      <w:r w:rsidR="00BD1338">
        <w:rPr>
          <w:lang w:val="en-US"/>
        </w:rPr>
        <w:t xml:space="preserve">are summarized in [1]. </w:t>
      </w:r>
    </w:p>
    <w:p w:rsidR="00BD1338" w:rsidRPr="00BD1338" w:rsidRDefault="00BD1338" w:rsidP="00BD1338">
      <w:pPr>
        <w:rPr>
          <w:lang w:val="en-US"/>
        </w:rPr>
      </w:pPr>
      <w:r>
        <w:rPr>
          <w:lang w:val="en-US"/>
        </w:rPr>
        <w:t>In this</w:t>
      </w:r>
      <w:r w:rsidR="00690132">
        <w:rPr>
          <w:lang w:val="en-US"/>
        </w:rPr>
        <w:t xml:space="preserve"> contribution, </w:t>
      </w:r>
      <w:r>
        <w:rPr>
          <w:lang w:val="en-US"/>
        </w:rPr>
        <w:t xml:space="preserve">baseline performance simulations </w:t>
      </w:r>
      <w:r w:rsidR="00C82F94">
        <w:rPr>
          <w:lang w:val="en-US"/>
        </w:rPr>
        <w:t xml:space="preserve">generated </w:t>
      </w:r>
      <w:r w:rsidR="007A2E0D">
        <w:rPr>
          <w:lang w:val="en-US"/>
        </w:rPr>
        <w:t>according to the agreed parameters</w:t>
      </w:r>
      <w:r w:rsidR="007A2E0D">
        <w:rPr>
          <w:lang w:val="en-US"/>
        </w:rPr>
        <w:t xml:space="preserve"> are</w:t>
      </w:r>
      <w:r w:rsidR="00C82F94">
        <w:rPr>
          <w:lang w:val="en-US"/>
        </w:rPr>
        <w:t xml:space="preserve"> </w:t>
      </w:r>
      <w:r>
        <w:rPr>
          <w:lang w:val="en-US"/>
        </w:rPr>
        <w:t>presented.</w:t>
      </w:r>
    </w:p>
    <w:p w:rsidR="003268E3" w:rsidRDefault="00C44854" w:rsidP="00723B13">
      <w:pPr>
        <w:pStyle w:val="Heading1"/>
        <w:rPr>
          <w:lang w:val="en-US" w:eastAsia="ko-KR"/>
        </w:rPr>
      </w:pPr>
      <w:r>
        <w:rPr>
          <w:lang w:val="en-US" w:eastAsia="ko-KR"/>
        </w:rPr>
        <w:t>Scenarios and Assumptions</w:t>
      </w:r>
    </w:p>
    <w:p w:rsidR="002A60F4" w:rsidRDefault="00A31819" w:rsidP="00BD1338">
      <w:pPr>
        <w:rPr>
          <w:lang w:val="en-US"/>
        </w:rPr>
      </w:pPr>
      <w:r>
        <w:rPr>
          <w:lang w:val="en-US"/>
        </w:rPr>
        <w:t xml:space="preserve">As stated in the SID [2], one of the goals of the study item is to evaluate the baseline performance of existing techniques. </w:t>
      </w:r>
      <w:r w:rsidR="00F91B23">
        <w:rPr>
          <w:lang w:val="en-US"/>
        </w:rPr>
        <w:t>In this contribution</w:t>
      </w:r>
      <w:r w:rsidR="002A60F4">
        <w:rPr>
          <w:lang w:val="en-US"/>
        </w:rPr>
        <w:t>, the focus is</w:t>
      </w:r>
      <w:r>
        <w:rPr>
          <w:lang w:val="en-US"/>
        </w:rPr>
        <w:t xml:space="preserve"> on </w:t>
      </w:r>
      <w:r w:rsidR="00960063">
        <w:rPr>
          <w:lang w:val="en-US"/>
        </w:rPr>
        <w:t xml:space="preserve">the </w:t>
      </w:r>
      <w:r w:rsidR="00751F9D">
        <w:rPr>
          <w:lang w:val="en-US"/>
        </w:rPr>
        <w:t xml:space="preserve">performance </w:t>
      </w:r>
      <w:r w:rsidR="00960063">
        <w:rPr>
          <w:lang w:val="en-US"/>
        </w:rPr>
        <w:t>of OTDOA and CID methods for the following two deployment scenarios</w:t>
      </w:r>
      <w:r w:rsidR="003B2EEB">
        <w:rPr>
          <w:lang w:val="en-US"/>
        </w:rPr>
        <w:t xml:space="preserve"> </w:t>
      </w:r>
      <w:r w:rsidR="00960063">
        <w:rPr>
          <w:lang w:val="en-US"/>
        </w:rPr>
        <w:t xml:space="preserve">that are </w:t>
      </w:r>
      <w:r w:rsidR="00751F9D">
        <w:rPr>
          <w:lang w:val="en-US"/>
        </w:rPr>
        <w:t>defined in [1]</w:t>
      </w:r>
      <w:r>
        <w:rPr>
          <w:lang w:val="en-US"/>
        </w:rPr>
        <w:t>.</w:t>
      </w:r>
    </w:p>
    <w:p w:rsidR="00751F9D" w:rsidRPr="00751F9D" w:rsidRDefault="00751F9D" w:rsidP="00751F9D">
      <w:pPr>
        <w:ind w:left="1134"/>
        <w:rPr>
          <w:i/>
          <w:lang w:val="en-US"/>
        </w:rPr>
      </w:pPr>
      <w:r w:rsidRPr="003B2EEB">
        <w:rPr>
          <w:b/>
          <w:i/>
          <w:lang w:val="en-US"/>
        </w:rPr>
        <w:t>Case 1:</w:t>
      </w:r>
      <w:r w:rsidRPr="00751F9D">
        <w:rPr>
          <w:i/>
          <w:lang w:val="en-US"/>
        </w:rPr>
        <w:t xml:space="preserve"> Outdoor macro + outdoor small cell deployment scenarios</w:t>
      </w:r>
    </w:p>
    <w:p w:rsidR="004B5260" w:rsidRDefault="00751F9D" w:rsidP="004B5260">
      <w:pPr>
        <w:ind w:left="1134"/>
        <w:rPr>
          <w:i/>
          <w:lang w:val="en-US"/>
        </w:rPr>
      </w:pPr>
      <w:r w:rsidRPr="003B2EEB">
        <w:rPr>
          <w:b/>
          <w:i/>
          <w:lang w:val="en-US"/>
        </w:rPr>
        <w:t>Case 2:</w:t>
      </w:r>
      <w:r w:rsidRPr="00751F9D">
        <w:rPr>
          <w:i/>
          <w:lang w:val="en-US"/>
        </w:rPr>
        <w:t xml:space="preserve"> Outdoor macro + indoor small cell deployment scenario</w:t>
      </w:r>
      <w:r w:rsidR="00A31819" w:rsidRPr="00751F9D">
        <w:rPr>
          <w:i/>
          <w:lang w:val="en-US"/>
        </w:rPr>
        <w:t xml:space="preserve"> </w:t>
      </w:r>
    </w:p>
    <w:p w:rsidR="004B5260" w:rsidRDefault="004B5260" w:rsidP="004B5260">
      <w:pPr>
        <w:rPr>
          <w:lang w:val="en-US"/>
        </w:rPr>
      </w:pPr>
    </w:p>
    <w:p w:rsidR="00656124" w:rsidRDefault="00960063" w:rsidP="004B5260">
      <w:pPr>
        <w:rPr>
          <w:lang w:val="en-US"/>
        </w:rPr>
      </w:pPr>
      <w:r w:rsidRPr="003B2EEB">
        <w:rPr>
          <w:b/>
          <w:lang w:val="en-US"/>
        </w:rPr>
        <w:t>Assumptions:</w:t>
      </w:r>
      <w:r>
        <w:rPr>
          <w:lang w:val="en-US"/>
        </w:rPr>
        <w:t xml:space="preserve"> </w:t>
      </w:r>
      <w:r w:rsidR="004B5260">
        <w:rPr>
          <w:lang w:val="en-US"/>
        </w:rPr>
        <w:t xml:space="preserve">All the results are </w:t>
      </w:r>
      <w:r w:rsidR="00405D9C">
        <w:rPr>
          <w:lang w:val="en-US"/>
        </w:rPr>
        <w:t>based o</w:t>
      </w:r>
      <w:r w:rsidR="004B5260">
        <w:rPr>
          <w:lang w:val="en-US"/>
        </w:rPr>
        <w:t>n</w:t>
      </w:r>
      <w:r>
        <w:rPr>
          <w:lang w:val="en-US"/>
        </w:rPr>
        <w:t xml:space="preserve"> the following assumptions</w:t>
      </w:r>
      <w:r w:rsidR="00656124">
        <w:rPr>
          <w:lang w:val="en-US"/>
        </w:rPr>
        <w:t>:</w:t>
      </w:r>
    </w:p>
    <w:p w:rsidR="00656124" w:rsidRDefault="004B5260" w:rsidP="00656124">
      <w:pPr>
        <w:numPr>
          <w:ilvl w:val="0"/>
          <w:numId w:val="34"/>
        </w:numPr>
        <w:rPr>
          <w:lang w:val="en-US"/>
        </w:rPr>
      </w:pPr>
      <w:r>
        <w:rPr>
          <w:lang w:val="en-US"/>
        </w:rPr>
        <w:t xml:space="preserve"> 2.0</w:t>
      </w:r>
      <w:r w:rsidR="00F735FB">
        <w:rPr>
          <w:lang w:val="en-US"/>
        </w:rPr>
        <w:t xml:space="preserve"> </w:t>
      </w:r>
      <w:r>
        <w:rPr>
          <w:lang w:val="en-US"/>
        </w:rPr>
        <w:t>GHz carrier frequency for both</w:t>
      </w:r>
      <w:r w:rsidR="00656124">
        <w:rPr>
          <w:lang w:val="en-US"/>
        </w:rPr>
        <w:t xml:space="preserve"> outdoor macro and small cells,</w:t>
      </w:r>
    </w:p>
    <w:p w:rsidR="00656124" w:rsidRDefault="00656124" w:rsidP="00656124">
      <w:pPr>
        <w:numPr>
          <w:ilvl w:val="0"/>
          <w:numId w:val="34"/>
        </w:numPr>
        <w:rPr>
          <w:lang w:val="en-US"/>
        </w:rPr>
      </w:pPr>
      <w:r>
        <w:rPr>
          <w:lang w:val="en-US"/>
        </w:rPr>
        <w:t xml:space="preserve"> </w:t>
      </w:r>
      <w:r w:rsidR="004B5260">
        <w:rPr>
          <w:lang w:val="en-US"/>
        </w:rPr>
        <w:t>perfectly synchronized networ</w:t>
      </w:r>
      <w:r>
        <w:rPr>
          <w:lang w:val="en-US"/>
        </w:rPr>
        <w:t xml:space="preserve">k, </w:t>
      </w:r>
    </w:p>
    <w:p w:rsidR="004B5260" w:rsidRDefault="00656124" w:rsidP="00656124">
      <w:pPr>
        <w:numPr>
          <w:ilvl w:val="0"/>
          <w:numId w:val="34"/>
        </w:numPr>
        <w:rPr>
          <w:lang w:val="en-US"/>
        </w:rPr>
      </w:pPr>
      <w:r>
        <w:rPr>
          <w:lang w:val="en-US"/>
        </w:rPr>
        <w:t xml:space="preserve"> radio distance wrap</w:t>
      </w:r>
      <w:r w:rsidR="00BF77D6">
        <w:rPr>
          <w:lang w:val="en-US"/>
        </w:rPr>
        <w:t xml:space="preserve">ping technique </w:t>
      </w:r>
      <w:r w:rsidR="00951457">
        <w:rPr>
          <w:lang w:val="en-US"/>
        </w:rPr>
        <w:t xml:space="preserve">as </w:t>
      </w:r>
      <w:r w:rsidR="00BF77D6">
        <w:rPr>
          <w:lang w:val="en-US"/>
        </w:rPr>
        <w:t xml:space="preserve">described in [3], </w:t>
      </w:r>
    </w:p>
    <w:p w:rsidR="00BF77D6" w:rsidRPr="00D708D5" w:rsidRDefault="00BF77D6" w:rsidP="00D708D5">
      <w:pPr>
        <w:numPr>
          <w:ilvl w:val="0"/>
          <w:numId w:val="34"/>
        </w:numPr>
        <w:rPr>
          <w:lang w:val="en-US"/>
        </w:rPr>
      </w:pPr>
      <w:r>
        <w:rPr>
          <w:rFonts w:eastAsia="Malgun Gothic" w:cs="Arial"/>
          <w:lang w:val="en-US" w:eastAsia="sv-SE"/>
        </w:rPr>
        <w:t xml:space="preserve"> </w:t>
      </w:r>
      <w:proofErr w:type="gramStart"/>
      <w:r w:rsidRPr="00EB4B8C">
        <w:rPr>
          <w:rFonts w:eastAsia="Malgun Gothic" w:cs="Arial"/>
          <w:lang w:val="en-US" w:eastAsia="sv-SE"/>
        </w:rPr>
        <w:t>receiver</w:t>
      </w:r>
      <w:proofErr w:type="gramEnd"/>
      <w:r w:rsidRPr="00EB4B8C">
        <w:rPr>
          <w:rFonts w:eastAsia="Malgun Gothic" w:cs="Arial"/>
          <w:lang w:val="en-US" w:eastAsia="sv-SE"/>
        </w:rPr>
        <w:t xml:space="preserve"> model</w:t>
      </w:r>
      <w:r>
        <w:rPr>
          <w:rFonts w:eastAsia="Malgun Gothic" w:cs="Arial"/>
          <w:lang w:val="en-US" w:eastAsia="sv-SE"/>
        </w:rPr>
        <w:t xml:space="preserve"> </w:t>
      </w:r>
      <w:r w:rsidR="00951457">
        <w:rPr>
          <w:rFonts w:eastAsia="Malgun Gothic" w:cs="Arial"/>
          <w:lang w:val="en-US" w:eastAsia="sv-SE"/>
        </w:rPr>
        <w:t>as</w:t>
      </w:r>
      <w:r>
        <w:rPr>
          <w:rFonts w:eastAsia="Malgun Gothic" w:cs="Arial"/>
          <w:lang w:val="en-US" w:eastAsia="sv-SE"/>
        </w:rPr>
        <w:t xml:space="preserve"> described in </w:t>
      </w:r>
      <w:r w:rsidR="00931400">
        <w:rPr>
          <w:rFonts w:eastAsia="Malgun Gothic" w:cs="Arial"/>
          <w:lang w:val="en-US" w:eastAsia="sv-SE"/>
        </w:rPr>
        <w:t>[4]</w:t>
      </w:r>
      <w:r w:rsidR="00D708D5">
        <w:rPr>
          <w:rFonts w:eastAsia="Malgun Gothic" w:cs="Arial"/>
          <w:lang w:val="en-US" w:eastAsia="sv-SE"/>
        </w:rPr>
        <w:t>.</w:t>
      </w:r>
    </w:p>
    <w:p w:rsidR="004B5260" w:rsidRDefault="004B5260" w:rsidP="0095181A">
      <w:pPr>
        <w:rPr>
          <w:lang w:val="en-US"/>
        </w:rPr>
      </w:pPr>
    </w:p>
    <w:p w:rsidR="0095181A" w:rsidRPr="0095181A" w:rsidRDefault="0095181A" w:rsidP="0095181A">
      <w:pPr>
        <w:rPr>
          <w:lang w:val="en-US"/>
        </w:rPr>
      </w:pPr>
      <w:r w:rsidRPr="0095181A">
        <w:rPr>
          <w:lang w:val="en-US"/>
        </w:rPr>
        <w:t>Two different</w:t>
      </w:r>
      <w:r w:rsidR="002E6293">
        <w:rPr>
          <w:lang w:val="en-US"/>
        </w:rPr>
        <w:t xml:space="preserve"> PRS</w:t>
      </w:r>
      <w:r w:rsidRPr="0095181A">
        <w:rPr>
          <w:lang w:val="en-US"/>
        </w:rPr>
        <w:t xml:space="preserve"> interference scenarios are considered:</w:t>
      </w:r>
    </w:p>
    <w:p w:rsidR="0095181A" w:rsidRPr="0095181A" w:rsidRDefault="0095181A" w:rsidP="0095181A">
      <w:pPr>
        <w:numPr>
          <w:ilvl w:val="0"/>
          <w:numId w:val="32"/>
        </w:numPr>
        <w:rPr>
          <w:lang w:val="en-US"/>
        </w:rPr>
      </w:pPr>
      <w:r w:rsidRPr="004B5260">
        <w:rPr>
          <w:b/>
          <w:lang w:val="en-US"/>
        </w:rPr>
        <w:t>Ideal muting</w:t>
      </w:r>
      <w:r w:rsidRPr="0095181A">
        <w:rPr>
          <w:lang w:val="en-US"/>
        </w:rPr>
        <w:t>, where only the desired PRS</w:t>
      </w:r>
      <w:r w:rsidR="00F24E66">
        <w:rPr>
          <w:lang w:val="en-US"/>
        </w:rPr>
        <w:t xml:space="preserve"> (</w:t>
      </w:r>
      <w:r w:rsidR="00F735FB">
        <w:rPr>
          <w:lang w:val="en-US"/>
        </w:rPr>
        <w:t xml:space="preserve">i.e., </w:t>
      </w:r>
      <w:r w:rsidR="00F24E66">
        <w:rPr>
          <w:lang w:val="en-US"/>
        </w:rPr>
        <w:t xml:space="preserve">PRS from </w:t>
      </w:r>
      <w:r w:rsidR="00405D9C">
        <w:rPr>
          <w:lang w:val="en-US"/>
        </w:rPr>
        <w:t xml:space="preserve">the </w:t>
      </w:r>
      <w:r w:rsidR="00F24E66">
        <w:rPr>
          <w:lang w:val="en-US"/>
        </w:rPr>
        <w:t xml:space="preserve">serving </w:t>
      </w:r>
      <w:proofErr w:type="spellStart"/>
      <w:r w:rsidR="00F24E66">
        <w:rPr>
          <w:lang w:val="en-US"/>
        </w:rPr>
        <w:t>eNB</w:t>
      </w:r>
      <w:proofErr w:type="spellEnd"/>
      <w:r w:rsidR="00F24E66">
        <w:rPr>
          <w:lang w:val="en-US"/>
        </w:rPr>
        <w:t>)</w:t>
      </w:r>
      <w:r w:rsidRPr="0095181A">
        <w:rPr>
          <w:lang w:val="en-US"/>
        </w:rPr>
        <w:t xml:space="preserve"> </w:t>
      </w:r>
      <w:r w:rsidR="00F24E66">
        <w:rPr>
          <w:lang w:val="en-US"/>
        </w:rPr>
        <w:t xml:space="preserve">corrupted by </w:t>
      </w:r>
      <w:r w:rsidR="00405D9C">
        <w:rPr>
          <w:lang w:val="en-US"/>
        </w:rPr>
        <w:t xml:space="preserve">additive </w:t>
      </w:r>
      <w:r w:rsidRPr="0095181A">
        <w:rPr>
          <w:lang w:val="en-US"/>
        </w:rPr>
        <w:t>thermal noise</w:t>
      </w:r>
      <w:r w:rsidR="00F24E66">
        <w:rPr>
          <w:lang w:val="en-US"/>
        </w:rPr>
        <w:t xml:space="preserve"> is considered</w:t>
      </w:r>
      <w:r w:rsidRPr="0095181A">
        <w:rPr>
          <w:lang w:val="en-US"/>
        </w:rPr>
        <w:t xml:space="preserve">. </w:t>
      </w:r>
      <w:r w:rsidR="00F24E66">
        <w:rPr>
          <w:lang w:val="en-US"/>
        </w:rPr>
        <w:t>The o</w:t>
      </w:r>
      <w:r w:rsidRPr="0095181A">
        <w:rPr>
          <w:lang w:val="en-US"/>
        </w:rPr>
        <w:t xml:space="preserve">ther PRS </w:t>
      </w:r>
      <w:r w:rsidR="00F24E66">
        <w:rPr>
          <w:lang w:val="en-US"/>
        </w:rPr>
        <w:t>(</w:t>
      </w:r>
      <w:r w:rsidR="00F735FB">
        <w:rPr>
          <w:lang w:val="en-US"/>
        </w:rPr>
        <w:t xml:space="preserve">i.e., those </w:t>
      </w:r>
      <w:r w:rsidR="00F24E66">
        <w:rPr>
          <w:lang w:val="en-US"/>
        </w:rPr>
        <w:t xml:space="preserve">from </w:t>
      </w:r>
      <w:r w:rsidR="003B2EEB">
        <w:rPr>
          <w:lang w:val="en-US"/>
        </w:rPr>
        <w:t>neighboring</w:t>
      </w:r>
      <w:r w:rsidR="00F24E66">
        <w:rPr>
          <w:lang w:val="en-US"/>
        </w:rPr>
        <w:t xml:space="preserve"> </w:t>
      </w:r>
      <w:proofErr w:type="spellStart"/>
      <w:r w:rsidR="00F24E66">
        <w:rPr>
          <w:lang w:val="en-US"/>
        </w:rPr>
        <w:t>eNB</w:t>
      </w:r>
      <w:proofErr w:type="spellEnd"/>
      <w:r w:rsidR="00F24E66">
        <w:rPr>
          <w:lang w:val="en-US"/>
        </w:rPr>
        <w:t xml:space="preserve">) </w:t>
      </w:r>
      <w:r w:rsidRPr="0095181A">
        <w:rPr>
          <w:lang w:val="en-US"/>
        </w:rPr>
        <w:t xml:space="preserve">are assumed to be transmitted over orthogonal </w:t>
      </w:r>
      <w:r w:rsidR="00F24E66">
        <w:rPr>
          <w:lang w:val="en-US"/>
        </w:rPr>
        <w:t>resources</w:t>
      </w:r>
      <w:r w:rsidRPr="0095181A">
        <w:rPr>
          <w:lang w:val="en-US"/>
        </w:rPr>
        <w:t>. Such interference</w:t>
      </w:r>
      <w:r w:rsidR="00405D9C">
        <w:rPr>
          <w:lang w:val="en-US"/>
        </w:rPr>
        <w:t>-free</w:t>
      </w:r>
      <w:r w:rsidRPr="0095181A">
        <w:rPr>
          <w:lang w:val="en-US"/>
        </w:rPr>
        <w:t xml:space="preserve"> situation can be accomplished by PRS resource pattern planning </w:t>
      </w:r>
      <w:r w:rsidR="004D0F3D">
        <w:rPr>
          <w:lang w:val="en-US"/>
        </w:rPr>
        <w:t>via PCI</w:t>
      </w:r>
      <w:r w:rsidR="00F735FB">
        <w:rPr>
          <w:lang w:val="en-US"/>
        </w:rPr>
        <w:t xml:space="preserve"> planning, </w:t>
      </w:r>
      <w:r w:rsidRPr="0095181A">
        <w:rPr>
          <w:lang w:val="en-US"/>
        </w:rPr>
        <w:t xml:space="preserve">and/or PRS </w:t>
      </w:r>
      <w:proofErr w:type="spellStart"/>
      <w:r w:rsidRPr="0095181A">
        <w:rPr>
          <w:lang w:val="en-US"/>
        </w:rPr>
        <w:t>subframe</w:t>
      </w:r>
      <w:proofErr w:type="spellEnd"/>
      <w:r w:rsidR="00F735FB">
        <w:rPr>
          <w:lang w:val="en-US"/>
        </w:rPr>
        <w:t xml:space="preserve"> muting</w:t>
      </w:r>
      <w:r w:rsidRPr="0095181A">
        <w:rPr>
          <w:lang w:val="en-US"/>
        </w:rPr>
        <w:t xml:space="preserve"> between different cell groups</w:t>
      </w:r>
      <w:r w:rsidR="00F735FB">
        <w:rPr>
          <w:lang w:val="en-US"/>
        </w:rPr>
        <w:t xml:space="preserve">. </w:t>
      </w:r>
    </w:p>
    <w:p w:rsidR="0095181A" w:rsidRPr="0095181A" w:rsidRDefault="0095181A" w:rsidP="0095181A">
      <w:pPr>
        <w:numPr>
          <w:ilvl w:val="0"/>
          <w:numId w:val="32"/>
        </w:numPr>
        <w:rPr>
          <w:rFonts w:ascii="Times New Roman" w:eastAsia="SimSun" w:hAnsi="Times New Roman"/>
          <w:sz w:val="22"/>
          <w:lang w:val="en-US"/>
        </w:rPr>
      </w:pPr>
      <w:r w:rsidRPr="004B5260">
        <w:rPr>
          <w:b/>
          <w:lang w:val="en-US"/>
        </w:rPr>
        <w:t>No muting</w:t>
      </w:r>
      <w:r w:rsidR="00690132" w:rsidRPr="004B5260">
        <w:rPr>
          <w:lang w:val="en-US"/>
        </w:rPr>
        <w:t>,</w:t>
      </w:r>
      <w:r w:rsidR="00690132">
        <w:rPr>
          <w:rFonts w:ascii="Times New Roman" w:eastAsia="SimSun" w:hAnsi="Times New Roman"/>
          <w:sz w:val="22"/>
          <w:lang w:val="en-US"/>
        </w:rPr>
        <w:t xml:space="preserve"> </w:t>
      </w:r>
      <w:r w:rsidR="00690132" w:rsidRPr="004B5260">
        <w:rPr>
          <w:lang w:val="en-US"/>
        </w:rPr>
        <w:t xml:space="preserve">where </w:t>
      </w:r>
      <w:r w:rsidR="00F24E66">
        <w:rPr>
          <w:lang w:val="en-US"/>
        </w:rPr>
        <w:t xml:space="preserve">the </w:t>
      </w:r>
      <w:r w:rsidR="002E6293">
        <w:rPr>
          <w:lang w:val="en-US"/>
        </w:rPr>
        <w:t xml:space="preserve">PRS </w:t>
      </w:r>
      <w:r w:rsidR="00F24E66">
        <w:rPr>
          <w:lang w:val="en-US"/>
        </w:rPr>
        <w:t xml:space="preserve">transmissions from </w:t>
      </w:r>
      <w:r w:rsidR="00250D9D">
        <w:rPr>
          <w:lang w:val="en-US"/>
        </w:rPr>
        <w:t>all other</w:t>
      </w:r>
      <w:r w:rsidRPr="0095181A">
        <w:rPr>
          <w:lang w:val="en-US"/>
        </w:rPr>
        <w:t xml:space="preserve"> cells </w:t>
      </w:r>
      <w:r w:rsidR="00250D9D">
        <w:rPr>
          <w:lang w:val="en-US"/>
        </w:rPr>
        <w:t xml:space="preserve">in the network </w:t>
      </w:r>
      <w:r w:rsidRPr="0095181A">
        <w:rPr>
          <w:lang w:val="en-US"/>
        </w:rPr>
        <w:t>are considered as interf</w:t>
      </w:r>
      <w:r w:rsidR="00250D9D">
        <w:rPr>
          <w:lang w:val="en-US"/>
        </w:rPr>
        <w:t xml:space="preserve">erence </w:t>
      </w:r>
      <w:r w:rsidRPr="0095181A">
        <w:rPr>
          <w:lang w:val="en-US"/>
        </w:rPr>
        <w:t>together with thermal noise</w:t>
      </w:r>
      <w:r w:rsidR="00031CC5" w:rsidRPr="004B5260">
        <w:rPr>
          <w:lang w:val="en-US"/>
        </w:rPr>
        <w:t xml:space="preserve">. </w:t>
      </w:r>
      <w:r w:rsidR="00250D9D">
        <w:rPr>
          <w:lang w:val="en-US"/>
        </w:rPr>
        <w:t xml:space="preserve">This </w:t>
      </w:r>
      <w:r w:rsidR="007A2E0D">
        <w:rPr>
          <w:lang w:val="en-US"/>
        </w:rPr>
        <w:t xml:space="preserve">represents </w:t>
      </w:r>
      <w:r w:rsidR="00250D9D">
        <w:rPr>
          <w:lang w:val="en-US"/>
        </w:rPr>
        <w:t>a worst case scenario</w:t>
      </w:r>
      <w:r w:rsidR="00F735FB">
        <w:rPr>
          <w:lang w:val="en-US"/>
        </w:rPr>
        <w:t xml:space="preserve">, which can be easily improved upon by implementing </w:t>
      </w:r>
      <w:r w:rsidR="004D0F3D">
        <w:rPr>
          <w:lang w:val="en-US"/>
        </w:rPr>
        <w:t>existing mechanisms such as PCI</w:t>
      </w:r>
      <w:r w:rsidR="00F735FB">
        <w:rPr>
          <w:lang w:val="en-US"/>
        </w:rPr>
        <w:t xml:space="preserve"> planning and PRS subframe muting</w:t>
      </w:r>
      <w:r w:rsidR="00250D9D">
        <w:rPr>
          <w:lang w:val="en-US"/>
        </w:rPr>
        <w:t xml:space="preserve">. </w:t>
      </w:r>
    </w:p>
    <w:p w:rsidR="0095181A" w:rsidRDefault="00EB2B72" w:rsidP="00BD1338">
      <w:pPr>
        <w:rPr>
          <w:lang w:val="en-US"/>
        </w:rPr>
      </w:pPr>
      <w:r>
        <w:rPr>
          <w:lang w:val="en-US"/>
        </w:rPr>
        <w:t>All the simulation r</w:t>
      </w:r>
      <w:r w:rsidR="007A2E0D">
        <w:rPr>
          <w:lang w:val="en-US"/>
        </w:rPr>
        <w:t>esults are presented for both</w:t>
      </w:r>
      <w:r>
        <w:rPr>
          <w:lang w:val="en-US"/>
        </w:rPr>
        <w:t xml:space="preserve"> these interference scenarios.</w:t>
      </w:r>
    </w:p>
    <w:p w:rsidR="00E84B27" w:rsidRDefault="001361FF" w:rsidP="00BD1338">
      <w:pPr>
        <w:rPr>
          <w:lang w:val="en-US"/>
        </w:rPr>
      </w:pPr>
      <w:r>
        <w:rPr>
          <w:lang w:val="en-US"/>
        </w:rPr>
        <w:t xml:space="preserve">Figure 1 </w:t>
      </w:r>
      <w:r w:rsidR="007538F0">
        <w:rPr>
          <w:lang w:val="en-US"/>
        </w:rPr>
        <w:t xml:space="preserve">and Figure 2 </w:t>
      </w:r>
      <w:r w:rsidR="003B2EEB">
        <w:rPr>
          <w:lang w:val="en-US"/>
        </w:rPr>
        <w:t>illustrate</w:t>
      </w:r>
      <w:r w:rsidR="0058227B">
        <w:rPr>
          <w:lang w:val="en-US"/>
        </w:rPr>
        <w:t xml:space="preserve"> </w:t>
      </w:r>
      <w:r>
        <w:rPr>
          <w:lang w:val="en-US"/>
        </w:rPr>
        <w:t xml:space="preserve">the </w:t>
      </w:r>
      <w:r w:rsidR="00744210">
        <w:rPr>
          <w:lang w:val="en-US"/>
        </w:rPr>
        <w:t>deployment</w:t>
      </w:r>
      <w:r w:rsidR="0058227B">
        <w:rPr>
          <w:lang w:val="en-US"/>
        </w:rPr>
        <w:t xml:space="preserve"> scenarios that we have considered in </w:t>
      </w:r>
      <w:r w:rsidR="00560082">
        <w:rPr>
          <w:lang w:val="en-US"/>
        </w:rPr>
        <w:t xml:space="preserve">our </w:t>
      </w:r>
      <w:r w:rsidR="0058227B">
        <w:rPr>
          <w:lang w:val="en-US"/>
        </w:rPr>
        <w:t>simulations</w:t>
      </w:r>
      <w:r w:rsidR="003B2EEB">
        <w:rPr>
          <w:lang w:val="en-US"/>
        </w:rPr>
        <w:t>.</w:t>
      </w:r>
      <w:r w:rsidR="00560082">
        <w:rPr>
          <w:lang w:val="en-US"/>
        </w:rPr>
        <w:t xml:space="preserve"> Here,</w:t>
      </w:r>
      <w:r w:rsidR="003B2EEB">
        <w:rPr>
          <w:lang w:val="en-US"/>
        </w:rPr>
        <w:t xml:space="preserve"> </w:t>
      </w:r>
      <w:r w:rsidR="00744210">
        <w:rPr>
          <w:lang w:val="en-US"/>
        </w:rPr>
        <w:t xml:space="preserve">the blue dots </w:t>
      </w:r>
      <w:r w:rsidR="00560082">
        <w:rPr>
          <w:lang w:val="en-US"/>
        </w:rPr>
        <w:t>represent</w:t>
      </w:r>
      <w:r w:rsidR="00744210">
        <w:rPr>
          <w:lang w:val="en-US"/>
        </w:rPr>
        <w:t xml:space="preserve"> UE dropping</w:t>
      </w:r>
      <w:r w:rsidR="00560082">
        <w:rPr>
          <w:lang w:val="en-US"/>
        </w:rPr>
        <w:t>s</w:t>
      </w:r>
      <w:r w:rsidR="00744210">
        <w:rPr>
          <w:lang w:val="en-US"/>
        </w:rPr>
        <w:t xml:space="preserve"> and the red circles </w:t>
      </w:r>
      <w:r w:rsidR="00560082">
        <w:rPr>
          <w:lang w:val="en-US"/>
        </w:rPr>
        <w:t>represent</w:t>
      </w:r>
      <w:r w:rsidR="00744210">
        <w:rPr>
          <w:lang w:val="en-US"/>
        </w:rPr>
        <w:t xml:space="preserve"> small cells. The macro cells have the same configuration </w:t>
      </w:r>
      <w:r w:rsidR="00560082">
        <w:rPr>
          <w:lang w:val="en-US"/>
        </w:rPr>
        <w:t xml:space="preserve">in </w:t>
      </w:r>
      <w:r w:rsidR="00744210">
        <w:rPr>
          <w:lang w:val="en-US"/>
        </w:rPr>
        <w:t xml:space="preserve">all cases. </w:t>
      </w:r>
    </w:p>
    <w:p w:rsidR="00E84B27" w:rsidRDefault="00E84B27" w:rsidP="00BD1338">
      <w:pPr>
        <w:rPr>
          <w:lang w:val="en-US"/>
        </w:rPr>
      </w:pPr>
    </w:p>
    <w:p w:rsidR="00F434A0" w:rsidRDefault="00CF01B6" w:rsidP="00BD1338">
      <w:pPr>
        <w:rPr>
          <w:lang w:val="en-US"/>
        </w:rPr>
      </w:pPr>
      <w:r w:rsidRPr="00CF01B6">
        <w:rPr>
          <w:position w:val="-10"/>
          <w:lang w:val="en-US"/>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9" o:title=""/>
          </v:shape>
          <o:OLEObject Type="Embed" ProgID="Equation.3" ShapeID="_x0000_i1025" DrawAspect="Content" ObjectID="_1490210115" r:id="rId10"/>
        </w:object>
      </w:r>
      <w:r>
        <w:rPr>
          <w:noProof/>
          <w:lang w:val="en-US" w:eastAsia="en-US"/>
        </w:rPr>
        <w:drawing>
          <wp:inline distT="0" distB="0" distL="0" distR="0" wp14:anchorId="07ABE221" wp14:editId="680EAF34">
            <wp:extent cx="6115050" cy="159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593850"/>
                    </a:xfrm>
                    <a:prstGeom prst="rect">
                      <a:avLst/>
                    </a:prstGeom>
                    <a:noFill/>
                    <a:ln>
                      <a:noFill/>
                    </a:ln>
                  </pic:spPr>
                </pic:pic>
              </a:graphicData>
            </a:graphic>
          </wp:inline>
        </w:drawing>
      </w:r>
    </w:p>
    <w:p w:rsidR="00F434A0" w:rsidRPr="00A416E1" w:rsidRDefault="00F434A0" w:rsidP="00E84B27">
      <w:pPr>
        <w:spacing w:after="240"/>
        <w:jc w:val="center"/>
        <w:rPr>
          <w:rFonts w:ascii="Times New Roman" w:eastAsia="SimSun" w:hAnsi="Times New Roman"/>
          <w:b/>
          <w:bCs/>
          <w:sz w:val="22"/>
          <w:lang w:val="en-US"/>
        </w:rPr>
      </w:pPr>
      <w:proofErr w:type="gramStart"/>
      <w:r w:rsidRPr="00F434A0">
        <w:rPr>
          <w:rFonts w:ascii="Times New Roman" w:eastAsia="SimSun" w:hAnsi="Times New Roman"/>
          <w:b/>
          <w:bCs/>
          <w:sz w:val="22"/>
          <w:lang w:val="en-US"/>
        </w:rPr>
        <w:t xml:space="preserve">Figure </w:t>
      </w:r>
      <w:r w:rsidRPr="00F434A0">
        <w:rPr>
          <w:rFonts w:ascii="Times New Roman" w:eastAsia="SimSun" w:hAnsi="Times New Roman"/>
          <w:b/>
          <w:bCs/>
          <w:sz w:val="22"/>
        </w:rPr>
        <w:fldChar w:fldCharType="begin"/>
      </w:r>
      <w:r w:rsidRPr="00F434A0">
        <w:rPr>
          <w:rFonts w:ascii="Times New Roman" w:eastAsia="SimSun" w:hAnsi="Times New Roman"/>
          <w:b/>
          <w:bCs/>
          <w:sz w:val="22"/>
          <w:lang w:val="en-US"/>
        </w:rPr>
        <w:instrText xml:space="preserve"> SEQ Figure \* ARABIC </w:instrText>
      </w:r>
      <w:r w:rsidRPr="00F434A0">
        <w:rPr>
          <w:rFonts w:ascii="Times New Roman" w:eastAsia="SimSun" w:hAnsi="Times New Roman"/>
          <w:b/>
          <w:bCs/>
          <w:sz w:val="22"/>
        </w:rPr>
        <w:fldChar w:fldCharType="separate"/>
      </w:r>
      <w:r w:rsidRPr="00F434A0">
        <w:rPr>
          <w:rFonts w:ascii="Times New Roman" w:eastAsia="SimSun" w:hAnsi="Times New Roman"/>
          <w:b/>
          <w:bCs/>
          <w:noProof/>
          <w:sz w:val="22"/>
          <w:lang w:val="en-US"/>
        </w:rPr>
        <w:t>1</w:t>
      </w:r>
      <w:r w:rsidRPr="00F434A0">
        <w:rPr>
          <w:rFonts w:ascii="Times New Roman" w:eastAsia="SimSun" w:hAnsi="Times New Roman"/>
          <w:b/>
          <w:bCs/>
          <w:sz w:val="22"/>
        </w:rPr>
        <w:fldChar w:fldCharType="end"/>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 xml:space="preserve">Example of </w:t>
      </w:r>
      <w:r w:rsidR="00C90767">
        <w:rPr>
          <w:rFonts w:ascii="Times New Roman" w:eastAsia="SimSun" w:hAnsi="Times New Roman"/>
          <w:b/>
          <w:bCs/>
          <w:sz w:val="22"/>
          <w:lang w:val="en-US"/>
        </w:rPr>
        <w:t>Case 1 deployment</w:t>
      </w:r>
      <w:r>
        <w:rPr>
          <w:rFonts w:ascii="Times New Roman" w:eastAsia="SimSun" w:hAnsi="Times New Roman"/>
          <w:b/>
          <w:bCs/>
          <w:sz w:val="22"/>
          <w:lang w:val="en-US"/>
        </w:rPr>
        <w:t xml:space="preserve"> with number of small cells = {0</w:t>
      </w:r>
      <w:proofErr w:type="gramStart"/>
      <w:r>
        <w:rPr>
          <w:rFonts w:ascii="Times New Roman" w:eastAsia="SimSun" w:hAnsi="Times New Roman"/>
          <w:b/>
          <w:bCs/>
          <w:sz w:val="22"/>
          <w:lang w:val="en-US"/>
        </w:rPr>
        <w:t>,4,10</w:t>
      </w:r>
      <w:proofErr w:type="gramEnd"/>
      <w:r>
        <w:rPr>
          <w:rFonts w:ascii="Times New Roman" w:eastAsia="SimSun" w:hAnsi="Times New Roman"/>
          <w:b/>
          <w:bCs/>
          <w:sz w:val="22"/>
          <w:lang w:val="en-US"/>
        </w:rPr>
        <w:t>}</w:t>
      </w:r>
    </w:p>
    <w:p w:rsidR="00C90767" w:rsidRDefault="00CF01B6" w:rsidP="00E84B27">
      <w:pPr>
        <w:spacing w:after="240"/>
        <w:jc w:val="center"/>
        <w:rPr>
          <w:noProof/>
          <w:lang w:val="en-US" w:eastAsia="en-US"/>
        </w:rPr>
      </w:pPr>
      <w:r>
        <w:rPr>
          <w:noProof/>
          <w:lang w:val="en-US" w:eastAsia="en-US"/>
        </w:rPr>
        <w:drawing>
          <wp:inline distT="0" distB="0" distL="0" distR="0" wp14:anchorId="166445F8" wp14:editId="1FDCFA09">
            <wp:extent cx="2457450"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7450" cy="1739900"/>
                    </a:xfrm>
                    <a:prstGeom prst="rect">
                      <a:avLst/>
                    </a:prstGeom>
                    <a:noFill/>
                    <a:ln>
                      <a:noFill/>
                    </a:ln>
                  </pic:spPr>
                </pic:pic>
              </a:graphicData>
            </a:graphic>
          </wp:inline>
        </w:drawing>
      </w:r>
    </w:p>
    <w:p w:rsidR="00C90767" w:rsidRDefault="00C90767" w:rsidP="00BD092F">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2</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Example of C</w:t>
      </w:r>
      <w:r w:rsidR="00656124">
        <w:rPr>
          <w:rFonts w:ascii="Times New Roman" w:eastAsia="SimSun" w:hAnsi="Times New Roman"/>
          <w:b/>
          <w:bCs/>
          <w:sz w:val="22"/>
          <w:lang w:val="en-US"/>
        </w:rPr>
        <w:t>ase 2</w:t>
      </w:r>
      <w:r>
        <w:rPr>
          <w:rFonts w:ascii="Times New Roman" w:eastAsia="SimSun" w:hAnsi="Times New Roman"/>
          <w:b/>
          <w:bCs/>
          <w:sz w:val="22"/>
          <w:lang w:val="en-US"/>
        </w:rPr>
        <w:t xml:space="preserve"> deployment scenario</w:t>
      </w:r>
    </w:p>
    <w:p w:rsidR="00D708D5" w:rsidRPr="00EB4B8C" w:rsidRDefault="00D708D5" w:rsidP="00EB4B8C">
      <w:pPr>
        <w:rPr>
          <w:rFonts w:eastAsia="Malgun Gothic" w:cs="Arial"/>
          <w:lang w:val="en-US" w:eastAsia="sv-SE"/>
        </w:rPr>
      </w:pPr>
    </w:p>
    <w:p w:rsidR="000D369E" w:rsidRDefault="00A31819" w:rsidP="000D369E">
      <w:pPr>
        <w:pStyle w:val="Heading1"/>
        <w:rPr>
          <w:lang w:val="en-US"/>
        </w:rPr>
      </w:pPr>
      <w:r>
        <w:rPr>
          <w:lang w:val="en-US"/>
        </w:rPr>
        <w:t>Simulation Results</w:t>
      </w:r>
    </w:p>
    <w:p w:rsidR="00BD092F" w:rsidRPr="00BD092F" w:rsidRDefault="00BD092F" w:rsidP="00BD092F">
      <w:pPr>
        <w:rPr>
          <w:lang w:val="en-US"/>
        </w:rPr>
      </w:pPr>
      <w:r>
        <w:rPr>
          <w:lang w:val="en-US"/>
        </w:rPr>
        <w:t xml:space="preserve">Here the simulation results for </w:t>
      </w:r>
      <w:r w:rsidR="006A6EBB">
        <w:rPr>
          <w:lang w:val="en-US"/>
        </w:rPr>
        <w:t xml:space="preserve">both horizontal and vertical positioning accuracies are presented in terms of </w:t>
      </w:r>
      <w:r w:rsidR="006A6EBB">
        <w:rPr>
          <w:lang w:eastAsia="ko-KR"/>
        </w:rPr>
        <w:t xml:space="preserve">cumulative distribution function (CDF) of </w:t>
      </w:r>
      <w:r w:rsidR="00960063">
        <w:rPr>
          <w:lang w:eastAsia="ko-KR"/>
        </w:rPr>
        <w:t xml:space="preserve">positioning error for </w:t>
      </w:r>
      <w:r w:rsidR="006A6EBB">
        <w:rPr>
          <w:lang w:eastAsia="ko-KR"/>
        </w:rPr>
        <w:t xml:space="preserve">indoor UEs </w:t>
      </w:r>
      <w:r w:rsidR="00190C29">
        <w:rPr>
          <w:lang w:eastAsia="ko-KR"/>
        </w:rPr>
        <w:t>in</w:t>
      </w:r>
      <w:r w:rsidR="00960063">
        <w:rPr>
          <w:lang w:eastAsia="ko-KR"/>
        </w:rPr>
        <w:t xml:space="preserve"> </w:t>
      </w:r>
      <w:r w:rsidR="006A6EBB">
        <w:rPr>
          <w:lang w:eastAsia="ko-KR"/>
        </w:rPr>
        <w:t xml:space="preserve">both </w:t>
      </w:r>
      <w:r w:rsidR="00960063">
        <w:rPr>
          <w:lang w:eastAsia="ko-KR"/>
        </w:rPr>
        <w:t>deployment scenarios (Case 1 and Case 2)</w:t>
      </w:r>
      <w:r w:rsidR="006A6EBB">
        <w:rPr>
          <w:lang w:eastAsia="ko-KR"/>
        </w:rPr>
        <w:t xml:space="preserve">. </w:t>
      </w:r>
      <w:r w:rsidR="002B6964">
        <w:rPr>
          <w:lang w:eastAsia="ko-KR"/>
        </w:rPr>
        <w:t xml:space="preserve">In order to have a better understanding of the OTDOA method, the performance </w:t>
      </w:r>
      <w:r w:rsidR="00960063">
        <w:rPr>
          <w:lang w:eastAsia="ko-KR"/>
        </w:rPr>
        <w:t xml:space="preserve">of CID method is </w:t>
      </w:r>
      <w:r w:rsidR="002B6964">
        <w:rPr>
          <w:lang w:eastAsia="ko-KR"/>
        </w:rPr>
        <w:t>also presented</w:t>
      </w:r>
      <w:r w:rsidR="00960063">
        <w:rPr>
          <w:lang w:eastAsia="ko-KR"/>
        </w:rPr>
        <w:t xml:space="preserve"> for each case</w:t>
      </w:r>
      <w:r w:rsidR="002B6964">
        <w:rPr>
          <w:lang w:eastAsia="ko-KR"/>
        </w:rPr>
        <w:t xml:space="preserve">. </w:t>
      </w:r>
      <w:r w:rsidR="006A6EBB">
        <w:rPr>
          <w:lang w:eastAsia="ko-KR"/>
        </w:rPr>
        <w:t xml:space="preserve"> </w:t>
      </w:r>
    </w:p>
    <w:p w:rsidR="00591585" w:rsidRDefault="00591585" w:rsidP="006A5E24">
      <w:pPr>
        <w:pStyle w:val="Heading2"/>
        <w:rPr>
          <w:lang w:val="en-US"/>
        </w:rPr>
      </w:pPr>
      <w:r w:rsidRPr="00591585">
        <w:rPr>
          <w:lang w:val="en-US"/>
        </w:rPr>
        <w:t>Horizontal Positioning Accuracy</w:t>
      </w:r>
    </w:p>
    <w:p w:rsidR="00250BE9" w:rsidRDefault="00D77811" w:rsidP="00AA3CD0">
      <w:pPr>
        <w:rPr>
          <w:lang w:eastAsia="ko-KR"/>
        </w:rPr>
      </w:pPr>
      <w:r>
        <w:rPr>
          <w:lang w:eastAsia="ko-KR"/>
        </w:rPr>
        <w:t xml:space="preserve">The horizontal accuracy of CID and OTDOA for both Case 1 and Case 2 are presented in this section. The performance of both methods is evaluated </w:t>
      </w:r>
      <w:r w:rsidR="00AD3CDB">
        <w:rPr>
          <w:lang w:eastAsia="ko-KR"/>
        </w:rPr>
        <w:t>with reference to the</w:t>
      </w:r>
      <w:r>
        <w:rPr>
          <w:lang w:eastAsia="ko-KR"/>
        </w:rPr>
        <w:t xml:space="preserve"> 50m </w:t>
      </w:r>
      <w:r w:rsidR="00AD3CDB">
        <w:rPr>
          <w:lang w:eastAsia="ko-KR"/>
        </w:rPr>
        <w:t>accuracy target</w:t>
      </w:r>
      <w:r>
        <w:rPr>
          <w:lang w:eastAsia="ko-KR"/>
        </w:rPr>
        <w:t>.</w:t>
      </w:r>
    </w:p>
    <w:p w:rsidR="00D77811" w:rsidRPr="00AA3CD0" w:rsidRDefault="00D77811" w:rsidP="00AA3CD0">
      <w:pPr>
        <w:rPr>
          <w:lang w:val="en-US"/>
        </w:rPr>
      </w:pPr>
    </w:p>
    <w:p w:rsidR="006A5E24" w:rsidRPr="00591585" w:rsidRDefault="006A5E24" w:rsidP="00931400">
      <w:pPr>
        <w:pStyle w:val="Heading3"/>
        <w:rPr>
          <w:sz w:val="30"/>
          <w:szCs w:val="30"/>
          <w:lang w:val="en-US"/>
        </w:rPr>
      </w:pPr>
      <w:r>
        <w:rPr>
          <w:sz w:val="30"/>
          <w:szCs w:val="30"/>
          <w:lang w:val="en-US"/>
        </w:rPr>
        <w:t>Case 1: Outdoor macro + outdoor small cell deployment scenarios</w:t>
      </w:r>
    </w:p>
    <w:p w:rsidR="006E3027" w:rsidRDefault="00D708D5" w:rsidP="000D369E">
      <w:pPr>
        <w:rPr>
          <w:lang w:val="en-US"/>
        </w:rPr>
      </w:pPr>
      <w:r>
        <w:rPr>
          <w:lang w:val="en-US"/>
        </w:rPr>
        <w:t>Figure 3, Figure 4 and Figure 5 present</w:t>
      </w:r>
      <w:r w:rsidR="00BF77D6">
        <w:rPr>
          <w:lang w:val="en-US"/>
        </w:rPr>
        <w:t xml:space="preserve"> the </w:t>
      </w:r>
      <w:r w:rsidR="00190C29">
        <w:rPr>
          <w:lang w:val="en-US"/>
        </w:rPr>
        <w:t xml:space="preserve">performance of </w:t>
      </w:r>
      <w:r w:rsidR="00151633">
        <w:rPr>
          <w:lang w:val="en-US"/>
        </w:rPr>
        <w:t xml:space="preserve">(1) </w:t>
      </w:r>
      <w:r w:rsidR="00BF77D6">
        <w:rPr>
          <w:lang w:val="en-US"/>
        </w:rPr>
        <w:t>CID</w:t>
      </w:r>
      <w:r w:rsidR="00190C29">
        <w:rPr>
          <w:lang w:val="en-US"/>
        </w:rPr>
        <w:t xml:space="preserve"> method</w:t>
      </w:r>
      <w:r>
        <w:rPr>
          <w:lang w:val="en-US"/>
        </w:rPr>
        <w:t xml:space="preserve">, </w:t>
      </w:r>
      <w:r w:rsidR="00151633">
        <w:rPr>
          <w:lang w:val="en-US"/>
        </w:rPr>
        <w:t xml:space="preserve">(2) </w:t>
      </w:r>
      <w:r>
        <w:rPr>
          <w:lang w:val="en-US"/>
        </w:rPr>
        <w:t xml:space="preserve">the OTDOA </w:t>
      </w:r>
      <w:r w:rsidR="00190C29">
        <w:rPr>
          <w:lang w:val="en-US"/>
        </w:rPr>
        <w:t xml:space="preserve">method with </w:t>
      </w:r>
      <w:r>
        <w:rPr>
          <w:lang w:val="en-US"/>
        </w:rPr>
        <w:t xml:space="preserve">ideal muting, and </w:t>
      </w:r>
      <w:r w:rsidR="00151633">
        <w:rPr>
          <w:lang w:val="en-US"/>
        </w:rPr>
        <w:t xml:space="preserve">(3) </w:t>
      </w:r>
      <w:r>
        <w:rPr>
          <w:lang w:val="en-US"/>
        </w:rPr>
        <w:t xml:space="preserve">the OTDOA </w:t>
      </w:r>
      <w:r w:rsidR="00190C29">
        <w:rPr>
          <w:lang w:val="en-US"/>
        </w:rPr>
        <w:t xml:space="preserve">method with </w:t>
      </w:r>
      <w:r>
        <w:rPr>
          <w:lang w:val="en-US"/>
        </w:rPr>
        <w:t xml:space="preserve">no muting in </w:t>
      </w:r>
      <w:r w:rsidR="00190C29">
        <w:rPr>
          <w:lang w:val="en-US"/>
        </w:rPr>
        <w:t xml:space="preserve">terms of </w:t>
      </w:r>
      <w:r>
        <w:rPr>
          <w:lang w:val="en-US"/>
        </w:rPr>
        <w:t xml:space="preserve">the </w:t>
      </w:r>
      <w:r w:rsidR="00BF77D6">
        <w:rPr>
          <w:lang w:val="en-US"/>
        </w:rPr>
        <w:t xml:space="preserve">horizontal </w:t>
      </w:r>
      <w:r>
        <w:rPr>
          <w:lang w:val="en-US"/>
        </w:rPr>
        <w:t>positioning</w:t>
      </w:r>
      <w:r w:rsidR="00D9799B">
        <w:rPr>
          <w:lang w:val="en-US"/>
        </w:rPr>
        <w:t xml:space="preserve"> accuracy for </w:t>
      </w:r>
      <w:r w:rsidR="00190C29">
        <w:rPr>
          <w:lang w:val="en-US"/>
        </w:rPr>
        <w:t xml:space="preserve">the first deployment </w:t>
      </w:r>
      <w:r w:rsidR="00D9799B">
        <w:rPr>
          <w:lang w:val="en-US"/>
        </w:rPr>
        <w:t>scenario</w:t>
      </w:r>
      <w:r w:rsidR="00190C29">
        <w:rPr>
          <w:lang w:val="en-US"/>
        </w:rPr>
        <w:t xml:space="preserve"> (Case</w:t>
      </w:r>
      <w:r w:rsidR="00151633">
        <w:rPr>
          <w:lang w:val="en-US"/>
        </w:rPr>
        <w:t xml:space="preserve"> </w:t>
      </w:r>
      <w:r w:rsidR="00190C29">
        <w:rPr>
          <w:lang w:val="en-US"/>
        </w:rPr>
        <w:t>1)</w:t>
      </w:r>
      <w:r w:rsidR="00D9799B">
        <w:rPr>
          <w:lang w:val="en-US"/>
        </w:rPr>
        <w:t>.</w:t>
      </w:r>
    </w:p>
    <w:p w:rsidR="00A416E1" w:rsidRDefault="00CF01B6" w:rsidP="00A416E1">
      <w:pPr>
        <w:spacing w:after="240"/>
        <w:jc w:val="center"/>
        <w:rPr>
          <w:rFonts w:ascii="Times New Roman" w:eastAsia="SimSun" w:hAnsi="Times New Roman"/>
          <w:b/>
          <w:bCs/>
          <w:sz w:val="22"/>
          <w:lang w:val="en-US"/>
        </w:rPr>
      </w:pPr>
      <w:r>
        <w:rPr>
          <w:noProof/>
          <w:lang w:val="en-US" w:eastAsia="en-US"/>
        </w:rPr>
        <w:lastRenderedPageBreak/>
        <w:drawing>
          <wp:inline distT="0" distB="0" distL="0" distR="0" wp14:anchorId="15116A52" wp14:editId="58287EF7">
            <wp:extent cx="4368800" cy="2813050"/>
            <wp:effectExtent l="0" t="0" r="0" b="0"/>
            <wp:docPr id="16" name="Picture 16" descr="CID_Scenario1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_Scenario1_Horizonta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8800" cy="2813050"/>
                    </a:xfrm>
                    <a:prstGeom prst="rect">
                      <a:avLst/>
                    </a:prstGeom>
                    <a:noFill/>
                    <a:ln>
                      <a:noFill/>
                    </a:ln>
                  </pic:spPr>
                </pic:pic>
              </a:graphicData>
            </a:graphic>
          </wp:inline>
        </w:drawing>
      </w:r>
      <w:r w:rsidR="00A416E1" w:rsidRPr="00A416E1">
        <w:rPr>
          <w:rFonts w:ascii="Times New Roman" w:eastAsia="SimSun" w:hAnsi="Times New Roman"/>
          <w:b/>
          <w:bCs/>
          <w:sz w:val="22"/>
          <w:lang w:val="en-US"/>
        </w:rPr>
        <w:t xml:space="preserve"> </w:t>
      </w:r>
    </w:p>
    <w:p w:rsidR="006E3027" w:rsidRPr="00A416E1" w:rsidRDefault="00A416E1" w:rsidP="00E74600">
      <w:pPr>
        <w:spacing w:after="240"/>
        <w:jc w:val="cente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3</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CID horizontal positioning accuracy performance for Case 1</w:t>
      </w:r>
    </w:p>
    <w:p w:rsidR="00DE3D52" w:rsidRDefault="00DE3D52" w:rsidP="000D369E">
      <w:pPr>
        <w:rPr>
          <w:lang w:val="en-US"/>
        </w:rPr>
      </w:pPr>
    </w:p>
    <w:p w:rsidR="00A416E1" w:rsidRDefault="00CF01B6" w:rsidP="00A416E1">
      <w:pPr>
        <w:jc w:val="center"/>
        <w:rPr>
          <w:lang w:val="en-US"/>
        </w:rPr>
      </w:pPr>
      <w:r>
        <w:rPr>
          <w:noProof/>
          <w:lang w:val="en-US" w:eastAsia="en-US"/>
        </w:rPr>
        <w:drawing>
          <wp:inline distT="0" distB="0" distL="0" distR="0" wp14:anchorId="249BA5E5" wp14:editId="023805B5">
            <wp:extent cx="4171950" cy="2851150"/>
            <wp:effectExtent l="0" t="0" r="0" b="0"/>
            <wp:docPr id="17" name="Picture 17" descr="OTDOA_Scenario1_Hor_13S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TDOA_Scenario1_Hor_13SN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2851150"/>
                    </a:xfrm>
                    <a:prstGeom prst="rect">
                      <a:avLst/>
                    </a:prstGeom>
                    <a:noFill/>
                    <a:ln>
                      <a:noFill/>
                    </a:ln>
                  </pic:spPr>
                </pic:pic>
              </a:graphicData>
            </a:graphic>
          </wp:inline>
        </w:drawing>
      </w:r>
    </w:p>
    <w:p w:rsidR="00A416E1" w:rsidRPr="00D9799B" w:rsidRDefault="00A416E1" w:rsidP="00D9799B">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4</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horizontal positioning accuracy performance for Case 1 </w:t>
      </w:r>
      <w:r w:rsidR="009F7AE2">
        <w:rPr>
          <w:rFonts w:ascii="Times New Roman" w:eastAsia="SimSun" w:hAnsi="Times New Roman"/>
          <w:b/>
          <w:bCs/>
          <w:sz w:val="22"/>
          <w:lang w:val="en-US"/>
        </w:rPr>
        <w:t xml:space="preserve">under </w:t>
      </w:r>
      <w:r>
        <w:rPr>
          <w:rFonts w:ascii="Times New Roman" w:eastAsia="SimSun" w:hAnsi="Times New Roman"/>
          <w:b/>
          <w:bCs/>
          <w:sz w:val="22"/>
          <w:lang w:val="en-US"/>
        </w:rPr>
        <w:t>ideal muting interference scenario</w:t>
      </w:r>
    </w:p>
    <w:p w:rsidR="00DE3D52" w:rsidRDefault="00CF01B6" w:rsidP="00A416E1">
      <w:pPr>
        <w:jc w:val="center"/>
        <w:rPr>
          <w:lang w:val="en-US"/>
        </w:rPr>
      </w:pPr>
      <w:r>
        <w:rPr>
          <w:noProof/>
          <w:lang w:val="en-US" w:eastAsia="en-US"/>
        </w:rPr>
        <w:lastRenderedPageBreak/>
        <w:drawing>
          <wp:inline distT="0" distB="0" distL="0" distR="0" wp14:anchorId="3A3F971E" wp14:editId="349533BE">
            <wp:extent cx="4216400" cy="2819400"/>
            <wp:effectExtent l="0" t="0" r="0" b="0"/>
            <wp:docPr id="18" name="Picture 18" descr="OTDOA_Scenario1_no_muting_h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TDOA_Scenario1_no_muting_hor_fin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6400" cy="2819400"/>
                    </a:xfrm>
                    <a:prstGeom prst="rect">
                      <a:avLst/>
                    </a:prstGeom>
                    <a:noFill/>
                    <a:ln>
                      <a:noFill/>
                    </a:ln>
                  </pic:spPr>
                </pic:pic>
              </a:graphicData>
            </a:graphic>
          </wp:inline>
        </w:drawing>
      </w:r>
    </w:p>
    <w:p w:rsidR="00A416E1" w:rsidRPr="00A416E1" w:rsidRDefault="00A416E1" w:rsidP="00A416E1">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5</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horizontal positioning accuracy performance for Case 1 </w:t>
      </w:r>
      <w:r w:rsidR="009F7AE2">
        <w:rPr>
          <w:rFonts w:ascii="Times New Roman" w:eastAsia="SimSun" w:hAnsi="Times New Roman"/>
          <w:b/>
          <w:bCs/>
          <w:sz w:val="22"/>
          <w:lang w:val="en-US"/>
        </w:rPr>
        <w:t xml:space="preserve">under </w:t>
      </w:r>
      <w:r>
        <w:rPr>
          <w:rFonts w:ascii="Times New Roman" w:eastAsia="SimSun" w:hAnsi="Times New Roman"/>
          <w:b/>
          <w:bCs/>
          <w:sz w:val="22"/>
          <w:lang w:val="en-US"/>
        </w:rPr>
        <w:t>no muting interference scenario</w:t>
      </w:r>
    </w:p>
    <w:p w:rsidR="00A416E1" w:rsidRPr="00A416E1" w:rsidRDefault="00D9799B" w:rsidP="00D9799B">
      <w:r>
        <w:t xml:space="preserve">The results </w:t>
      </w:r>
      <w:r w:rsidR="008575E9">
        <w:t xml:space="preserve">in Figure 4 </w:t>
      </w:r>
      <w:r>
        <w:t xml:space="preserve">show that </w:t>
      </w:r>
      <w:r w:rsidR="00D6170E">
        <w:t>by using</w:t>
      </w:r>
      <w:r w:rsidR="009F7AE2">
        <w:t xml:space="preserve"> a</w:t>
      </w:r>
      <w:r w:rsidR="00190C29">
        <w:t xml:space="preserve"> </w:t>
      </w:r>
      <w:r>
        <w:t xml:space="preserve">proper muting configuration assignment, we are able to </w:t>
      </w:r>
      <w:r w:rsidR="009F7AE2">
        <w:t>satisfy</w:t>
      </w:r>
      <w:r>
        <w:t xml:space="preserve"> </w:t>
      </w:r>
      <w:r w:rsidR="00D6170E">
        <w:t xml:space="preserve">the </w:t>
      </w:r>
      <w:r>
        <w:t>long term FCC requirements</w:t>
      </w:r>
      <w:r w:rsidR="009F7AE2">
        <w:t xml:space="preserve"> on horizontal positioning accuracy</w:t>
      </w:r>
      <w:r>
        <w:t xml:space="preserve"> even for the macro-only deployment.</w:t>
      </w:r>
      <w:r w:rsidR="00B12708">
        <w:t xml:space="preserve"> Another observation is that the RSTD reporting resolution of 9.8 meters (1 </w:t>
      </w:r>
      <w:proofErr w:type="spellStart"/>
      <w:r w:rsidR="00B12708">
        <w:t>Ts</w:t>
      </w:r>
      <w:proofErr w:type="spellEnd"/>
      <w:r w:rsidR="00B12708">
        <w:t>) contributes with a quantization error that is a significant part of the positioning error.</w:t>
      </w:r>
    </w:p>
    <w:p w:rsidR="00D9799B" w:rsidRPr="00E74600" w:rsidRDefault="00D9799B" w:rsidP="006A5E24">
      <w:pPr>
        <w:rPr>
          <w:sz w:val="30"/>
          <w:szCs w:val="30"/>
        </w:rPr>
      </w:pPr>
    </w:p>
    <w:p w:rsidR="006A5E24" w:rsidRPr="00591585" w:rsidRDefault="006A5E24" w:rsidP="00931400">
      <w:pPr>
        <w:pStyle w:val="Heading3"/>
        <w:rPr>
          <w:sz w:val="30"/>
          <w:szCs w:val="30"/>
          <w:lang w:val="en-US"/>
        </w:rPr>
      </w:pPr>
      <w:r>
        <w:rPr>
          <w:sz w:val="30"/>
          <w:szCs w:val="30"/>
          <w:lang w:val="en-US"/>
        </w:rPr>
        <w:t>Case 2: Outdoor macro + indoor small cell deployment scenarios</w:t>
      </w:r>
    </w:p>
    <w:p w:rsidR="00F91B23" w:rsidRDefault="00D9799B" w:rsidP="000D369E">
      <w:pPr>
        <w:rPr>
          <w:lang w:val="en-US"/>
        </w:rPr>
      </w:pPr>
      <w:r>
        <w:rPr>
          <w:lang w:val="en-US"/>
        </w:rPr>
        <w:t>Figure 6 presents</w:t>
      </w:r>
      <w:r w:rsidR="0000439F">
        <w:rPr>
          <w:lang w:val="en-US"/>
        </w:rPr>
        <w:t xml:space="preserve"> the horizontal positioning accuracy for</w:t>
      </w:r>
      <w:r>
        <w:rPr>
          <w:lang w:val="en-US"/>
        </w:rPr>
        <w:t xml:space="preserve"> the ideal and no muting scenarios together with CID method for Case 2. Although</w:t>
      </w:r>
      <w:r w:rsidR="00E74600">
        <w:rPr>
          <w:lang w:val="en-US"/>
        </w:rPr>
        <w:t xml:space="preserve"> </w:t>
      </w:r>
      <w:r>
        <w:rPr>
          <w:lang w:val="en-US"/>
        </w:rPr>
        <w:t>the</w:t>
      </w:r>
      <w:r w:rsidR="009F7AE2">
        <w:rPr>
          <w:lang w:val="en-US"/>
        </w:rPr>
        <w:t xml:space="preserve"> OTDOA method under</w:t>
      </w:r>
      <w:r>
        <w:rPr>
          <w:lang w:val="en-US"/>
        </w:rPr>
        <w:t xml:space="preserve"> ideal muting </w:t>
      </w:r>
      <w:r w:rsidR="009F7AE2">
        <w:rPr>
          <w:lang w:val="en-US"/>
        </w:rPr>
        <w:t>outperforms</w:t>
      </w:r>
      <w:r>
        <w:rPr>
          <w:lang w:val="en-US"/>
        </w:rPr>
        <w:t xml:space="preserve"> the CID method, the CID </w:t>
      </w:r>
      <w:r w:rsidR="009F7AE2">
        <w:rPr>
          <w:lang w:val="en-US"/>
        </w:rPr>
        <w:t xml:space="preserve">method </w:t>
      </w:r>
      <w:r>
        <w:rPr>
          <w:lang w:val="en-US"/>
        </w:rPr>
        <w:t>is also very promising</w:t>
      </w:r>
      <w:r w:rsidR="008575E9">
        <w:rPr>
          <w:lang w:val="en-US"/>
        </w:rPr>
        <w:t>. It is</w:t>
      </w:r>
      <w:r>
        <w:rPr>
          <w:lang w:val="en-US"/>
        </w:rPr>
        <w:t xml:space="preserve"> conclude</w:t>
      </w:r>
      <w:r w:rsidR="008575E9">
        <w:rPr>
          <w:lang w:val="en-US"/>
        </w:rPr>
        <w:t>d</w:t>
      </w:r>
      <w:r>
        <w:rPr>
          <w:lang w:val="en-US"/>
        </w:rPr>
        <w:t xml:space="preserve"> that the CID method is adequate for this Case with dense indoor small cells.</w:t>
      </w:r>
      <w:r w:rsidR="00B12708">
        <w:rPr>
          <w:lang w:val="en-US"/>
        </w:rPr>
        <w:t xml:space="preserve"> Again, the</w:t>
      </w:r>
      <w:r w:rsidR="00B12708" w:rsidRPr="00B12708">
        <w:t xml:space="preserve"> </w:t>
      </w:r>
      <w:r w:rsidR="00B12708">
        <w:t>RSTD reporting resolution contributes with a quantization error that is a significant part of the positioning error.</w:t>
      </w:r>
    </w:p>
    <w:p w:rsidR="00303547" w:rsidRDefault="00CF01B6" w:rsidP="00A416E1">
      <w:pPr>
        <w:jc w:val="center"/>
        <w:rPr>
          <w:lang w:val="en-US"/>
        </w:rPr>
      </w:pPr>
      <w:r>
        <w:rPr>
          <w:noProof/>
          <w:lang w:val="en-US" w:eastAsia="en-US"/>
        </w:rPr>
        <w:drawing>
          <wp:inline distT="0" distB="0" distL="0" distR="0" wp14:anchorId="5AEEC255" wp14:editId="14A22D91">
            <wp:extent cx="4298950" cy="3086100"/>
            <wp:effectExtent l="0" t="0" r="0" b="0"/>
            <wp:docPr id="19" name="Picture 19" descr="OTDOA_CID_Indoor_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TDOA_CID_Indoor_Ho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8950" cy="3086100"/>
                    </a:xfrm>
                    <a:prstGeom prst="rect">
                      <a:avLst/>
                    </a:prstGeom>
                    <a:noFill/>
                    <a:ln>
                      <a:noFill/>
                    </a:ln>
                  </pic:spPr>
                </pic:pic>
              </a:graphicData>
            </a:graphic>
          </wp:inline>
        </w:drawing>
      </w:r>
    </w:p>
    <w:p w:rsidR="00A416E1" w:rsidRPr="00A416E1" w:rsidRDefault="00A416E1" w:rsidP="00A416E1">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6</w:t>
      </w:r>
      <w:r w:rsidRPr="00F434A0">
        <w:rPr>
          <w:rFonts w:ascii="Times New Roman" w:eastAsia="SimSun" w:hAnsi="Times New Roman"/>
          <w:b/>
          <w:bCs/>
          <w:sz w:val="22"/>
        </w:rPr>
        <w:t>.</w:t>
      </w:r>
      <w:proofErr w:type="gramEnd"/>
      <w:r>
        <w:rPr>
          <w:rFonts w:ascii="Times New Roman" w:eastAsia="SimSun" w:hAnsi="Times New Roman"/>
          <w:b/>
          <w:bCs/>
          <w:sz w:val="22"/>
        </w:rPr>
        <w:t xml:space="preserve"> CID/ OTDOA ideal muting/ OTDOA no muting </w:t>
      </w:r>
      <w:r>
        <w:rPr>
          <w:rFonts w:ascii="Times New Roman" w:eastAsia="SimSun" w:hAnsi="Times New Roman"/>
          <w:b/>
          <w:bCs/>
          <w:sz w:val="22"/>
          <w:lang w:val="en-US"/>
        </w:rPr>
        <w:t>horizontal positioning accuracy performance for Case 2</w:t>
      </w:r>
    </w:p>
    <w:p w:rsidR="00AD4E19" w:rsidRPr="00931400" w:rsidRDefault="00C44854" w:rsidP="00931400">
      <w:pPr>
        <w:pStyle w:val="Heading3"/>
        <w:rPr>
          <w:sz w:val="30"/>
          <w:szCs w:val="30"/>
          <w:lang w:val="en-US"/>
        </w:rPr>
      </w:pPr>
      <w:r>
        <w:rPr>
          <w:sz w:val="30"/>
          <w:szCs w:val="30"/>
          <w:lang w:val="en-US"/>
        </w:rPr>
        <w:lastRenderedPageBreak/>
        <w:t xml:space="preserve">Summary of </w:t>
      </w:r>
      <w:r w:rsidRPr="00C44854">
        <w:rPr>
          <w:sz w:val="30"/>
          <w:szCs w:val="30"/>
          <w:lang w:val="en-US"/>
        </w:rPr>
        <w:t>Horizontal Positioning Accuracy</w:t>
      </w:r>
    </w:p>
    <w:p w:rsidR="00303547" w:rsidRDefault="00674815" w:rsidP="000D369E">
      <w:pPr>
        <w:rPr>
          <w:lang w:val="en-US"/>
        </w:rPr>
      </w:pPr>
      <w:r>
        <w:rPr>
          <w:lang w:val="en-US"/>
        </w:rPr>
        <w:t>The numerical results for the horizontal accuracies for all scenarios and positioning method</w:t>
      </w:r>
      <w:r w:rsidR="009F7AE2">
        <w:rPr>
          <w:lang w:val="en-US"/>
        </w:rPr>
        <w:t>s</w:t>
      </w:r>
      <w:r>
        <w:rPr>
          <w:lang w:val="en-US"/>
        </w:rPr>
        <w:t xml:space="preserve"> are summarized in Table 1. The red bold values </w:t>
      </w:r>
      <w:r w:rsidR="00D77811">
        <w:rPr>
          <w:lang w:val="en-US"/>
        </w:rPr>
        <w:t xml:space="preserve">identify the cases where </w:t>
      </w:r>
      <w:r w:rsidR="00BA7A97">
        <w:rPr>
          <w:lang w:val="en-US"/>
        </w:rPr>
        <w:t>favorable</w:t>
      </w:r>
      <w:r w:rsidR="00D77811">
        <w:rPr>
          <w:lang w:val="en-US"/>
        </w:rPr>
        <w:t xml:space="preserve"> horizontal accuracy is reached. </w:t>
      </w:r>
    </w:p>
    <w:p w:rsidR="00303547" w:rsidRDefault="00303547" w:rsidP="000D369E">
      <w:pPr>
        <w:rPr>
          <w:lang w:val="en-US"/>
        </w:rPr>
      </w:pPr>
    </w:p>
    <w:p w:rsidR="000D369E" w:rsidRPr="00BB7D84" w:rsidRDefault="000D369E" w:rsidP="000D369E">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Table 1</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 xml:space="preserve">Probability of horizontal positioning </w:t>
      </w:r>
      <w:r w:rsidR="009968A7">
        <w:rPr>
          <w:rFonts w:ascii="Times New Roman" w:eastAsia="SimSun" w:hAnsi="Times New Roman"/>
          <w:b/>
          <w:bCs/>
          <w:sz w:val="22"/>
          <w:lang w:val="en-US"/>
        </w:rPr>
        <w:t xml:space="preserve">error </w:t>
      </w:r>
      <w:r>
        <w:rPr>
          <w:rFonts w:ascii="Times New Roman" w:eastAsia="SimSun" w:hAnsi="Times New Roman"/>
          <w:b/>
          <w:bCs/>
          <w:sz w:val="22"/>
          <w:lang w:val="en-US"/>
        </w:rPr>
        <w:t>&lt; 50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710"/>
        <w:gridCol w:w="2070"/>
        <w:gridCol w:w="2097"/>
      </w:tblGrid>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Scenarios</w:t>
            </w:r>
          </w:p>
        </w:tc>
        <w:tc>
          <w:tcPr>
            <w:tcW w:w="1710" w:type="dxa"/>
            <w:shd w:val="clear" w:color="auto" w:fill="auto"/>
            <w:vAlign w:val="center"/>
          </w:tcPr>
          <w:p w:rsidR="000D369E" w:rsidRPr="008E2F07" w:rsidRDefault="000D369E" w:rsidP="008E2F07">
            <w:pPr>
              <w:jc w:val="left"/>
              <w:rPr>
                <w:b/>
                <w:lang w:val="en-US" w:eastAsia="ko-KR"/>
              </w:rPr>
            </w:pPr>
            <w:r w:rsidRPr="008E2F07">
              <w:rPr>
                <w:b/>
                <w:lang w:val="en-US" w:eastAsia="ko-KR"/>
              </w:rPr>
              <w:t>CID</w:t>
            </w:r>
          </w:p>
        </w:tc>
        <w:tc>
          <w:tcPr>
            <w:tcW w:w="2070" w:type="dxa"/>
            <w:shd w:val="clear" w:color="auto" w:fill="auto"/>
            <w:vAlign w:val="center"/>
          </w:tcPr>
          <w:p w:rsidR="000D369E" w:rsidRPr="008E2F07" w:rsidRDefault="000D369E" w:rsidP="008E2F07">
            <w:pPr>
              <w:jc w:val="left"/>
              <w:rPr>
                <w:b/>
                <w:lang w:val="en-US" w:eastAsia="ko-KR"/>
              </w:rPr>
            </w:pPr>
            <w:r w:rsidRPr="008E2F07">
              <w:rPr>
                <w:b/>
                <w:lang w:val="en-US" w:eastAsia="ko-KR"/>
              </w:rPr>
              <w:t>OTDOA</w:t>
            </w:r>
          </w:p>
          <w:p w:rsidR="000D369E" w:rsidRPr="008E2F07" w:rsidRDefault="000D369E" w:rsidP="008E2F07">
            <w:pPr>
              <w:jc w:val="left"/>
              <w:rPr>
                <w:b/>
                <w:lang w:val="en-US" w:eastAsia="ko-KR"/>
              </w:rPr>
            </w:pPr>
            <w:r w:rsidRPr="008E2F07">
              <w:rPr>
                <w:b/>
                <w:lang w:val="en-US" w:eastAsia="ko-KR"/>
              </w:rPr>
              <w:t>Ideal muting</w:t>
            </w:r>
          </w:p>
        </w:tc>
        <w:tc>
          <w:tcPr>
            <w:tcW w:w="2097" w:type="dxa"/>
            <w:shd w:val="clear" w:color="auto" w:fill="auto"/>
            <w:vAlign w:val="center"/>
          </w:tcPr>
          <w:p w:rsidR="000D369E" w:rsidRPr="008E2F07" w:rsidRDefault="000D369E" w:rsidP="008E2F07">
            <w:pPr>
              <w:jc w:val="left"/>
              <w:rPr>
                <w:b/>
                <w:lang w:val="en-US" w:eastAsia="ko-KR"/>
              </w:rPr>
            </w:pPr>
            <w:r w:rsidRPr="008E2F07">
              <w:rPr>
                <w:b/>
                <w:lang w:val="en-US" w:eastAsia="ko-KR"/>
              </w:rPr>
              <w:t>OTDOA</w:t>
            </w:r>
          </w:p>
          <w:p w:rsidR="000D369E" w:rsidRPr="008E2F07" w:rsidRDefault="000D369E" w:rsidP="008E2F07">
            <w:pPr>
              <w:jc w:val="left"/>
              <w:rPr>
                <w:b/>
                <w:lang w:val="en-US" w:eastAsia="ko-KR"/>
              </w:rPr>
            </w:pPr>
            <w:r w:rsidRPr="008E2F07">
              <w:rPr>
                <w:b/>
                <w:lang w:val="en-US" w:eastAsia="ko-KR"/>
              </w:rPr>
              <w:t>No muting</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Macro-only</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w:t>
            </w:r>
          </w:p>
        </w:tc>
        <w:tc>
          <w:tcPr>
            <w:tcW w:w="2070" w:type="dxa"/>
            <w:shd w:val="clear" w:color="auto" w:fill="auto"/>
            <w:vAlign w:val="center"/>
          </w:tcPr>
          <w:p w:rsidR="000D369E" w:rsidRPr="008E2F07" w:rsidRDefault="000D369E" w:rsidP="008E2F07">
            <w:pPr>
              <w:jc w:val="left"/>
              <w:rPr>
                <w:b/>
                <w:color w:val="FF0000"/>
                <w:lang w:val="en-US" w:eastAsia="ko-KR"/>
              </w:rPr>
            </w:pPr>
            <w:r w:rsidRPr="008E2F07">
              <w:rPr>
                <w:b/>
                <w:color w:val="FF0000"/>
                <w:lang w:val="en-US" w:eastAsia="ko-KR"/>
              </w:rPr>
              <w:t>0.8</w:t>
            </w:r>
            <w:r w:rsidR="00303547" w:rsidRPr="008E2F07">
              <w:rPr>
                <w:b/>
                <w:color w:val="FF0000"/>
                <w:lang w:val="en-US" w:eastAsia="ko-KR"/>
              </w:rPr>
              <w:t>6</w:t>
            </w:r>
          </w:p>
        </w:tc>
        <w:tc>
          <w:tcPr>
            <w:tcW w:w="2097" w:type="dxa"/>
            <w:shd w:val="clear" w:color="auto" w:fill="auto"/>
            <w:vAlign w:val="center"/>
          </w:tcPr>
          <w:p w:rsidR="000D369E" w:rsidRPr="008E2F07" w:rsidRDefault="000D369E" w:rsidP="008E2F07">
            <w:pPr>
              <w:jc w:val="left"/>
              <w:rPr>
                <w:lang w:val="en-US" w:eastAsia="ko-KR"/>
              </w:rPr>
            </w:pPr>
            <w:r w:rsidRPr="008E2F07">
              <w:rPr>
                <w:lang w:val="en-US" w:eastAsia="ko-KR"/>
              </w:rPr>
              <w:t>0.26</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 + 4 outdoor small cells</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0.43</w:t>
            </w:r>
          </w:p>
        </w:tc>
        <w:tc>
          <w:tcPr>
            <w:tcW w:w="2070" w:type="dxa"/>
            <w:shd w:val="clear" w:color="auto" w:fill="auto"/>
            <w:vAlign w:val="center"/>
          </w:tcPr>
          <w:p w:rsidR="000D369E" w:rsidRPr="008E2F07" w:rsidRDefault="00303547" w:rsidP="008E2F07">
            <w:pPr>
              <w:jc w:val="left"/>
              <w:rPr>
                <w:b/>
                <w:color w:val="FF0000"/>
                <w:lang w:val="en-US" w:eastAsia="ko-KR"/>
              </w:rPr>
            </w:pPr>
            <w:r w:rsidRPr="008E2F07">
              <w:rPr>
                <w:b/>
                <w:color w:val="FF0000"/>
                <w:lang w:val="en-US" w:eastAsia="ko-KR"/>
              </w:rPr>
              <w:t>0.93</w:t>
            </w:r>
          </w:p>
        </w:tc>
        <w:tc>
          <w:tcPr>
            <w:tcW w:w="2097" w:type="dxa"/>
            <w:shd w:val="clear" w:color="auto" w:fill="auto"/>
            <w:vAlign w:val="center"/>
          </w:tcPr>
          <w:p w:rsidR="000D369E" w:rsidRPr="008E2F07" w:rsidRDefault="00A73F4F" w:rsidP="008E2F07">
            <w:pPr>
              <w:jc w:val="left"/>
              <w:rPr>
                <w:lang w:val="en-US" w:eastAsia="ko-KR"/>
              </w:rPr>
            </w:pPr>
            <w:r w:rsidRPr="008E2F07">
              <w:rPr>
                <w:lang w:val="en-US" w:eastAsia="ko-KR"/>
              </w:rPr>
              <w:t>0.31</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 + 10 outdoor small cells</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0.55</w:t>
            </w:r>
          </w:p>
        </w:tc>
        <w:tc>
          <w:tcPr>
            <w:tcW w:w="2070" w:type="dxa"/>
            <w:shd w:val="clear" w:color="auto" w:fill="auto"/>
            <w:vAlign w:val="center"/>
          </w:tcPr>
          <w:p w:rsidR="000D369E" w:rsidRPr="008E2F07" w:rsidRDefault="000D369E" w:rsidP="008E2F07">
            <w:pPr>
              <w:jc w:val="left"/>
              <w:rPr>
                <w:b/>
                <w:color w:val="FF0000"/>
                <w:lang w:val="en-US" w:eastAsia="ko-KR"/>
              </w:rPr>
            </w:pPr>
            <w:r w:rsidRPr="008E2F07">
              <w:rPr>
                <w:b/>
                <w:color w:val="FF0000"/>
                <w:lang w:val="en-US" w:eastAsia="ko-KR"/>
              </w:rPr>
              <w:t>0.97</w:t>
            </w:r>
          </w:p>
        </w:tc>
        <w:tc>
          <w:tcPr>
            <w:tcW w:w="2097" w:type="dxa"/>
            <w:shd w:val="clear" w:color="auto" w:fill="auto"/>
            <w:vAlign w:val="center"/>
          </w:tcPr>
          <w:p w:rsidR="000D369E" w:rsidRPr="008E2F07" w:rsidRDefault="000D369E" w:rsidP="008E2F07">
            <w:pPr>
              <w:jc w:val="left"/>
              <w:rPr>
                <w:lang w:val="en-US" w:eastAsia="ko-KR"/>
              </w:rPr>
            </w:pPr>
            <w:r w:rsidRPr="008E2F07">
              <w:rPr>
                <w:lang w:val="en-US" w:eastAsia="ko-KR"/>
              </w:rPr>
              <w:t>0.45</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 xml:space="preserve">Case 2: Macro + </w:t>
            </w:r>
            <w:r w:rsidR="00303547" w:rsidRPr="008E2F07">
              <w:rPr>
                <w:b/>
                <w:lang w:val="en-US" w:eastAsia="ko-KR"/>
              </w:rPr>
              <w:t>I</w:t>
            </w:r>
            <w:r w:rsidRPr="008E2F07">
              <w:rPr>
                <w:b/>
                <w:lang w:val="en-US" w:eastAsia="ko-KR"/>
              </w:rPr>
              <w:t>ndoor small cell</w:t>
            </w:r>
          </w:p>
        </w:tc>
        <w:tc>
          <w:tcPr>
            <w:tcW w:w="1710" w:type="dxa"/>
            <w:shd w:val="clear" w:color="auto" w:fill="auto"/>
            <w:vAlign w:val="center"/>
          </w:tcPr>
          <w:p w:rsidR="000D369E" w:rsidRPr="008E2F07" w:rsidRDefault="000D369E" w:rsidP="008E2F07">
            <w:pPr>
              <w:jc w:val="left"/>
              <w:rPr>
                <w:b/>
                <w:color w:val="FF0000"/>
                <w:lang w:val="en-US" w:eastAsia="ko-KR"/>
              </w:rPr>
            </w:pPr>
            <w:r w:rsidRPr="008E2F07">
              <w:rPr>
                <w:b/>
                <w:color w:val="FF0000"/>
                <w:lang w:val="en-US" w:eastAsia="ko-KR"/>
              </w:rPr>
              <w:t>0.97</w:t>
            </w:r>
          </w:p>
        </w:tc>
        <w:tc>
          <w:tcPr>
            <w:tcW w:w="2070" w:type="dxa"/>
            <w:shd w:val="clear" w:color="auto" w:fill="auto"/>
            <w:vAlign w:val="center"/>
          </w:tcPr>
          <w:p w:rsidR="000D369E" w:rsidRPr="008E2F07" w:rsidRDefault="00171900" w:rsidP="008E2F07">
            <w:pPr>
              <w:jc w:val="left"/>
              <w:rPr>
                <w:b/>
                <w:color w:val="FF0000"/>
                <w:lang w:val="en-US" w:eastAsia="ko-KR"/>
              </w:rPr>
            </w:pPr>
            <w:r w:rsidRPr="008E2F07">
              <w:rPr>
                <w:b/>
                <w:color w:val="FF0000"/>
                <w:lang w:val="en-US" w:eastAsia="ko-KR"/>
              </w:rPr>
              <w:t>0.99</w:t>
            </w:r>
          </w:p>
        </w:tc>
        <w:tc>
          <w:tcPr>
            <w:tcW w:w="2097" w:type="dxa"/>
            <w:shd w:val="clear" w:color="auto" w:fill="auto"/>
            <w:vAlign w:val="center"/>
          </w:tcPr>
          <w:p w:rsidR="000D369E" w:rsidRPr="008E2F07" w:rsidRDefault="00EF66BF" w:rsidP="008E2F07">
            <w:pPr>
              <w:jc w:val="left"/>
              <w:rPr>
                <w:lang w:val="en-US" w:eastAsia="ko-KR"/>
              </w:rPr>
            </w:pPr>
            <w:r w:rsidRPr="008E2F07">
              <w:rPr>
                <w:lang w:val="en-US" w:eastAsia="ko-KR"/>
              </w:rPr>
              <w:t>0.60</w:t>
            </w:r>
          </w:p>
        </w:tc>
      </w:tr>
    </w:tbl>
    <w:p w:rsidR="00BA7A97" w:rsidRDefault="00BA7A97" w:rsidP="000D1A6E">
      <w:pPr>
        <w:spacing w:after="0"/>
        <w:rPr>
          <w:b/>
          <w:lang w:val="en-US"/>
        </w:rPr>
      </w:pPr>
    </w:p>
    <w:p w:rsidR="0005176B" w:rsidRDefault="0097105E" w:rsidP="000D1A6E">
      <w:pPr>
        <w:spacing w:after="0"/>
        <w:rPr>
          <w:rFonts w:cs="Arial"/>
          <w:b/>
          <w:sz w:val="22"/>
          <w:u w:val="single"/>
        </w:rPr>
      </w:pPr>
      <w:r>
        <w:rPr>
          <w:b/>
          <w:lang w:val="en-US"/>
        </w:rPr>
        <w:t>Observations</w:t>
      </w:r>
      <w:r w:rsidR="00FF278C">
        <w:rPr>
          <w:b/>
          <w:lang w:val="en-US"/>
        </w:rPr>
        <w:t xml:space="preserve"> for horizontal accuracy</w:t>
      </w:r>
      <w:r w:rsidRPr="003B2EEB">
        <w:rPr>
          <w:b/>
          <w:lang w:val="en-US"/>
        </w:rPr>
        <w:t>:</w:t>
      </w:r>
    </w:p>
    <w:p w:rsidR="000D1A6E" w:rsidRDefault="000D1A6E" w:rsidP="000D1A6E">
      <w:pPr>
        <w:spacing w:after="0"/>
        <w:rPr>
          <w:rFonts w:cs="Arial"/>
          <w:sz w:val="22"/>
        </w:rPr>
      </w:pPr>
    </w:p>
    <w:p w:rsidR="0097105E" w:rsidRPr="00D77811" w:rsidRDefault="000D1A6E" w:rsidP="00D77811">
      <w:pPr>
        <w:spacing w:after="0"/>
        <w:ind w:left="432"/>
        <w:rPr>
          <w:rFonts w:cs="Arial"/>
        </w:rPr>
      </w:pPr>
      <w:proofErr w:type="gramStart"/>
      <w:r w:rsidRPr="00D77811">
        <w:rPr>
          <w:rFonts w:cs="Arial"/>
          <w:b/>
        </w:rPr>
        <w:t>Observation 1.</w:t>
      </w:r>
      <w:proofErr w:type="gramEnd"/>
      <w:r w:rsidRPr="00D77811">
        <w:rPr>
          <w:rFonts w:cs="Arial"/>
        </w:rPr>
        <w:t xml:space="preserve"> </w:t>
      </w:r>
      <w:r w:rsidR="0097105E" w:rsidRPr="00D77811">
        <w:rPr>
          <w:rFonts w:cs="Arial"/>
        </w:rPr>
        <w:t xml:space="preserve">The CID method has </w:t>
      </w:r>
      <w:r w:rsidR="0005176B" w:rsidRPr="00D77811">
        <w:rPr>
          <w:rFonts w:cs="Arial"/>
        </w:rPr>
        <w:t xml:space="preserve">relatively </w:t>
      </w:r>
      <w:r w:rsidR="0097105E" w:rsidRPr="00D77811">
        <w:rPr>
          <w:rFonts w:cs="Arial"/>
        </w:rPr>
        <w:t>poor performance</w:t>
      </w:r>
      <w:r w:rsidR="00FF278C" w:rsidRPr="00D77811">
        <w:rPr>
          <w:rFonts w:cs="Arial"/>
        </w:rPr>
        <w:t xml:space="preserve"> for the outdoor deployment scenario, and basically no UEs could be detected within 50m horizontal accuracy for the macro-only deployment. On the other hand, the CID</w:t>
      </w:r>
      <w:r w:rsidR="0005176B" w:rsidRPr="00D77811">
        <w:rPr>
          <w:rFonts w:cs="Arial"/>
        </w:rPr>
        <w:t xml:space="preserve"> provides good accuracy f</w:t>
      </w:r>
      <w:r w:rsidR="00FF278C" w:rsidRPr="00D77811">
        <w:rPr>
          <w:rFonts w:cs="Arial"/>
        </w:rPr>
        <w:t>or the dense indoor deployment.</w:t>
      </w:r>
    </w:p>
    <w:p w:rsidR="0005176B" w:rsidRPr="00D77811" w:rsidRDefault="0005176B" w:rsidP="00D77811">
      <w:pPr>
        <w:spacing w:after="0"/>
        <w:ind w:left="432"/>
        <w:rPr>
          <w:rFonts w:cs="Arial"/>
        </w:rPr>
      </w:pPr>
    </w:p>
    <w:p w:rsidR="00FF278C" w:rsidRPr="00D77811" w:rsidRDefault="000D1A6E" w:rsidP="00D77811">
      <w:pPr>
        <w:spacing w:after="0"/>
        <w:ind w:left="432"/>
        <w:rPr>
          <w:rFonts w:cs="Arial"/>
        </w:rPr>
      </w:pPr>
      <w:proofErr w:type="gramStart"/>
      <w:r w:rsidRPr="00D77811">
        <w:rPr>
          <w:rFonts w:cs="Arial"/>
          <w:b/>
        </w:rPr>
        <w:t>Observation 2.</w:t>
      </w:r>
      <w:proofErr w:type="gramEnd"/>
      <w:r w:rsidRPr="00D77811">
        <w:rPr>
          <w:rFonts w:cs="Arial"/>
        </w:rPr>
        <w:t xml:space="preserve"> </w:t>
      </w:r>
      <w:r w:rsidR="00FF278C" w:rsidRPr="00D77811">
        <w:rPr>
          <w:rFonts w:cs="Arial"/>
        </w:rPr>
        <w:t>The OTDOA method gives promising results for all the scenarios under the ideal muting interference scenario. We can easily extend the results for the sparse indoor scenario which was not studied in this contribution. This is due to the fact that the macro-only deployment has also 86% of the UEs within 50m horizontal accuracy.</w:t>
      </w:r>
    </w:p>
    <w:p w:rsidR="000D1A6E" w:rsidRPr="00D77811" w:rsidRDefault="000D1A6E" w:rsidP="00D77811">
      <w:pPr>
        <w:spacing w:after="0"/>
        <w:ind w:left="432"/>
        <w:rPr>
          <w:rFonts w:cs="Arial"/>
        </w:rPr>
      </w:pPr>
    </w:p>
    <w:p w:rsidR="000D2669" w:rsidRPr="00D77811" w:rsidRDefault="000D1A6E" w:rsidP="000D1A6E">
      <w:pPr>
        <w:spacing w:after="0"/>
        <w:ind w:left="432"/>
        <w:rPr>
          <w:rFonts w:cs="Arial"/>
        </w:rPr>
      </w:pPr>
      <w:proofErr w:type="gramStart"/>
      <w:r w:rsidRPr="00D77811">
        <w:rPr>
          <w:rFonts w:cs="Arial"/>
          <w:b/>
        </w:rPr>
        <w:t>Observation 3.</w:t>
      </w:r>
      <w:proofErr w:type="gramEnd"/>
      <w:r w:rsidRPr="00D77811">
        <w:rPr>
          <w:rFonts w:cs="Arial"/>
        </w:rPr>
        <w:t xml:space="preserve"> </w:t>
      </w:r>
      <w:r w:rsidR="000D2669" w:rsidRPr="00D77811">
        <w:rPr>
          <w:rFonts w:cs="Arial"/>
        </w:rPr>
        <w:t>The no m</w:t>
      </w:r>
      <w:r w:rsidR="0005176B" w:rsidRPr="00D77811">
        <w:rPr>
          <w:rFonts w:cs="Arial"/>
        </w:rPr>
        <w:t>uting interference scenario has relatively poor results;</w:t>
      </w:r>
      <w:r w:rsidR="000D2669" w:rsidRPr="00D77811">
        <w:rPr>
          <w:rFonts w:cs="Arial"/>
        </w:rPr>
        <w:t xml:space="preserve"> however one should consider that this scenario is far from any real-life deployment scenario</w:t>
      </w:r>
      <w:r w:rsidR="00D37DAC" w:rsidRPr="00D77811">
        <w:rPr>
          <w:rFonts w:cs="Arial"/>
        </w:rPr>
        <w:t xml:space="preserve">, using </w:t>
      </w:r>
      <w:r w:rsidR="00291D48" w:rsidRPr="00D77811">
        <w:rPr>
          <w:rFonts w:cs="Arial"/>
        </w:rPr>
        <w:t>random cell id assignment</w:t>
      </w:r>
      <w:r w:rsidR="000D2669" w:rsidRPr="00D77811">
        <w:rPr>
          <w:rFonts w:cs="Arial"/>
        </w:rPr>
        <w:t>. With only muting the serving cell, while receiving the PRS transmission from neighboring cells, the results may improve significantly.</w:t>
      </w:r>
      <w:r w:rsidR="00CF09D9" w:rsidRPr="00D77811">
        <w:rPr>
          <w:rFonts w:cs="Arial"/>
        </w:rPr>
        <w:t xml:space="preserve"> Also, by muting the cells with same frequency shift, we could mitigate the highly interfering cells.</w:t>
      </w:r>
    </w:p>
    <w:p w:rsidR="00AA0DE5" w:rsidRDefault="00AA0DE5" w:rsidP="00AA0DE5">
      <w:pPr>
        <w:pStyle w:val="Heading2"/>
        <w:rPr>
          <w:lang w:val="en-US" w:eastAsia="ko-KR"/>
        </w:rPr>
      </w:pPr>
      <w:r>
        <w:rPr>
          <w:lang w:val="en-US" w:eastAsia="ko-KR"/>
        </w:rPr>
        <w:t>Vertical Positioning Accuracy</w:t>
      </w:r>
    </w:p>
    <w:p w:rsidR="00AA0DE5" w:rsidRPr="00AA0DE5" w:rsidRDefault="00D77811" w:rsidP="00AA0DE5">
      <w:pPr>
        <w:rPr>
          <w:lang w:eastAsia="ko-KR"/>
        </w:rPr>
      </w:pPr>
      <w:r>
        <w:rPr>
          <w:lang w:eastAsia="ko-KR"/>
        </w:rPr>
        <w:t xml:space="preserve">The vertical accuracy of CID and OTDOA for both Case 1 and Case 2 are presented in this section. The performance of both methods is evaluated </w:t>
      </w:r>
      <w:r w:rsidR="0057146F">
        <w:rPr>
          <w:lang w:eastAsia="ko-KR"/>
        </w:rPr>
        <w:t>with reference to the</w:t>
      </w:r>
      <w:r>
        <w:rPr>
          <w:lang w:eastAsia="ko-KR"/>
        </w:rPr>
        <w:t xml:space="preserve"> 3m vertical accuracy</w:t>
      </w:r>
      <w:r w:rsidR="0057146F">
        <w:rPr>
          <w:lang w:eastAsia="ko-KR"/>
        </w:rPr>
        <w:t xml:space="preserve"> target</w:t>
      </w:r>
      <w:r>
        <w:rPr>
          <w:lang w:eastAsia="ko-KR"/>
        </w:rPr>
        <w:t>.</w:t>
      </w:r>
    </w:p>
    <w:p w:rsidR="00674815" w:rsidRDefault="006A5E24" w:rsidP="00674815">
      <w:pPr>
        <w:pStyle w:val="Heading3"/>
        <w:rPr>
          <w:sz w:val="30"/>
          <w:szCs w:val="30"/>
          <w:lang w:val="en-US"/>
        </w:rPr>
      </w:pPr>
      <w:r w:rsidRPr="00011504">
        <w:rPr>
          <w:sz w:val="30"/>
          <w:szCs w:val="30"/>
          <w:lang w:val="en-US"/>
        </w:rPr>
        <w:t>Case 1: Outdoor macro + outdoor</w:t>
      </w:r>
      <w:r w:rsidR="00674815">
        <w:rPr>
          <w:sz w:val="30"/>
          <w:szCs w:val="30"/>
          <w:lang w:val="en-US"/>
        </w:rPr>
        <w:t xml:space="preserve"> small cell deployment scenarios</w:t>
      </w:r>
    </w:p>
    <w:p w:rsidR="00674815" w:rsidRPr="00674815" w:rsidRDefault="00674815" w:rsidP="00931400">
      <w:pPr>
        <w:rPr>
          <w:lang w:val="en-US"/>
        </w:rPr>
      </w:pPr>
      <w:r>
        <w:rPr>
          <w:lang w:val="en-US"/>
        </w:rPr>
        <w:t>Figure 7, Figure 8 and Figure 9</w:t>
      </w:r>
      <w:r w:rsidRPr="00674815">
        <w:rPr>
          <w:lang w:val="en-US"/>
        </w:rPr>
        <w:t xml:space="preserve"> present the CID, the OTDOA ideal muting, and the OTDOA no muting performances in the horizontal positioning accuracy for Case 1 scenarios, respectively.</w:t>
      </w:r>
    </w:p>
    <w:p w:rsidR="00674815" w:rsidRDefault="00CF01B6" w:rsidP="00674815">
      <w:pPr>
        <w:jc w:val="center"/>
        <w:rPr>
          <w:lang w:val="en-US"/>
        </w:rPr>
      </w:pPr>
      <w:r>
        <w:rPr>
          <w:noProof/>
          <w:lang w:val="en-US" w:eastAsia="en-US"/>
        </w:rPr>
        <w:lastRenderedPageBreak/>
        <w:drawing>
          <wp:inline distT="0" distB="0" distL="0" distR="0" wp14:anchorId="40CB02B9" wp14:editId="47343C7D">
            <wp:extent cx="4178300" cy="2698750"/>
            <wp:effectExtent l="0" t="0" r="0" b="0"/>
            <wp:docPr id="20" name="Picture 20" descr="CID_Scenario1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_Scenario1_Vertica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8300" cy="2698750"/>
                    </a:xfrm>
                    <a:prstGeom prst="rect">
                      <a:avLst/>
                    </a:prstGeom>
                    <a:noFill/>
                    <a:ln>
                      <a:noFill/>
                    </a:ln>
                  </pic:spPr>
                </pic:pic>
              </a:graphicData>
            </a:graphic>
          </wp:inline>
        </w:drawing>
      </w:r>
    </w:p>
    <w:p w:rsidR="00674815" w:rsidRDefault="00674815" w:rsidP="00674815">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7</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CID vertical positioning accuracy performance for Case 1</w:t>
      </w:r>
    </w:p>
    <w:p w:rsidR="00674815" w:rsidRDefault="00CF01B6" w:rsidP="00674815">
      <w:pPr>
        <w:spacing w:after="240"/>
        <w:jc w:val="center"/>
        <w:rPr>
          <w:lang w:val="en-US"/>
        </w:rPr>
      </w:pPr>
      <w:r>
        <w:rPr>
          <w:noProof/>
          <w:lang w:val="en-US" w:eastAsia="en-US"/>
        </w:rPr>
        <w:drawing>
          <wp:inline distT="0" distB="0" distL="0" distR="0" wp14:anchorId="3A01539D" wp14:editId="5FF17D75">
            <wp:extent cx="4210050" cy="2698750"/>
            <wp:effectExtent l="0" t="0" r="0" b="0"/>
            <wp:docPr id="21" name="Picture 21" descr="OTDOA_Scenario1_Ver_Mu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TDOA_Scenario1_Ver_Muti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0050" cy="2698750"/>
                    </a:xfrm>
                    <a:prstGeom prst="rect">
                      <a:avLst/>
                    </a:prstGeom>
                    <a:noFill/>
                    <a:ln>
                      <a:noFill/>
                    </a:ln>
                  </pic:spPr>
                </pic:pic>
              </a:graphicData>
            </a:graphic>
          </wp:inline>
        </w:drawing>
      </w:r>
    </w:p>
    <w:p w:rsidR="00674815" w:rsidRDefault="00674815" w:rsidP="00674815">
      <w:pPr>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8</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vertical positioning accuracy performance for Case 1 </w:t>
      </w:r>
      <w:r w:rsidR="00E74600">
        <w:rPr>
          <w:rFonts w:ascii="Times New Roman" w:eastAsia="SimSun" w:hAnsi="Times New Roman"/>
          <w:b/>
          <w:bCs/>
          <w:sz w:val="22"/>
          <w:lang w:val="en-US"/>
        </w:rPr>
        <w:t>under</w:t>
      </w:r>
      <w:r>
        <w:rPr>
          <w:rFonts w:ascii="Times New Roman" w:eastAsia="SimSun" w:hAnsi="Times New Roman"/>
          <w:b/>
          <w:bCs/>
          <w:sz w:val="22"/>
          <w:lang w:val="en-US"/>
        </w:rPr>
        <w:t xml:space="preserve"> ideal muting interference scenario</w:t>
      </w:r>
    </w:p>
    <w:p w:rsidR="00674815" w:rsidRDefault="00CF01B6" w:rsidP="00674815">
      <w:pPr>
        <w:jc w:val="center"/>
        <w:rPr>
          <w:lang w:val="en-US"/>
        </w:rPr>
      </w:pPr>
      <w:r>
        <w:rPr>
          <w:noProof/>
          <w:lang w:val="en-US" w:eastAsia="en-US"/>
        </w:rPr>
        <w:lastRenderedPageBreak/>
        <w:drawing>
          <wp:inline distT="0" distB="0" distL="0" distR="0" wp14:anchorId="4E66E006" wp14:editId="5BAD1CF2">
            <wp:extent cx="4171950" cy="2794000"/>
            <wp:effectExtent l="0" t="0" r="0" b="0"/>
            <wp:docPr id="22" name="Picture 22" descr="OTDOA_Scenario1_no_muting_Ve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TDOA_Scenario1_no_muting_Ver_fina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71950" cy="2794000"/>
                    </a:xfrm>
                    <a:prstGeom prst="rect">
                      <a:avLst/>
                    </a:prstGeom>
                    <a:noFill/>
                    <a:ln>
                      <a:noFill/>
                    </a:ln>
                  </pic:spPr>
                </pic:pic>
              </a:graphicData>
            </a:graphic>
          </wp:inline>
        </w:drawing>
      </w:r>
    </w:p>
    <w:p w:rsidR="00674815" w:rsidRPr="00A416E1" w:rsidRDefault="00674815" w:rsidP="00674815">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sidR="0000439F">
        <w:rPr>
          <w:rFonts w:ascii="Times New Roman" w:eastAsia="SimSun" w:hAnsi="Times New Roman"/>
          <w:b/>
          <w:bCs/>
          <w:sz w:val="22"/>
        </w:rPr>
        <w:t>9</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vertical positioning accuracy performance for Case 1 </w:t>
      </w:r>
      <w:r w:rsidR="00E74600">
        <w:rPr>
          <w:rFonts w:ascii="Times New Roman" w:eastAsia="SimSun" w:hAnsi="Times New Roman"/>
          <w:b/>
          <w:bCs/>
          <w:sz w:val="22"/>
          <w:lang w:val="en-US"/>
        </w:rPr>
        <w:t>under</w:t>
      </w:r>
      <w:r>
        <w:rPr>
          <w:rFonts w:ascii="Times New Roman" w:eastAsia="SimSun" w:hAnsi="Times New Roman"/>
          <w:b/>
          <w:bCs/>
          <w:sz w:val="22"/>
          <w:lang w:val="en-US"/>
        </w:rPr>
        <w:t xml:space="preserve"> no muting interference scenario</w:t>
      </w:r>
    </w:p>
    <w:p w:rsidR="006862D3" w:rsidRPr="00A416E1" w:rsidRDefault="006862D3" w:rsidP="006862D3">
      <w:r>
        <w:t xml:space="preserve">The results show that </w:t>
      </w:r>
      <w:r w:rsidR="0000439F">
        <w:t xml:space="preserve">the OTDOA and CID </w:t>
      </w:r>
      <w:r w:rsidR="009968A7">
        <w:t xml:space="preserve">methods </w:t>
      </w:r>
      <w:r w:rsidR="0000439F">
        <w:t xml:space="preserve">are not able to provide </w:t>
      </w:r>
      <w:r w:rsidR="0057146F">
        <w:t xml:space="preserve">satisfactory </w:t>
      </w:r>
      <w:r w:rsidR="0000439F">
        <w:t>vertical accuracy for Case 1 scenario.</w:t>
      </w:r>
      <w:r w:rsidR="00B12708">
        <w:t xml:space="preserve"> </w:t>
      </w:r>
    </w:p>
    <w:p w:rsidR="00674815" w:rsidRPr="00674815" w:rsidRDefault="00674815" w:rsidP="0000439F"/>
    <w:p w:rsidR="0000439F" w:rsidRDefault="006A5E24" w:rsidP="0000439F">
      <w:pPr>
        <w:pStyle w:val="Heading3"/>
        <w:rPr>
          <w:sz w:val="30"/>
          <w:szCs w:val="30"/>
          <w:lang w:val="en-US"/>
        </w:rPr>
      </w:pPr>
      <w:r w:rsidRPr="00011504">
        <w:rPr>
          <w:sz w:val="30"/>
          <w:szCs w:val="30"/>
          <w:lang w:val="en-US"/>
        </w:rPr>
        <w:t>Case 2: Outdoor macro + indoor small cell deployment scenarios</w:t>
      </w:r>
    </w:p>
    <w:p w:rsidR="0000439F" w:rsidRDefault="0000439F" w:rsidP="00931400">
      <w:r w:rsidRPr="0000439F">
        <w:t>Figure</w:t>
      </w:r>
      <w:r>
        <w:t xml:space="preserve"> 10</w:t>
      </w:r>
      <w:r w:rsidRPr="0000439F">
        <w:t xml:space="preserve"> presents </w:t>
      </w:r>
      <w:r>
        <w:t xml:space="preserve">the vertical positioning accuracy for </w:t>
      </w:r>
      <w:r w:rsidRPr="0000439F">
        <w:t xml:space="preserve">the ideal and no muting scenarios together with CID method for Case 2. </w:t>
      </w:r>
      <w:r w:rsidR="00E03148">
        <w:t xml:space="preserve">As almost all the UEs are covered by the small cells in the same floor, the CID method provides </w:t>
      </w:r>
      <w:r w:rsidR="009968A7">
        <w:t xml:space="preserve">quite </w:t>
      </w:r>
      <w:r w:rsidR="00E03148">
        <w:t>accurate vertical position</w:t>
      </w:r>
      <w:r w:rsidR="00E74600">
        <w:t xml:space="preserve"> </w:t>
      </w:r>
      <w:r w:rsidR="00E03148">
        <w:t>of the UE.</w:t>
      </w:r>
      <w:r w:rsidR="00B12708">
        <w:t xml:space="preserve"> OTDOA </w:t>
      </w:r>
      <w:r w:rsidR="0057146F">
        <w:t xml:space="preserve">is </w:t>
      </w:r>
      <w:r w:rsidR="00B12708">
        <w:t>also</w:t>
      </w:r>
      <w:r w:rsidR="0057146F">
        <w:t xml:space="preserve"> capable of</w:t>
      </w:r>
      <w:r w:rsidR="00B12708">
        <w:t xml:space="preserve"> provid</w:t>
      </w:r>
      <w:r w:rsidR="0057146F">
        <w:t>ing vertical position estimation</w:t>
      </w:r>
      <w:r w:rsidR="00B12708">
        <w:t xml:space="preserve">, but </w:t>
      </w:r>
      <w:r w:rsidR="0057146F">
        <w:t xml:space="preserve">the accuracy level </w:t>
      </w:r>
      <w:r w:rsidR="00B12708">
        <w:t xml:space="preserve">is </w:t>
      </w:r>
      <w:r w:rsidR="00C30C01">
        <w:t xml:space="preserve">not </w:t>
      </w:r>
      <w:r w:rsidR="0057146F">
        <w:t>as good as that of CID</w:t>
      </w:r>
      <w:r w:rsidR="00B12708" w:rsidRPr="00B12708">
        <w:t>.</w:t>
      </w:r>
      <w:r w:rsidR="0057146F">
        <w:t xml:space="preserve"> </w:t>
      </w:r>
      <w:bookmarkStart w:id="3" w:name="_GoBack"/>
      <w:bookmarkEnd w:id="3"/>
    </w:p>
    <w:p w:rsidR="00E03148" w:rsidRDefault="00CF01B6" w:rsidP="00E03148">
      <w:pPr>
        <w:jc w:val="center"/>
      </w:pPr>
      <w:r>
        <w:rPr>
          <w:noProof/>
          <w:lang w:val="en-US" w:eastAsia="en-US"/>
        </w:rPr>
        <w:drawing>
          <wp:inline distT="0" distB="0" distL="0" distR="0" wp14:anchorId="1B3C56CB" wp14:editId="74DA6C48">
            <wp:extent cx="4178300" cy="2857500"/>
            <wp:effectExtent l="0" t="0" r="0" b="0"/>
            <wp:docPr id="23" name="Picture 23" descr="OTDOA_CID_Indoor_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OTDOA_CID_Indoor_V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8300" cy="2857500"/>
                    </a:xfrm>
                    <a:prstGeom prst="rect">
                      <a:avLst/>
                    </a:prstGeom>
                    <a:noFill/>
                    <a:ln>
                      <a:noFill/>
                    </a:ln>
                  </pic:spPr>
                </pic:pic>
              </a:graphicData>
            </a:graphic>
          </wp:inline>
        </w:drawing>
      </w:r>
    </w:p>
    <w:p w:rsidR="001B2F64" w:rsidRPr="00A416E1" w:rsidRDefault="001B2F64" w:rsidP="001B2F64">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10</w:t>
      </w:r>
      <w:r w:rsidRPr="00F434A0">
        <w:rPr>
          <w:rFonts w:ascii="Times New Roman" w:eastAsia="SimSun" w:hAnsi="Times New Roman"/>
          <w:b/>
          <w:bCs/>
          <w:sz w:val="22"/>
        </w:rPr>
        <w:t>.</w:t>
      </w:r>
      <w:proofErr w:type="gramEnd"/>
      <w:r>
        <w:rPr>
          <w:rFonts w:ascii="Times New Roman" w:eastAsia="SimSun" w:hAnsi="Times New Roman"/>
          <w:b/>
          <w:bCs/>
          <w:sz w:val="22"/>
        </w:rPr>
        <w:t xml:space="preserve"> CID/ OTDOA ideal muting/ OTDOA no muting </w:t>
      </w:r>
      <w:r>
        <w:rPr>
          <w:rFonts w:ascii="Times New Roman" w:eastAsia="SimSun" w:hAnsi="Times New Roman"/>
          <w:b/>
          <w:bCs/>
          <w:sz w:val="22"/>
          <w:lang w:val="en-US"/>
        </w:rPr>
        <w:t>vertical positioning accuracy performance for Case 2</w:t>
      </w:r>
    </w:p>
    <w:p w:rsidR="00F91B23" w:rsidRDefault="00F91B23" w:rsidP="00A416E1">
      <w:pPr>
        <w:jc w:val="center"/>
        <w:rPr>
          <w:sz w:val="30"/>
          <w:szCs w:val="30"/>
          <w:lang w:val="en-US" w:eastAsia="ko-KR"/>
        </w:rPr>
      </w:pPr>
    </w:p>
    <w:p w:rsidR="00460324" w:rsidRPr="00C35A44" w:rsidRDefault="00460324" w:rsidP="00460324">
      <w:pPr>
        <w:pStyle w:val="Heading3"/>
        <w:rPr>
          <w:sz w:val="30"/>
          <w:szCs w:val="30"/>
          <w:lang w:val="en-US"/>
        </w:rPr>
      </w:pPr>
      <w:r>
        <w:rPr>
          <w:sz w:val="30"/>
          <w:szCs w:val="30"/>
          <w:lang w:val="en-US"/>
        </w:rPr>
        <w:lastRenderedPageBreak/>
        <w:t>Summary of Vertical</w:t>
      </w:r>
      <w:r w:rsidRPr="00C44854">
        <w:rPr>
          <w:sz w:val="30"/>
          <w:szCs w:val="30"/>
          <w:lang w:val="en-US"/>
        </w:rPr>
        <w:t xml:space="preserve"> Positioning Accuracy</w:t>
      </w:r>
    </w:p>
    <w:p w:rsidR="00AD4E19" w:rsidRDefault="001B2F64" w:rsidP="000D369E">
      <w:pPr>
        <w:rPr>
          <w:lang w:val="en-US"/>
        </w:rPr>
      </w:pPr>
      <w:r>
        <w:rPr>
          <w:lang w:val="en-US"/>
        </w:rPr>
        <w:t>The numerical results for the vertical accuracies for all scenarios and positioning method</w:t>
      </w:r>
      <w:r w:rsidR="009F7AE2">
        <w:rPr>
          <w:lang w:val="en-US"/>
        </w:rPr>
        <w:t>s</w:t>
      </w:r>
      <w:r>
        <w:rPr>
          <w:lang w:val="en-US"/>
        </w:rPr>
        <w:t xml:space="preserve"> are summarized in Table 2. </w:t>
      </w:r>
      <w:r w:rsidR="009968A7">
        <w:rPr>
          <w:lang w:val="en-US"/>
        </w:rPr>
        <w:t xml:space="preserve">The red bold values </w:t>
      </w:r>
      <w:r w:rsidR="006D5371">
        <w:rPr>
          <w:lang w:val="en-US"/>
        </w:rPr>
        <w:t xml:space="preserve">are where </w:t>
      </w:r>
      <w:r w:rsidR="00834AB6">
        <w:rPr>
          <w:lang w:val="en-US"/>
        </w:rPr>
        <w:t>favorable vertical accuracy is reached.</w:t>
      </w:r>
    </w:p>
    <w:p w:rsidR="001B2F64" w:rsidRPr="001B2F64" w:rsidRDefault="001B2F64" w:rsidP="000D369E">
      <w:pPr>
        <w:rPr>
          <w:lang w:val="en-US"/>
        </w:rPr>
      </w:pPr>
    </w:p>
    <w:p w:rsidR="000D369E" w:rsidRPr="00BB7D84" w:rsidRDefault="000D369E" w:rsidP="000D369E">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Table 2</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 xml:space="preserve">Probability of vertical positioning </w:t>
      </w:r>
      <w:r w:rsidR="009968A7">
        <w:rPr>
          <w:rFonts w:ascii="Times New Roman" w:eastAsia="SimSun" w:hAnsi="Times New Roman"/>
          <w:b/>
          <w:bCs/>
          <w:sz w:val="22"/>
          <w:lang w:val="en-US"/>
        </w:rPr>
        <w:t xml:space="preserve">error </w:t>
      </w:r>
      <w:r>
        <w:rPr>
          <w:rFonts w:ascii="Times New Roman" w:eastAsia="SimSun" w:hAnsi="Times New Roman"/>
          <w:b/>
          <w:bCs/>
          <w:sz w:val="22"/>
          <w:lang w:val="en-US"/>
        </w:rPr>
        <w:t>&lt; 3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710"/>
        <w:gridCol w:w="2070"/>
        <w:gridCol w:w="2097"/>
      </w:tblGrid>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Scenarios</w:t>
            </w:r>
          </w:p>
        </w:tc>
        <w:tc>
          <w:tcPr>
            <w:tcW w:w="1710" w:type="dxa"/>
            <w:shd w:val="clear" w:color="auto" w:fill="auto"/>
            <w:vAlign w:val="center"/>
          </w:tcPr>
          <w:p w:rsidR="000D369E" w:rsidRPr="008E2F07" w:rsidRDefault="000D369E" w:rsidP="008E2F07">
            <w:pPr>
              <w:jc w:val="left"/>
              <w:rPr>
                <w:b/>
                <w:lang w:val="en-US" w:eastAsia="ko-KR"/>
              </w:rPr>
            </w:pPr>
            <w:r w:rsidRPr="008E2F07">
              <w:rPr>
                <w:b/>
                <w:lang w:val="en-US" w:eastAsia="ko-KR"/>
              </w:rPr>
              <w:t>CID</w:t>
            </w:r>
          </w:p>
        </w:tc>
        <w:tc>
          <w:tcPr>
            <w:tcW w:w="2070" w:type="dxa"/>
            <w:shd w:val="clear" w:color="auto" w:fill="auto"/>
            <w:vAlign w:val="center"/>
          </w:tcPr>
          <w:p w:rsidR="000D369E" w:rsidRPr="008E2F07" w:rsidRDefault="000D369E" w:rsidP="008E2F07">
            <w:pPr>
              <w:jc w:val="left"/>
              <w:rPr>
                <w:b/>
                <w:lang w:val="en-US" w:eastAsia="ko-KR"/>
              </w:rPr>
            </w:pPr>
            <w:r w:rsidRPr="008E2F07">
              <w:rPr>
                <w:b/>
                <w:lang w:val="en-US" w:eastAsia="ko-KR"/>
              </w:rPr>
              <w:t>OTDOA</w:t>
            </w:r>
          </w:p>
          <w:p w:rsidR="000D369E" w:rsidRPr="008E2F07" w:rsidRDefault="000D369E" w:rsidP="008E2F07">
            <w:pPr>
              <w:jc w:val="left"/>
              <w:rPr>
                <w:b/>
                <w:lang w:val="en-US" w:eastAsia="ko-KR"/>
              </w:rPr>
            </w:pPr>
            <w:r w:rsidRPr="008E2F07">
              <w:rPr>
                <w:b/>
                <w:lang w:val="en-US" w:eastAsia="ko-KR"/>
              </w:rPr>
              <w:t>Ideal muting</w:t>
            </w:r>
          </w:p>
        </w:tc>
        <w:tc>
          <w:tcPr>
            <w:tcW w:w="2097" w:type="dxa"/>
            <w:shd w:val="clear" w:color="auto" w:fill="auto"/>
            <w:vAlign w:val="center"/>
          </w:tcPr>
          <w:p w:rsidR="000D369E" w:rsidRPr="008E2F07" w:rsidRDefault="000D369E" w:rsidP="008E2F07">
            <w:pPr>
              <w:jc w:val="left"/>
              <w:rPr>
                <w:b/>
                <w:lang w:val="en-US" w:eastAsia="ko-KR"/>
              </w:rPr>
            </w:pPr>
            <w:r w:rsidRPr="008E2F07">
              <w:rPr>
                <w:b/>
                <w:lang w:val="en-US" w:eastAsia="ko-KR"/>
              </w:rPr>
              <w:t>OTDOA</w:t>
            </w:r>
          </w:p>
          <w:p w:rsidR="000D369E" w:rsidRPr="008E2F07" w:rsidRDefault="000D369E" w:rsidP="008E2F07">
            <w:pPr>
              <w:jc w:val="left"/>
              <w:rPr>
                <w:b/>
                <w:lang w:val="en-US" w:eastAsia="ko-KR"/>
              </w:rPr>
            </w:pPr>
            <w:r w:rsidRPr="008E2F07">
              <w:rPr>
                <w:b/>
                <w:lang w:val="en-US" w:eastAsia="ko-KR"/>
              </w:rPr>
              <w:t>No muting</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Macro-only</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0.03</w:t>
            </w:r>
          </w:p>
        </w:tc>
        <w:tc>
          <w:tcPr>
            <w:tcW w:w="2070" w:type="dxa"/>
            <w:shd w:val="clear" w:color="auto" w:fill="auto"/>
            <w:vAlign w:val="center"/>
          </w:tcPr>
          <w:p w:rsidR="000D369E" w:rsidRPr="008E2F07" w:rsidRDefault="00AD4E19" w:rsidP="008E2F07">
            <w:pPr>
              <w:jc w:val="left"/>
              <w:rPr>
                <w:lang w:val="en-US" w:eastAsia="ko-KR"/>
              </w:rPr>
            </w:pPr>
            <w:r w:rsidRPr="008E2F07">
              <w:rPr>
                <w:lang w:val="en-US" w:eastAsia="ko-KR"/>
              </w:rPr>
              <w:t>0.26</w:t>
            </w:r>
          </w:p>
        </w:tc>
        <w:tc>
          <w:tcPr>
            <w:tcW w:w="2097" w:type="dxa"/>
            <w:shd w:val="clear" w:color="auto" w:fill="auto"/>
            <w:vAlign w:val="center"/>
          </w:tcPr>
          <w:p w:rsidR="000D369E" w:rsidRPr="008E2F07" w:rsidRDefault="000D369E" w:rsidP="008E2F07">
            <w:pPr>
              <w:jc w:val="left"/>
              <w:rPr>
                <w:lang w:val="en-US" w:eastAsia="ko-KR"/>
              </w:rPr>
            </w:pPr>
            <w:r w:rsidRPr="008E2F07">
              <w:rPr>
                <w:lang w:val="en-US" w:eastAsia="ko-KR"/>
              </w:rPr>
              <w:t>0.24</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 + 4 outdoor small cells</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0.2</w:t>
            </w:r>
          </w:p>
        </w:tc>
        <w:tc>
          <w:tcPr>
            <w:tcW w:w="2070" w:type="dxa"/>
            <w:shd w:val="clear" w:color="auto" w:fill="auto"/>
            <w:vAlign w:val="center"/>
          </w:tcPr>
          <w:p w:rsidR="000D369E" w:rsidRPr="008E2F07" w:rsidRDefault="000D369E" w:rsidP="008E2F07">
            <w:pPr>
              <w:jc w:val="left"/>
              <w:rPr>
                <w:lang w:val="en-US" w:eastAsia="ko-KR"/>
              </w:rPr>
            </w:pPr>
            <w:r w:rsidRPr="008E2F07">
              <w:rPr>
                <w:lang w:val="en-US" w:eastAsia="ko-KR"/>
              </w:rPr>
              <w:t>0.26</w:t>
            </w:r>
          </w:p>
        </w:tc>
        <w:tc>
          <w:tcPr>
            <w:tcW w:w="2097" w:type="dxa"/>
            <w:shd w:val="clear" w:color="auto" w:fill="auto"/>
            <w:vAlign w:val="center"/>
          </w:tcPr>
          <w:p w:rsidR="000D369E" w:rsidRPr="008E2F07" w:rsidRDefault="00D7225D" w:rsidP="008E2F07">
            <w:pPr>
              <w:jc w:val="left"/>
              <w:rPr>
                <w:lang w:val="en-US" w:eastAsia="ko-KR"/>
              </w:rPr>
            </w:pPr>
            <w:r w:rsidRPr="008E2F07">
              <w:rPr>
                <w:lang w:val="en-US" w:eastAsia="ko-KR"/>
              </w:rPr>
              <w:t>0.25</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1: Macro + 10 outdoor small cells</w:t>
            </w:r>
          </w:p>
        </w:tc>
        <w:tc>
          <w:tcPr>
            <w:tcW w:w="1710" w:type="dxa"/>
            <w:shd w:val="clear" w:color="auto" w:fill="auto"/>
            <w:vAlign w:val="center"/>
          </w:tcPr>
          <w:p w:rsidR="000D369E" w:rsidRPr="008E2F07" w:rsidRDefault="000D369E" w:rsidP="008E2F07">
            <w:pPr>
              <w:jc w:val="left"/>
              <w:rPr>
                <w:lang w:val="en-US" w:eastAsia="ko-KR"/>
              </w:rPr>
            </w:pPr>
            <w:r w:rsidRPr="008E2F07">
              <w:rPr>
                <w:lang w:val="en-US" w:eastAsia="ko-KR"/>
              </w:rPr>
              <w:t>0.21</w:t>
            </w:r>
          </w:p>
        </w:tc>
        <w:tc>
          <w:tcPr>
            <w:tcW w:w="2070" w:type="dxa"/>
            <w:shd w:val="clear" w:color="auto" w:fill="auto"/>
            <w:vAlign w:val="center"/>
          </w:tcPr>
          <w:p w:rsidR="000D369E" w:rsidRPr="008E2F07" w:rsidRDefault="000D369E" w:rsidP="008E2F07">
            <w:pPr>
              <w:jc w:val="left"/>
              <w:rPr>
                <w:lang w:val="en-US" w:eastAsia="ko-KR"/>
              </w:rPr>
            </w:pPr>
            <w:r w:rsidRPr="008E2F07">
              <w:rPr>
                <w:lang w:val="en-US" w:eastAsia="ko-KR"/>
              </w:rPr>
              <w:t>0.28</w:t>
            </w:r>
          </w:p>
        </w:tc>
        <w:tc>
          <w:tcPr>
            <w:tcW w:w="2097" w:type="dxa"/>
            <w:shd w:val="clear" w:color="auto" w:fill="auto"/>
            <w:vAlign w:val="center"/>
          </w:tcPr>
          <w:p w:rsidR="000D369E" w:rsidRPr="008E2F07" w:rsidRDefault="000D369E" w:rsidP="008E2F07">
            <w:pPr>
              <w:jc w:val="left"/>
              <w:rPr>
                <w:lang w:val="en-US" w:eastAsia="ko-KR"/>
              </w:rPr>
            </w:pPr>
            <w:r w:rsidRPr="008E2F07">
              <w:rPr>
                <w:lang w:val="en-US" w:eastAsia="ko-KR"/>
              </w:rPr>
              <w:t>0.27</w:t>
            </w:r>
          </w:p>
        </w:tc>
      </w:tr>
      <w:tr w:rsidR="000D369E" w:rsidRPr="008E2F07" w:rsidTr="008E2F07">
        <w:tc>
          <w:tcPr>
            <w:tcW w:w="3978" w:type="dxa"/>
            <w:shd w:val="clear" w:color="auto" w:fill="auto"/>
            <w:vAlign w:val="center"/>
          </w:tcPr>
          <w:p w:rsidR="000D369E" w:rsidRPr="008E2F07" w:rsidRDefault="000D369E" w:rsidP="008E2F07">
            <w:pPr>
              <w:jc w:val="left"/>
              <w:rPr>
                <w:b/>
                <w:lang w:val="en-US" w:eastAsia="ko-KR"/>
              </w:rPr>
            </w:pPr>
            <w:r w:rsidRPr="008E2F07">
              <w:rPr>
                <w:b/>
                <w:lang w:val="en-US" w:eastAsia="ko-KR"/>
              </w:rPr>
              <w:t>Case 2: Macro + indoor small cell</w:t>
            </w:r>
          </w:p>
        </w:tc>
        <w:tc>
          <w:tcPr>
            <w:tcW w:w="1710" w:type="dxa"/>
            <w:shd w:val="clear" w:color="auto" w:fill="auto"/>
            <w:vAlign w:val="center"/>
          </w:tcPr>
          <w:p w:rsidR="000D369E" w:rsidRPr="008E2F07" w:rsidRDefault="000D369E" w:rsidP="008E2F07">
            <w:pPr>
              <w:jc w:val="left"/>
              <w:rPr>
                <w:b/>
                <w:color w:val="FF0000"/>
                <w:lang w:val="en-US" w:eastAsia="ko-KR"/>
              </w:rPr>
            </w:pPr>
            <w:r w:rsidRPr="008E2F07">
              <w:rPr>
                <w:b/>
                <w:color w:val="FF0000"/>
                <w:lang w:val="en-US" w:eastAsia="ko-KR"/>
              </w:rPr>
              <w:t>0.99</w:t>
            </w:r>
          </w:p>
        </w:tc>
        <w:tc>
          <w:tcPr>
            <w:tcW w:w="2070" w:type="dxa"/>
            <w:shd w:val="clear" w:color="auto" w:fill="auto"/>
            <w:vAlign w:val="center"/>
          </w:tcPr>
          <w:p w:rsidR="000D369E" w:rsidRPr="008E2F07" w:rsidRDefault="00AD4E19" w:rsidP="008E2F07">
            <w:pPr>
              <w:jc w:val="left"/>
              <w:rPr>
                <w:b/>
                <w:color w:val="FF0000"/>
                <w:lang w:val="en-US" w:eastAsia="ko-KR"/>
              </w:rPr>
            </w:pPr>
            <w:r w:rsidRPr="008E2F07">
              <w:rPr>
                <w:b/>
                <w:color w:val="FF0000"/>
                <w:lang w:val="en-US" w:eastAsia="ko-KR"/>
              </w:rPr>
              <w:t>0.66</w:t>
            </w:r>
          </w:p>
        </w:tc>
        <w:tc>
          <w:tcPr>
            <w:tcW w:w="2097" w:type="dxa"/>
            <w:shd w:val="clear" w:color="auto" w:fill="auto"/>
            <w:vAlign w:val="center"/>
          </w:tcPr>
          <w:p w:rsidR="000D369E" w:rsidRPr="008E2F07" w:rsidRDefault="00AD4E19" w:rsidP="008E2F07">
            <w:pPr>
              <w:jc w:val="left"/>
              <w:rPr>
                <w:b/>
                <w:color w:val="FF0000"/>
                <w:lang w:val="en-US" w:eastAsia="ko-KR"/>
              </w:rPr>
            </w:pPr>
            <w:r w:rsidRPr="008E2F07">
              <w:rPr>
                <w:b/>
                <w:color w:val="FF0000"/>
                <w:lang w:val="en-US" w:eastAsia="ko-KR"/>
              </w:rPr>
              <w:t>0.57</w:t>
            </w:r>
          </w:p>
        </w:tc>
      </w:tr>
    </w:tbl>
    <w:p w:rsidR="008C48FC" w:rsidRDefault="008C48FC" w:rsidP="008C48FC">
      <w:pPr>
        <w:rPr>
          <w:lang w:val="en-US" w:eastAsia="ko-KR"/>
        </w:rPr>
      </w:pPr>
    </w:p>
    <w:p w:rsidR="0097105E" w:rsidRDefault="0097105E" w:rsidP="0097105E">
      <w:pPr>
        <w:rPr>
          <w:b/>
          <w:lang w:val="en-US"/>
        </w:rPr>
      </w:pPr>
      <w:r>
        <w:rPr>
          <w:b/>
          <w:lang w:val="en-US"/>
        </w:rPr>
        <w:t>Observations</w:t>
      </w:r>
      <w:r w:rsidR="008175DA">
        <w:rPr>
          <w:b/>
          <w:lang w:val="en-US"/>
        </w:rPr>
        <w:t xml:space="preserve"> for vertical accuracy</w:t>
      </w:r>
      <w:r w:rsidRPr="003B2EEB">
        <w:rPr>
          <w:b/>
          <w:lang w:val="en-US"/>
        </w:rPr>
        <w:t>:</w:t>
      </w:r>
    </w:p>
    <w:p w:rsidR="008175DA" w:rsidRDefault="000D1A6E" w:rsidP="00A269A1">
      <w:pPr>
        <w:ind w:left="432"/>
        <w:rPr>
          <w:lang w:val="en-US" w:eastAsia="ko-KR"/>
        </w:rPr>
      </w:pPr>
      <w:proofErr w:type="gramStart"/>
      <w:r w:rsidRPr="006D5371">
        <w:rPr>
          <w:b/>
          <w:lang w:val="en-US" w:eastAsia="ko-KR"/>
        </w:rPr>
        <w:t>Observation 4.</w:t>
      </w:r>
      <w:proofErr w:type="gramEnd"/>
      <w:r>
        <w:rPr>
          <w:lang w:val="en-US" w:eastAsia="ko-KR"/>
        </w:rPr>
        <w:t xml:space="preserve"> </w:t>
      </w:r>
      <w:r w:rsidR="008175DA">
        <w:rPr>
          <w:lang w:val="en-US" w:eastAsia="ko-KR"/>
        </w:rPr>
        <w:t xml:space="preserve">Although OTDOA is able to slightly perform better than the CID method for the vertical position for the outdoor deployment, it is observable from the results that </w:t>
      </w:r>
      <w:r w:rsidR="00D5699F">
        <w:rPr>
          <w:lang w:val="en-US" w:eastAsia="ko-KR"/>
        </w:rPr>
        <w:t xml:space="preserve">it is difficult to provide </w:t>
      </w:r>
      <w:r w:rsidR="008175DA">
        <w:rPr>
          <w:lang w:val="en-US" w:eastAsia="ko-KR"/>
        </w:rPr>
        <w:t>vertical accuracy</w:t>
      </w:r>
      <w:r w:rsidR="00095F97">
        <w:rPr>
          <w:lang w:val="en-US" w:eastAsia="ko-KR"/>
        </w:rPr>
        <w:t xml:space="preserve"> within 3m accuracy</w:t>
      </w:r>
      <w:r w:rsidR="008175DA">
        <w:rPr>
          <w:lang w:val="en-US" w:eastAsia="ko-KR"/>
        </w:rPr>
        <w:t xml:space="preserve"> with either of these techniques.</w:t>
      </w:r>
    </w:p>
    <w:p w:rsidR="008175DA" w:rsidRDefault="000D1A6E" w:rsidP="006D5371">
      <w:pPr>
        <w:ind w:left="432"/>
        <w:rPr>
          <w:lang w:val="en-US" w:eastAsia="ko-KR"/>
        </w:rPr>
      </w:pPr>
      <w:proofErr w:type="gramStart"/>
      <w:r w:rsidRPr="006D5371">
        <w:rPr>
          <w:b/>
          <w:lang w:val="en-US" w:eastAsia="ko-KR"/>
        </w:rPr>
        <w:t>Observation 5.</w:t>
      </w:r>
      <w:proofErr w:type="gramEnd"/>
      <w:r>
        <w:rPr>
          <w:lang w:val="en-US" w:eastAsia="ko-KR"/>
        </w:rPr>
        <w:t xml:space="preserve"> </w:t>
      </w:r>
      <w:r w:rsidR="0008593F">
        <w:rPr>
          <w:lang w:val="en-US" w:eastAsia="ko-KR"/>
        </w:rPr>
        <w:t>For the dense indoor configuration the CID p</w:t>
      </w:r>
      <w:r>
        <w:rPr>
          <w:lang w:val="en-US" w:eastAsia="ko-KR"/>
        </w:rPr>
        <w:t>rovides floor level accuracy</w:t>
      </w:r>
      <w:r w:rsidR="0008593F">
        <w:rPr>
          <w:lang w:val="en-US" w:eastAsia="ko-KR"/>
        </w:rPr>
        <w:t xml:space="preserve"> as almost all the UEs are covered by a small cell in the same floor. </w:t>
      </w:r>
    </w:p>
    <w:p w:rsidR="0008593F" w:rsidRDefault="000D1A6E" w:rsidP="006D5371">
      <w:pPr>
        <w:ind w:left="432"/>
        <w:rPr>
          <w:lang w:val="en-US" w:eastAsia="ko-KR"/>
        </w:rPr>
      </w:pPr>
      <w:proofErr w:type="gramStart"/>
      <w:r w:rsidRPr="006D5371">
        <w:rPr>
          <w:b/>
          <w:lang w:val="en-US" w:eastAsia="ko-KR"/>
        </w:rPr>
        <w:t>Observation 6.</w:t>
      </w:r>
      <w:proofErr w:type="gramEnd"/>
      <w:r>
        <w:rPr>
          <w:lang w:val="en-US" w:eastAsia="ko-KR"/>
        </w:rPr>
        <w:t xml:space="preserve"> </w:t>
      </w:r>
      <w:r w:rsidR="0008593F">
        <w:rPr>
          <w:lang w:val="en-US" w:eastAsia="ko-KR"/>
        </w:rPr>
        <w:t>The OTDOA is also able to provide reasonably good vertical accuracy performance for Case 2</w:t>
      </w:r>
      <w:r w:rsidR="00D5699F">
        <w:rPr>
          <w:lang w:val="en-US" w:eastAsia="ko-KR"/>
        </w:rPr>
        <w:t>, corresponding to floor level accuracy or better</w:t>
      </w:r>
      <w:r w:rsidR="0008593F">
        <w:rPr>
          <w:lang w:val="en-US" w:eastAsia="ko-KR"/>
        </w:rPr>
        <w:t>.</w:t>
      </w:r>
    </w:p>
    <w:p w:rsidR="0097105E" w:rsidRPr="008C48FC" w:rsidRDefault="0097105E" w:rsidP="008C48FC">
      <w:pPr>
        <w:rPr>
          <w:lang w:val="en-US" w:eastAsia="ko-KR"/>
        </w:rPr>
      </w:pPr>
    </w:p>
    <w:p w:rsidR="008C48FC" w:rsidRPr="00C355D1" w:rsidRDefault="00817274" w:rsidP="008C48FC">
      <w:pPr>
        <w:pStyle w:val="Heading1"/>
        <w:rPr>
          <w:lang w:val="en-US" w:eastAsia="ko-KR"/>
        </w:rPr>
      </w:pPr>
      <w:r w:rsidRPr="00C355D1">
        <w:rPr>
          <w:lang w:val="en-US" w:eastAsia="ko-KR"/>
        </w:rPr>
        <w:t>Observations</w:t>
      </w:r>
    </w:p>
    <w:p w:rsidR="00817274" w:rsidRDefault="00817274" w:rsidP="008C48FC">
      <w:pPr>
        <w:rPr>
          <w:lang w:val="en-US" w:eastAsia="ko-KR"/>
        </w:rPr>
      </w:pPr>
      <w:r>
        <w:rPr>
          <w:lang w:val="en-US" w:eastAsia="ko-KR"/>
        </w:rPr>
        <w:t xml:space="preserve">The baseline evaluation results for OTDOA and CID are presented. Here </w:t>
      </w:r>
      <w:r w:rsidR="00A269A1">
        <w:rPr>
          <w:lang w:val="en-US" w:eastAsia="ko-KR"/>
        </w:rPr>
        <w:t>is</w:t>
      </w:r>
      <w:r>
        <w:rPr>
          <w:lang w:val="en-US" w:eastAsia="ko-KR"/>
        </w:rPr>
        <w:t xml:space="preserve"> the list of observations:</w:t>
      </w:r>
    </w:p>
    <w:p w:rsidR="00C355D1" w:rsidRPr="00D77811" w:rsidRDefault="00C355D1" w:rsidP="00C355D1">
      <w:pPr>
        <w:spacing w:after="0"/>
        <w:ind w:left="432"/>
        <w:rPr>
          <w:rFonts w:cs="Arial"/>
        </w:rPr>
      </w:pPr>
      <w:proofErr w:type="gramStart"/>
      <w:r w:rsidRPr="00D77811">
        <w:rPr>
          <w:rFonts w:cs="Arial"/>
          <w:b/>
        </w:rPr>
        <w:t>Observation 1.</w:t>
      </w:r>
      <w:proofErr w:type="gramEnd"/>
      <w:r w:rsidRPr="00D77811">
        <w:rPr>
          <w:rFonts w:cs="Arial"/>
        </w:rPr>
        <w:t xml:space="preserve"> The CID method has relatively poor performance for the outdoor deployment scenario, and basically no UEs could be detected within 50m horizontal accuracy for the macro-only deployment. On the other hand, the CID provides good accuracy for the dense indoor deployment.</w:t>
      </w:r>
    </w:p>
    <w:p w:rsidR="00C355D1" w:rsidRPr="00D77811" w:rsidRDefault="00C355D1" w:rsidP="00C355D1">
      <w:pPr>
        <w:spacing w:after="0"/>
        <w:ind w:left="432"/>
        <w:rPr>
          <w:rFonts w:cs="Arial"/>
        </w:rPr>
      </w:pPr>
    </w:p>
    <w:p w:rsidR="00C355D1" w:rsidRPr="00D77811" w:rsidRDefault="00C355D1" w:rsidP="00C355D1">
      <w:pPr>
        <w:spacing w:after="0"/>
        <w:ind w:left="432"/>
        <w:rPr>
          <w:rFonts w:cs="Arial"/>
        </w:rPr>
      </w:pPr>
      <w:proofErr w:type="gramStart"/>
      <w:r w:rsidRPr="00D77811">
        <w:rPr>
          <w:rFonts w:cs="Arial"/>
          <w:b/>
        </w:rPr>
        <w:t>Observation 2.</w:t>
      </w:r>
      <w:proofErr w:type="gramEnd"/>
      <w:r w:rsidRPr="00D77811">
        <w:rPr>
          <w:rFonts w:cs="Arial"/>
        </w:rPr>
        <w:t xml:space="preserve"> The OTDOA method gives promising results for all the scenarios under the ideal muting interference scenario. We can easily extend the results for the sparse indoor scenario which was not studied in this contribution. This is due to the fact that the macro-only deployment has also 86% of the UEs within 50m horizontal accuracy.</w:t>
      </w:r>
    </w:p>
    <w:p w:rsidR="00C355D1" w:rsidRPr="00D77811" w:rsidRDefault="00C355D1" w:rsidP="00C355D1">
      <w:pPr>
        <w:spacing w:after="0"/>
        <w:ind w:left="432"/>
        <w:rPr>
          <w:rFonts w:cs="Arial"/>
        </w:rPr>
      </w:pPr>
    </w:p>
    <w:p w:rsidR="00C355D1" w:rsidRDefault="00C355D1" w:rsidP="00C355D1">
      <w:pPr>
        <w:spacing w:after="0"/>
        <w:ind w:left="432"/>
        <w:rPr>
          <w:rFonts w:cs="Arial"/>
        </w:rPr>
      </w:pPr>
      <w:proofErr w:type="gramStart"/>
      <w:r w:rsidRPr="00D77811">
        <w:rPr>
          <w:rFonts w:cs="Arial"/>
          <w:b/>
        </w:rPr>
        <w:t>Observation 3.</w:t>
      </w:r>
      <w:proofErr w:type="gramEnd"/>
      <w:r w:rsidRPr="00D77811">
        <w:rPr>
          <w:rFonts w:cs="Arial"/>
        </w:rPr>
        <w:t xml:space="preserve"> The no muting interference scenario has relatively poor results; however one should consider that this scenario is far from any real-life deployment scenario, using random cell id assignment. With only muting the serving cell, while receiving the PRS transmission from </w:t>
      </w:r>
      <w:proofErr w:type="spellStart"/>
      <w:r w:rsidRPr="00D77811">
        <w:rPr>
          <w:rFonts w:cs="Arial"/>
        </w:rPr>
        <w:t>neighboring</w:t>
      </w:r>
      <w:proofErr w:type="spellEnd"/>
      <w:r w:rsidRPr="00D77811">
        <w:rPr>
          <w:rFonts w:cs="Arial"/>
        </w:rPr>
        <w:t xml:space="preserve"> cells, the results may improve significantly. Also, by muting the cells with same frequency shift, we could mitigate the highly interfering cells.</w:t>
      </w:r>
    </w:p>
    <w:p w:rsidR="00C355D1" w:rsidRPr="00D77811" w:rsidRDefault="00C355D1" w:rsidP="00C355D1">
      <w:pPr>
        <w:spacing w:after="0"/>
        <w:ind w:left="432"/>
        <w:rPr>
          <w:rFonts w:cs="Arial"/>
        </w:rPr>
      </w:pPr>
    </w:p>
    <w:p w:rsidR="00C355D1" w:rsidRDefault="00C355D1" w:rsidP="00C355D1">
      <w:pPr>
        <w:ind w:left="432"/>
        <w:rPr>
          <w:lang w:val="en-US" w:eastAsia="ko-KR"/>
        </w:rPr>
      </w:pPr>
      <w:proofErr w:type="gramStart"/>
      <w:r w:rsidRPr="006D5371">
        <w:rPr>
          <w:b/>
          <w:lang w:val="en-US" w:eastAsia="ko-KR"/>
        </w:rPr>
        <w:t>Observation 4.</w:t>
      </w:r>
      <w:proofErr w:type="gramEnd"/>
      <w:r>
        <w:rPr>
          <w:lang w:val="en-US" w:eastAsia="ko-KR"/>
        </w:rPr>
        <w:t xml:space="preserve"> Although OTDOA is able to slightly perform better than the CID method for the vertical position for the outdoor deployment, it is observable from the results that it is difficult to provide vertical accuracy within 3m accuracy with either of these techniques.</w:t>
      </w:r>
    </w:p>
    <w:p w:rsidR="00C355D1" w:rsidRDefault="00C355D1" w:rsidP="00C355D1">
      <w:pPr>
        <w:ind w:left="432"/>
        <w:rPr>
          <w:lang w:val="en-US" w:eastAsia="ko-KR"/>
        </w:rPr>
      </w:pPr>
      <w:proofErr w:type="gramStart"/>
      <w:r w:rsidRPr="006D5371">
        <w:rPr>
          <w:b/>
          <w:lang w:val="en-US" w:eastAsia="ko-KR"/>
        </w:rPr>
        <w:t>Observation 5.</w:t>
      </w:r>
      <w:proofErr w:type="gramEnd"/>
      <w:r>
        <w:rPr>
          <w:lang w:val="en-US" w:eastAsia="ko-KR"/>
        </w:rPr>
        <w:t xml:space="preserve"> For the dense indoor configuration the CID provides floor level accuracy as almost all the UEs are covered by a small cell in the same floor. </w:t>
      </w:r>
    </w:p>
    <w:p w:rsidR="00C355D1" w:rsidRDefault="00C355D1" w:rsidP="00C355D1">
      <w:pPr>
        <w:ind w:left="432"/>
        <w:rPr>
          <w:lang w:val="en-US" w:eastAsia="ko-KR"/>
        </w:rPr>
      </w:pPr>
      <w:proofErr w:type="gramStart"/>
      <w:r w:rsidRPr="006D5371">
        <w:rPr>
          <w:b/>
          <w:lang w:val="en-US" w:eastAsia="ko-KR"/>
        </w:rPr>
        <w:t>Observation 6.</w:t>
      </w:r>
      <w:proofErr w:type="gramEnd"/>
      <w:r>
        <w:rPr>
          <w:lang w:val="en-US" w:eastAsia="ko-KR"/>
        </w:rPr>
        <w:t xml:space="preserve"> The OTDOA is also able to provide reasonably good vertical accuracy performance for Case 2, corresponding to floor level accuracy or better.</w:t>
      </w:r>
    </w:p>
    <w:p w:rsidR="008C48FC" w:rsidRPr="008C48FC" w:rsidRDefault="00B35250" w:rsidP="008C48FC">
      <w:pPr>
        <w:pStyle w:val="Heading1"/>
        <w:rPr>
          <w:lang w:val="en-US"/>
        </w:rPr>
      </w:pPr>
      <w:r w:rsidRPr="00183D4A">
        <w:rPr>
          <w:lang w:val="en-US"/>
        </w:rPr>
        <w:lastRenderedPageBreak/>
        <w:t>References</w:t>
      </w:r>
    </w:p>
    <w:p w:rsidR="00A31819" w:rsidRPr="00A31819" w:rsidRDefault="00A31819" w:rsidP="00A31819">
      <w:pPr>
        <w:rPr>
          <w:lang w:val="en-US"/>
        </w:rPr>
      </w:pPr>
    </w:p>
    <w:p w:rsidR="00A31819" w:rsidRDefault="00A31819" w:rsidP="00A31819">
      <w:pPr>
        <w:pStyle w:val="references"/>
      </w:pPr>
      <w:r>
        <w:t>R1-150856, TP for TR37.857 Study on Indoor Positioning Enhancements for UTRA and LTE, NextNav.</w:t>
      </w:r>
    </w:p>
    <w:p w:rsidR="00BD092F" w:rsidRDefault="00BD092F" w:rsidP="00BD092F">
      <w:pPr>
        <w:pStyle w:val="references"/>
        <w:numPr>
          <w:ilvl w:val="0"/>
          <w:numId w:val="0"/>
        </w:numPr>
        <w:ind w:left="360"/>
      </w:pPr>
    </w:p>
    <w:p w:rsidR="00A31819" w:rsidRDefault="00A31819" w:rsidP="00A31819">
      <w:pPr>
        <w:pStyle w:val="references"/>
      </w:pPr>
      <w:bookmarkStart w:id="4" w:name="_Ref409436469"/>
      <w:r w:rsidRPr="00D71388">
        <w:t>RP-141</w:t>
      </w:r>
      <w:r>
        <w:t>1</w:t>
      </w:r>
      <w:r w:rsidRPr="00D71388">
        <w:t>02</w:t>
      </w:r>
      <w:r>
        <w:t>, “</w:t>
      </w:r>
      <w:r w:rsidRPr="00D71388">
        <w:t>Revised SID: Study on Indoor Positioning Enhancements for UTRA and LTE</w:t>
      </w:r>
      <w:r>
        <w:t xml:space="preserve">,” </w:t>
      </w:r>
      <w:r w:rsidRPr="00D71388">
        <w:t>NextNav</w:t>
      </w:r>
      <w:r>
        <w:t xml:space="preserve">, </w:t>
      </w:r>
      <w:r w:rsidRPr="00D71388">
        <w:t>3GPP TSG RAN Meeting #65</w:t>
      </w:r>
      <w:r>
        <w:t xml:space="preserve">, </w:t>
      </w:r>
      <w:r w:rsidRPr="00D71388">
        <w:t>Edinburgh, Scotland, 9 - 12 September 2014</w:t>
      </w:r>
      <w:r w:rsidRPr="00313B3B">
        <w:t>.</w:t>
      </w:r>
      <w:bookmarkEnd w:id="4"/>
    </w:p>
    <w:p w:rsidR="00BD092F" w:rsidRDefault="00BD092F" w:rsidP="00BD092F">
      <w:pPr>
        <w:pStyle w:val="references"/>
        <w:numPr>
          <w:ilvl w:val="0"/>
          <w:numId w:val="0"/>
        </w:numPr>
      </w:pPr>
    </w:p>
    <w:p w:rsidR="00A31819" w:rsidRDefault="00831A9E" w:rsidP="00BD092F">
      <w:pPr>
        <w:pStyle w:val="references"/>
      </w:pPr>
      <w:r>
        <w:t xml:space="preserve">R1-135767, </w:t>
      </w:r>
      <w:r w:rsidR="00024179">
        <w:t>“</w:t>
      </w:r>
      <w:r w:rsidRPr="00831A9E">
        <w:t>Initial calibrati</w:t>
      </w:r>
      <w:r>
        <w:t>on results for 3D channel model</w:t>
      </w:r>
      <w:r w:rsidR="00024179">
        <w:t>”</w:t>
      </w:r>
      <w:r w:rsidRPr="00831A9E">
        <w:t>, Ericsson, November 2013.</w:t>
      </w:r>
    </w:p>
    <w:p w:rsidR="00931400" w:rsidRDefault="00931400" w:rsidP="0021123B">
      <w:pPr>
        <w:pStyle w:val="ListParagraph"/>
      </w:pPr>
    </w:p>
    <w:p w:rsidR="00931400" w:rsidRDefault="00024179" w:rsidP="00024179">
      <w:pPr>
        <w:pStyle w:val="references"/>
      </w:pPr>
      <w:r w:rsidRPr="00024179">
        <w:t>R1-152112</w:t>
      </w:r>
      <w:r w:rsidR="00931400">
        <w:t xml:space="preserve">, </w:t>
      </w:r>
      <w:r>
        <w:t>“</w:t>
      </w:r>
      <w:r w:rsidRPr="00024179">
        <w:t>UE Receiver Model for Performance Evaluation</w:t>
      </w:r>
      <w:r>
        <w:t>”</w:t>
      </w:r>
      <w:r w:rsidRPr="00831A9E">
        <w:t>, Ericsson</w:t>
      </w:r>
      <w:r w:rsidR="00931400">
        <w:t>.</w:t>
      </w:r>
    </w:p>
    <w:sectPr w:rsidR="00931400" w:rsidSect="00701470">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AC8" w:rsidRDefault="006B4AC8">
      <w:r>
        <w:separator/>
      </w:r>
    </w:p>
  </w:endnote>
  <w:endnote w:type="continuationSeparator" w:id="0">
    <w:p w:rsidR="006B4AC8" w:rsidRDefault="006B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7AE" w:rsidRDefault="00A607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2E0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2E0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AC8" w:rsidRDefault="006B4AC8">
      <w:r>
        <w:separator/>
      </w:r>
    </w:p>
  </w:footnote>
  <w:footnote w:type="continuationSeparator" w:id="0">
    <w:p w:rsidR="006B4AC8" w:rsidRDefault="006B4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7AE" w:rsidRDefault="00A607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337052"/>
    <w:multiLevelType w:val="hybridMultilevel"/>
    <w:tmpl w:val="D9843882"/>
    <w:lvl w:ilvl="0" w:tplc="B0A41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B5D8A"/>
    <w:multiLevelType w:val="hybridMultilevel"/>
    <w:tmpl w:val="F1C6D95A"/>
    <w:lvl w:ilvl="0" w:tplc="015EB744">
      <w:start w:val="1"/>
      <w:numFmt w:val="decimal"/>
      <w:lvlText w:val="Observation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7702398"/>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2B58D6"/>
    <w:multiLevelType w:val="hybridMultilevel"/>
    <w:tmpl w:val="45BA4770"/>
    <w:lvl w:ilvl="0" w:tplc="CD9C77FA">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D4FBA"/>
    <w:multiLevelType w:val="hybridMultilevel"/>
    <w:tmpl w:val="E494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6D749E"/>
    <w:multiLevelType w:val="hybridMultilevel"/>
    <w:tmpl w:val="67BE4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7B28D7"/>
    <w:multiLevelType w:val="hybridMultilevel"/>
    <w:tmpl w:val="426CB24A"/>
    <w:lvl w:ilvl="0" w:tplc="179ABA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874336"/>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7">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38">
    <w:nsid w:val="7ECD55F1"/>
    <w:multiLevelType w:val="hybridMultilevel"/>
    <w:tmpl w:val="86501C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2"/>
  </w:num>
  <w:num w:numId="5">
    <w:abstractNumId w:val="14"/>
  </w:num>
  <w:num w:numId="6">
    <w:abstractNumId w:val="24"/>
  </w:num>
  <w:num w:numId="7">
    <w:abstractNumId w:val="31"/>
  </w:num>
  <w:num w:numId="8">
    <w:abstractNumId w:val="15"/>
  </w:num>
  <w:num w:numId="9">
    <w:abstractNumId w:val="36"/>
  </w:num>
  <w:num w:numId="10">
    <w:abstractNumId w:val="23"/>
  </w:num>
  <w:num w:numId="11">
    <w:abstractNumId w:val="11"/>
  </w:num>
  <w:num w:numId="12">
    <w:abstractNumId w:val="2"/>
  </w:num>
  <w:num w:numId="13">
    <w:abstractNumId w:val="1"/>
  </w:num>
  <w:num w:numId="14">
    <w:abstractNumId w:val="0"/>
  </w:num>
  <w:num w:numId="15">
    <w:abstractNumId w:val="28"/>
  </w:num>
  <w:num w:numId="16">
    <w:abstractNumId w:val="37"/>
  </w:num>
  <w:num w:numId="17">
    <w:abstractNumId w:val="34"/>
  </w:num>
  <w:num w:numId="18">
    <w:abstractNumId w:val="25"/>
  </w:num>
  <w:num w:numId="19">
    <w:abstractNumId w:val="30"/>
  </w:num>
  <w:num w:numId="20">
    <w:abstractNumId w:val="19"/>
  </w:num>
  <w:num w:numId="21">
    <w:abstractNumId w:val="33"/>
  </w:num>
  <w:num w:numId="22">
    <w:abstractNumId w:val="13"/>
  </w:num>
  <w:num w:numId="23">
    <w:abstractNumId w:val="3"/>
  </w:num>
  <w:num w:numId="24">
    <w:abstractNumId w:val="3"/>
  </w:num>
  <w:num w:numId="25">
    <w:abstractNumId w:val="5"/>
  </w:num>
  <w:num w:numId="26">
    <w:abstractNumId w:val="1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8"/>
  </w:num>
  <w:num w:numId="30">
    <w:abstractNumId w:val="17"/>
  </w:num>
  <w:num w:numId="31">
    <w:abstractNumId w:val="29"/>
  </w:num>
  <w:num w:numId="32">
    <w:abstractNumId w:val="38"/>
  </w:num>
  <w:num w:numId="33">
    <w:abstractNumId w:val="3"/>
  </w:num>
  <w:num w:numId="34">
    <w:abstractNumId w:val="27"/>
  </w:num>
  <w:num w:numId="35">
    <w:abstractNumId w:val="6"/>
  </w:num>
  <w:num w:numId="36">
    <w:abstractNumId w:val="9"/>
  </w:num>
  <w:num w:numId="37">
    <w:abstractNumId w:val="16"/>
  </w:num>
  <w:num w:numId="38">
    <w:abstractNumId w:val="35"/>
  </w:num>
  <w:num w:numId="39">
    <w:abstractNumId w:val="21"/>
  </w:num>
  <w:num w:numId="40">
    <w:abstractNumId w:val="7"/>
  </w:num>
  <w:num w:numId="41">
    <w:abstractNumId w:val="10"/>
  </w:num>
  <w:num w:numId="42">
    <w:abstractNumId w:val="32"/>
  </w:num>
  <w:num w:numId="43">
    <w:abstractNumId w:val="4"/>
  </w:num>
  <w:num w:numId="44">
    <w:abstractNumId w:val="3"/>
  </w:num>
  <w:num w:numId="45">
    <w:abstractNumId w:val="3"/>
  </w:num>
  <w:num w:numId="4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1889"/>
    <w:rsid w:val="00002517"/>
    <w:rsid w:val="000025D2"/>
    <w:rsid w:val="00002A37"/>
    <w:rsid w:val="00002D87"/>
    <w:rsid w:val="0000439F"/>
    <w:rsid w:val="00004FDC"/>
    <w:rsid w:val="00005326"/>
    <w:rsid w:val="00005A3B"/>
    <w:rsid w:val="00006446"/>
    <w:rsid w:val="00006896"/>
    <w:rsid w:val="000068E9"/>
    <w:rsid w:val="00006E5D"/>
    <w:rsid w:val="00007CDC"/>
    <w:rsid w:val="00007D9C"/>
    <w:rsid w:val="00010F36"/>
    <w:rsid w:val="00011504"/>
    <w:rsid w:val="00011B28"/>
    <w:rsid w:val="00011D15"/>
    <w:rsid w:val="00015D15"/>
    <w:rsid w:val="000200AB"/>
    <w:rsid w:val="000207A1"/>
    <w:rsid w:val="0002138F"/>
    <w:rsid w:val="000213E1"/>
    <w:rsid w:val="00021747"/>
    <w:rsid w:val="00024179"/>
    <w:rsid w:val="00024C8A"/>
    <w:rsid w:val="0002564D"/>
    <w:rsid w:val="00025A20"/>
    <w:rsid w:val="00025ECA"/>
    <w:rsid w:val="00027C1E"/>
    <w:rsid w:val="00027E06"/>
    <w:rsid w:val="000312AB"/>
    <w:rsid w:val="00031CC5"/>
    <w:rsid w:val="00031FA3"/>
    <w:rsid w:val="000324E7"/>
    <w:rsid w:val="000325B8"/>
    <w:rsid w:val="000328E8"/>
    <w:rsid w:val="00033A86"/>
    <w:rsid w:val="00033F19"/>
    <w:rsid w:val="000342EE"/>
    <w:rsid w:val="00034C15"/>
    <w:rsid w:val="00035411"/>
    <w:rsid w:val="00036BA1"/>
    <w:rsid w:val="00036CFA"/>
    <w:rsid w:val="000411F1"/>
    <w:rsid w:val="000422E2"/>
    <w:rsid w:val="000428EB"/>
    <w:rsid w:val="00042F22"/>
    <w:rsid w:val="000444EF"/>
    <w:rsid w:val="0004471E"/>
    <w:rsid w:val="000450D7"/>
    <w:rsid w:val="00045284"/>
    <w:rsid w:val="000512D4"/>
    <w:rsid w:val="000516F1"/>
    <w:rsid w:val="0005176B"/>
    <w:rsid w:val="00052A07"/>
    <w:rsid w:val="000534E3"/>
    <w:rsid w:val="00055A7F"/>
    <w:rsid w:val="0005606A"/>
    <w:rsid w:val="00057117"/>
    <w:rsid w:val="00057956"/>
    <w:rsid w:val="0006059C"/>
    <w:rsid w:val="000616E7"/>
    <w:rsid w:val="00061710"/>
    <w:rsid w:val="00061711"/>
    <w:rsid w:val="0006234F"/>
    <w:rsid w:val="00062C1D"/>
    <w:rsid w:val="00063B81"/>
    <w:rsid w:val="00064732"/>
    <w:rsid w:val="0006487E"/>
    <w:rsid w:val="00065326"/>
    <w:rsid w:val="00065E1A"/>
    <w:rsid w:val="000665E0"/>
    <w:rsid w:val="00067918"/>
    <w:rsid w:val="00070CD4"/>
    <w:rsid w:val="00070D0B"/>
    <w:rsid w:val="00074A53"/>
    <w:rsid w:val="00074AE1"/>
    <w:rsid w:val="00075A2C"/>
    <w:rsid w:val="00077E5F"/>
    <w:rsid w:val="0008036A"/>
    <w:rsid w:val="00081A39"/>
    <w:rsid w:val="00081AE6"/>
    <w:rsid w:val="000855EB"/>
    <w:rsid w:val="0008593F"/>
    <w:rsid w:val="00085B52"/>
    <w:rsid w:val="000866F2"/>
    <w:rsid w:val="00086F49"/>
    <w:rsid w:val="00087236"/>
    <w:rsid w:val="00087FA7"/>
    <w:rsid w:val="0009009F"/>
    <w:rsid w:val="00091557"/>
    <w:rsid w:val="000924C1"/>
    <w:rsid w:val="000924F0"/>
    <w:rsid w:val="00092678"/>
    <w:rsid w:val="000928C3"/>
    <w:rsid w:val="00093020"/>
    <w:rsid w:val="000932E8"/>
    <w:rsid w:val="00093474"/>
    <w:rsid w:val="000935A6"/>
    <w:rsid w:val="0009375D"/>
    <w:rsid w:val="00094C95"/>
    <w:rsid w:val="0009510F"/>
    <w:rsid w:val="00095F97"/>
    <w:rsid w:val="00096477"/>
    <w:rsid w:val="00097C44"/>
    <w:rsid w:val="000A042A"/>
    <w:rsid w:val="000A1B7B"/>
    <w:rsid w:val="000A56F2"/>
    <w:rsid w:val="000A7FA1"/>
    <w:rsid w:val="000B05E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D16"/>
    <w:rsid w:val="000C5DC3"/>
    <w:rsid w:val="000C7F61"/>
    <w:rsid w:val="000D0D07"/>
    <w:rsid w:val="000D1605"/>
    <w:rsid w:val="000D1A6E"/>
    <w:rsid w:val="000D2669"/>
    <w:rsid w:val="000D33BC"/>
    <w:rsid w:val="000D369E"/>
    <w:rsid w:val="000D39D8"/>
    <w:rsid w:val="000D4797"/>
    <w:rsid w:val="000D7726"/>
    <w:rsid w:val="000E0527"/>
    <w:rsid w:val="000E0BB6"/>
    <w:rsid w:val="000E1594"/>
    <w:rsid w:val="000E1A5A"/>
    <w:rsid w:val="000E1E92"/>
    <w:rsid w:val="000E2422"/>
    <w:rsid w:val="000E2700"/>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C59"/>
    <w:rsid w:val="00103A4D"/>
    <w:rsid w:val="0010624F"/>
    <w:rsid w:val="001062FB"/>
    <w:rsid w:val="001063E6"/>
    <w:rsid w:val="001066BF"/>
    <w:rsid w:val="00106DAA"/>
    <w:rsid w:val="00111344"/>
    <w:rsid w:val="00111D65"/>
    <w:rsid w:val="00113CF4"/>
    <w:rsid w:val="00114F0D"/>
    <w:rsid w:val="001153EA"/>
    <w:rsid w:val="00115643"/>
    <w:rsid w:val="00116765"/>
    <w:rsid w:val="00117686"/>
    <w:rsid w:val="00120146"/>
    <w:rsid w:val="001219F5"/>
    <w:rsid w:val="00121A20"/>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61FF"/>
    <w:rsid w:val="00137AB5"/>
    <w:rsid w:val="00137F0B"/>
    <w:rsid w:val="00141C6D"/>
    <w:rsid w:val="00142FB8"/>
    <w:rsid w:val="001432F0"/>
    <w:rsid w:val="00147D1F"/>
    <w:rsid w:val="00150128"/>
    <w:rsid w:val="001506E9"/>
    <w:rsid w:val="00151633"/>
    <w:rsid w:val="00151E23"/>
    <w:rsid w:val="001526E0"/>
    <w:rsid w:val="00153107"/>
    <w:rsid w:val="00153CEE"/>
    <w:rsid w:val="00153DAD"/>
    <w:rsid w:val="001544F1"/>
    <w:rsid w:val="001551B5"/>
    <w:rsid w:val="0015639B"/>
    <w:rsid w:val="00161966"/>
    <w:rsid w:val="00162493"/>
    <w:rsid w:val="00162CEE"/>
    <w:rsid w:val="00163F0F"/>
    <w:rsid w:val="00164312"/>
    <w:rsid w:val="001649E0"/>
    <w:rsid w:val="001659C1"/>
    <w:rsid w:val="00167C98"/>
    <w:rsid w:val="00170156"/>
    <w:rsid w:val="001710A4"/>
    <w:rsid w:val="00171900"/>
    <w:rsid w:val="001726A6"/>
    <w:rsid w:val="00172864"/>
    <w:rsid w:val="00172AAE"/>
    <w:rsid w:val="001731A9"/>
    <w:rsid w:val="00173A8E"/>
    <w:rsid w:val="0018141E"/>
    <w:rsid w:val="0018143F"/>
    <w:rsid w:val="00183D4A"/>
    <w:rsid w:val="00184EE5"/>
    <w:rsid w:val="00190A22"/>
    <w:rsid w:val="00190AC1"/>
    <w:rsid w:val="00190C29"/>
    <w:rsid w:val="00192C31"/>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A7430"/>
    <w:rsid w:val="001B0D97"/>
    <w:rsid w:val="001B1469"/>
    <w:rsid w:val="001B1808"/>
    <w:rsid w:val="001B1B59"/>
    <w:rsid w:val="001B22B3"/>
    <w:rsid w:val="001B2F64"/>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D7E45"/>
    <w:rsid w:val="001E0B49"/>
    <w:rsid w:val="001E1250"/>
    <w:rsid w:val="001E19CB"/>
    <w:rsid w:val="001E534F"/>
    <w:rsid w:val="001E58E2"/>
    <w:rsid w:val="001E631A"/>
    <w:rsid w:val="001E6FB0"/>
    <w:rsid w:val="001E7446"/>
    <w:rsid w:val="001E7AED"/>
    <w:rsid w:val="001F2DFF"/>
    <w:rsid w:val="001F3916"/>
    <w:rsid w:val="001F3F53"/>
    <w:rsid w:val="001F459C"/>
    <w:rsid w:val="001F54C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23B"/>
    <w:rsid w:val="002130BC"/>
    <w:rsid w:val="00214DA8"/>
    <w:rsid w:val="00215423"/>
    <w:rsid w:val="002155AF"/>
    <w:rsid w:val="002158FA"/>
    <w:rsid w:val="002165A9"/>
    <w:rsid w:val="0021668A"/>
    <w:rsid w:val="00217AD0"/>
    <w:rsid w:val="00220600"/>
    <w:rsid w:val="00220FA7"/>
    <w:rsid w:val="0022141E"/>
    <w:rsid w:val="00221C77"/>
    <w:rsid w:val="002224DB"/>
    <w:rsid w:val="00223B35"/>
    <w:rsid w:val="00223FCB"/>
    <w:rsid w:val="0022436F"/>
    <w:rsid w:val="0022449F"/>
    <w:rsid w:val="00224976"/>
    <w:rsid w:val="002252C3"/>
    <w:rsid w:val="00225C54"/>
    <w:rsid w:val="00227754"/>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01E"/>
    <w:rsid w:val="002435B3"/>
    <w:rsid w:val="002440AD"/>
    <w:rsid w:val="00244535"/>
    <w:rsid w:val="00244F9F"/>
    <w:rsid w:val="002458EB"/>
    <w:rsid w:val="0024614E"/>
    <w:rsid w:val="002500C8"/>
    <w:rsid w:val="002502D7"/>
    <w:rsid w:val="00250818"/>
    <w:rsid w:val="00250BE9"/>
    <w:rsid w:val="00250D9D"/>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AE7"/>
    <w:rsid w:val="00265C9E"/>
    <w:rsid w:val="00265E5B"/>
    <w:rsid w:val="00266214"/>
    <w:rsid w:val="00266D54"/>
    <w:rsid w:val="00267C83"/>
    <w:rsid w:val="002701E5"/>
    <w:rsid w:val="0027144F"/>
    <w:rsid w:val="00271F3A"/>
    <w:rsid w:val="00273278"/>
    <w:rsid w:val="002737F4"/>
    <w:rsid w:val="00273FF9"/>
    <w:rsid w:val="0027440A"/>
    <w:rsid w:val="00276F65"/>
    <w:rsid w:val="002805F5"/>
    <w:rsid w:val="00280751"/>
    <w:rsid w:val="00280843"/>
    <w:rsid w:val="00282377"/>
    <w:rsid w:val="0028280A"/>
    <w:rsid w:val="0028426A"/>
    <w:rsid w:val="0028435A"/>
    <w:rsid w:val="00286527"/>
    <w:rsid w:val="00286ACD"/>
    <w:rsid w:val="002876DB"/>
    <w:rsid w:val="00287838"/>
    <w:rsid w:val="00287F1E"/>
    <w:rsid w:val="002907B5"/>
    <w:rsid w:val="00291B3F"/>
    <w:rsid w:val="00291D48"/>
    <w:rsid w:val="00292EB7"/>
    <w:rsid w:val="0029342C"/>
    <w:rsid w:val="00295B61"/>
    <w:rsid w:val="00296113"/>
    <w:rsid w:val="00296227"/>
    <w:rsid w:val="00296BCD"/>
    <w:rsid w:val="00296F44"/>
    <w:rsid w:val="0029777D"/>
    <w:rsid w:val="002A055E"/>
    <w:rsid w:val="002A0DB4"/>
    <w:rsid w:val="002A199F"/>
    <w:rsid w:val="002A1D4E"/>
    <w:rsid w:val="002A2869"/>
    <w:rsid w:val="002A3DD8"/>
    <w:rsid w:val="002A60F4"/>
    <w:rsid w:val="002A678A"/>
    <w:rsid w:val="002A7228"/>
    <w:rsid w:val="002A7A0A"/>
    <w:rsid w:val="002A7D9F"/>
    <w:rsid w:val="002B0E67"/>
    <w:rsid w:val="002B1BCE"/>
    <w:rsid w:val="002B1C18"/>
    <w:rsid w:val="002B2273"/>
    <w:rsid w:val="002B24D6"/>
    <w:rsid w:val="002B34BD"/>
    <w:rsid w:val="002B3A5D"/>
    <w:rsid w:val="002B4C80"/>
    <w:rsid w:val="002B6964"/>
    <w:rsid w:val="002C0AA3"/>
    <w:rsid w:val="002C3A25"/>
    <w:rsid w:val="002C41E6"/>
    <w:rsid w:val="002C58F3"/>
    <w:rsid w:val="002C63E3"/>
    <w:rsid w:val="002C74F9"/>
    <w:rsid w:val="002D071A"/>
    <w:rsid w:val="002D3067"/>
    <w:rsid w:val="002D3175"/>
    <w:rsid w:val="002D34B2"/>
    <w:rsid w:val="002D3947"/>
    <w:rsid w:val="002D5620"/>
    <w:rsid w:val="002D603F"/>
    <w:rsid w:val="002D6876"/>
    <w:rsid w:val="002D7637"/>
    <w:rsid w:val="002E0BE7"/>
    <w:rsid w:val="002E17F2"/>
    <w:rsid w:val="002E1ED2"/>
    <w:rsid w:val="002E216C"/>
    <w:rsid w:val="002E42EC"/>
    <w:rsid w:val="002E43AF"/>
    <w:rsid w:val="002E6293"/>
    <w:rsid w:val="002E6C54"/>
    <w:rsid w:val="002E70F5"/>
    <w:rsid w:val="002E7935"/>
    <w:rsid w:val="002E7CAE"/>
    <w:rsid w:val="002F2460"/>
    <w:rsid w:val="002F2771"/>
    <w:rsid w:val="002F37A9"/>
    <w:rsid w:val="002F3C32"/>
    <w:rsid w:val="002F571D"/>
    <w:rsid w:val="002F5BED"/>
    <w:rsid w:val="002F6060"/>
    <w:rsid w:val="002F75F1"/>
    <w:rsid w:val="003001F7"/>
    <w:rsid w:val="00301CE6"/>
    <w:rsid w:val="00301F93"/>
    <w:rsid w:val="0030256B"/>
    <w:rsid w:val="00302D3D"/>
    <w:rsid w:val="00303547"/>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4226"/>
    <w:rsid w:val="00324D23"/>
    <w:rsid w:val="003268E3"/>
    <w:rsid w:val="00327425"/>
    <w:rsid w:val="00327F04"/>
    <w:rsid w:val="0033012F"/>
    <w:rsid w:val="00330A99"/>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4451"/>
    <w:rsid w:val="003557C5"/>
    <w:rsid w:val="00356484"/>
    <w:rsid w:val="003566FA"/>
    <w:rsid w:val="00357380"/>
    <w:rsid w:val="0035790A"/>
    <w:rsid w:val="003602D9"/>
    <w:rsid w:val="003604CE"/>
    <w:rsid w:val="003610D8"/>
    <w:rsid w:val="003619F0"/>
    <w:rsid w:val="003626AE"/>
    <w:rsid w:val="003662E6"/>
    <w:rsid w:val="00366729"/>
    <w:rsid w:val="00366D34"/>
    <w:rsid w:val="00366F81"/>
    <w:rsid w:val="00367FDF"/>
    <w:rsid w:val="00370E47"/>
    <w:rsid w:val="003742AC"/>
    <w:rsid w:val="003762E0"/>
    <w:rsid w:val="00376710"/>
    <w:rsid w:val="0037726D"/>
    <w:rsid w:val="00377CE1"/>
    <w:rsid w:val="00377E8F"/>
    <w:rsid w:val="003819CF"/>
    <w:rsid w:val="00382047"/>
    <w:rsid w:val="00383680"/>
    <w:rsid w:val="00383C49"/>
    <w:rsid w:val="00383DFC"/>
    <w:rsid w:val="003840F3"/>
    <w:rsid w:val="00384CFB"/>
    <w:rsid w:val="00385BF0"/>
    <w:rsid w:val="00386477"/>
    <w:rsid w:val="00386EB0"/>
    <w:rsid w:val="003873A4"/>
    <w:rsid w:val="00387593"/>
    <w:rsid w:val="00387684"/>
    <w:rsid w:val="00391D30"/>
    <w:rsid w:val="003935B8"/>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7EF3"/>
    <w:rsid w:val="003B0CBE"/>
    <w:rsid w:val="003B0E79"/>
    <w:rsid w:val="003B159C"/>
    <w:rsid w:val="003B23BB"/>
    <w:rsid w:val="003B2EE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0AF1"/>
    <w:rsid w:val="003E15FA"/>
    <w:rsid w:val="003E2329"/>
    <w:rsid w:val="003E35C4"/>
    <w:rsid w:val="003E47DA"/>
    <w:rsid w:val="003E4F32"/>
    <w:rsid w:val="003E55E4"/>
    <w:rsid w:val="003E5799"/>
    <w:rsid w:val="003E602C"/>
    <w:rsid w:val="003E6B73"/>
    <w:rsid w:val="003E6E68"/>
    <w:rsid w:val="003E712A"/>
    <w:rsid w:val="003E74E3"/>
    <w:rsid w:val="003F0093"/>
    <w:rsid w:val="003F05C7"/>
    <w:rsid w:val="003F2CD4"/>
    <w:rsid w:val="003F316E"/>
    <w:rsid w:val="003F58A9"/>
    <w:rsid w:val="003F5982"/>
    <w:rsid w:val="003F63EE"/>
    <w:rsid w:val="003F6BBE"/>
    <w:rsid w:val="003F72CC"/>
    <w:rsid w:val="003F7C90"/>
    <w:rsid w:val="003F7DC9"/>
    <w:rsid w:val="004000E8"/>
    <w:rsid w:val="00401031"/>
    <w:rsid w:val="00402D7E"/>
    <w:rsid w:val="00402E2B"/>
    <w:rsid w:val="0040512B"/>
    <w:rsid w:val="00405193"/>
    <w:rsid w:val="00405CA5"/>
    <w:rsid w:val="00405D9C"/>
    <w:rsid w:val="00407271"/>
    <w:rsid w:val="00407CB2"/>
    <w:rsid w:val="00407CD3"/>
    <w:rsid w:val="00410134"/>
    <w:rsid w:val="004103E5"/>
    <w:rsid w:val="00410B72"/>
    <w:rsid w:val="00410F18"/>
    <w:rsid w:val="0041232F"/>
    <w:rsid w:val="0041263E"/>
    <w:rsid w:val="00412AD4"/>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0324"/>
    <w:rsid w:val="00461074"/>
    <w:rsid w:val="004614BC"/>
    <w:rsid w:val="00463D55"/>
    <w:rsid w:val="004653FC"/>
    <w:rsid w:val="00465C13"/>
    <w:rsid w:val="004669E2"/>
    <w:rsid w:val="00467354"/>
    <w:rsid w:val="00467856"/>
    <w:rsid w:val="0047031B"/>
    <w:rsid w:val="004705BB"/>
    <w:rsid w:val="00470C31"/>
    <w:rsid w:val="004734D0"/>
    <w:rsid w:val="00473A5B"/>
    <w:rsid w:val="0047445A"/>
    <w:rsid w:val="0047505B"/>
    <w:rsid w:val="0047556B"/>
    <w:rsid w:val="00475874"/>
    <w:rsid w:val="00475B58"/>
    <w:rsid w:val="00476388"/>
    <w:rsid w:val="00476954"/>
    <w:rsid w:val="00477768"/>
    <w:rsid w:val="00480CEF"/>
    <w:rsid w:val="00481528"/>
    <w:rsid w:val="00481785"/>
    <w:rsid w:val="00481851"/>
    <w:rsid w:val="00483326"/>
    <w:rsid w:val="0048334A"/>
    <w:rsid w:val="00483BB4"/>
    <w:rsid w:val="00491000"/>
    <w:rsid w:val="004919DB"/>
    <w:rsid w:val="00491E26"/>
    <w:rsid w:val="004927B8"/>
    <w:rsid w:val="00492BC5"/>
    <w:rsid w:val="00493B53"/>
    <w:rsid w:val="00493B6B"/>
    <w:rsid w:val="00493BDC"/>
    <w:rsid w:val="00495B24"/>
    <w:rsid w:val="004964F1"/>
    <w:rsid w:val="004A065D"/>
    <w:rsid w:val="004A16BC"/>
    <w:rsid w:val="004A1E9C"/>
    <w:rsid w:val="004A2B94"/>
    <w:rsid w:val="004A361D"/>
    <w:rsid w:val="004A4C35"/>
    <w:rsid w:val="004A4E2C"/>
    <w:rsid w:val="004A5332"/>
    <w:rsid w:val="004A788B"/>
    <w:rsid w:val="004B0C53"/>
    <w:rsid w:val="004B10CE"/>
    <w:rsid w:val="004B1AFE"/>
    <w:rsid w:val="004B1FB2"/>
    <w:rsid w:val="004B30BC"/>
    <w:rsid w:val="004B33AA"/>
    <w:rsid w:val="004B3EEA"/>
    <w:rsid w:val="004B4A95"/>
    <w:rsid w:val="004B5260"/>
    <w:rsid w:val="004B5A83"/>
    <w:rsid w:val="004B61C8"/>
    <w:rsid w:val="004B6960"/>
    <w:rsid w:val="004B73CB"/>
    <w:rsid w:val="004B797C"/>
    <w:rsid w:val="004B7C0C"/>
    <w:rsid w:val="004C19A9"/>
    <w:rsid w:val="004C1CA8"/>
    <w:rsid w:val="004C1FF4"/>
    <w:rsid w:val="004C3898"/>
    <w:rsid w:val="004C5AA3"/>
    <w:rsid w:val="004D0369"/>
    <w:rsid w:val="004D0F3D"/>
    <w:rsid w:val="004D1959"/>
    <w:rsid w:val="004D1BA9"/>
    <w:rsid w:val="004D36B1"/>
    <w:rsid w:val="004D41C6"/>
    <w:rsid w:val="004D42FB"/>
    <w:rsid w:val="004D444C"/>
    <w:rsid w:val="004D48A3"/>
    <w:rsid w:val="004D6926"/>
    <w:rsid w:val="004D7EBD"/>
    <w:rsid w:val="004E0964"/>
    <w:rsid w:val="004E1F0E"/>
    <w:rsid w:val="004E2680"/>
    <w:rsid w:val="004E28F9"/>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32DF"/>
    <w:rsid w:val="00503343"/>
    <w:rsid w:val="00506557"/>
    <w:rsid w:val="0050677A"/>
    <w:rsid w:val="00506B7E"/>
    <w:rsid w:val="005108D8"/>
    <w:rsid w:val="00510C8E"/>
    <w:rsid w:val="005116F9"/>
    <w:rsid w:val="005153A7"/>
    <w:rsid w:val="00515DB5"/>
    <w:rsid w:val="005219CF"/>
    <w:rsid w:val="00522256"/>
    <w:rsid w:val="00524438"/>
    <w:rsid w:val="00524B2A"/>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17EF"/>
    <w:rsid w:val="005530EA"/>
    <w:rsid w:val="00553D92"/>
    <w:rsid w:val="0055424B"/>
    <w:rsid w:val="00554D57"/>
    <w:rsid w:val="00554E19"/>
    <w:rsid w:val="00560082"/>
    <w:rsid w:val="0056121F"/>
    <w:rsid w:val="00561B01"/>
    <w:rsid w:val="005621AD"/>
    <w:rsid w:val="005642B0"/>
    <w:rsid w:val="005649A3"/>
    <w:rsid w:val="00571170"/>
    <w:rsid w:val="0057146F"/>
    <w:rsid w:val="0057197E"/>
    <w:rsid w:val="00572505"/>
    <w:rsid w:val="005753CE"/>
    <w:rsid w:val="0057725D"/>
    <w:rsid w:val="00581405"/>
    <w:rsid w:val="0058227B"/>
    <w:rsid w:val="00582809"/>
    <w:rsid w:val="005849DA"/>
    <w:rsid w:val="00585C95"/>
    <w:rsid w:val="005870FC"/>
    <w:rsid w:val="005874E2"/>
    <w:rsid w:val="0058798C"/>
    <w:rsid w:val="00587A67"/>
    <w:rsid w:val="005900FA"/>
    <w:rsid w:val="00591585"/>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4C60"/>
    <w:rsid w:val="005C4DA2"/>
    <w:rsid w:val="005C5984"/>
    <w:rsid w:val="005C5A42"/>
    <w:rsid w:val="005C71DC"/>
    <w:rsid w:val="005C74FB"/>
    <w:rsid w:val="005D1602"/>
    <w:rsid w:val="005D52E6"/>
    <w:rsid w:val="005D67E8"/>
    <w:rsid w:val="005E06BF"/>
    <w:rsid w:val="005E210D"/>
    <w:rsid w:val="005E385F"/>
    <w:rsid w:val="005E5084"/>
    <w:rsid w:val="005E59D9"/>
    <w:rsid w:val="005E5B81"/>
    <w:rsid w:val="005E6993"/>
    <w:rsid w:val="005F07D8"/>
    <w:rsid w:val="005F0F43"/>
    <w:rsid w:val="005F2CB1"/>
    <w:rsid w:val="005F32B8"/>
    <w:rsid w:val="005F3736"/>
    <w:rsid w:val="005F3C1A"/>
    <w:rsid w:val="005F408A"/>
    <w:rsid w:val="005F5685"/>
    <w:rsid w:val="005F618C"/>
    <w:rsid w:val="005F70BD"/>
    <w:rsid w:val="005F7572"/>
    <w:rsid w:val="005F75B3"/>
    <w:rsid w:val="00600498"/>
    <w:rsid w:val="00600CF4"/>
    <w:rsid w:val="00600F2C"/>
    <w:rsid w:val="0060259E"/>
    <w:rsid w:val="0060283C"/>
    <w:rsid w:val="00602AE0"/>
    <w:rsid w:val="00602BF1"/>
    <w:rsid w:val="006037F5"/>
    <w:rsid w:val="00604F14"/>
    <w:rsid w:val="006053D3"/>
    <w:rsid w:val="00611AE0"/>
    <w:rsid w:val="00611B83"/>
    <w:rsid w:val="006125C4"/>
    <w:rsid w:val="00613257"/>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7EF9"/>
    <w:rsid w:val="00627FF8"/>
    <w:rsid w:val="00630001"/>
    <w:rsid w:val="00630931"/>
    <w:rsid w:val="006311B3"/>
    <w:rsid w:val="006316E7"/>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2288"/>
    <w:rsid w:val="00652F1E"/>
    <w:rsid w:val="00654884"/>
    <w:rsid w:val="00655733"/>
    <w:rsid w:val="00655ACD"/>
    <w:rsid w:val="00656124"/>
    <w:rsid w:val="00656A92"/>
    <w:rsid w:val="00656DDE"/>
    <w:rsid w:val="006572C5"/>
    <w:rsid w:val="00657E8E"/>
    <w:rsid w:val="0066004B"/>
    <w:rsid w:val="0066011D"/>
    <w:rsid w:val="0066060C"/>
    <w:rsid w:val="006607C0"/>
    <w:rsid w:val="006613A6"/>
    <w:rsid w:val="006627A2"/>
    <w:rsid w:val="006634E6"/>
    <w:rsid w:val="00665336"/>
    <w:rsid w:val="006655EE"/>
    <w:rsid w:val="006663EE"/>
    <w:rsid w:val="00666839"/>
    <w:rsid w:val="00667EE7"/>
    <w:rsid w:val="00670922"/>
    <w:rsid w:val="00670BE1"/>
    <w:rsid w:val="0067218F"/>
    <w:rsid w:val="006732A5"/>
    <w:rsid w:val="0067367E"/>
    <w:rsid w:val="006741F2"/>
    <w:rsid w:val="00674815"/>
    <w:rsid w:val="00674B02"/>
    <w:rsid w:val="00674CC3"/>
    <w:rsid w:val="00674ED1"/>
    <w:rsid w:val="006752D0"/>
    <w:rsid w:val="00675C6D"/>
    <w:rsid w:val="00675C72"/>
    <w:rsid w:val="006771F9"/>
    <w:rsid w:val="006776D7"/>
    <w:rsid w:val="006800F5"/>
    <w:rsid w:val="00681003"/>
    <w:rsid w:val="006817C9"/>
    <w:rsid w:val="0068307D"/>
    <w:rsid w:val="00683E40"/>
    <w:rsid w:val="00683ECE"/>
    <w:rsid w:val="006859AD"/>
    <w:rsid w:val="00685F56"/>
    <w:rsid w:val="006862D3"/>
    <w:rsid w:val="00686B7A"/>
    <w:rsid w:val="00690132"/>
    <w:rsid w:val="00691B14"/>
    <w:rsid w:val="00692E73"/>
    <w:rsid w:val="00695CCD"/>
    <w:rsid w:val="00695FC2"/>
    <w:rsid w:val="00696949"/>
    <w:rsid w:val="00697052"/>
    <w:rsid w:val="006A0AE8"/>
    <w:rsid w:val="006A12AF"/>
    <w:rsid w:val="006A14FA"/>
    <w:rsid w:val="006A150B"/>
    <w:rsid w:val="006A2D8C"/>
    <w:rsid w:val="006A3C04"/>
    <w:rsid w:val="006A46FB"/>
    <w:rsid w:val="006A5E24"/>
    <w:rsid w:val="006A5E28"/>
    <w:rsid w:val="006A697B"/>
    <w:rsid w:val="006A6EBB"/>
    <w:rsid w:val="006A7AFF"/>
    <w:rsid w:val="006A7D41"/>
    <w:rsid w:val="006B0DCC"/>
    <w:rsid w:val="006B1816"/>
    <w:rsid w:val="006B19E8"/>
    <w:rsid w:val="006B2099"/>
    <w:rsid w:val="006B3A7F"/>
    <w:rsid w:val="006B4508"/>
    <w:rsid w:val="006B4AC8"/>
    <w:rsid w:val="006B50CF"/>
    <w:rsid w:val="006B61ED"/>
    <w:rsid w:val="006B76BB"/>
    <w:rsid w:val="006B78E0"/>
    <w:rsid w:val="006C03B8"/>
    <w:rsid w:val="006C0970"/>
    <w:rsid w:val="006C10BE"/>
    <w:rsid w:val="006C5EC9"/>
    <w:rsid w:val="006C6059"/>
    <w:rsid w:val="006C729B"/>
    <w:rsid w:val="006C7522"/>
    <w:rsid w:val="006D0813"/>
    <w:rsid w:val="006D1BA4"/>
    <w:rsid w:val="006D21C5"/>
    <w:rsid w:val="006D39CE"/>
    <w:rsid w:val="006D400B"/>
    <w:rsid w:val="006D5371"/>
    <w:rsid w:val="006D6F08"/>
    <w:rsid w:val="006E062C"/>
    <w:rsid w:val="006E0703"/>
    <w:rsid w:val="006E0961"/>
    <w:rsid w:val="006E12E9"/>
    <w:rsid w:val="006E28B7"/>
    <w:rsid w:val="006E3027"/>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AB7"/>
    <w:rsid w:val="00707D61"/>
    <w:rsid w:val="007118B2"/>
    <w:rsid w:val="00712287"/>
    <w:rsid w:val="00712772"/>
    <w:rsid w:val="007148D3"/>
    <w:rsid w:val="007156AA"/>
    <w:rsid w:val="00715B9A"/>
    <w:rsid w:val="0071649A"/>
    <w:rsid w:val="00717734"/>
    <w:rsid w:val="007178BC"/>
    <w:rsid w:val="00717A90"/>
    <w:rsid w:val="00717C48"/>
    <w:rsid w:val="0072292C"/>
    <w:rsid w:val="00722E66"/>
    <w:rsid w:val="00722F17"/>
    <w:rsid w:val="007238FB"/>
    <w:rsid w:val="00723B13"/>
    <w:rsid w:val="007258E5"/>
    <w:rsid w:val="00725C1E"/>
    <w:rsid w:val="00726469"/>
    <w:rsid w:val="00726EA6"/>
    <w:rsid w:val="007270A6"/>
    <w:rsid w:val="00727208"/>
    <w:rsid w:val="00727680"/>
    <w:rsid w:val="00731AE0"/>
    <w:rsid w:val="00732236"/>
    <w:rsid w:val="00733F93"/>
    <w:rsid w:val="00734439"/>
    <w:rsid w:val="00734707"/>
    <w:rsid w:val="007348B1"/>
    <w:rsid w:val="007362A6"/>
    <w:rsid w:val="007362D5"/>
    <w:rsid w:val="0073635D"/>
    <w:rsid w:val="00736D7D"/>
    <w:rsid w:val="0073715B"/>
    <w:rsid w:val="00740E58"/>
    <w:rsid w:val="00742F56"/>
    <w:rsid w:val="00744210"/>
    <w:rsid w:val="007445A0"/>
    <w:rsid w:val="0074524B"/>
    <w:rsid w:val="007455F1"/>
    <w:rsid w:val="00746431"/>
    <w:rsid w:val="00747A4E"/>
    <w:rsid w:val="00747D8B"/>
    <w:rsid w:val="00750324"/>
    <w:rsid w:val="00750596"/>
    <w:rsid w:val="00751228"/>
    <w:rsid w:val="007513C9"/>
    <w:rsid w:val="00751F9D"/>
    <w:rsid w:val="00752A74"/>
    <w:rsid w:val="007538F0"/>
    <w:rsid w:val="007544DF"/>
    <w:rsid w:val="00756989"/>
    <w:rsid w:val="007571E1"/>
    <w:rsid w:val="007604B2"/>
    <w:rsid w:val="00762E75"/>
    <w:rsid w:val="007647CB"/>
    <w:rsid w:val="00765281"/>
    <w:rsid w:val="00766458"/>
    <w:rsid w:val="00766BAD"/>
    <w:rsid w:val="00770305"/>
    <w:rsid w:val="0077067A"/>
    <w:rsid w:val="00771D6D"/>
    <w:rsid w:val="0077202F"/>
    <w:rsid w:val="0077336A"/>
    <w:rsid w:val="007746AB"/>
    <w:rsid w:val="00774849"/>
    <w:rsid w:val="007749A5"/>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2E0D"/>
    <w:rsid w:val="007A306F"/>
    <w:rsid w:val="007A3C7A"/>
    <w:rsid w:val="007A3ECC"/>
    <w:rsid w:val="007A43A6"/>
    <w:rsid w:val="007A47D1"/>
    <w:rsid w:val="007A58A6"/>
    <w:rsid w:val="007A5ED5"/>
    <w:rsid w:val="007A604D"/>
    <w:rsid w:val="007A62A1"/>
    <w:rsid w:val="007A6372"/>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CC"/>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F0B42"/>
    <w:rsid w:val="007F1912"/>
    <w:rsid w:val="007F3119"/>
    <w:rsid w:val="007F3AF9"/>
    <w:rsid w:val="007F54B8"/>
    <w:rsid w:val="008011EC"/>
    <w:rsid w:val="00803FAE"/>
    <w:rsid w:val="008049C1"/>
    <w:rsid w:val="0080605F"/>
    <w:rsid w:val="00807786"/>
    <w:rsid w:val="00807796"/>
    <w:rsid w:val="00807B8E"/>
    <w:rsid w:val="0081044F"/>
    <w:rsid w:val="00811F01"/>
    <w:rsid w:val="00811FCB"/>
    <w:rsid w:val="00814B06"/>
    <w:rsid w:val="008158D6"/>
    <w:rsid w:val="00816E6B"/>
    <w:rsid w:val="00817196"/>
    <w:rsid w:val="00817274"/>
    <w:rsid w:val="008175DA"/>
    <w:rsid w:val="00820F1E"/>
    <w:rsid w:val="008235DB"/>
    <w:rsid w:val="00823A30"/>
    <w:rsid w:val="00823B1E"/>
    <w:rsid w:val="00824AB4"/>
    <w:rsid w:val="00825C42"/>
    <w:rsid w:val="00825D25"/>
    <w:rsid w:val="00827D6F"/>
    <w:rsid w:val="008312D8"/>
    <w:rsid w:val="0083173A"/>
    <w:rsid w:val="00831A9E"/>
    <w:rsid w:val="00833AF6"/>
    <w:rsid w:val="008345F2"/>
    <w:rsid w:val="00834AB6"/>
    <w:rsid w:val="00834D5F"/>
    <w:rsid w:val="008376AC"/>
    <w:rsid w:val="00837E62"/>
    <w:rsid w:val="008400E1"/>
    <w:rsid w:val="0084043F"/>
    <w:rsid w:val="008407D4"/>
    <w:rsid w:val="008444E8"/>
    <w:rsid w:val="00844E80"/>
    <w:rsid w:val="00846FE7"/>
    <w:rsid w:val="00847237"/>
    <w:rsid w:val="00847673"/>
    <w:rsid w:val="00850468"/>
    <w:rsid w:val="00851C94"/>
    <w:rsid w:val="0085245D"/>
    <w:rsid w:val="0085353A"/>
    <w:rsid w:val="00853835"/>
    <w:rsid w:val="008539AE"/>
    <w:rsid w:val="008553FE"/>
    <w:rsid w:val="008559E0"/>
    <w:rsid w:val="00856507"/>
    <w:rsid w:val="00856911"/>
    <w:rsid w:val="008575E9"/>
    <w:rsid w:val="00861525"/>
    <w:rsid w:val="00861CD8"/>
    <w:rsid w:val="00861DC7"/>
    <w:rsid w:val="0086361B"/>
    <w:rsid w:val="0086368E"/>
    <w:rsid w:val="00864866"/>
    <w:rsid w:val="00865D00"/>
    <w:rsid w:val="008677FD"/>
    <w:rsid w:val="008706D4"/>
    <w:rsid w:val="00870C22"/>
    <w:rsid w:val="00870F8A"/>
    <w:rsid w:val="008719A4"/>
    <w:rsid w:val="00871D23"/>
    <w:rsid w:val="00872169"/>
    <w:rsid w:val="008723FC"/>
    <w:rsid w:val="00873FAC"/>
    <w:rsid w:val="00874312"/>
    <w:rsid w:val="0087437C"/>
    <w:rsid w:val="008746C1"/>
    <w:rsid w:val="00874CB9"/>
    <w:rsid w:val="00875A5A"/>
    <w:rsid w:val="00875CD7"/>
    <w:rsid w:val="00876494"/>
    <w:rsid w:val="008768AB"/>
    <w:rsid w:val="00876B4D"/>
    <w:rsid w:val="00876F92"/>
    <w:rsid w:val="00877BA4"/>
    <w:rsid w:val="00877F18"/>
    <w:rsid w:val="0088018F"/>
    <w:rsid w:val="00880B85"/>
    <w:rsid w:val="008818D7"/>
    <w:rsid w:val="0088199B"/>
    <w:rsid w:val="00882BAC"/>
    <w:rsid w:val="00882BD9"/>
    <w:rsid w:val="00883647"/>
    <w:rsid w:val="008840A7"/>
    <w:rsid w:val="00884124"/>
    <w:rsid w:val="008847BA"/>
    <w:rsid w:val="0088689E"/>
    <w:rsid w:val="0088691A"/>
    <w:rsid w:val="008908E0"/>
    <w:rsid w:val="00893896"/>
    <w:rsid w:val="00894A88"/>
    <w:rsid w:val="00895386"/>
    <w:rsid w:val="008959A8"/>
    <w:rsid w:val="00895BC0"/>
    <w:rsid w:val="00896084"/>
    <w:rsid w:val="00897015"/>
    <w:rsid w:val="008A09B4"/>
    <w:rsid w:val="008A21FF"/>
    <w:rsid w:val="008A2CE2"/>
    <w:rsid w:val="008A30AC"/>
    <w:rsid w:val="008A3BA4"/>
    <w:rsid w:val="008A3BCC"/>
    <w:rsid w:val="008A3F20"/>
    <w:rsid w:val="008A44B8"/>
    <w:rsid w:val="008A4798"/>
    <w:rsid w:val="008A489D"/>
    <w:rsid w:val="008A51A8"/>
    <w:rsid w:val="008A54C7"/>
    <w:rsid w:val="008A77D8"/>
    <w:rsid w:val="008A7D86"/>
    <w:rsid w:val="008B0483"/>
    <w:rsid w:val="008B120C"/>
    <w:rsid w:val="008B2E89"/>
    <w:rsid w:val="008B306C"/>
    <w:rsid w:val="008B40AB"/>
    <w:rsid w:val="008B478E"/>
    <w:rsid w:val="008B49A3"/>
    <w:rsid w:val="008B51A0"/>
    <w:rsid w:val="008B592A"/>
    <w:rsid w:val="008B77A3"/>
    <w:rsid w:val="008B7B5C"/>
    <w:rsid w:val="008C0C99"/>
    <w:rsid w:val="008C1804"/>
    <w:rsid w:val="008C1E07"/>
    <w:rsid w:val="008C2017"/>
    <w:rsid w:val="008C26AE"/>
    <w:rsid w:val="008C48FC"/>
    <w:rsid w:val="008C4958"/>
    <w:rsid w:val="008C4BAA"/>
    <w:rsid w:val="008C5761"/>
    <w:rsid w:val="008C6AE8"/>
    <w:rsid w:val="008C6BB3"/>
    <w:rsid w:val="008C6EAC"/>
    <w:rsid w:val="008C706A"/>
    <w:rsid w:val="008C7573"/>
    <w:rsid w:val="008D2BEA"/>
    <w:rsid w:val="008D34F1"/>
    <w:rsid w:val="008D34FB"/>
    <w:rsid w:val="008D39D8"/>
    <w:rsid w:val="008D3E08"/>
    <w:rsid w:val="008D407A"/>
    <w:rsid w:val="008D64AF"/>
    <w:rsid w:val="008D6D1A"/>
    <w:rsid w:val="008E083C"/>
    <w:rsid w:val="008E0927"/>
    <w:rsid w:val="008E1444"/>
    <w:rsid w:val="008E1909"/>
    <w:rsid w:val="008E197D"/>
    <w:rsid w:val="008E2335"/>
    <w:rsid w:val="008E2F07"/>
    <w:rsid w:val="008E2FD9"/>
    <w:rsid w:val="008E4FF1"/>
    <w:rsid w:val="008E51EA"/>
    <w:rsid w:val="008E5208"/>
    <w:rsid w:val="008E5C0F"/>
    <w:rsid w:val="008E664E"/>
    <w:rsid w:val="008E6BC2"/>
    <w:rsid w:val="008F0B6E"/>
    <w:rsid w:val="008F1B3F"/>
    <w:rsid w:val="008F1EAB"/>
    <w:rsid w:val="008F2C00"/>
    <w:rsid w:val="008F31FF"/>
    <w:rsid w:val="008F33DC"/>
    <w:rsid w:val="008F477F"/>
    <w:rsid w:val="008F5381"/>
    <w:rsid w:val="00900AA5"/>
    <w:rsid w:val="0090105A"/>
    <w:rsid w:val="00902350"/>
    <w:rsid w:val="009023DB"/>
    <w:rsid w:val="0090243A"/>
    <w:rsid w:val="0090336B"/>
    <w:rsid w:val="00904C22"/>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400"/>
    <w:rsid w:val="00931BD9"/>
    <w:rsid w:val="00935150"/>
    <w:rsid w:val="009368F3"/>
    <w:rsid w:val="00936E6E"/>
    <w:rsid w:val="009376E5"/>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1457"/>
    <w:rsid w:val="0095181A"/>
    <w:rsid w:val="00952FE2"/>
    <w:rsid w:val="00953920"/>
    <w:rsid w:val="00953D47"/>
    <w:rsid w:val="00954161"/>
    <w:rsid w:val="00954C11"/>
    <w:rsid w:val="00954C76"/>
    <w:rsid w:val="00955741"/>
    <w:rsid w:val="0095681E"/>
    <w:rsid w:val="009572D4"/>
    <w:rsid w:val="00960063"/>
    <w:rsid w:val="00960183"/>
    <w:rsid w:val="00960804"/>
    <w:rsid w:val="00961921"/>
    <w:rsid w:val="00962B47"/>
    <w:rsid w:val="00962D0E"/>
    <w:rsid w:val="00962EAD"/>
    <w:rsid w:val="009641E4"/>
    <w:rsid w:val="0096430A"/>
    <w:rsid w:val="00965348"/>
    <w:rsid w:val="00965477"/>
    <w:rsid w:val="0096554B"/>
    <w:rsid w:val="0096584A"/>
    <w:rsid w:val="00966238"/>
    <w:rsid w:val="009667BE"/>
    <w:rsid w:val="0096738D"/>
    <w:rsid w:val="0097105E"/>
    <w:rsid w:val="0097123A"/>
    <w:rsid w:val="00971F08"/>
    <w:rsid w:val="009750D0"/>
    <w:rsid w:val="00975FD3"/>
    <w:rsid w:val="0097603D"/>
    <w:rsid w:val="009763B7"/>
    <w:rsid w:val="00976949"/>
    <w:rsid w:val="00976CB6"/>
    <w:rsid w:val="0098025A"/>
    <w:rsid w:val="00980295"/>
    <w:rsid w:val="00980477"/>
    <w:rsid w:val="00982387"/>
    <w:rsid w:val="00982DE5"/>
    <w:rsid w:val="00983809"/>
    <w:rsid w:val="00984B39"/>
    <w:rsid w:val="00984F77"/>
    <w:rsid w:val="00985253"/>
    <w:rsid w:val="009853B3"/>
    <w:rsid w:val="0098758C"/>
    <w:rsid w:val="009904AE"/>
    <w:rsid w:val="00990528"/>
    <w:rsid w:val="00990630"/>
    <w:rsid w:val="00991761"/>
    <w:rsid w:val="00991C4F"/>
    <w:rsid w:val="00993BD3"/>
    <w:rsid w:val="00994438"/>
    <w:rsid w:val="009944D4"/>
    <w:rsid w:val="00994DCA"/>
    <w:rsid w:val="00995E6D"/>
    <w:rsid w:val="009960EC"/>
    <w:rsid w:val="009968A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7E87"/>
    <w:rsid w:val="009C1203"/>
    <w:rsid w:val="009C2552"/>
    <w:rsid w:val="009C403E"/>
    <w:rsid w:val="009C4F81"/>
    <w:rsid w:val="009C52EB"/>
    <w:rsid w:val="009C552C"/>
    <w:rsid w:val="009C5974"/>
    <w:rsid w:val="009C6CC5"/>
    <w:rsid w:val="009D3572"/>
    <w:rsid w:val="009D372F"/>
    <w:rsid w:val="009D4352"/>
    <w:rsid w:val="009D4FF0"/>
    <w:rsid w:val="009D703C"/>
    <w:rsid w:val="009D718F"/>
    <w:rsid w:val="009E068F"/>
    <w:rsid w:val="009E14E0"/>
    <w:rsid w:val="009E1B1A"/>
    <w:rsid w:val="009E1E75"/>
    <w:rsid w:val="009E2A60"/>
    <w:rsid w:val="009E35DB"/>
    <w:rsid w:val="009E47A3"/>
    <w:rsid w:val="009E666E"/>
    <w:rsid w:val="009F08F3"/>
    <w:rsid w:val="009F2282"/>
    <w:rsid w:val="009F3260"/>
    <w:rsid w:val="009F344F"/>
    <w:rsid w:val="009F4B2B"/>
    <w:rsid w:val="009F531A"/>
    <w:rsid w:val="009F5AA8"/>
    <w:rsid w:val="009F633D"/>
    <w:rsid w:val="009F6594"/>
    <w:rsid w:val="009F7AE2"/>
    <w:rsid w:val="00A02947"/>
    <w:rsid w:val="00A03BAC"/>
    <w:rsid w:val="00A048A8"/>
    <w:rsid w:val="00A0646F"/>
    <w:rsid w:val="00A075C3"/>
    <w:rsid w:val="00A10C2D"/>
    <w:rsid w:val="00A13E54"/>
    <w:rsid w:val="00A149E7"/>
    <w:rsid w:val="00A17F63"/>
    <w:rsid w:val="00A205F7"/>
    <w:rsid w:val="00A20C83"/>
    <w:rsid w:val="00A2193B"/>
    <w:rsid w:val="00A22C9B"/>
    <w:rsid w:val="00A2351A"/>
    <w:rsid w:val="00A247CC"/>
    <w:rsid w:val="00A264A9"/>
    <w:rsid w:val="00A269A1"/>
    <w:rsid w:val="00A27785"/>
    <w:rsid w:val="00A27A06"/>
    <w:rsid w:val="00A27C0D"/>
    <w:rsid w:val="00A30187"/>
    <w:rsid w:val="00A31819"/>
    <w:rsid w:val="00A32456"/>
    <w:rsid w:val="00A32C71"/>
    <w:rsid w:val="00A339B5"/>
    <w:rsid w:val="00A33BA2"/>
    <w:rsid w:val="00A33D5B"/>
    <w:rsid w:val="00A33F43"/>
    <w:rsid w:val="00A3448A"/>
    <w:rsid w:val="00A36297"/>
    <w:rsid w:val="00A36C54"/>
    <w:rsid w:val="00A4089F"/>
    <w:rsid w:val="00A40CA3"/>
    <w:rsid w:val="00A4152B"/>
    <w:rsid w:val="00A416E1"/>
    <w:rsid w:val="00A41E2B"/>
    <w:rsid w:val="00A43B49"/>
    <w:rsid w:val="00A43E92"/>
    <w:rsid w:val="00A43FBC"/>
    <w:rsid w:val="00A441FF"/>
    <w:rsid w:val="00A45320"/>
    <w:rsid w:val="00A45641"/>
    <w:rsid w:val="00A45B74"/>
    <w:rsid w:val="00A47D49"/>
    <w:rsid w:val="00A47E96"/>
    <w:rsid w:val="00A502B5"/>
    <w:rsid w:val="00A50DCE"/>
    <w:rsid w:val="00A510F2"/>
    <w:rsid w:val="00A52E1D"/>
    <w:rsid w:val="00A533D1"/>
    <w:rsid w:val="00A564EC"/>
    <w:rsid w:val="00A5653A"/>
    <w:rsid w:val="00A57150"/>
    <w:rsid w:val="00A5743B"/>
    <w:rsid w:val="00A607AE"/>
    <w:rsid w:val="00A612AB"/>
    <w:rsid w:val="00A61499"/>
    <w:rsid w:val="00A62626"/>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3F4F"/>
    <w:rsid w:val="00A74795"/>
    <w:rsid w:val="00A761D4"/>
    <w:rsid w:val="00A768AE"/>
    <w:rsid w:val="00A77EC4"/>
    <w:rsid w:val="00A80929"/>
    <w:rsid w:val="00A837AD"/>
    <w:rsid w:val="00A8380C"/>
    <w:rsid w:val="00A83E03"/>
    <w:rsid w:val="00A84A6C"/>
    <w:rsid w:val="00A84AC1"/>
    <w:rsid w:val="00A8506A"/>
    <w:rsid w:val="00A86DC0"/>
    <w:rsid w:val="00A876EB"/>
    <w:rsid w:val="00A91B72"/>
    <w:rsid w:val="00A92879"/>
    <w:rsid w:val="00A92DF5"/>
    <w:rsid w:val="00A930D1"/>
    <w:rsid w:val="00A93EB3"/>
    <w:rsid w:val="00A941E2"/>
    <w:rsid w:val="00A9442A"/>
    <w:rsid w:val="00A94497"/>
    <w:rsid w:val="00A9671D"/>
    <w:rsid w:val="00A975C0"/>
    <w:rsid w:val="00A97738"/>
    <w:rsid w:val="00A978C7"/>
    <w:rsid w:val="00AA016F"/>
    <w:rsid w:val="00AA0DE5"/>
    <w:rsid w:val="00AA1013"/>
    <w:rsid w:val="00AA1200"/>
    <w:rsid w:val="00AA1A7E"/>
    <w:rsid w:val="00AA1ED6"/>
    <w:rsid w:val="00AA225D"/>
    <w:rsid w:val="00AA2917"/>
    <w:rsid w:val="00AA3CD0"/>
    <w:rsid w:val="00AA4053"/>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1B7A"/>
    <w:rsid w:val="00AC2ECD"/>
    <w:rsid w:val="00AC3119"/>
    <w:rsid w:val="00AC49FB"/>
    <w:rsid w:val="00AC5A10"/>
    <w:rsid w:val="00AC70AC"/>
    <w:rsid w:val="00AC759D"/>
    <w:rsid w:val="00AD0AA3"/>
    <w:rsid w:val="00AD1ECD"/>
    <w:rsid w:val="00AD238D"/>
    <w:rsid w:val="00AD3362"/>
    <w:rsid w:val="00AD3CDB"/>
    <w:rsid w:val="00AD3F94"/>
    <w:rsid w:val="00AD4A5A"/>
    <w:rsid w:val="00AD4E19"/>
    <w:rsid w:val="00AD684D"/>
    <w:rsid w:val="00AD725B"/>
    <w:rsid w:val="00AE1272"/>
    <w:rsid w:val="00AE27AC"/>
    <w:rsid w:val="00AE3B74"/>
    <w:rsid w:val="00AE40E0"/>
    <w:rsid w:val="00AE4DBA"/>
    <w:rsid w:val="00AE4F07"/>
    <w:rsid w:val="00AE51FD"/>
    <w:rsid w:val="00AE575D"/>
    <w:rsid w:val="00AF19B7"/>
    <w:rsid w:val="00AF1C19"/>
    <w:rsid w:val="00AF1C5D"/>
    <w:rsid w:val="00AF42D7"/>
    <w:rsid w:val="00AF47E0"/>
    <w:rsid w:val="00AF4D58"/>
    <w:rsid w:val="00AF59DF"/>
    <w:rsid w:val="00AF7A52"/>
    <w:rsid w:val="00B006FE"/>
    <w:rsid w:val="00B007CB"/>
    <w:rsid w:val="00B01E69"/>
    <w:rsid w:val="00B02AA9"/>
    <w:rsid w:val="00B02FA3"/>
    <w:rsid w:val="00B0436A"/>
    <w:rsid w:val="00B05084"/>
    <w:rsid w:val="00B052D1"/>
    <w:rsid w:val="00B113B1"/>
    <w:rsid w:val="00B12152"/>
    <w:rsid w:val="00B12708"/>
    <w:rsid w:val="00B12BC8"/>
    <w:rsid w:val="00B1348E"/>
    <w:rsid w:val="00B143CC"/>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975"/>
    <w:rsid w:val="00B27AAC"/>
    <w:rsid w:val="00B30929"/>
    <w:rsid w:val="00B310B0"/>
    <w:rsid w:val="00B35250"/>
    <w:rsid w:val="00B372AA"/>
    <w:rsid w:val="00B40445"/>
    <w:rsid w:val="00B41888"/>
    <w:rsid w:val="00B41CA9"/>
    <w:rsid w:val="00B42E9D"/>
    <w:rsid w:val="00B43C84"/>
    <w:rsid w:val="00B45A52"/>
    <w:rsid w:val="00B45FF7"/>
    <w:rsid w:val="00B460AB"/>
    <w:rsid w:val="00B46175"/>
    <w:rsid w:val="00B46719"/>
    <w:rsid w:val="00B475E6"/>
    <w:rsid w:val="00B50EDB"/>
    <w:rsid w:val="00B5748A"/>
    <w:rsid w:val="00B57BF6"/>
    <w:rsid w:val="00B61411"/>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145"/>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2280"/>
    <w:rsid w:val="00BA2A08"/>
    <w:rsid w:val="00BA56D2"/>
    <w:rsid w:val="00BA639A"/>
    <w:rsid w:val="00BA76E0"/>
    <w:rsid w:val="00BA78D9"/>
    <w:rsid w:val="00BA7A97"/>
    <w:rsid w:val="00BB176F"/>
    <w:rsid w:val="00BB2A25"/>
    <w:rsid w:val="00BB2A93"/>
    <w:rsid w:val="00BB4C93"/>
    <w:rsid w:val="00BB51E9"/>
    <w:rsid w:val="00BB532F"/>
    <w:rsid w:val="00BB5352"/>
    <w:rsid w:val="00BB5B7C"/>
    <w:rsid w:val="00BB73E8"/>
    <w:rsid w:val="00BB7962"/>
    <w:rsid w:val="00BB7D84"/>
    <w:rsid w:val="00BC0FDC"/>
    <w:rsid w:val="00BC12A0"/>
    <w:rsid w:val="00BC3053"/>
    <w:rsid w:val="00BC31CC"/>
    <w:rsid w:val="00BC3896"/>
    <w:rsid w:val="00BC4D2E"/>
    <w:rsid w:val="00BD092F"/>
    <w:rsid w:val="00BD0C97"/>
    <w:rsid w:val="00BD1338"/>
    <w:rsid w:val="00BD30D6"/>
    <w:rsid w:val="00BD394B"/>
    <w:rsid w:val="00BD451D"/>
    <w:rsid w:val="00BD482F"/>
    <w:rsid w:val="00BD48AC"/>
    <w:rsid w:val="00BD5F1A"/>
    <w:rsid w:val="00BD77EC"/>
    <w:rsid w:val="00BE0ED9"/>
    <w:rsid w:val="00BE0EF0"/>
    <w:rsid w:val="00BE0F6B"/>
    <w:rsid w:val="00BE1234"/>
    <w:rsid w:val="00BE2AAF"/>
    <w:rsid w:val="00BE2FA6"/>
    <w:rsid w:val="00BE333F"/>
    <w:rsid w:val="00BE3973"/>
    <w:rsid w:val="00BE6F14"/>
    <w:rsid w:val="00BE7406"/>
    <w:rsid w:val="00BE7603"/>
    <w:rsid w:val="00BF30CF"/>
    <w:rsid w:val="00BF3279"/>
    <w:rsid w:val="00BF36D4"/>
    <w:rsid w:val="00BF41F1"/>
    <w:rsid w:val="00BF4F01"/>
    <w:rsid w:val="00BF74C7"/>
    <w:rsid w:val="00BF77D6"/>
    <w:rsid w:val="00C00572"/>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305"/>
    <w:rsid w:val="00C14827"/>
    <w:rsid w:val="00C14D4B"/>
    <w:rsid w:val="00C154BB"/>
    <w:rsid w:val="00C20F41"/>
    <w:rsid w:val="00C22B2E"/>
    <w:rsid w:val="00C22BD5"/>
    <w:rsid w:val="00C22BDA"/>
    <w:rsid w:val="00C22CC9"/>
    <w:rsid w:val="00C24601"/>
    <w:rsid w:val="00C24A0C"/>
    <w:rsid w:val="00C2558F"/>
    <w:rsid w:val="00C27164"/>
    <w:rsid w:val="00C279B5"/>
    <w:rsid w:val="00C27AC2"/>
    <w:rsid w:val="00C27C45"/>
    <w:rsid w:val="00C30C01"/>
    <w:rsid w:val="00C30F6D"/>
    <w:rsid w:val="00C31D1D"/>
    <w:rsid w:val="00C3247B"/>
    <w:rsid w:val="00C337EA"/>
    <w:rsid w:val="00C33934"/>
    <w:rsid w:val="00C34313"/>
    <w:rsid w:val="00C34400"/>
    <w:rsid w:val="00C345BD"/>
    <w:rsid w:val="00C34E81"/>
    <w:rsid w:val="00C355D1"/>
    <w:rsid w:val="00C3719D"/>
    <w:rsid w:val="00C3777F"/>
    <w:rsid w:val="00C404D2"/>
    <w:rsid w:val="00C42EBB"/>
    <w:rsid w:val="00C440F1"/>
    <w:rsid w:val="00C44854"/>
    <w:rsid w:val="00C45B59"/>
    <w:rsid w:val="00C466F6"/>
    <w:rsid w:val="00C5052F"/>
    <w:rsid w:val="00C50D88"/>
    <w:rsid w:val="00C51B8B"/>
    <w:rsid w:val="00C51DB5"/>
    <w:rsid w:val="00C5206A"/>
    <w:rsid w:val="00C53D65"/>
    <w:rsid w:val="00C53D73"/>
    <w:rsid w:val="00C54995"/>
    <w:rsid w:val="00C54D41"/>
    <w:rsid w:val="00C54D6B"/>
    <w:rsid w:val="00C551B8"/>
    <w:rsid w:val="00C5686F"/>
    <w:rsid w:val="00C60783"/>
    <w:rsid w:val="00C630CE"/>
    <w:rsid w:val="00C64672"/>
    <w:rsid w:val="00C65510"/>
    <w:rsid w:val="00C702CD"/>
    <w:rsid w:val="00C70697"/>
    <w:rsid w:val="00C72EF4"/>
    <w:rsid w:val="00C732A5"/>
    <w:rsid w:val="00C739ED"/>
    <w:rsid w:val="00C75CA7"/>
    <w:rsid w:val="00C75D2F"/>
    <w:rsid w:val="00C75DEA"/>
    <w:rsid w:val="00C766E2"/>
    <w:rsid w:val="00C767BE"/>
    <w:rsid w:val="00C76957"/>
    <w:rsid w:val="00C76ABD"/>
    <w:rsid w:val="00C76E3C"/>
    <w:rsid w:val="00C81568"/>
    <w:rsid w:val="00C82F94"/>
    <w:rsid w:val="00C84FC8"/>
    <w:rsid w:val="00C85630"/>
    <w:rsid w:val="00C872DF"/>
    <w:rsid w:val="00C9027A"/>
    <w:rsid w:val="00C9068E"/>
    <w:rsid w:val="00C906E1"/>
    <w:rsid w:val="00C90767"/>
    <w:rsid w:val="00C90BDA"/>
    <w:rsid w:val="00C926AD"/>
    <w:rsid w:val="00C93C4B"/>
    <w:rsid w:val="00C941AF"/>
    <w:rsid w:val="00C944AB"/>
    <w:rsid w:val="00C95B40"/>
    <w:rsid w:val="00C96731"/>
    <w:rsid w:val="00C976D8"/>
    <w:rsid w:val="00C97E18"/>
    <w:rsid w:val="00CA1C33"/>
    <w:rsid w:val="00CA1ED8"/>
    <w:rsid w:val="00CA1FB3"/>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7170"/>
    <w:rsid w:val="00CC040E"/>
    <w:rsid w:val="00CC0627"/>
    <w:rsid w:val="00CC111F"/>
    <w:rsid w:val="00CC2011"/>
    <w:rsid w:val="00CC3EA0"/>
    <w:rsid w:val="00CC4580"/>
    <w:rsid w:val="00CC7B45"/>
    <w:rsid w:val="00CC7FA8"/>
    <w:rsid w:val="00CD1188"/>
    <w:rsid w:val="00CD1616"/>
    <w:rsid w:val="00CD2ED1"/>
    <w:rsid w:val="00CD2F9C"/>
    <w:rsid w:val="00CD337B"/>
    <w:rsid w:val="00CD3E08"/>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01B6"/>
    <w:rsid w:val="00CF09D9"/>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878"/>
    <w:rsid w:val="00D00E43"/>
    <w:rsid w:val="00D017A1"/>
    <w:rsid w:val="00D0349B"/>
    <w:rsid w:val="00D034B7"/>
    <w:rsid w:val="00D03CC5"/>
    <w:rsid w:val="00D04BFA"/>
    <w:rsid w:val="00D06945"/>
    <w:rsid w:val="00D06EA0"/>
    <w:rsid w:val="00D10249"/>
    <w:rsid w:val="00D10876"/>
    <w:rsid w:val="00D10DDA"/>
    <w:rsid w:val="00D115C3"/>
    <w:rsid w:val="00D11897"/>
    <w:rsid w:val="00D13135"/>
    <w:rsid w:val="00D138FA"/>
    <w:rsid w:val="00D13E4E"/>
    <w:rsid w:val="00D147B0"/>
    <w:rsid w:val="00D17598"/>
    <w:rsid w:val="00D17C35"/>
    <w:rsid w:val="00D203D0"/>
    <w:rsid w:val="00D20755"/>
    <w:rsid w:val="00D22614"/>
    <w:rsid w:val="00D239A7"/>
    <w:rsid w:val="00D23F47"/>
    <w:rsid w:val="00D267C5"/>
    <w:rsid w:val="00D2758E"/>
    <w:rsid w:val="00D27FEE"/>
    <w:rsid w:val="00D3079B"/>
    <w:rsid w:val="00D3363A"/>
    <w:rsid w:val="00D34968"/>
    <w:rsid w:val="00D36D5C"/>
    <w:rsid w:val="00D36E71"/>
    <w:rsid w:val="00D37D87"/>
    <w:rsid w:val="00D37DAC"/>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D5"/>
    <w:rsid w:val="00D560FF"/>
    <w:rsid w:val="00D5699F"/>
    <w:rsid w:val="00D56F7E"/>
    <w:rsid w:val="00D576CA"/>
    <w:rsid w:val="00D57DC0"/>
    <w:rsid w:val="00D60B9A"/>
    <w:rsid w:val="00D6170E"/>
    <w:rsid w:val="00D618AA"/>
    <w:rsid w:val="00D61AF5"/>
    <w:rsid w:val="00D63D34"/>
    <w:rsid w:val="00D64BDB"/>
    <w:rsid w:val="00D652B5"/>
    <w:rsid w:val="00D660D6"/>
    <w:rsid w:val="00D66155"/>
    <w:rsid w:val="00D6656C"/>
    <w:rsid w:val="00D66E6F"/>
    <w:rsid w:val="00D66E9B"/>
    <w:rsid w:val="00D67C90"/>
    <w:rsid w:val="00D708B0"/>
    <w:rsid w:val="00D708D5"/>
    <w:rsid w:val="00D7225D"/>
    <w:rsid w:val="00D77199"/>
    <w:rsid w:val="00D774D4"/>
    <w:rsid w:val="00D77811"/>
    <w:rsid w:val="00D77B1D"/>
    <w:rsid w:val="00D8021F"/>
    <w:rsid w:val="00D80383"/>
    <w:rsid w:val="00D8085A"/>
    <w:rsid w:val="00D81016"/>
    <w:rsid w:val="00D823C6"/>
    <w:rsid w:val="00D83C1E"/>
    <w:rsid w:val="00D85056"/>
    <w:rsid w:val="00D851D7"/>
    <w:rsid w:val="00D86A19"/>
    <w:rsid w:val="00D86CA3"/>
    <w:rsid w:val="00D871CE"/>
    <w:rsid w:val="00D877BF"/>
    <w:rsid w:val="00D901FE"/>
    <w:rsid w:val="00D90FA6"/>
    <w:rsid w:val="00D9196D"/>
    <w:rsid w:val="00D92982"/>
    <w:rsid w:val="00D9504D"/>
    <w:rsid w:val="00D9532D"/>
    <w:rsid w:val="00D963C1"/>
    <w:rsid w:val="00D96A91"/>
    <w:rsid w:val="00D96DF4"/>
    <w:rsid w:val="00D97946"/>
    <w:rsid w:val="00D9799B"/>
    <w:rsid w:val="00DA305E"/>
    <w:rsid w:val="00DA3C1F"/>
    <w:rsid w:val="00DA43BC"/>
    <w:rsid w:val="00DA4F8F"/>
    <w:rsid w:val="00DA5417"/>
    <w:rsid w:val="00DA56E8"/>
    <w:rsid w:val="00DA5E1B"/>
    <w:rsid w:val="00DA7FAC"/>
    <w:rsid w:val="00DB0D6A"/>
    <w:rsid w:val="00DB377D"/>
    <w:rsid w:val="00DB5533"/>
    <w:rsid w:val="00DB5F55"/>
    <w:rsid w:val="00DB69B5"/>
    <w:rsid w:val="00DB78DA"/>
    <w:rsid w:val="00DC2D36"/>
    <w:rsid w:val="00DC53EF"/>
    <w:rsid w:val="00DC562E"/>
    <w:rsid w:val="00DC7A42"/>
    <w:rsid w:val="00DC7DCC"/>
    <w:rsid w:val="00DD0A53"/>
    <w:rsid w:val="00DD2E15"/>
    <w:rsid w:val="00DD4C4C"/>
    <w:rsid w:val="00DD5749"/>
    <w:rsid w:val="00DD5F90"/>
    <w:rsid w:val="00DD6906"/>
    <w:rsid w:val="00DD752F"/>
    <w:rsid w:val="00DD7ED1"/>
    <w:rsid w:val="00DE14B9"/>
    <w:rsid w:val="00DE1B4B"/>
    <w:rsid w:val="00DE1C0A"/>
    <w:rsid w:val="00DE3D52"/>
    <w:rsid w:val="00DE404C"/>
    <w:rsid w:val="00DE45A2"/>
    <w:rsid w:val="00DE5608"/>
    <w:rsid w:val="00DE58D0"/>
    <w:rsid w:val="00DE5F2A"/>
    <w:rsid w:val="00DE6047"/>
    <w:rsid w:val="00DE654F"/>
    <w:rsid w:val="00DE65EE"/>
    <w:rsid w:val="00DE68E1"/>
    <w:rsid w:val="00DE6AE2"/>
    <w:rsid w:val="00DE7B2C"/>
    <w:rsid w:val="00DF0463"/>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3148"/>
    <w:rsid w:val="00E067DE"/>
    <w:rsid w:val="00E06D01"/>
    <w:rsid w:val="00E077B5"/>
    <w:rsid w:val="00E07D70"/>
    <w:rsid w:val="00E10139"/>
    <w:rsid w:val="00E110E7"/>
    <w:rsid w:val="00E11B20"/>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343C"/>
    <w:rsid w:val="00E446F1"/>
    <w:rsid w:val="00E44C1D"/>
    <w:rsid w:val="00E45707"/>
    <w:rsid w:val="00E465D9"/>
    <w:rsid w:val="00E467F5"/>
    <w:rsid w:val="00E46886"/>
    <w:rsid w:val="00E46EF0"/>
    <w:rsid w:val="00E476B7"/>
    <w:rsid w:val="00E47AEF"/>
    <w:rsid w:val="00E47CEE"/>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678F"/>
    <w:rsid w:val="00E669C8"/>
    <w:rsid w:val="00E66E1D"/>
    <w:rsid w:val="00E67C51"/>
    <w:rsid w:val="00E7053F"/>
    <w:rsid w:val="00E716B3"/>
    <w:rsid w:val="00E72EFC"/>
    <w:rsid w:val="00E73BA1"/>
    <w:rsid w:val="00E73CBB"/>
    <w:rsid w:val="00E74600"/>
    <w:rsid w:val="00E750EC"/>
    <w:rsid w:val="00E758EC"/>
    <w:rsid w:val="00E76A82"/>
    <w:rsid w:val="00E805CC"/>
    <w:rsid w:val="00E81902"/>
    <w:rsid w:val="00E8234C"/>
    <w:rsid w:val="00E8324A"/>
    <w:rsid w:val="00E83AA9"/>
    <w:rsid w:val="00E84B27"/>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A116D"/>
    <w:rsid w:val="00EA1343"/>
    <w:rsid w:val="00EA3972"/>
    <w:rsid w:val="00EA40D1"/>
    <w:rsid w:val="00EA4512"/>
    <w:rsid w:val="00EA4660"/>
    <w:rsid w:val="00EA4D8C"/>
    <w:rsid w:val="00EA6DC4"/>
    <w:rsid w:val="00EA7302"/>
    <w:rsid w:val="00EA7A41"/>
    <w:rsid w:val="00EB014C"/>
    <w:rsid w:val="00EB077B"/>
    <w:rsid w:val="00EB1EA8"/>
    <w:rsid w:val="00EB2B72"/>
    <w:rsid w:val="00EB4B8C"/>
    <w:rsid w:val="00EB4C64"/>
    <w:rsid w:val="00EB4EA2"/>
    <w:rsid w:val="00EB57C3"/>
    <w:rsid w:val="00EB5C6E"/>
    <w:rsid w:val="00EB6ADC"/>
    <w:rsid w:val="00EC195E"/>
    <w:rsid w:val="00EC1B4B"/>
    <w:rsid w:val="00EC27C6"/>
    <w:rsid w:val="00EC27CD"/>
    <w:rsid w:val="00EC3625"/>
    <w:rsid w:val="00EC3674"/>
    <w:rsid w:val="00EC4207"/>
    <w:rsid w:val="00EC5653"/>
    <w:rsid w:val="00EC71CE"/>
    <w:rsid w:val="00ED0ECF"/>
    <w:rsid w:val="00ED1006"/>
    <w:rsid w:val="00ED22D2"/>
    <w:rsid w:val="00ED2409"/>
    <w:rsid w:val="00ED2959"/>
    <w:rsid w:val="00ED2BEF"/>
    <w:rsid w:val="00ED2E24"/>
    <w:rsid w:val="00ED5626"/>
    <w:rsid w:val="00ED6690"/>
    <w:rsid w:val="00ED6713"/>
    <w:rsid w:val="00ED7A2C"/>
    <w:rsid w:val="00EE020E"/>
    <w:rsid w:val="00EE1780"/>
    <w:rsid w:val="00EE1AB8"/>
    <w:rsid w:val="00EE3373"/>
    <w:rsid w:val="00EE3DA8"/>
    <w:rsid w:val="00EE44BC"/>
    <w:rsid w:val="00EE6D43"/>
    <w:rsid w:val="00EE7ACD"/>
    <w:rsid w:val="00EF18FE"/>
    <w:rsid w:val="00EF470F"/>
    <w:rsid w:val="00EF520E"/>
    <w:rsid w:val="00EF5787"/>
    <w:rsid w:val="00EF60D0"/>
    <w:rsid w:val="00EF66BF"/>
    <w:rsid w:val="00EF6B97"/>
    <w:rsid w:val="00EF7453"/>
    <w:rsid w:val="00F04DB5"/>
    <w:rsid w:val="00F0528D"/>
    <w:rsid w:val="00F06C67"/>
    <w:rsid w:val="00F06DFD"/>
    <w:rsid w:val="00F071D1"/>
    <w:rsid w:val="00F07533"/>
    <w:rsid w:val="00F10209"/>
    <w:rsid w:val="00F10629"/>
    <w:rsid w:val="00F10F13"/>
    <w:rsid w:val="00F11EA8"/>
    <w:rsid w:val="00F12C5F"/>
    <w:rsid w:val="00F133AF"/>
    <w:rsid w:val="00F1364C"/>
    <w:rsid w:val="00F143EA"/>
    <w:rsid w:val="00F14E86"/>
    <w:rsid w:val="00F15FA5"/>
    <w:rsid w:val="00F1636C"/>
    <w:rsid w:val="00F16888"/>
    <w:rsid w:val="00F16AAE"/>
    <w:rsid w:val="00F16C0E"/>
    <w:rsid w:val="00F16D8C"/>
    <w:rsid w:val="00F20743"/>
    <w:rsid w:val="00F209B7"/>
    <w:rsid w:val="00F21A30"/>
    <w:rsid w:val="00F21A71"/>
    <w:rsid w:val="00F2376F"/>
    <w:rsid w:val="00F23DE0"/>
    <w:rsid w:val="00F243D8"/>
    <w:rsid w:val="00F2447D"/>
    <w:rsid w:val="00F24E66"/>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4A0"/>
    <w:rsid w:val="00F43C68"/>
    <w:rsid w:val="00F44DA3"/>
    <w:rsid w:val="00F45AEB"/>
    <w:rsid w:val="00F4766C"/>
    <w:rsid w:val="00F5033C"/>
    <w:rsid w:val="00F503D0"/>
    <w:rsid w:val="00F507D1"/>
    <w:rsid w:val="00F508FE"/>
    <w:rsid w:val="00F51808"/>
    <w:rsid w:val="00F519CE"/>
    <w:rsid w:val="00F51ADA"/>
    <w:rsid w:val="00F52105"/>
    <w:rsid w:val="00F521A7"/>
    <w:rsid w:val="00F525E1"/>
    <w:rsid w:val="00F53A51"/>
    <w:rsid w:val="00F55085"/>
    <w:rsid w:val="00F55D0A"/>
    <w:rsid w:val="00F56909"/>
    <w:rsid w:val="00F60595"/>
    <w:rsid w:val="00F607C5"/>
    <w:rsid w:val="00F60DEA"/>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35FB"/>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1B23"/>
    <w:rsid w:val="00F92782"/>
    <w:rsid w:val="00F9388A"/>
    <w:rsid w:val="00F93AA9"/>
    <w:rsid w:val="00F9538C"/>
    <w:rsid w:val="00F966AA"/>
    <w:rsid w:val="00F96985"/>
    <w:rsid w:val="00F96B91"/>
    <w:rsid w:val="00F97838"/>
    <w:rsid w:val="00FA1379"/>
    <w:rsid w:val="00FA1965"/>
    <w:rsid w:val="00FA2BB3"/>
    <w:rsid w:val="00FA41F9"/>
    <w:rsid w:val="00FA57BF"/>
    <w:rsid w:val="00FA7362"/>
    <w:rsid w:val="00FB1CCB"/>
    <w:rsid w:val="00FB2389"/>
    <w:rsid w:val="00FB4C80"/>
    <w:rsid w:val="00FB57F9"/>
    <w:rsid w:val="00FB58E0"/>
    <w:rsid w:val="00FB6773"/>
    <w:rsid w:val="00FB6A6A"/>
    <w:rsid w:val="00FB7CB8"/>
    <w:rsid w:val="00FC5052"/>
    <w:rsid w:val="00FC5F9A"/>
    <w:rsid w:val="00FC6EE0"/>
    <w:rsid w:val="00FC7429"/>
    <w:rsid w:val="00FC77E3"/>
    <w:rsid w:val="00FD015B"/>
    <w:rsid w:val="00FD07F6"/>
    <w:rsid w:val="00FD0879"/>
    <w:rsid w:val="00FD103B"/>
    <w:rsid w:val="00FD1342"/>
    <w:rsid w:val="00FD189D"/>
    <w:rsid w:val="00FD1EC8"/>
    <w:rsid w:val="00FD233C"/>
    <w:rsid w:val="00FD47ED"/>
    <w:rsid w:val="00FD5242"/>
    <w:rsid w:val="00FD5447"/>
    <w:rsid w:val="00FD71AC"/>
    <w:rsid w:val="00FD74DB"/>
    <w:rsid w:val="00FD7660"/>
    <w:rsid w:val="00FE0171"/>
    <w:rsid w:val="00FE0655"/>
    <w:rsid w:val="00FE1F8B"/>
    <w:rsid w:val="00FE2365"/>
    <w:rsid w:val="00FE4B4A"/>
    <w:rsid w:val="00FE4C7B"/>
    <w:rsid w:val="00FE6ACE"/>
    <w:rsid w:val="00FE7336"/>
    <w:rsid w:val="00FE787C"/>
    <w:rsid w:val="00FE78BB"/>
    <w:rsid w:val="00FF24E8"/>
    <w:rsid w:val="00FF278C"/>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827206894">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375697822">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C6D6-F135-4B0A-9F98-F8AC67234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9</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Samsung Electronics</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 1</dc:creator>
  <cp:keywords>3GPP; Ericsson; TDoc</cp:keywords>
  <cp:lastModifiedBy>Ericsson</cp:lastModifiedBy>
  <cp:revision>3</cp:revision>
  <cp:lastPrinted>2015-03-19T12:43:00Z</cp:lastPrinted>
  <dcterms:created xsi:type="dcterms:W3CDTF">2015-04-10T18:16:00Z</dcterms:created>
  <dcterms:modified xsi:type="dcterms:W3CDTF">2015-04-10T20:29:00Z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