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852453" w14:textId="5A7EB0AD" w:rsidR="00FA20F7" w:rsidRPr="00B1177A" w:rsidRDefault="00FA20F7" w:rsidP="00FA20F7">
      <w:pPr>
        <w:pStyle w:val="3GPPHeader"/>
        <w:spacing w:after="0"/>
        <w:rPr>
          <w:sz w:val="32"/>
          <w:szCs w:val="32"/>
          <w:lang w:val="de-DE"/>
        </w:rPr>
      </w:pPr>
      <w:r w:rsidRPr="00DD698D">
        <w:rPr>
          <w:lang w:val="de-DE"/>
        </w:rPr>
        <w:t>3GPP TSG-RAN WG</w:t>
      </w:r>
      <w:r w:rsidR="00975D06">
        <w:rPr>
          <w:lang w:val="de-DE"/>
        </w:rPr>
        <w:t>1</w:t>
      </w:r>
      <w:r w:rsidRPr="00DD698D">
        <w:rPr>
          <w:lang w:val="de-DE"/>
        </w:rPr>
        <w:t xml:space="preserve"> #</w:t>
      </w:r>
      <w:r w:rsidR="001557CB">
        <w:rPr>
          <w:lang w:val="de-DE"/>
        </w:rPr>
        <w:t>80</w:t>
      </w:r>
      <w:r w:rsidRPr="00DD698D">
        <w:rPr>
          <w:lang w:val="de-DE"/>
        </w:rPr>
        <w:tab/>
      </w:r>
      <w:r w:rsidR="001557CB" w:rsidRPr="00DD698D">
        <w:rPr>
          <w:sz w:val="32"/>
          <w:szCs w:val="32"/>
          <w:lang w:val="de-DE"/>
        </w:rPr>
        <w:t>R</w:t>
      </w:r>
      <w:r w:rsidR="001557CB">
        <w:rPr>
          <w:sz w:val="32"/>
          <w:szCs w:val="32"/>
          <w:lang w:val="de-DE"/>
        </w:rPr>
        <w:t>1</w:t>
      </w:r>
      <w:r w:rsidR="001557CB" w:rsidRPr="00DD698D">
        <w:rPr>
          <w:sz w:val="32"/>
          <w:szCs w:val="32"/>
          <w:lang w:val="de-DE"/>
        </w:rPr>
        <w:t>-</w:t>
      </w:r>
      <w:r w:rsidR="001557CB">
        <w:rPr>
          <w:sz w:val="32"/>
          <w:szCs w:val="32"/>
          <w:lang w:val="de-DE"/>
        </w:rPr>
        <w:t>15</w:t>
      </w:r>
      <w:r w:rsidR="003D3B5F">
        <w:rPr>
          <w:sz w:val="32"/>
          <w:szCs w:val="32"/>
          <w:lang w:val="de-DE"/>
        </w:rPr>
        <w:t>0539</w:t>
      </w:r>
    </w:p>
    <w:p w14:paraId="26CF8DDF" w14:textId="77777777" w:rsidR="00D56B12" w:rsidRPr="00E918EB" w:rsidRDefault="001557CB" w:rsidP="00D56B12">
      <w:pPr>
        <w:pStyle w:val="3GPPHeader"/>
        <w:rPr>
          <w:lang w:val="en-US"/>
        </w:rPr>
      </w:pPr>
      <w:r>
        <w:rPr>
          <w:lang w:val="en-US"/>
        </w:rPr>
        <w:t>Athens</w:t>
      </w:r>
      <w:r w:rsidR="00D56B12">
        <w:rPr>
          <w:lang w:val="en-US"/>
        </w:rPr>
        <w:t xml:space="preserve">, </w:t>
      </w:r>
      <w:r>
        <w:rPr>
          <w:lang w:val="en-US"/>
        </w:rPr>
        <w:t>Greece</w:t>
      </w:r>
      <w:r w:rsidR="00D56B12">
        <w:rPr>
          <w:lang w:val="en-US"/>
        </w:rPr>
        <w:t xml:space="preserve">, </w:t>
      </w:r>
      <w:r>
        <w:rPr>
          <w:lang w:val="en-US"/>
        </w:rPr>
        <w:t>February</w:t>
      </w:r>
      <w:r w:rsidR="00D56B12">
        <w:rPr>
          <w:lang w:val="en-US"/>
        </w:rPr>
        <w:t xml:space="preserve"> </w:t>
      </w:r>
      <w:r>
        <w:rPr>
          <w:lang w:val="en-US"/>
        </w:rPr>
        <w:t>9</w:t>
      </w:r>
      <w:r w:rsidR="00D56B12" w:rsidRPr="008F60D7">
        <w:rPr>
          <w:vertAlign w:val="superscript"/>
          <w:lang w:val="en-US"/>
        </w:rPr>
        <w:t>th</w:t>
      </w:r>
      <w:r w:rsidR="00D56B12">
        <w:rPr>
          <w:lang w:val="en-US"/>
        </w:rPr>
        <w:t xml:space="preserve"> </w:t>
      </w:r>
      <w:r>
        <w:rPr>
          <w:lang w:val="en-US"/>
        </w:rPr>
        <w:t>–</w:t>
      </w:r>
      <w:r w:rsidR="00D56B12">
        <w:rPr>
          <w:lang w:val="en-US"/>
        </w:rPr>
        <w:t xml:space="preserve"> </w:t>
      </w:r>
      <w:r>
        <w:rPr>
          <w:lang w:val="en-US"/>
        </w:rPr>
        <w:t>13</w:t>
      </w:r>
      <w:r>
        <w:rPr>
          <w:vertAlign w:val="superscript"/>
          <w:lang w:val="en-US"/>
        </w:rPr>
        <w:t>th</w:t>
      </w:r>
      <w:r w:rsidR="00D56B12">
        <w:rPr>
          <w:lang w:val="en-US"/>
        </w:rPr>
        <w:t>, 201</w:t>
      </w:r>
      <w:r>
        <w:rPr>
          <w:lang w:val="en-US"/>
        </w:rPr>
        <w:t>5</w:t>
      </w:r>
    </w:p>
    <w:p w14:paraId="03827876" w14:textId="77777777" w:rsidR="00FA20F7" w:rsidRPr="00C47D53" w:rsidRDefault="00FA20F7" w:rsidP="00FA20F7">
      <w:pPr>
        <w:pStyle w:val="CRCoverPage"/>
        <w:tabs>
          <w:tab w:val="left" w:pos="1980"/>
        </w:tabs>
        <w:jc w:val="both"/>
        <w:rPr>
          <w:rFonts w:ascii="Times New Roman" w:hAnsi="Times New Roman"/>
          <w:b/>
          <w:bCs/>
          <w:sz w:val="24"/>
          <w:lang w:val="en-US" w:eastAsia="ja-JP"/>
        </w:rPr>
      </w:pPr>
      <w:r w:rsidRPr="00D121BA">
        <w:rPr>
          <w:rFonts w:ascii="Times New Roman" w:hAnsi="Times New Roman"/>
          <w:b/>
          <w:bCs/>
          <w:sz w:val="24"/>
          <w:lang w:val="en-US"/>
        </w:rPr>
        <w:t>Agenda Item:</w:t>
      </w:r>
      <w:r w:rsidRPr="00D121BA">
        <w:rPr>
          <w:rFonts w:ascii="Times New Roman" w:hAnsi="Times New Roman"/>
          <w:b/>
          <w:bCs/>
          <w:sz w:val="24"/>
          <w:lang w:val="en-US"/>
        </w:rPr>
        <w:tab/>
      </w:r>
      <w:r w:rsidR="00A22102">
        <w:rPr>
          <w:rFonts w:ascii="Times New Roman" w:hAnsi="Times New Roman"/>
          <w:b/>
          <w:bCs/>
          <w:sz w:val="24"/>
          <w:lang w:val="en-US"/>
        </w:rPr>
        <w:t>7</w:t>
      </w:r>
      <w:r w:rsidR="00706050">
        <w:rPr>
          <w:rFonts w:ascii="Times New Roman" w:hAnsi="Times New Roman"/>
          <w:b/>
          <w:bCs/>
          <w:sz w:val="24"/>
          <w:lang w:val="en-US"/>
        </w:rPr>
        <w:t>.1</w:t>
      </w:r>
    </w:p>
    <w:p w14:paraId="3F53EF2E" w14:textId="77777777" w:rsidR="00FA20F7" w:rsidRPr="00C47D53" w:rsidRDefault="0092027E" w:rsidP="00FA20F7">
      <w:pPr>
        <w:tabs>
          <w:tab w:val="left" w:pos="1985"/>
        </w:tabs>
        <w:rPr>
          <w:b/>
          <w:bCs/>
          <w:sz w:val="24"/>
          <w:lang w:val="en-US"/>
        </w:rPr>
      </w:pPr>
      <w:r>
        <w:rPr>
          <w:b/>
          <w:bCs/>
          <w:sz w:val="24"/>
          <w:lang w:val="en-US"/>
        </w:rPr>
        <w:t>Source:</w:t>
      </w:r>
      <w:r>
        <w:rPr>
          <w:b/>
          <w:bCs/>
          <w:sz w:val="24"/>
          <w:lang w:val="en-US"/>
        </w:rPr>
        <w:tab/>
      </w:r>
      <w:proofErr w:type="spellStart"/>
      <w:r>
        <w:rPr>
          <w:b/>
          <w:bCs/>
          <w:sz w:val="24"/>
          <w:lang w:val="en-US"/>
        </w:rPr>
        <w:t>InterDigital</w:t>
      </w:r>
      <w:proofErr w:type="spellEnd"/>
      <w:r w:rsidR="00144BA0">
        <w:rPr>
          <w:b/>
          <w:bCs/>
          <w:sz w:val="24"/>
          <w:lang w:val="en-US"/>
        </w:rPr>
        <w:t xml:space="preserve"> Communications</w:t>
      </w:r>
    </w:p>
    <w:p w14:paraId="120B86EA" w14:textId="17D73956" w:rsidR="00FA20F7" w:rsidRPr="00C47D53" w:rsidRDefault="00FA20F7" w:rsidP="00FA20F7">
      <w:pPr>
        <w:ind w:left="1985" w:hanging="1985"/>
        <w:rPr>
          <w:b/>
          <w:bCs/>
          <w:lang w:val="en-US"/>
        </w:rPr>
      </w:pPr>
      <w:r w:rsidRPr="00C47D53">
        <w:rPr>
          <w:b/>
          <w:bCs/>
          <w:sz w:val="24"/>
          <w:lang w:val="en-US"/>
        </w:rPr>
        <w:t>Title:</w:t>
      </w:r>
      <w:r w:rsidRPr="00C47D53">
        <w:rPr>
          <w:b/>
          <w:bCs/>
          <w:sz w:val="24"/>
          <w:lang w:val="en-US"/>
        </w:rPr>
        <w:tab/>
      </w:r>
      <w:r w:rsidR="00BF067A">
        <w:rPr>
          <w:b/>
          <w:bCs/>
          <w:sz w:val="24"/>
          <w:lang w:val="en-US"/>
        </w:rPr>
        <w:t xml:space="preserve">Power scaling at the last </w:t>
      </w:r>
      <w:r w:rsidR="00BE2E4B">
        <w:rPr>
          <w:b/>
          <w:bCs/>
          <w:sz w:val="24"/>
          <w:lang w:val="en-US"/>
        </w:rPr>
        <w:t xml:space="preserve">PUSCH </w:t>
      </w:r>
      <w:r w:rsidR="00BF067A">
        <w:rPr>
          <w:b/>
          <w:bCs/>
          <w:sz w:val="24"/>
          <w:lang w:val="en-US"/>
        </w:rPr>
        <w:t>priority level in PCM1</w:t>
      </w:r>
    </w:p>
    <w:p w14:paraId="5F437242" w14:textId="77777777" w:rsidR="00FA20F7" w:rsidRPr="00C47D53" w:rsidRDefault="00FA20F7" w:rsidP="00FA20F7">
      <w:pPr>
        <w:ind w:left="1985" w:hanging="1985"/>
        <w:rPr>
          <w:b/>
          <w:bCs/>
          <w:sz w:val="24"/>
          <w:lang w:val="en-US" w:eastAsia="ko-KR"/>
        </w:rPr>
      </w:pPr>
      <w:r w:rsidRPr="00C47D53">
        <w:rPr>
          <w:b/>
          <w:bCs/>
          <w:sz w:val="24"/>
          <w:lang w:val="en-US"/>
        </w:rPr>
        <w:t>Document for:</w:t>
      </w:r>
      <w:r w:rsidRPr="00C47D53">
        <w:rPr>
          <w:b/>
          <w:bCs/>
          <w:sz w:val="24"/>
          <w:lang w:val="en-US"/>
        </w:rPr>
        <w:tab/>
        <w:t>Discussion</w:t>
      </w:r>
      <w:r w:rsidR="00A164E3">
        <w:rPr>
          <w:b/>
          <w:bCs/>
          <w:sz w:val="24"/>
          <w:lang w:val="en-US"/>
        </w:rPr>
        <w:t xml:space="preserve"> and decision</w:t>
      </w:r>
    </w:p>
    <w:p w14:paraId="3983311B" w14:textId="77777777" w:rsidR="00261A3A" w:rsidRPr="001D0064" w:rsidRDefault="00A35469" w:rsidP="00C34D28">
      <w:pPr>
        <w:pStyle w:val="Heading1"/>
        <w:rPr>
          <w:sz w:val="32"/>
          <w:lang w:val="en-US"/>
        </w:rPr>
      </w:pPr>
      <w:r w:rsidRPr="001D0064">
        <w:rPr>
          <w:sz w:val="32"/>
          <w:lang w:val="en-US"/>
        </w:rPr>
        <w:t>Introduction</w:t>
      </w:r>
    </w:p>
    <w:p w14:paraId="78FFBE8F" w14:textId="77777777" w:rsidR="009E5BA4" w:rsidRDefault="00040230" w:rsidP="003F3048">
      <w:pPr>
        <w:rPr>
          <w:sz w:val="20"/>
          <w:lang w:val="en-US"/>
        </w:rPr>
      </w:pPr>
      <w:r>
        <w:rPr>
          <w:sz w:val="20"/>
          <w:lang w:val="en-US"/>
        </w:rPr>
        <w:t xml:space="preserve">During RAN1#77, RAN1 agreed that </w:t>
      </w:r>
      <w:r w:rsidR="003F3048">
        <w:rPr>
          <w:sz w:val="20"/>
          <w:lang w:val="en-US"/>
        </w:rPr>
        <w:t>R11 power scaling is reused within a CG</w:t>
      </w:r>
      <w:r w:rsidR="008621BA">
        <w:rPr>
          <w:sz w:val="20"/>
          <w:lang w:val="en-US"/>
        </w:rPr>
        <w:t xml:space="preserve"> </w:t>
      </w:r>
      <w:r w:rsidR="008621BA">
        <w:rPr>
          <w:sz w:val="20"/>
          <w:lang w:val="en-US"/>
        </w:rPr>
        <w:fldChar w:fldCharType="begin"/>
      </w:r>
      <w:r w:rsidR="008621BA">
        <w:rPr>
          <w:sz w:val="20"/>
          <w:lang w:val="en-US"/>
        </w:rPr>
        <w:instrText xml:space="preserve"> REF _Ref399440196 \r \h </w:instrText>
      </w:r>
      <w:r w:rsidR="008621BA">
        <w:rPr>
          <w:sz w:val="20"/>
          <w:lang w:val="en-US"/>
        </w:rPr>
      </w:r>
      <w:r w:rsidR="008621BA">
        <w:rPr>
          <w:sz w:val="20"/>
          <w:lang w:val="en-US"/>
        </w:rPr>
        <w:fldChar w:fldCharType="separate"/>
      </w:r>
      <w:r w:rsidR="001C04B9">
        <w:rPr>
          <w:sz w:val="20"/>
          <w:lang w:val="en-US"/>
        </w:rPr>
        <w:t>[1]</w:t>
      </w:r>
      <w:r w:rsidR="008621BA">
        <w:rPr>
          <w:sz w:val="20"/>
          <w:lang w:val="en-US"/>
        </w:rPr>
        <w:fldChar w:fldCharType="end"/>
      </w:r>
      <w:r w:rsidR="009E5BA4">
        <w:rPr>
          <w:sz w:val="20"/>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8621BA" w:rsidRPr="00C20B07" w14:paraId="36EA1F03" w14:textId="77777777" w:rsidTr="00C20B07">
        <w:tc>
          <w:tcPr>
            <w:tcW w:w="9360" w:type="dxa"/>
            <w:shd w:val="clear" w:color="auto" w:fill="auto"/>
          </w:tcPr>
          <w:p w14:paraId="063E676B" w14:textId="77777777" w:rsidR="008621BA" w:rsidRPr="00C20B07" w:rsidRDefault="008621BA" w:rsidP="00C20B07">
            <w:pPr>
              <w:numPr>
                <w:ilvl w:val="0"/>
                <w:numId w:val="26"/>
              </w:numPr>
              <w:overflowPunct/>
              <w:autoSpaceDE/>
              <w:autoSpaceDN/>
              <w:adjustRightInd/>
              <w:spacing w:after="60"/>
              <w:textAlignment w:val="auto"/>
              <w:rPr>
                <w:rFonts w:eastAsia="MS Mincho"/>
                <w:sz w:val="20"/>
                <w:lang w:val="en-US" w:eastAsia="ja-JP"/>
              </w:rPr>
            </w:pPr>
            <w:r w:rsidRPr="00C20B07">
              <w:rPr>
                <w:rFonts w:eastAsia="MS Mincho"/>
                <w:sz w:val="20"/>
                <w:lang w:val="en-US" w:eastAsia="ja-JP"/>
              </w:rPr>
              <w:t>In both synchronous and asynchronous cases:</w:t>
            </w:r>
          </w:p>
          <w:p w14:paraId="231223E7" w14:textId="77777777" w:rsidR="008621BA" w:rsidRPr="00C20B07" w:rsidRDefault="008621BA" w:rsidP="00C20B07">
            <w:pPr>
              <w:overflowPunct/>
              <w:autoSpaceDE/>
              <w:autoSpaceDN/>
              <w:adjustRightInd/>
              <w:spacing w:after="60"/>
              <w:ind w:left="720"/>
              <w:textAlignment w:val="auto"/>
              <w:rPr>
                <w:rFonts w:eastAsia="MS Mincho"/>
                <w:i/>
                <w:sz w:val="18"/>
                <w:lang w:val="en-US" w:eastAsia="ja-JP"/>
              </w:rPr>
            </w:pPr>
            <w:r w:rsidRPr="00C20B07">
              <w:rPr>
                <w:rFonts w:eastAsia="MS Mincho"/>
                <w:i/>
                <w:sz w:val="18"/>
                <w:highlight w:val="lightGray"/>
                <w:lang w:val="en-US" w:eastAsia="ja-JP"/>
              </w:rPr>
              <w:t>[… skipped text …]</w:t>
            </w:r>
          </w:p>
          <w:p w14:paraId="09F818F5" w14:textId="77777777" w:rsidR="000166FD" w:rsidRDefault="000166FD" w:rsidP="000166FD">
            <w:pPr>
              <w:numPr>
                <w:ilvl w:val="1"/>
                <w:numId w:val="26"/>
              </w:numPr>
              <w:overflowPunct/>
              <w:autoSpaceDE/>
              <w:autoSpaceDN/>
              <w:adjustRightInd/>
              <w:spacing w:after="60"/>
              <w:textAlignment w:val="auto"/>
              <w:rPr>
                <w:rFonts w:eastAsia="MS Mincho"/>
                <w:sz w:val="20"/>
                <w:lang w:val="en-US" w:eastAsia="ja-JP"/>
              </w:rPr>
            </w:pPr>
            <w:r w:rsidRPr="000166FD">
              <w:rPr>
                <w:rFonts w:eastAsia="MS Mincho"/>
                <w:sz w:val="20"/>
                <w:lang w:val="en-US" w:eastAsia="ja-JP"/>
              </w:rPr>
              <w:t>Within a CG, for the total power allocation, reuse Rel-11 relative priority and power scaling of different channel types</w:t>
            </w:r>
          </w:p>
          <w:p w14:paraId="0DE21FC9" w14:textId="77777777" w:rsidR="000166FD" w:rsidRPr="000166FD" w:rsidRDefault="000166FD" w:rsidP="000166FD">
            <w:pPr>
              <w:overflowPunct/>
              <w:autoSpaceDE/>
              <w:autoSpaceDN/>
              <w:adjustRightInd/>
              <w:spacing w:after="60"/>
              <w:ind w:left="720"/>
              <w:textAlignment w:val="auto"/>
              <w:rPr>
                <w:rFonts w:eastAsia="MS Mincho"/>
                <w:i/>
                <w:sz w:val="18"/>
                <w:lang w:val="en-US" w:eastAsia="ja-JP"/>
              </w:rPr>
            </w:pPr>
            <w:r w:rsidRPr="00C20B07">
              <w:rPr>
                <w:rFonts w:eastAsia="MS Mincho"/>
                <w:i/>
                <w:sz w:val="18"/>
                <w:highlight w:val="lightGray"/>
                <w:lang w:val="en-US" w:eastAsia="ja-JP"/>
              </w:rPr>
              <w:t>[… skipped text …]</w:t>
            </w:r>
          </w:p>
        </w:tc>
      </w:tr>
    </w:tbl>
    <w:p w14:paraId="4EB48A62" w14:textId="77777777" w:rsidR="005A7B45" w:rsidRPr="009E5BA4" w:rsidRDefault="003F3048" w:rsidP="002824C4">
      <w:pPr>
        <w:spacing w:before="240"/>
        <w:rPr>
          <w:sz w:val="20"/>
          <w:lang w:val="en-US"/>
        </w:rPr>
      </w:pPr>
      <w:r>
        <w:rPr>
          <w:sz w:val="20"/>
          <w:lang w:val="en-US"/>
        </w:rPr>
        <w:t xml:space="preserve">Subsequently, during RAN1#78, RAN1 agreed that when two transmissions have the same UCI type, the MCG </w:t>
      </w:r>
      <w:r w:rsidR="002824C4">
        <w:rPr>
          <w:sz w:val="20"/>
          <w:lang w:val="en-US"/>
        </w:rPr>
        <w:t xml:space="preserve">transmission has higher priority than the SCG transmission </w:t>
      </w:r>
      <w:r w:rsidR="002824C4">
        <w:rPr>
          <w:sz w:val="20"/>
          <w:lang w:val="en-US"/>
        </w:rPr>
        <w:fldChar w:fldCharType="begin"/>
      </w:r>
      <w:r w:rsidR="002824C4">
        <w:rPr>
          <w:sz w:val="20"/>
          <w:lang w:val="en-US"/>
        </w:rPr>
        <w:instrText xml:space="preserve"> REF _Ref410051282 \r \h </w:instrText>
      </w:r>
      <w:r w:rsidR="002824C4">
        <w:rPr>
          <w:sz w:val="20"/>
          <w:lang w:val="en-US"/>
        </w:rPr>
      </w:r>
      <w:r w:rsidR="002824C4">
        <w:rPr>
          <w:sz w:val="20"/>
          <w:lang w:val="en-US"/>
        </w:rPr>
        <w:fldChar w:fldCharType="separate"/>
      </w:r>
      <w:r w:rsidR="002824C4">
        <w:rPr>
          <w:sz w:val="20"/>
          <w:lang w:val="en-US"/>
        </w:rPr>
        <w:t>[2]</w:t>
      </w:r>
      <w:r w:rsidR="002824C4">
        <w:rPr>
          <w:sz w:val="20"/>
          <w:lang w:val="en-US"/>
        </w:rPr>
        <w:fldChar w:fldCharType="end"/>
      </w:r>
      <w:r w:rsidR="002824C4">
        <w:rPr>
          <w:sz w:val="20"/>
          <w:lang w:val="en-U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5A7B45" w:rsidRPr="00C20B07" w14:paraId="6053EF0B" w14:textId="77777777" w:rsidTr="00C20B07">
        <w:tc>
          <w:tcPr>
            <w:tcW w:w="9360" w:type="dxa"/>
            <w:shd w:val="clear" w:color="auto" w:fill="auto"/>
          </w:tcPr>
          <w:p w14:paraId="7F2DB8B3" w14:textId="77777777" w:rsidR="00E150EE" w:rsidRPr="00C20B07" w:rsidRDefault="00E150EE" w:rsidP="00C20B07">
            <w:pPr>
              <w:overflowPunct/>
              <w:autoSpaceDE/>
              <w:autoSpaceDN/>
              <w:adjustRightInd/>
              <w:spacing w:after="60"/>
              <w:ind w:left="720"/>
              <w:textAlignment w:val="auto"/>
              <w:rPr>
                <w:rFonts w:eastAsia="MS Mincho"/>
                <w:i/>
                <w:sz w:val="18"/>
                <w:lang w:val="en-US" w:eastAsia="ja-JP"/>
              </w:rPr>
            </w:pPr>
            <w:r w:rsidRPr="00C20B07">
              <w:rPr>
                <w:rFonts w:eastAsia="MS Mincho"/>
                <w:i/>
                <w:sz w:val="18"/>
                <w:highlight w:val="lightGray"/>
                <w:lang w:val="en-US" w:eastAsia="ja-JP"/>
              </w:rPr>
              <w:t>[… skipped text …]</w:t>
            </w:r>
          </w:p>
          <w:p w14:paraId="1813A8D6" w14:textId="77777777" w:rsidR="000166FD" w:rsidRPr="000166FD" w:rsidRDefault="000166FD" w:rsidP="000166FD">
            <w:pPr>
              <w:numPr>
                <w:ilvl w:val="0"/>
                <w:numId w:val="34"/>
              </w:numPr>
              <w:overflowPunct/>
              <w:autoSpaceDE/>
              <w:autoSpaceDN/>
              <w:adjustRightInd/>
              <w:spacing w:after="0"/>
              <w:jc w:val="left"/>
              <w:textAlignment w:val="auto"/>
              <w:rPr>
                <w:rFonts w:eastAsia="MS Mincho"/>
                <w:sz w:val="20"/>
                <w:lang w:val="en-US" w:eastAsia="ja-JP"/>
              </w:rPr>
            </w:pPr>
            <w:r w:rsidRPr="000166FD">
              <w:rPr>
                <w:rFonts w:eastAsia="MS Mincho" w:hint="eastAsia"/>
                <w:sz w:val="20"/>
                <w:lang w:val="en-US" w:eastAsia="ja-JP"/>
              </w:rPr>
              <w:t>When UE apply priority rule for PUCCH/PUSCH across CGs</w:t>
            </w:r>
            <w:r w:rsidRPr="000166FD">
              <w:rPr>
                <w:rFonts w:eastAsia="MS Mincho"/>
                <w:sz w:val="20"/>
                <w:lang w:val="en-US" w:eastAsia="ja-JP"/>
              </w:rPr>
              <w:t>, the priority rule for PUCCH/PUSCH across CGs to utilize remaining power is as the followings</w:t>
            </w:r>
          </w:p>
          <w:p w14:paraId="4540CC52" w14:textId="77777777" w:rsidR="000166FD" w:rsidRPr="000166FD" w:rsidRDefault="000166FD" w:rsidP="000166FD">
            <w:pPr>
              <w:numPr>
                <w:ilvl w:val="1"/>
                <w:numId w:val="34"/>
              </w:numPr>
              <w:overflowPunct/>
              <w:autoSpaceDE/>
              <w:autoSpaceDN/>
              <w:adjustRightInd/>
              <w:spacing w:after="0"/>
              <w:jc w:val="left"/>
              <w:textAlignment w:val="auto"/>
              <w:rPr>
                <w:rFonts w:eastAsia="MS Mincho"/>
                <w:sz w:val="20"/>
                <w:lang w:val="en-US" w:eastAsia="ja-JP"/>
              </w:rPr>
            </w:pPr>
            <w:r w:rsidRPr="000166FD">
              <w:rPr>
                <w:rFonts w:eastAsia="MS Mincho"/>
                <w:sz w:val="20"/>
                <w:lang w:val="en-US" w:eastAsia="ja-JP"/>
              </w:rPr>
              <w:t xml:space="preserve">HARQ-ACK/SR &gt; </w:t>
            </w:r>
            <w:r w:rsidRPr="000166FD">
              <w:rPr>
                <w:rFonts w:eastAsia="MS Mincho" w:hint="eastAsia"/>
                <w:sz w:val="20"/>
                <w:lang w:val="en-US" w:eastAsia="ja-JP"/>
              </w:rPr>
              <w:t>CSI</w:t>
            </w:r>
            <w:r w:rsidRPr="000166FD">
              <w:rPr>
                <w:rFonts w:eastAsia="MS Mincho"/>
                <w:sz w:val="20"/>
                <w:lang w:val="en-US" w:eastAsia="ja-JP"/>
              </w:rPr>
              <w:t xml:space="preserve"> &gt; PUSCH without UCI </w:t>
            </w:r>
          </w:p>
          <w:p w14:paraId="0A2F2382" w14:textId="77777777" w:rsidR="0023244F" w:rsidRPr="0023244F" w:rsidRDefault="0023244F" w:rsidP="0023244F">
            <w:pPr>
              <w:numPr>
                <w:ilvl w:val="2"/>
                <w:numId w:val="34"/>
              </w:numPr>
              <w:overflowPunct/>
              <w:autoSpaceDE/>
              <w:autoSpaceDN/>
              <w:adjustRightInd/>
              <w:spacing w:after="0"/>
              <w:jc w:val="left"/>
              <w:textAlignment w:val="auto"/>
              <w:rPr>
                <w:rFonts w:eastAsia="MS Mincho"/>
                <w:sz w:val="20"/>
                <w:lang w:val="en-US" w:eastAsia="ja-JP"/>
              </w:rPr>
            </w:pPr>
            <w:r w:rsidRPr="00C20B07">
              <w:rPr>
                <w:rFonts w:eastAsia="MS Mincho"/>
                <w:i/>
                <w:sz w:val="18"/>
                <w:highlight w:val="lightGray"/>
                <w:lang w:val="en-US" w:eastAsia="ja-JP"/>
              </w:rPr>
              <w:t>[… skipped text …]</w:t>
            </w:r>
          </w:p>
          <w:p w14:paraId="6E593B42" w14:textId="4D71F716" w:rsidR="005A7B45" w:rsidRDefault="000166FD" w:rsidP="000166FD">
            <w:pPr>
              <w:numPr>
                <w:ilvl w:val="1"/>
                <w:numId w:val="34"/>
              </w:numPr>
              <w:overflowPunct/>
              <w:autoSpaceDE/>
              <w:autoSpaceDN/>
              <w:adjustRightInd/>
              <w:spacing w:after="0"/>
              <w:jc w:val="left"/>
              <w:textAlignment w:val="auto"/>
              <w:rPr>
                <w:rFonts w:eastAsia="MS Mincho"/>
                <w:sz w:val="20"/>
                <w:lang w:val="en-US" w:eastAsia="ja-JP"/>
              </w:rPr>
            </w:pPr>
            <w:r w:rsidRPr="000166FD">
              <w:rPr>
                <w:rFonts w:eastAsia="MS Mincho"/>
                <w:sz w:val="20"/>
                <w:lang w:val="en-US" w:eastAsia="ja-JP"/>
              </w:rPr>
              <w:t>The same UCI type collides, MCG gets higher priority over SCG</w:t>
            </w:r>
          </w:p>
          <w:p w14:paraId="704348FC" w14:textId="77777777" w:rsidR="000166FD" w:rsidRPr="000166FD" w:rsidRDefault="000166FD" w:rsidP="000166FD">
            <w:pPr>
              <w:overflowPunct/>
              <w:autoSpaceDE/>
              <w:autoSpaceDN/>
              <w:adjustRightInd/>
              <w:spacing w:after="60"/>
              <w:ind w:left="720"/>
              <w:textAlignment w:val="auto"/>
              <w:rPr>
                <w:rFonts w:eastAsia="MS Mincho"/>
                <w:i/>
                <w:sz w:val="18"/>
                <w:lang w:val="en-US" w:eastAsia="ja-JP"/>
              </w:rPr>
            </w:pPr>
            <w:r w:rsidRPr="00C20B07">
              <w:rPr>
                <w:rFonts w:eastAsia="MS Mincho"/>
                <w:i/>
                <w:sz w:val="18"/>
                <w:highlight w:val="lightGray"/>
                <w:lang w:val="en-US" w:eastAsia="ja-JP"/>
              </w:rPr>
              <w:t>[… skipped text …]</w:t>
            </w:r>
          </w:p>
        </w:tc>
      </w:tr>
    </w:tbl>
    <w:p w14:paraId="0F0670CF" w14:textId="77777777" w:rsidR="00C20E75" w:rsidRDefault="00C20E75" w:rsidP="006E7365">
      <w:pPr>
        <w:spacing w:before="240"/>
        <w:rPr>
          <w:sz w:val="20"/>
          <w:lang w:val="en-US"/>
        </w:rPr>
      </w:pPr>
      <w:r>
        <w:rPr>
          <w:sz w:val="20"/>
          <w:lang w:val="en-US"/>
        </w:rPr>
        <w:t xml:space="preserve">The power allocation rules for Dual Connectivity in PCM1 are now captured in section 5.1.4.1 of 36.213 </w:t>
      </w:r>
      <w:r>
        <w:rPr>
          <w:sz w:val="20"/>
          <w:lang w:val="en-US"/>
        </w:rPr>
        <w:fldChar w:fldCharType="begin"/>
      </w:r>
      <w:r>
        <w:rPr>
          <w:sz w:val="20"/>
          <w:lang w:val="en-US"/>
        </w:rPr>
        <w:instrText xml:space="preserve"> REF _Ref410052253 \r \h </w:instrText>
      </w:r>
      <w:r>
        <w:rPr>
          <w:sz w:val="20"/>
          <w:lang w:val="en-US"/>
        </w:rPr>
      </w:r>
      <w:r>
        <w:rPr>
          <w:sz w:val="20"/>
          <w:lang w:val="en-US"/>
        </w:rPr>
        <w:fldChar w:fldCharType="separate"/>
      </w:r>
      <w:r>
        <w:rPr>
          <w:sz w:val="20"/>
          <w:lang w:val="en-US"/>
        </w:rPr>
        <w:t>[3]</w:t>
      </w:r>
      <w:r>
        <w:rPr>
          <w:sz w:val="20"/>
          <w:lang w:val="en-US"/>
        </w:rPr>
        <w:fldChar w:fldCharType="end"/>
      </w:r>
      <w:r>
        <w:rPr>
          <w:sz w:val="20"/>
          <w:lang w:val="en-US"/>
        </w:rPr>
        <w:t>.</w:t>
      </w:r>
      <w:r w:rsidR="00C64A1F">
        <w:rPr>
          <w:sz w:val="20"/>
          <w:lang w:val="en-US"/>
        </w:rPr>
        <w:t xml:space="preserve"> The text describing power scaling for transmissions of the lowest priority UCI type (i.e., no UCI) states the following, where CG1 may be the MCG or the SCG and S3(i1) is the maximum power available to these transmissions: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64A1F" w:rsidRPr="00346C6C" w14:paraId="20E28D02" w14:textId="77777777" w:rsidTr="00346C6C">
        <w:tc>
          <w:tcPr>
            <w:tcW w:w="9855" w:type="dxa"/>
            <w:shd w:val="clear" w:color="auto" w:fill="auto"/>
          </w:tcPr>
          <w:p w14:paraId="052279B0" w14:textId="77777777" w:rsidR="00C64A1F" w:rsidRPr="00346C6C" w:rsidRDefault="00C64A1F" w:rsidP="00346C6C">
            <w:pPr>
              <w:overflowPunct/>
              <w:autoSpaceDE/>
              <w:autoSpaceDN/>
              <w:adjustRightInd/>
              <w:spacing w:after="60"/>
              <w:ind w:left="720"/>
              <w:textAlignment w:val="auto"/>
              <w:rPr>
                <w:rFonts w:eastAsia="MS Mincho"/>
                <w:i/>
                <w:sz w:val="18"/>
                <w:lang w:val="en-US" w:eastAsia="ja-JP"/>
              </w:rPr>
            </w:pPr>
            <w:r w:rsidRPr="00346C6C">
              <w:rPr>
                <w:rFonts w:eastAsia="MS Mincho"/>
                <w:i/>
                <w:sz w:val="18"/>
                <w:highlight w:val="lightGray"/>
                <w:lang w:val="en-US" w:eastAsia="ja-JP"/>
              </w:rPr>
              <w:t>[… skipped text …]</w:t>
            </w:r>
          </w:p>
          <w:p w14:paraId="16A3092A" w14:textId="7529E763" w:rsidR="00C64A1F" w:rsidRPr="00C20E75" w:rsidRDefault="00C64A1F" w:rsidP="00346C6C">
            <w:pPr>
              <w:numPr>
                <w:ilvl w:val="0"/>
                <w:numId w:val="35"/>
              </w:numPr>
              <w:spacing w:after="180"/>
              <w:ind w:left="568" w:hanging="284"/>
              <w:jc w:val="left"/>
              <w:rPr>
                <w:rFonts w:eastAsia="Times New Roman"/>
                <w:sz w:val="20"/>
                <w:lang w:eastAsia="en-GB"/>
              </w:rPr>
            </w:pPr>
            <w:r w:rsidRPr="00C20E75">
              <w:rPr>
                <w:rFonts w:eastAsia="Times New Roman"/>
                <w:sz w:val="20"/>
                <w:lang w:eastAsia="en-GB"/>
              </w:rPr>
              <w:t xml:space="preserve">If the total transmit power of all the PUSCH transmission(s) without UCI in </w:t>
            </w:r>
            <w:proofErr w:type="spellStart"/>
            <w:r w:rsidRPr="00C20E75">
              <w:rPr>
                <w:rFonts w:eastAsia="Times New Roman"/>
                <w:sz w:val="20"/>
                <w:lang w:eastAsia="en-GB"/>
              </w:rPr>
              <w:t>subframe</w:t>
            </w:r>
            <w:proofErr w:type="spellEnd"/>
            <w:r w:rsidRPr="00C20E75">
              <w:rPr>
                <w:rFonts w:eastAsia="Times New Roman"/>
                <w:sz w:val="20"/>
                <w:lang w:eastAsia="en-GB"/>
              </w:rPr>
              <w:t xml:space="preserve"> </w:t>
            </w:r>
            <w:r w:rsidR="005D35F3" w:rsidRPr="00C20E75">
              <w:rPr>
                <w:rFonts w:eastAsia="Times New Roman"/>
                <w:noProof/>
                <w:position w:val="-6"/>
                <w:sz w:val="20"/>
                <w:lang w:val="en-US" w:eastAsia="en-US"/>
              </w:rPr>
              <w:drawing>
                <wp:inline distT="0" distB="0" distL="0" distR="0" wp14:anchorId="50658BBA" wp14:editId="6E16A0F6">
                  <wp:extent cx="143510" cy="184150"/>
                  <wp:effectExtent l="0" t="0" r="8890" b="6350"/>
                  <wp:docPr id="1"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3510" cy="184150"/>
                          </a:xfrm>
                          <a:prstGeom prst="rect">
                            <a:avLst/>
                          </a:prstGeom>
                          <a:noFill/>
                          <a:ln>
                            <a:noFill/>
                          </a:ln>
                        </pic:spPr>
                      </pic:pic>
                    </a:graphicData>
                  </a:graphic>
                </wp:inline>
              </w:drawing>
            </w:r>
            <w:r w:rsidRPr="00C20E75">
              <w:rPr>
                <w:rFonts w:eastAsia="Times New Roman"/>
                <w:sz w:val="20"/>
                <w:lang w:eastAsia="en-GB"/>
              </w:rPr>
              <w:t xml:space="preserve">of CG1 would exceed </w:t>
            </w:r>
            <w:r w:rsidR="005D35F3" w:rsidRPr="00C20E75">
              <w:rPr>
                <w:rFonts w:eastAsia="Times New Roman"/>
                <w:noProof/>
                <w:position w:val="-10"/>
                <w:sz w:val="20"/>
                <w:lang w:val="en-US" w:eastAsia="en-US"/>
              </w:rPr>
              <w:drawing>
                <wp:inline distT="0" distB="0" distL="0" distR="0" wp14:anchorId="62AE393B" wp14:editId="343F5B69">
                  <wp:extent cx="416560" cy="198120"/>
                  <wp:effectExtent l="0" t="0" r="2540" b="0"/>
                  <wp:docPr id="2"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6560" cy="198120"/>
                          </a:xfrm>
                          <a:prstGeom prst="rect">
                            <a:avLst/>
                          </a:prstGeom>
                          <a:noFill/>
                          <a:ln>
                            <a:noFill/>
                          </a:ln>
                        </pic:spPr>
                      </pic:pic>
                    </a:graphicData>
                  </a:graphic>
                </wp:inline>
              </w:drawing>
            </w:r>
            <w:r w:rsidRPr="00C20E75">
              <w:rPr>
                <w:rFonts w:eastAsia="Times New Roman"/>
                <w:sz w:val="20"/>
                <w:lang w:eastAsia="en-GB"/>
              </w:rPr>
              <w:t xml:space="preserve">, the UE scales </w:t>
            </w:r>
            <w:r w:rsidR="005D35F3" w:rsidRPr="00C20E75">
              <w:rPr>
                <w:rFonts w:eastAsia="Times New Roman"/>
                <w:noProof/>
                <w:position w:val="-14"/>
                <w:sz w:val="20"/>
                <w:lang w:val="en-US" w:eastAsia="en-US"/>
              </w:rPr>
              <w:drawing>
                <wp:inline distT="0" distB="0" distL="0" distR="0" wp14:anchorId="50D68465" wp14:editId="4AFFEDC1">
                  <wp:extent cx="730250" cy="266065"/>
                  <wp:effectExtent l="0" t="0" r="0" b="635"/>
                  <wp:docPr id="3"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30250" cy="266065"/>
                          </a:xfrm>
                          <a:prstGeom prst="rect">
                            <a:avLst/>
                          </a:prstGeom>
                          <a:noFill/>
                          <a:ln>
                            <a:noFill/>
                          </a:ln>
                        </pic:spPr>
                      </pic:pic>
                    </a:graphicData>
                  </a:graphic>
                </wp:inline>
              </w:drawing>
            </w:r>
            <w:r w:rsidRPr="00C20E75">
              <w:rPr>
                <w:rFonts w:eastAsia="Times New Roman"/>
                <w:sz w:val="20"/>
                <w:lang w:eastAsia="en-GB"/>
              </w:rPr>
              <w:t xml:space="preserve">for each serving cell </w:t>
            </w:r>
            <w:r w:rsidR="005D35F3" w:rsidRPr="00C20E75">
              <w:rPr>
                <w:rFonts w:eastAsia="Times New Roman"/>
                <w:noProof/>
                <w:position w:val="-10"/>
                <w:sz w:val="20"/>
                <w:lang w:val="en-US" w:eastAsia="en-US"/>
              </w:rPr>
              <w:drawing>
                <wp:inline distT="0" distB="0" distL="0" distR="0" wp14:anchorId="50A1E91D" wp14:editId="5670C10D">
                  <wp:extent cx="573405" cy="218440"/>
                  <wp:effectExtent l="0" t="0" r="0" b="0"/>
                  <wp:docPr id="4"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3405" cy="218440"/>
                          </a:xfrm>
                          <a:prstGeom prst="rect">
                            <a:avLst/>
                          </a:prstGeom>
                          <a:noFill/>
                          <a:ln>
                            <a:noFill/>
                          </a:ln>
                        </pic:spPr>
                      </pic:pic>
                    </a:graphicData>
                  </a:graphic>
                </wp:inline>
              </w:drawing>
            </w:r>
            <w:r w:rsidRPr="00C20E75">
              <w:rPr>
                <w:rFonts w:eastAsia="Times New Roman"/>
                <w:sz w:val="20"/>
                <w:lang w:eastAsia="en-GB"/>
              </w:rPr>
              <w:t xml:space="preserve"> with a PUSCH transmission without UCI in </w:t>
            </w:r>
            <w:proofErr w:type="spellStart"/>
            <w:r w:rsidRPr="00C20E75">
              <w:rPr>
                <w:rFonts w:eastAsia="Times New Roman"/>
                <w:sz w:val="20"/>
                <w:lang w:eastAsia="en-GB"/>
              </w:rPr>
              <w:t>subframe</w:t>
            </w:r>
            <w:proofErr w:type="spellEnd"/>
            <w:r w:rsidRPr="00C20E75">
              <w:rPr>
                <w:rFonts w:eastAsia="Times New Roman"/>
                <w:sz w:val="20"/>
                <w:lang w:eastAsia="en-GB"/>
              </w:rPr>
              <w:t xml:space="preserve"> </w:t>
            </w:r>
            <w:r w:rsidR="005D35F3" w:rsidRPr="00C20E75">
              <w:rPr>
                <w:rFonts w:eastAsia="Times New Roman"/>
                <w:noProof/>
                <w:position w:val="-6"/>
                <w:sz w:val="20"/>
                <w:lang w:val="en-US" w:eastAsia="en-US"/>
              </w:rPr>
              <w:drawing>
                <wp:inline distT="0" distB="0" distL="0" distR="0" wp14:anchorId="6E78CFE1" wp14:editId="10DBD6CB">
                  <wp:extent cx="143510" cy="184150"/>
                  <wp:effectExtent l="0" t="0" r="8890" b="6350"/>
                  <wp:docPr id="5"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3510" cy="184150"/>
                          </a:xfrm>
                          <a:prstGeom prst="rect">
                            <a:avLst/>
                          </a:prstGeom>
                          <a:noFill/>
                          <a:ln>
                            <a:noFill/>
                          </a:ln>
                        </pic:spPr>
                      </pic:pic>
                    </a:graphicData>
                  </a:graphic>
                </wp:inline>
              </w:drawing>
            </w:r>
            <w:r w:rsidRPr="00C20E75">
              <w:rPr>
                <w:rFonts w:eastAsia="Times New Roman"/>
                <w:sz w:val="20"/>
                <w:lang w:eastAsia="en-GB"/>
              </w:rPr>
              <w:t xml:space="preserve"> such that the condition</w:t>
            </w:r>
            <w:r w:rsidR="005D35F3" w:rsidRPr="00C20E75">
              <w:rPr>
                <w:rFonts w:eastAsia="Times New Roman"/>
                <w:noProof/>
                <w:position w:val="-32"/>
                <w:sz w:val="20"/>
                <w:lang w:val="en-US" w:eastAsia="en-US"/>
              </w:rPr>
              <w:drawing>
                <wp:inline distT="0" distB="0" distL="0" distR="0" wp14:anchorId="2BCBDC7B" wp14:editId="058947C4">
                  <wp:extent cx="2347595" cy="382270"/>
                  <wp:effectExtent l="0" t="0" r="0" b="0"/>
                  <wp:docPr id="6"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47595" cy="382270"/>
                          </a:xfrm>
                          <a:prstGeom prst="rect">
                            <a:avLst/>
                          </a:prstGeom>
                          <a:noFill/>
                          <a:ln>
                            <a:noFill/>
                          </a:ln>
                        </pic:spPr>
                      </pic:pic>
                    </a:graphicData>
                  </a:graphic>
                </wp:inline>
              </w:drawing>
            </w:r>
            <w:r w:rsidRPr="00C20E75">
              <w:rPr>
                <w:rFonts w:eastAsia="Times New Roman"/>
                <w:sz w:val="20"/>
                <w:lang w:eastAsia="en-GB"/>
              </w:rPr>
              <w:t xml:space="preserve"> is satisfied, where </w:t>
            </w:r>
            <w:r w:rsidR="005D35F3" w:rsidRPr="00C20E75">
              <w:rPr>
                <w:rFonts w:eastAsia="Times New Roman"/>
                <w:noProof/>
                <w:position w:val="-14"/>
                <w:sz w:val="20"/>
                <w:lang w:val="en-US" w:eastAsia="en-US"/>
              </w:rPr>
              <w:drawing>
                <wp:inline distT="0" distB="0" distL="0" distR="0" wp14:anchorId="46D62A55" wp14:editId="2D69D2D2">
                  <wp:extent cx="2005965" cy="266065"/>
                  <wp:effectExtent l="0" t="0" r="0" b="635"/>
                  <wp:docPr id="7"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05965" cy="266065"/>
                          </a:xfrm>
                          <a:prstGeom prst="rect">
                            <a:avLst/>
                          </a:prstGeom>
                          <a:noFill/>
                          <a:ln>
                            <a:noFill/>
                          </a:ln>
                        </pic:spPr>
                      </pic:pic>
                    </a:graphicData>
                  </a:graphic>
                </wp:inline>
              </w:drawing>
            </w:r>
            <w:r w:rsidRPr="00C20E75">
              <w:rPr>
                <w:rFonts w:eastAsia="Times New Roman"/>
                <w:sz w:val="20"/>
                <w:lang w:eastAsia="en-GB"/>
              </w:rPr>
              <w:t xml:space="preserve">, and where </w:t>
            </w:r>
            <w:r w:rsidR="005D35F3" w:rsidRPr="00C20E75">
              <w:rPr>
                <w:rFonts w:eastAsia="Times New Roman"/>
                <w:noProof/>
                <w:position w:val="-10"/>
                <w:sz w:val="20"/>
                <w:lang w:val="en-US" w:eastAsia="en-US"/>
              </w:rPr>
              <w:drawing>
                <wp:inline distT="0" distB="0" distL="0" distR="0" wp14:anchorId="2122DBF1" wp14:editId="73750263">
                  <wp:extent cx="347980" cy="198120"/>
                  <wp:effectExtent l="0" t="0" r="0" b="0"/>
                  <wp:docPr id="8"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7980" cy="198120"/>
                          </a:xfrm>
                          <a:prstGeom prst="rect">
                            <a:avLst/>
                          </a:prstGeom>
                          <a:noFill/>
                          <a:ln>
                            <a:noFill/>
                          </a:ln>
                        </pic:spPr>
                      </pic:pic>
                    </a:graphicData>
                  </a:graphic>
                </wp:inline>
              </w:drawing>
            </w:r>
            <w:r w:rsidRPr="00C20E75">
              <w:rPr>
                <w:rFonts w:eastAsia="Times New Roman"/>
                <w:sz w:val="20"/>
                <w:lang w:eastAsia="en-GB"/>
              </w:rPr>
              <w:t xml:space="preserve"> is a scaling factor of </w:t>
            </w:r>
            <w:r w:rsidR="005D35F3" w:rsidRPr="00C20E75">
              <w:rPr>
                <w:rFonts w:eastAsia="Times New Roman"/>
                <w:noProof/>
                <w:position w:val="-14"/>
                <w:sz w:val="20"/>
                <w:lang w:val="en-US" w:eastAsia="en-US"/>
              </w:rPr>
              <w:drawing>
                <wp:inline distT="0" distB="0" distL="0" distR="0" wp14:anchorId="515C76F4" wp14:editId="7C835BF7">
                  <wp:extent cx="723265" cy="266065"/>
                  <wp:effectExtent l="0" t="0" r="635" b="635"/>
                  <wp:docPr id="9"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23265" cy="266065"/>
                          </a:xfrm>
                          <a:prstGeom prst="rect">
                            <a:avLst/>
                          </a:prstGeom>
                          <a:noFill/>
                          <a:ln>
                            <a:noFill/>
                          </a:ln>
                        </pic:spPr>
                      </pic:pic>
                    </a:graphicData>
                  </a:graphic>
                </wp:inline>
              </w:drawing>
            </w:r>
            <w:r w:rsidRPr="00C20E75">
              <w:rPr>
                <w:rFonts w:eastAsia="Times New Roman"/>
                <w:sz w:val="20"/>
                <w:lang w:eastAsia="en-GB"/>
              </w:rPr>
              <w:t xml:space="preserve">for serving cell </w:t>
            </w:r>
            <w:r w:rsidR="005D35F3" w:rsidRPr="00C20E75">
              <w:rPr>
                <w:rFonts w:eastAsia="Times New Roman"/>
                <w:noProof/>
                <w:position w:val="-10"/>
                <w:sz w:val="20"/>
                <w:lang w:val="en-US" w:eastAsia="en-US"/>
              </w:rPr>
              <w:drawing>
                <wp:inline distT="0" distB="0" distL="0" distR="0" wp14:anchorId="634C56A4" wp14:editId="02C52232">
                  <wp:extent cx="156845" cy="211455"/>
                  <wp:effectExtent l="0" t="0" r="0" b="0"/>
                  <wp:docPr id="10"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6845" cy="211455"/>
                          </a:xfrm>
                          <a:prstGeom prst="rect">
                            <a:avLst/>
                          </a:prstGeom>
                          <a:noFill/>
                          <a:ln>
                            <a:noFill/>
                          </a:ln>
                        </pic:spPr>
                      </pic:pic>
                    </a:graphicData>
                  </a:graphic>
                </wp:inline>
              </w:drawing>
            </w:r>
            <w:r w:rsidRPr="00C20E75">
              <w:rPr>
                <w:rFonts w:eastAsia="Times New Roman"/>
                <w:sz w:val="20"/>
                <w:lang w:eastAsia="en-GB"/>
              </w:rPr>
              <w:t xml:space="preserve"> where </w:t>
            </w:r>
            <w:r w:rsidR="005D35F3" w:rsidRPr="00C20E75">
              <w:rPr>
                <w:rFonts w:eastAsia="Times New Roman"/>
                <w:noProof/>
                <w:position w:val="-10"/>
                <w:sz w:val="20"/>
                <w:lang w:val="en-US" w:eastAsia="en-US"/>
              </w:rPr>
              <w:drawing>
                <wp:inline distT="0" distB="0" distL="0" distR="0" wp14:anchorId="02A4AFEB" wp14:editId="1A040B1C">
                  <wp:extent cx="791845" cy="198120"/>
                  <wp:effectExtent l="0" t="0" r="8255" b="0"/>
                  <wp:docPr id="11"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91845" cy="198120"/>
                          </a:xfrm>
                          <a:prstGeom prst="rect">
                            <a:avLst/>
                          </a:prstGeom>
                          <a:noFill/>
                          <a:ln>
                            <a:noFill/>
                          </a:ln>
                        </pic:spPr>
                      </pic:pic>
                    </a:graphicData>
                  </a:graphic>
                </wp:inline>
              </w:drawing>
            </w:r>
            <w:r w:rsidRPr="00C20E75">
              <w:rPr>
                <w:rFonts w:eastAsia="Times New Roman"/>
                <w:sz w:val="20"/>
                <w:lang w:eastAsia="en-GB"/>
              </w:rPr>
              <w:t>. Note that</w:t>
            </w:r>
            <w:r w:rsidR="005D35F3" w:rsidRPr="00C20E75">
              <w:rPr>
                <w:rFonts w:eastAsia="Times New Roman"/>
                <w:noProof/>
                <w:position w:val="-10"/>
                <w:sz w:val="20"/>
                <w:lang w:val="en-US" w:eastAsia="en-US"/>
              </w:rPr>
              <w:drawing>
                <wp:inline distT="0" distB="0" distL="0" distR="0" wp14:anchorId="02FD71CA" wp14:editId="637E075B">
                  <wp:extent cx="347980" cy="198120"/>
                  <wp:effectExtent l="0" t="0" r="0" b="0"/>
                  <wp:docPr id="12"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7980" cy="198120"/>
                          </a:xfrm>
                          <a:prstGeom prst="rect">
                            <a:avLst/>
                          </a:prstGeom>
                          <a:noFill/>
                          <a:ln>
                            <a:noFill/>
                          </a:ln>
                        </pic:spPr>
                      </pic:pic>
                    </a:graphicData>
                  </a:graphic>
                </wp:inline>
              </w:drawing>
            </w:r>
            <w:r w:rsidRPr="00C20E75">
              <w:rPr>
                <w:rFonts w:eastAsia="Times New Roman"/>
                <w:sz w:val="20"/>
                <w:lang w:eastAsia="en-GB"/>
              </w:rPr>
              <w:t>values are the same across serving cells within a cell group when</w:t>
            </w:r>
            <w:r w:rsidR="005D35F3" w:rsidRPr="00C20E75">
              <w:rPr>
                <w:rFonts w:eastAsia="Times New Roman"/>
                <w:noProof/>
                <w:position w:val="-10"/>
                <w:sz w:val="20"/>
                <w:lang w:val="en-US" w:eastAsia="en-US"/>
              </w:rPr>
              <w:drawing>
                <wp:inline distT="0" distB="0" distL="0" distR="0" wp14:anchorId="5002F454" wp14:editId="2A4C3E07">
                  <wp:extent cx="579755" cy="198120"/>
                  <wp:effectExtent l="0" t="0" r="0" b="0"/>
                  <wp:docPr id="13"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9755" cy="198120"/>
                          </a:xfrm>
                          <a:prstGeom prst="rect">
                            <a:avLst/>
                          </a:prstGeom>
                          <a:noFill/>
                          <a:ln>
                            <a:noFill/>
                          </a:ln>
                        </pic:spPr>
                      </pic:pic>
                    </a:graphicData>
                  </a:graphic>
                </wp:inline>
              </w:drawing>
            </w:r>
            <w:r w:rsidRPr="00C20E75">
              <w:rPr>
                <w:rFonts w:eastAsia="Times New Roman"/>
                <w:sz w:val="20"/>
                <w:lang w:eastAsia="en-GB"/>
              </w:rPr>
              <w:t xml:space="preserve">but for certain serving cells within the cell group </w:t>
            </w:r>
            <w:r w:rsidR="005D35F3" w:rsidRPr="00C20E75">
              <w:rPr>
                <w:rFonts w:eastAsia="Times New Roman"/>
                <w:noProof/>
                <w:position w:val="-10"/>
                <w:sz w:val="20"/>
                <w:lang w:val="en-US" w:eastAsia="en-US"/>
              </w:rPr>
              <w:drawing>
                <wp:inline distT="0" distB="0" distL="0" distR="0" wp14:anchorId="1C640FDB" wp14:editId="2850AF0F">
                  <wp:extent cx="347980" cy="198120"/>
                  <wp:effectExtent l="0" t="0" r="0" b="0"/>
                  <wp:docPr id="14"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7980" cy="198120"/>
                          </a:xfrm>
                          <a:prstGeom prst="rect">
                            <a:avLst/>
                          </a:prstGeom>
                          <a:noFill/>
                          <a:ln>
                            <a:noFill/>
                          </a:ln>
                        </pic:spPr>
                      </pic:pic>
                    </a:graphicData>
                  </a:graphic>
                </wp:inline>
              </w:drawing>
            </w:r>
            <w:r w:rsidRPr="00C20E75">
              <w:rPr>
                <w:rFonts w:eastAsia="Times New Roman"/>
                <w:sz w:val="20"/>
                <w:lang w:eastAsia="en-GB"/>
              </w:rPr>
              <w:t xml:space="preserve">may be zero. If the total transmit power of all the PUSCH transmission(s) without UCI in </w:t>
            </w:r>
            <w:proofErr w:type="spellStart"/>
            <w:r w:rsidRPr="00C20E75">
              <w:rPr>
                <w:rFonts w:eastAsia="Times New Roman"/>
                <w:sz w:val="20"/>
                <w:lang w:eastAsia="en-GB"/>
              </w:rPr>
              <w:t>subframe</w:t>
            </w:r>
            <w:proofErr w:type="spellEnd"/>
            <w:r w:rsidRPr="00C20E75">
              <w:rPr>
                <w:rFonts w:eastAsia="Times New Roman"/>
                <w:sz w:val="20"/>
                <w:lang w:eastAsia="en-GB"/>
              </w:rPr>
              <w:t xml:space="preserve"> </w:t>
            </w:r>
            <w:r w:rsidR="005D35F3" w:rsidRPr="00C20E75">
              <w:rPr>
                <w:rFonts w:eastAsia="Times New Roman"/>
                <w:noProof/>
                <w:position w:val="-6"/>
                <w:sz w:val="20"/>
                <w:lang w:val="en-US" w:eastAsia="en-US"/>
              </w:rPr>
              <w:drawing>
                <wp:inline distT="0" distB="0" distL="0" distR="0" wp14:anchorId="45C1127C" wp14:editId="4AA967B1">
                  <wp:extent cx="143510" cy="184150"/>
                  <wp:effectExtent l="0" t="0" r="8890" b="6350"/>
                  <wp:docPr id="15"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3510" cy="184150"/>
                          </a:xfrm>
                          <a:prstGeom prst="rect">
                            <a:avLst/>
                          </a:prstGeom>
                          <a:noFill/>
                          <a:ln>
                            <a:noFill/>
                          </a:ln>
                        </pic:spPr>
                      </pic:pic>
                    </a:graphicData>
                  </a:graphic>
                </wp:inline>
              </w:drawing>
            </w:r>
            <w:r w:rsidRPr="00C20E75">
              <w:rPr>
                <w:rFonts w:eastAsia="Times New Roman"/>
                <w:sz w:val="20"/>
                <w:lang w:eastAsia="en-GB"/>
              </w:rPr>
              <w:t xml:space="preserve">of CG1 would not </w:t>
            </w:r>
            <w:proofErr w:type="gramStart"/>
            <w:r w:rsidRPr="00C20E75">
              <w:rPr>
                <w:rFonts w:eastAsia="Times New Roman"/>
                <w:sz w:val="20"/>
                <w:lang w:eastAsia="en-GB"/>
              </w:rPr>
              <w:t xml:space="preserve">exceed </w:t>
            </w:r>
            <w:proofErr w:type="gramEnd"/>
            <w:r w:rsidR="005D35F3" w:rsidRPr="00C20E75">
              <w:rPr>
                <w:rFonts w:eastAsia="Times New Roman"/>
                <w:noProof/>
                <w:position w:val="-10"/>
                <w:sz w:val="20"/>
                <w:lang w:val="en-US" w:eastAsia="en-US"/>
              </w:rPr>
              <w:drawing>
                <wp:inline distT="0" distB="0" distL="0" distR="0" wp14:anchorId="1AEEF54B" wp14:editId="08D4F837">
                  <wp:extent cx="416560" cy="198120"/>
                  <wp:effectExtent l="0" t="0" r="2540" b="0"/>
                  <wp:docPr id="16"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6560" cy="198120"/>
                          </a:xfrm>
                          <a:prstGeom prst="rect">
                            <a:avLst/>
                          </a:prstGeom>
                          <a:noFill/>
                          <a:ln>
                            <a:noFill/>
                          </a:ln>
                        </pic:spPr>
                      </pic:pic>
                    </a:graphicData>
                  </a:graphic>
                </wp:inline>
              </w:drawing>
            </w:r>
            <w:r w:rsidRPr="00C20E75">
              <w:rPr>
                <w:rFonts w:eastAsia="Times New Roman"/>
                <w:sz w:val="20"/>
                <w:lang w:eastAsia="en-GB"/>
              </w:rPr>
              <w:t xml:space="preserve">, </w:t>
            </w:r>
            <w:r w:rsidR="005D35F3" w:rsidRPr="00C20E75">
              <w:rPr>
                <w:rFonts w:eastAsia="Times New Roman"/>
                <w:noProof/>
                <w:position w:val="-14"/>
                <w:sz w:val="20"/>
                <w:lang w:val="en-US" w:eastAsia="en-US"/>
              </w:rPr>
              <w:drawing>
                <wp:inline distT="0" distB="0" distL="0" distR="0" wp14:anchorId="5C44F458" wp14:editId="40E46CC2">
                  <wp:extent cx="1617345" cy="266065"/>
                  <wp:effectExtent l="0" t="0" r="1905" b="635"/>
                  <wp:docPr id="17"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617345" cy="266065"/>
                          </a:xfrm>
                          <a:prstGeom prst="rect">
                            <a:avLst/>
                          </a:prstGeom>
                          <a:noFill/>
                          <a:ln>
                            <a:noFill/>
                          </a:ln>
                        </pic:spPr>
                      </pic:pic>
                    </a:graphicData>
                  </a:graphic>
                </wp:inline>
              </w:drawing>
            </w:r>
            <w:r w:rsidRPr="00C20E75">
              <w:rPr>
                <w:rFonts w:eastAsia="Times New Roman"/>
                <w:sz w:val="20"/>
                <w:lang w:eastAsia="en-GB"/>
              </w:rPr>
              <w:t>.</w:t>
            </w:r>
          </w:p>
          <w:p w14:paraId="07A35AE4" w14:textId="77777777" w:rsidR="00C64A1F" w:rsidRPr="00346C6C" w:rsidRDefault="00C64A1F" w:rsidP="00346C6C">
            <w:pPr>
              <w:overflowPunct/>
              <w:autoSpaceDE/>
              <w:autoSpaceDN/>
              <w:adjustRightInd/>
              <w:spacing w:after="60"/>
              <w:ind w:left="720"/>
              <w:textAlignment w:val="auto"/>
              <w:rPr>
                <w:rFonts w:eastAsia="MS Mincho"/>
                <w:i/>
                <w:sz w:val="18"/>
                <w:lang w:val="en-US" w:eastAsia="ja-JP"/>
              </w:rPr>
            </w:pPr>
            <w:r w:rsidRPr="00346C6C">
              <w:rPr>
                <w:rFonts w:eastAsia="MS Mincho"/>
                <w:i/>
                <w:sz w:val="18"/>
                <w:highlight w:val="lightGray"/>
                <w:lang w:val="en-US" w:eastAsia="ja-JP"/>
              </w:rPr>
              <w:t>[… skipped text …]</w:t>
            </w:r>
          </w:p>
        </w:tc>
      </w:tr>
    </w:tbl>
    <w:p w14:paraId="28593CEE" w14:textId="6571DD88" w:rsidR="00F51E5A" w:rsidRDefault="005C6277" w:rsidP="0023244F">
      <w:pPr>
        <w:spacing w:before="240"/>
        <w:rPr>
          <w:sz w:val="20"/>
          <w:lang w:val="en-US"/>
        </w:rPr>
      </w:pPr>
      <w:r>
        <w:rPr>
          <w:sz w:val="20"/>
          <w:lang w:val="en-US"/>
        </w:rPr>
        <w:t>Based on</w:t>
      </w:r>
      <w:r w:rsidR="001734FB">
        <w:rPr>
          <w:sz w:val="20"/>
          <w:lang w:val="en-US"/>
        </w:rPr>
        <w:t xml:space="preserve"> t</w:t>
      </w:r>
      <w:r w:rsidR="00C64A1F">
        <w:rPr>
          <w:sz w:val="20"/>
          <w:lang w:val="en-US"/>
        </w:rPr>
        <w:t>he above</w:t>
      </w:r>
      <w:r>
        <w:rPr>
          <w:sz w:val="20"/>
          <w:lang w:val="en-US"/>
        </w:rPr>
        <w:t>,</w:t>
      </w:r>
      <w:r w:rsidR="00C64A1F">
        <w:rPr>
          <w:sz w:val="20"/>
          <w:lang w:val="en-US"/>
        </w:rPr>
        <w:t xml:space="preserve"> </w:t>
      </w:r>
      <w:r w:rsidR="001734FB">
        <w:rPr>
          <w:sz w:val="20"/>
          <w:lang w:val="en-US"/>
        </w:rPr>
        <w:t>a UE can set</w:t>
      </w:r>
      <w:r w:rsidR="00C64A1F">
        <w:rPr>
          <w:sz w:val="20"/>
          <w:lang w:val="en-US"/>
        </w:rPr>
        <w:t xml:space="preserve"> scaling weights </w:t>
      </w:r>
      <w:r w:rsidR="001734FB">
        <w:rPr>
          <w:sz w:val="20"/>
          <w:lang w:val="en-US"/>
        </w:rPr>
        <w:t xml:space="preserve">within a CG according to R11, satisfying the agreement from RAN1#77. However, </w:t>
      </w:r>
      <w:r w:rsidR="0023244F">
        <w:rPr>
          <w:sz w:val="20"/>
          <w:lang w:val="en-US"/>
        </w:rPr>
        <w:t>i</w:t>
      </w:r>
      <w:r w:rsidR="00F51E5A">
        <w:rPr>
          <w:sz w:val="20"/>
          <w:lang w:val="en-US"/>
        </w:rPr>
        <w:t xml:space="preserve">n case CG1 is the MCG, and the UE sets the weights such </w:t>
      </w:r>
      <w:proofErr w:type="gramStart"/>
      <w:r w:rsidR="00F51E5A">
        <w:rPr>
          <w:sz w:val="20"/>
          <w:lang w:val="en-US"/>
        </w:rPr>
        <w:t xml:space="preserve">that </w:t>
      </w:r>
      <m:oMath>
        <m:nary>
          <m:naryPr>
            <m:chr m:val="∑"/>
            <m:limLoc m:val="undOvr"/>
            <m:supHide m:val="1"/>
            <m:ctrlPr>
              <w:rPr>
                <w:rFonts w:ascii="Cambria Math" w:hAnsi="Cambria Math"/>
                <w:i/>
                <w:sz w:val="20"/>
                <w:lang w:val="en-US"/>
              </w:rPr>
            </m:ctrlPr>
          </m:naryPr>
          <m:sub>
            <w:proofErr w:type="gramEnd"/>
            <m:sSub>
              <m:sSubPr>
                <m:ctrlPr>
                  <w:rPr>
                    <w:rFonts w:ascii="Cambria Math" w:hAnsi="Cambria Math"/>
                    <w:i/>
                    <w:sz w:val="20"/>
                    <w:lang w:val="en-US"/>
                  </w:rPr>
                </m:ctrlPr>
              </m:sSubPr>
              <m:e>
                <m:r>
                  <w:rPr>
                    <w:rFonts w:ascii="Cambria Math" w:hAnsi="Cambria Math"/>
                    <w:sz w:val="20"/>
                    <w:lang w:val="en-US"/>
                  </w:rPr>
                  <m:t>c</m:t>
                </m:r>
              </m:e>
              <m:sub>
                <m:r>
                  <w:rPr>
                    <w:rFonts w:ascii="Cambria Math" w:hAnsi="Cambria Math"/>
                    <w:sz w:val="20"/>
                    <w:lang w:val="en-US"/>
                  </w:rPr>
                  <m:t>1</m:t>
                </m:r>
              </m:sub>
            </m:sSub>
            <m:r>
              <w:rPr>
                <w:rFonts w:ascii="Cambria Math" w:hAnsi="Cambria Math"/>
                <w:sz w:val="20"/>
                <w:lang w:val="en-US"/>
              </w:rPr>
              <m:t>∈CG1</m:t>
            </m:r>
          </m:sub>
          <m:sup/>
          <m:e>
            <m:r>
              <w:rPr>
                <w:rFonts w:ascii="Cambria Math" w:hAnsi="Cambria Math"/>
                <w:sz w:val="20"/>
                <w:lang w:val="en-US"/>
              </w:rPr>
              <m:t>w</m:t>
            </m:r>
            <m:d>
              <m:dPr>
                <m:ctrlPr>
                  <w:rPr>
                    <w:rFonts w:ascii="Cambria Math" w:hAnsi="Cambria Math"/>
                    <w:i/>
                    <w:sz w:val="20"/>
                    <w:lang w:val="en-US"/>
                  </w:rPr>
                </m:ctrlPr>
              </m:dPr>
              <m:e>
                <m:r>
                  <w:rPr>
                    <w:rFonts w:ascii="Cambria Math" w:hAnsi="Cambria Math"/>
                    <w:sz w:val="20"/>
                    <w:lang w:val="en-US"/>
                  </w:rPr>
                  <m:t>i1</m:t>
                </m:r>
              </m:e>
            </m:d>
            <m:r>
              <w:rPr>
                <w:rFonts w:ascii="Cambria Math" w:hAnsi="Cambria Math"/>
                <w:sz w:val="20"/>
                <w:lang w:val="en-US"/>
              </w:rPr>
              <m:t>∙</m:t>
            </m:r>
            <m:sSub>
              <m:sSubPr>
                <m:ctrlPr>
                  <w:rPr>
                    <w:rFonts w:ascii="Cambria Math" w:hAnsi="Cambria Math"/>
                    <w:i/>
                    <w:sz w:val="20"/>
                    <w:lang w:val="en-US"/>
                  </w:rPr>
                </m:ctrlPr>
              </m:sSubPr>
              <m:e>
                <m:acc>
                  <m:accPr>
                    <m:ctrlPr>
                      <w:rPr>
                        <w:rFonts w:ascii="Cambria Math" w:hAnsi="Cambria Math"/>
                        <w:i/>
                        <w:sz w:val="20"/>
                        <w:lang w:val="en-US"/>
                      </w:rPr>
                    </m:ctrlPr>
                  </m:accPr>
                  <m:e>
                    <m:r>
                      <w:rPr>
                        <w:rFonts w:ascii="Cambria Math" w:hAnsi="Cambria Math"/>
                        <w:sz w:val="20"/>
                        <w:lang w:val="en-US"/>
                      </w:rPr>
                      <m:t>P</m:t>
                    </m:r>
                  </m:e>
                </m:acc>
              </m:e>
              <m:sub>
                <m:r>
                  <w:rPr>
                    <w:rFonts w:ascii="Cambria Math" w:hAnsi="Cambria Math"/>
                    <w:sz w:val="20"/>
                    <w:lang w:val="en-US"/>
                  </w:rPr>
                  <m:t>PUSCH,</m:t>
                </m:r>
                <m:sSub>
                  <m:sSubPr>
                    <m:ctrlPr>
                      <w:rPr>
                        <w:rFonts w:ascii="Cambria Math" w:hAnsi="Cambria Math"/>
                        <w:i/>
                        <w:sz w:val="20"/>
                        <w:lang w:val="en-US"/>
                      </w:rPr>
                    </m:ctrlPr>
                  </m:sSubPr>
                  <m:e>
                    <m:r>
                      <w:rPr>
                        <w:rFonts w:ascii="Cambria Math" w:hAnsi="Cambria Math"/>
                        <w:sz w:val="20"/>
                        <w:lang w:val="en-US"/>
                      </w:rPr>
                      <m:t>c</m:t>
                    </m:r>
                  </m:e>
                  <m:sub>
                    <m:r>
                      <w:rPr>
                        <w:rFonts w:ascii="Cambria Math" w:hAnsi="Cambria Math"/>
                        <w:sz w:val="20"/>
                        <w:lang w:val="en-US"/>
                      </w:rPr>
                      <m:t>1</m:t>
                    </m:r>
                  </m:sub>
                </m:sSub>
              </m:sub>
            </m:sSub>
            <m:d>
              <m:dPr>
                <m:ctrlPr>
                  <w:rPr>
                    <w:rFonts w:ascii="Cambria Math" w:hAnsi="Cambria Math"/>
                    <w:i/>
                    <w:sz w:val="20"/>
                    <w:lang w:val="en-US"/>
                  </w:rPr>
                </m:ctrlPr>
              </m:dPr>
              <m:e>
                <m:r>
                  <w:rPr>
                    <w:rFonts w:ascii="Cambria Math" w:hAnsi="Cambria Math"/>
                    <w:sz w:val="20"/>
                    <w:lang w:val="en-US"/>
                  </w:rPr>
                  <m:t>i1</m:t>
                </m:r>
              </m:e>
            </m:d>
            <m:r>
              <w:rPr>
                <w:rFonts w:ascii="Cambria Math" w:hAnsi="Cambria Math"/>
                <w:sz w:val="20"/>
                <w:lang w:val="en-US"/>
              </w:rPr>
              <m:t>=K</m:t>
            </m:r>
          </m:e>
        </m:nary>
      </m:oMath>
      <w:r w:rsidR="0023244F">
        <w:rPr>
          <w:sz w:val="20"/>
          <w:lang w:val="en-US"/>
        </w:rPr>
        <w:t xml:space="preserve"> , where K is smaller than S3(i1), the difference (S3(i1) - K) can be allocated to PUSCH transmissions of the SCG which would seem to contradict the agreement from RAN1#78 that “MCG gets higher priority over SCG”.</w:t>
      </w:r>
    </w:p>
    <w:p w14:paraId="02833435" w14:textId="44EC30BA" w:rsidR="00C20E75" w:rsidRDefault="0023244F" w:rsidP="006E7365">
      <w:pPr>
        <w:spacing w:before="240"/>
        <w:rPr>
          <w:sz w:val="20"/>
          <w:lang w:val="en-US"/>
        </w:rPr>
      </w:pPr>
      <w:r>
        <w:rPr>
          <w:sz w:val="20"/>
          <w:lang w:val="en-US"/>
        </w:rPr>
        <w:t xml:space="preserve">This contribution discusses </w:t>
      </w:r>
      <w:r w:rsidR="005C6277">
        <w:rPr>
          <w:sz w:val="20"/>
          <w:lang w:val="en-US"/>
        </w:rPr>
        <w:t xml:space="preserve">possible options on </w:t>
      </w:r>
      <w:r>
        <w:rPr>
          <w:sz w:val="20"/>
          <w:lang w:val="en-US"/>
        </w:rPr>
        <w:t>how to handle the above issue and proposes a correction.</w:t>
      </w:r>
    </w:p>
    <w:p w14:paraId="38D1B55B" w14:textId="50849B39" w:rsidR="0083391C" w:rsidRPr="008D5E52" w:rsidRDefault="005C6277" w:rsidP="0083391C">
      <w:pPr>
        <w:pStyle w:val="Heading1"/>
        <w:pBdr>
          <w:top w:val="single" w:sz="12" w:space="5" w:color="auto"/>
        </w:pBdr>
        <w:spacing w:after="120"/>
        <w:rPr>
          <w:sz w:val="28"/>
          <w:lang w:val="en-US"/>
        </w:rPr>
      </w:pPr>
      <w:r>
        <w:rPr>
          <w:sz w:val="28"/>
          <w:lang w:val="en-US"/>
        </w:rPr>
        <w:t>Options</w:t>
      </w:r>
    </w:p>
    <w:p w14:paraId="52729556" w14:textId="5B21AC3A" w:rsidR="006C33A2" w:rsidRDefault="005C6277" w:rsidP="005C6277">
      <w:pPr>
        <w:overflowPunct/>
        <w:spacing w:after="0"/>
        <w:jc w:val="left"/>
        <w:textAlignment w:val="auto"/>
        <w:rPr>
          <w:sz w:val="20"/>
          <w:lang w:val="en-US"/>
        </w:rPr>
      </w:pPr>
      <w:r>
        <w:rPr>
          <w:sz w:val="20"/>
          <w:lang w:val="en-US"/>
        </w:rPr>
        <w:t>The above issue was raised during email discussion [79-02-213]</w:t>
      </w:r>
      <w:r w:rsidR="006C33A2">
        <w:rPr>
          <w:sz w:val="20"/>
          <w:lang w:val="en-US"/>
        </w:rPr>
        <w:t xml:space="preserve"> but no conclusion was reached</w:t>
      </w:r>
      <w:r>
        <w:rPr>
          <w:sz w:val="20"/>
          <w:lang w:val="en-US"/>
        </w:rPr>
        <w:t>.</w:t>
      </w:r>
      <w:r w:rsidR="00B8583D">
        <w:rPr>
          <w:sz w:val="20"/>
          <w:lang w:val="en-US"/>
        </w:rPr>
        <w:t xml:space="preserve"> The following options can be considered:</w:t>
      </w:r>
    </w:p>
    <w:p w14:paraId="47F354D2" w14:textId="77777777" w:rsidR="006C33A2" w:rsidRDefault="006C33A2" w:rsidP="005C6277">
      <w:pPr>
        <w:overflowPunct/>
        <w:spacing w:after="0"/>
        <w:jc w:val="left"/>
        <w:textAlignment w:val="auto"/>
        <w:rPr>
          <w:sz w:val="20"/>
          <w:lang w:val="en-US"/>
        </w:rPr>
      </w:pPr>
    </w:p>
    <w:p w14:paraId="440FDDCE" w14:textId="2FBCFD7B" w:rsidR="00600004" w:rsidRPr="00600004" w:rsidRDefault="00600004" w:rsidP="005C6277">
      <w:pPr>
        <w:overflowPunct/>
        <w:spacing w:after="0"/>
        <w:jc w:val="left"/>
        <w:textAlignment w:val="auto"/>
        <w:rPr>
          <w:b/>
          <w:i/>
          <w:sz w:val="20"/>
          <w:lang w:val="en-US"/>
        </w:rPr>
      </w:pPr>
      <w:r w:rsidRPr="00600004">
        <w:rPr>
          <w:b/>
          <w:i/>
          <w:sz w:val="20"/>
          <w:lang w:val="en-US"/>
        </w:rPr>
        <w:t>Replace inequality with equality</w:t>
      </w:r>
    </w:p>
    <w:p w14:paraId="5B200B2E" w14:textId="498BC460" w:rsidR="00E323B1" w:rsidRDefault="00913628" w:rsidP="005C6277">
      <w:pPr>
        <w:overflowPunct/>
        <w:spacing w:after="0"/>
        <w:jc w:val="left"/>
        <w:textAlignment w:val="auto"/>
        <w:rPr>
          <w:sz w:val="20"/>
          <w:lang w:val="en-US" w:eastAsia="en-US"/>
        </w:rPr>
      </w:pPr>
      <w:r>
        <w:rPr>
          <w:sz w:val="20"/>
          <w:lang w:val="en-US"/>
        </w:rPr>
        <w:t>One</w:t>
      </w:r>
      <w:r w:rsidR="005C6277">
        <w:rPr>
          <w:sz w:val="20"/>
          <w:lang w:val="en-US"/>
        </w:rPr>
        <w:t xml:space="preserve"> </w:t>
      </w:r>
      <w:r w:rsidR="007E3125">
        <w:rPr>
          <w:sz w:val="20"/>
          <w:lang w:val="en-US"/>
        </w:rPr>
        <w:t>possible correction</w:t>
      </w:r>
      <w:r w:rsidR="005C6277">
        <w:rPr>
          <w:sz w:val="20"/>
          <w:lang w:val="en-US"/>
        </w:rPr>
        <w:t xml:space="preserve"> </w:t>
      </w:r>
      <w:r w:rsidR="006C33A2">
        <w:rPr>
          <w:sz w:val="20"/>
          <w:lang w:val="en-US"/>
        </w:rPr>
        <w:t>is</w:t>
      </w:r>
      <w:r w:rsidR="005C6277">
        <w:rPr>
          <w:sz w:val="20"/>
          <w:lang w:val="en-US"/>
        </w:rPr>
        <w:t xml:space="preserve"> to replace the inequality (</w:t>
      </w:r>
      <w:r w:rsidR="005C6277">
        <w:rPr>
          <w:rFonts w:ascii="Symbol" w:hAnsi="Symbol" w:cs="Symbol"/>
          <w:sz w:val="23"/>
          <w:szCs w:val="23"/>
          <w:lang w:val="en-US" w:eastAsia="en-US"/>
        </w:rPr>
        <w:t></w:t>
      </w:r>
      <w:r w:rsidR="005C6277">
        <w:rPr>
          <w:rFonts w:ascii="Symbol" w:hAnsi="Symbol" w:cs="Symbol"/>
          <w:sz w:val="23"/>
          <w:szCs w:val="23"/>
          <w:lang w:val="en-US" w:eastAsia="en-US"/>
        </w:rPr>
        <w:t></w:t>
      </w:r>
      <w:r w:rsidR="005C6277">
        <w:rPr>
          <w:rFonts w:ascii="Symbol" w:hAnsi="Symbol" w:cs="Symbol"/>
          <w:sz w:val="23"/>
          <w:szCs w:val="23"/>
          <w:lang w:val="en-US" w:eastAsia="en-US"/>
        </w:rPr>
        <w:t></w:t>
      </w:r>
      <w:r w:rsidR="005C6277" w:rsidRPr="005C6277">
        <w:rPr>
          <w:sz w:val="20"/>
          <w:lang w:val="en-US" w:eastAsia="en-US"/>
        </w:rPr>
        <w:t xml:space="preserve">with </w:t>
      </w:r>
      <w:r w:rsidR="005C6277">
        <w:rPr>
          <w:sz w:val="20"/>
          <w:lang w:val="en-US" w:eastAsia="en-US"/>
        </w:rPr>
        <w:t xml:space="preserve">an equality (=) in the </w:t>
      </w:r>
      <w:r w:rsidR="00CD1F82">
        <w:rPr>
          <w:sz w:val="20"/>
          <w:lang w:val="en-US" w:eastAsia="en-US"/>
        </w:rPr>
        <w:t>scaling weight formula</w:t>
      </w:r>
      <w:r w:rsidR="006C33A2">
        <w:rPr>
          <w:sz w:val="20"/>
          <w:lang w:val="en-US" w:eastAsia="en-US"/>
        </w:rPr>
        <w:t>. This option ensures</w:t>
      </w:r>
      <w:r w:rsidR="00CD1F82">
        <w:rPr>
          <w:sz w:val="20"/>
          <w:lang w:val="en-US" w:eastAsia="en-US"/>
        </w:rPr>
        <w:t xml:space="preserve"> that no power could be allocated to a lower priority level before allocation to a higher priority level.</w:t>
      </w:r>
      <w:r>
        <w:rPr>
          <w:sz w:val="20"/>
          <w:lang w:val="en-US" w:eastAsia="en-US"/>
        </w:rPr>
        <w:t xml:space="preserve"> </w:t>
      </w:r>
      <w:r w:rsidR="006C33A2">
        <w:rPr>
          <w:sz w:val="20"/>
          <w:lang w:val="en-US" w:eastAsia="en-US"/>
        </w:rPr>
        <w:t xml:space="preserve">On the other hand, the scaling formula within the CG now becomes different than in R11. In particular, the R11 </w:t>
      </w:r>
      <w:r w:rsidR="006C33A2">
        <w:rPr>
          <w:sz w:val="20"/>
          <w:lang w:val="en-US" w:eastAsia="en-US"/>
        </w:rPr>
        <w:lastRenderedPageBreak/>
        <w:t xml:space="preserve">formula allows an implementation to set the weights w(i1) to “0” for some serving cells and “1” for the remaining serving cells, such that probability of successful reception can be maximized for a subset of serving cells. </w:t>
      </w:r>
      <w:r w:rsidR="00207457">
        <w:rPr>
          <w:sz w:val="20"/>
          <w:lang w:val="en-US" w:eastAsia="en-US"/>
        </w:rPr>
        <w:t>Such setting would now become impossible in most scenarios.</w:t>
      </w:r>
    </w:p>
    <w:p w14:paraId="071C0D6D" w14:textId="77777777" w:rsidR="00E323B1" w:rsidRDefault="00E323B1" w:rsidP="005C6277">
      <w:pPr>
        <w:overflowPunct/>
        <w:spacing w:after="0"/>
        <w:jc w:val="left"/>
        <w:textAlignment w:val="auto"/>
        <w:rPr>
          <w:sz w:val="20"/>
          <w:lang w:val="en-US" w:eastAsia="en-US"/>
        </w:rPr>
      </w:pPr>
    </w:p>
    <w:p w14:paraId="3500E4CB" w14:textId="69CB24A5" w:rsidR="00600004" w:rsidRPr="00B8583D" w:rsidRDefault="0012763F" w:rsidP="005C6277">
      <w:pPr>
        <w:overflowPunct/>
        <w:spacing w:after="0"/>
        <w:jc w:val="left"/>
        <w:textAlignment w:val="auto"/>
        <w:rPr>
          <w:b/>
          <w:i/>
          <w:sz w:val="20"/>
          <w:lang w:val="en-US" w:eastAsia="en-US"/>
        </w:rPr>
      </w:pPr>
      <w:r w:rsidRPr="00B8583D">
        <w:rPr>
          <w:b/>
          <w:i/>
          <w:sz w:val="20"/>
          <w:lang w:val="en-US" w:eastAsia="en-US"/>
        </w:rPr>
        <w:t>No change to current specification</w:t>
      </w:r>
    </w:p>
    <w:p w14:paraId="507CC502" w14:textId="749E3D45" w:rsidR="00B8583D" w:rsidRDefault="0012763F" w:rsidP="005C6277">
      <w:pPr>
        <w:overflowPunct/>
        <w:spacing w:after="0"/>
        <w:jc w:val="left"/>
        <w:textAlignment w:val="auto"/>
        <w:rPr>
          <w:sz w:val="20"/>
          <w:lang w:val="en-US" w:eastAsia="en-US"/>
        </w:rPr>
      </w:pPr>
      <w:r>
        <w:rPr>
          <w:sz w:val="20"/>
          <w:lang w:val="en-US" w:eastAsia="en-US"/>
        </w:rPr>
        <w:t xml:space="preserve">If no change is made to the current specification, the UE has full flexibility to </w:t>
      </w:r>
      <w:r w:rsidR="001A2FEA">
        <w:rPr>
          <w:sz w:val="20"/>
          <w:lang w:val="en-US" w:eastAsia="en-US"/>
        </w:rPr>
        <w:t xml:space="preserve">select which PUSCH transmissions with no UCI get allocated power across both MCG and SCG. This could be beneficial in certain </w:t>
      </w:r>
      <w:r w:rsidR="00B8583D">
        <w:rPr>
          <w:sz w:val="20"/>
          <w:lang w:val="en-US" w:eastAsia="en-US"/>
        </w:rPr>
        <w:t xml:space="preserve">specific </w:t>
      </w:r>
      <w:r w:rsidR="001A2FEA">
        <w:rPr>
          <w:sz w:val="20"/>
          <w:lang w:val="en-US" w:eastAsia="en-US"/>
        </w:rPr>
        <w:t>situations, such as when a transmission in MCG requires so much power that significant scaling would be required even if all other transmissions would be scaled down to zero.</w:t>
      </w:r>
      <w:r w:rsidR="00F048C5">
        <w:rPr>
          <w:sz w:val="20"/>
          <w:lang w:val="en-US" w:eastAsia="en-US"/>
        </w:rPr>
        <w:t xml:space="preserve"> On the other hand, </w:t>
      </w:r>
      <w:r w:rsidR="006370FA">
        <w:rPr>
          <w:sz w:val="20"/>
          <w:lang w:val="en-US" w:eastAsia="en-US"/>
        </w:rPr>
        <w:t xml:space="preserve">as explained in the introduction this behavior is </w:t>
      </w:r>
      <w:r w:rsidR="006A7EE2">
        <w:rPr>
          <w:sz w:val="20"/>
          <w:lang w:val="en-US" w:eastAsia="en-US"/>
        </w:rPr>
        <w:t xml:space="preserve">not </w:t>
      </w:r>
      <w:r w:rsidR="006370FA">
        <w:rPr>
          <w:sz w:val="20"/>
          <w:lang w:val="en-US" w:eastAsia="en-US"/>
        </w:rPr>
        <w:t xml:space="preserve">consistent with previous agreements, and </w:t>
      </w:r>
      <w:r w:rsidR="00B8583D">
        <w:rPr>
          <w:sz w:val="20"/>
          <w:lang w:val="en-US" w:eastAsia="en-US"/>
        </w:rPr>
        <w:t>from the network perspective it would be more desirable that the UE reliably allocates power to the MCG in priority.</w:t>
      </w:r>
    </w:p>
    <w:p w14:paraId="2ECC7224" w14:textId="77777777" w:rsidR="00B8583D" w:rsidRDefault="00B8583D" w:rsidP="005C6277">
      <w:pPr>
        <w:overflowPunct/>
        <w:spacing w:after="0"/>
        <w:jc w:val="left"/>
        <w:textAlignment w:val="auto"/>
        <w:rPr>
          <w:sz w:val="20"/>
          <w:lang w:val="en-US" w:eastAsia="en-US"/>
        </w:rPr>
      </w:pPr>
    </w:p>
    <w:p w14:paraId="79FEACD9" w14:textId="45F2024F" w:rsidR="00B8583D" w:rsidRPr="00766F53" w:rsidRDefault="00FF3737" w:rsidP="005C6277">
      <w:pPr>
        <w:overflowPunct/>
        <w:spacing w:after="0"/>
        <w:jc w:val="left"/>
        <w:textAlignment w:val="auto"/>
        <w:rPr>
          <w:b/>
          <w:i/>
          <w:sz w:val="20"/>
          <w:lang w:val="en-US" w:eastAsia="en-US"/>
        </w:rPr>
      </w:pPr>
      <w:r>
        <w:rPr>
          <w:b/>
          <w:i/>
          <w:sz w:val="20"/>
          <w:lang w:val="en-US" w:eastAsia="en-US"/>
        </w:rPr>
        <w:t>Follow both previous</w:t>
      </w:r>
      <w:r w:rsidR="00766F53" w:rsidRPr="00766F53">
        <w:rPr>
          <w:b/>
          <w:i/>
          <w:sz w:val="20"/>
          <w:lang w:val="en-US" w:eastAsia="en-US"/>
        </w:rPr>
        <w:t xml:space="preserve"> agreements</w:t>
      </w:r>
    </w:p>
    <w:p w14:paraId="7E55FE76" w14:textId="203A9C89" w:rsidR="00600004" w:rsidRDefault="006370FA" w:rsidP="005C6277">
      <w:pPr>
        <w:overflowPunct/>
        <w:spacing w:after="0"/>
        <w:jc w:val="left"/>
        <w:textAlignment w:val="auto"/>
        <w:rPr>
          <w:sz w:val="20"/>
          <w:lang w:val="en-US" w:eastAsia="en-US"/>
        </w:rPr>
      </w:pPr>
      <w:r>
        <w:rPr>
          <w:sz w:val="20"/>
          <w:lang w:val="en-US" w:eastAsia="en-US"/>
        </w:rPr>
        <w:t xml:space="preserve">It </w:t>
      </w:r>
      <w:r w:rsidR="00BE3519">
        <w:rPr>
          <w:sz w:val="20"/>
          <w:lang w:val="en-US" w:eastAsia="en-US"/>
        </w:rPr>
        <w:t>is</w:t>
      </w:r>
      <w:r w:rsidR="00766F53">
        <w:rPr>
          <w:sz w:val="20"/>
          <w:lang w:val="en-US" w:eastAsia="en-US"/>
        </w:rPr>
        <w:t xml:space="preserve"> indeed </w:t>
      </w:r>
      <w:r w:rsidR="00BE3519">
        <w:rPr>
          <w:sz w:val="20"/>
          <w:lang w:val="en-US" w:eastAsia="en-US"/>
        </w:rPr>
        <w:t xml:space="preserve">possible to comply with both </w:t>
      </w:r>
      <w:proofErr w:type="spellStart"/>
      <w:r w:rsidR="00BE3519">
        <w:rPr>
          <w:sz w:val="20"/>
          <w:lang w:val="en-US" w:eastAsia="en-US"/>
        </w:rPr>
        <w:t>agremeents</w:t>
      </w:r>
      <w:proofErr w:type="spellEnd"/>
      <w:r w:rsidR="00BE3519">
        <w:rPr>
          <w:sz w:val="20"/>
          <w:lang w:val="en-US" w:eastAsia="en-US"/>
        </w:rPr>
        <w:t xml:space="preserve">, i.e. R11 scaling within a CG and prioritization of MCG over SCG. To achieve this, it can be specified that no </w:t>
      </w:r>
      <w:r w:rsidR="002132F4">
        <w:rPr>
          <w:sz w:val="20"/>
          <w:lang w:val="en-US" w:eastAsia="en-US"/>
        </w:rPr>
        <w:t xml:space="preserve">remaining </w:t>
      </w:r>
      <w:r w:rsidR="00BE3519">
        <w:rPr>
          <w:sz w:val="20"/>
          <w:lang w:val="en-US" w:eastAsia="en-US"/>
        </w:rPr>
        <w:t xml:space="preserve">power can be allocated to PUSCH transmissions without UCI of the SCG if there is insufficient power for PUSCH transmissions without UCI of the MCG. In the framework of the specification, such condition occurs if CG1 is MCG and the total transmit power of all the PUSCH transmissions without UCI </w:t>
      </w:r>
      <w:r w:rsidR="001C2182">
        <w:rPr>
          <w:sz w:val="20"/>
          <w:lang w:val="en-US" w:eastAsia="en-US"/>
        </w:rPr>
        <w:t xml:space="preserve">of CG1 </w:t>
      </w:r>
      <w:r w:rsidR="00BE3519">
        <w:rPr>
          <w:sz w:val="20"/>
          <w:lang w:val="en-US" w:eastAsia="en-US"/>
        </w:rPr>
        <w:t>would exceed S3(i1).</w:t>
      </w:r>
      <w:r w:rsidR="001C2182">
        <w:rPr>
          <w:sz w:val="20"/>
          <w:lang w:val="en-US" w:eastAsia="en-US"/>
        </w:rPr>
        <w:t xml:space="preserve"> It should be noted that PUSCH transmissions without UCI of the SCG should still be allowed to use the guaranteed power of SCG.</w:t>
      </w:r>
      <w:bookmarkStart w:id="0" w:name="_GoBack"/>
      <w:bookmarkEnd w:id="0"/>
    </w:p>
    <w:p w14:paraId="7CEF10BA" w14:textId="77777777" w:rsidR="00F048C5" w:rsidRDefault="00F048C5" w:rsidP="00C363BC">
      <w:pPr>
        <w:rPr>
          <w:sz w:val="20"/>
          <w:lang w:val="en-US"/>
        </w:rPr>
      </w:pPr>
    </w:p>
    <w:p w14:paraId="7A619EB0" w14:textId="14B8D033" w:rsidR="00F048C5" w:rsidRDefault="00FF3737" w:rsidP="00C363BC">
      <w:pPr>
        <w:rPr>
          <w:sz w:val="20"/>
          <w:lang w:val="en-US"/>
        </w:rPr>
      </w:pPr>
      <w:r>
        <w:rPr>
          <w:sz w:val="20"/>
          <w:lang w:val="en-US"/>
        </w:rPr>
        <w:t>The last option of following previous agreements appears more advantageous</w:t>
      </w:r>
      <w:r w:rsidR="003D3B5F">
        <w:rPr>
          <w:sz w:val="20"/>
          <w:lang w:val="en-US"/>
        </w:rPr>
        <w:t xml:space="preserve"> as prioritization of MCG is still ensured while R11 scaling behavior is maintained.</w:t>
      </w:r>
    </w:p>
    <w:p w14:paraId="04D43819" w14:textId="3019A84F" w:rsidR="00FF3737" w:rsidRDefault="00FF3737" w:rsidP="00FF3737">
      <w:pPr>
        <w:tabs>
          <w:tab w:val="left" w:pos="1170"/>
        </w:tabs>
        <w:ind w:left="1170" w:hanging="1170"/>
        <w:rPr>
          <w:rFonts w:eastAsia="Times New Roman"/>
          <w:i/>
          <w:sz w:val="20"/>
          <w:lang w:val="en-US" w:eastAsia="sv-SE"/>
        </w:rPr>
      </w:pPr>
      <w:r w:rsidRPr="006E2B61">
        <w:rPr>
          <w:rFonts w:eastAsia="Times New Roman"/>
          <w:b/>
          <w:sz w:val="20"/>
          <w:u w:val="single"/>
          <w:lang w:val="en-US" w:eastAsia="sv-SE"/>
        </w:rPr>
        <w:t xml:space="preserve">Proposal </w:t>
      </w:r>
      <w:r>
        <w:rPr>
          <w:rFonts w:eastAsia="Times New Roman"/>
          <w:b/>
          <w:sz w:val="20"/>
          <w:u w:val="single"/>
          <w:lang w:val="en-US" w:eastAsia="sv-SE"/>
        </w:rPr>
        <w:t>1</w:t>
      </w:r>
      <w:r w:rsidRPr="006E2B61">
        <w:rPr>
          <w:rFonts w:eastAsia="Times New Roman"/>
          <w:b/>
          <w:sz w:val="20"/>
          <w:u w:val="single"/>
          <w:lang w:val="en-US" w:eastAsia="sv-SE"/>
        </w:rPr>
        <w:t>:</w:t>
      </w:r>
      <w:r w:rsidRPr="006E2B61">
        <w:rPr>
          <w:rFonts w:eastAsia="Times New Roman"/>
          <w:sz w:val="20"/>
          <w:lang w:val="en-US" w:eastAsia="sv-SE"/>
        </w:rPr>
        <w:t xml:space="preserve"> </w:t>
      </w:r>
      <w:r>
        <w:rPr>
          <w:rFonts w:eastAsia="Times New Roman"/>
          <w:sz w:val="20"/>
          <w:lang w:val="en-US" w:eastAsia="sv-SE"/>
        </w:rPr>
        <w:tab/>
      </w:r>
      <w:r w:rsidR="00923F02">
        <w:rPr>
          <w:rFonts w:eastAsia="Times New Roman"/>
          <w:i/>
          <w:sz w:val="20"/>
          <w:lang w:val="en-US" w:eastAsia="sv-SE"/>
        </w:rPr>
        <w:t>Specify UE behavior according to the following previous agreements: (1) Scaling according to R11 rules within a CG and (2) For the same UCI type, MCG transmissions have higher priority than SCG transmissions.</w:t>
      </w:r>
    </w:p>
    <w:p w14:paraId="63257C2D" w14:textId="18E926DE" w:rsidR="00923F02" w:rsidRDefault="00923F02" w:rsidP="00FF3737">
      <w:pPr>
        <w:tabs>
          <w:tab w:val="left" w:pos="1170"/>
        </w:tabs>
        <w:ind w:left="1170" w:hanging="1170"/>
        <w:rPr>
          <w:rFonts w:eastAsia="Times New Roman"/>
          <w:i/>
          <w:sz w:val="20"/>
          <w:lang w:val="en-US" w:eastAsia="sv-SE"/>
        </w:rPr>
      </w:pPr>
      <w:r>
        <w:rPr>
          <w:rFonts w:eastAsia="Times New Roman"/>
          <w:b/>
          <w:sz w:val="20"/>
          <w:u w:val="single"/>
          <w:lang w:val="en-US" w:eastAsia="sv-SE"/>
        </w:rPr>
        <w:t>Proposal 2:</w:t>
      </w:r>
      <w:r>
        <w:rPr>
          <w:rFonts w:eastAsia="Times New Roman"/>
          <w:i/>
          <w:sz w:val="20"/>
          <w:lang w:val="en-US" w:eastAsia="sv-SE"/>
        </w:rPr>
        <w:tab/>
        <w:t xml:space="preserve">In PCM1, In case there is insufficient power for PUSCH transmissions without UCI of MCG, no </w:t>
      </w:r>
      <w:r w:rsidR="007A6257">
        <w:rPr>
          <w:rFonts w:eastAsia="Times New Roman"/>
          <w:i/>
          <w:sz w:val="20"/>
          <w:lang w:val="en-US" w:eastAsia="sv-SE"/>
        </w:rPr>
        <w:t xml:space="preserve">remaining </w:t>
      </w:r>
      <w:r>
        <w:rPr>
          <w:rFonts w:eastAsia="Times New Roman"/>
          <w:i/>
          <w:sz w:val="20"/>
          <w:lang w:val="en-US" w:eastAsia="sv-SE"/>
        </w:rPr>
        <w:t>power is allocated to PUSCH transmissions without UCI of SCG</w:t>
      </w:r>
      <w:r w:rsidR="00BE2E4B">
        <w:rPr>
          <w:rFonts w:eastAsia="Times New Roman"/>
          <w:i/>
          <w:sz w:val="20"/>
          <w:lang w:val="en-US" w:eastAsia="sv-SE"/>
        </w:rPr>
        <w:t>.</w:t>
      </w:r>
    </w:p>
    <w:p w14:paraId="0CCC4E87" w14:textId="77777777" w:rsidR="009F4B12" w:rsidRPr="001D0064" w:rsidRDefault="009F4B12" w:rsidP="009F4B12">
      <w:pPr>
        <w:pStyle w:val="Heading1"/>
        <w:rPr>
          <w:sz w:val="32"/>
          <w:lang w:val="en-US"/>
        </w:rPr>
      </w:pPr>
      <w:r>
        <w:rPr>
          <w:sz w:val="32"/>
          <w:lang w:val="en-US"/>
        </w:rPr>
        <w:t>Conclusion</w:t>
      </w:r>
    </w:p>
    <w:p w14:paraId="14ED420D" w14:textId="36BF5DE4" w:rsidR="009F4B12" w:rsidRDefault="00BE2E4B" w:rsidP="009F4B12">
      <w:pPr>
        <w:rPr>
          <w:sz w:val="20"/>
          <w:szCs w:val="22"/>
        </w:rPr>
      </w:pPr>
      <w:r>
        <w:rPr>
          <w:sz w:val="20"/>
          <w:szCs w:val="22"/>
        </w:rPr>
        <w:t>The issue of power scaling at the last priority level for PUSCH was discussed in this contribution. It is proposed that RAN1 agrees to the following:</w:t>
      </w:r>
    </w:p>
    <w:p w14:paraId="0DA4B744" w14:textId="77777777" w:rsidR="00BE2E4B" w:rsidRDefault="00BE2E4B" w:rsidP="00BE2E4B">
      <w:pPr>
        <w:tabs>
          <w:tab w:val="left" w:pos="1170"/>
        </w:tabs>
        <w:ind w:left="1170" w:hanging="1170"/>
        <w:rPr>
          <w:rFonts w:eastAsia="Times New Roman"/>
          <w:i/>
          <w:sz w:val="20"/>
          <w:lang w:val="en-US" w:eastAsia="sv-SE"/>
        </w:rPr>
      </w:pPr>
      <w:r w:rsidRPr="006E2B61">
        <w:rPr>
          <w:rFonts w:eastAsia="Times New Roman"/>
          <w:b/>
          <w:sz w:val="20"/>
          <w:u w:val="single"/>
          <w:lang w:val="en-US" w:eastAsia="sv-SE"/>
        </w:rPr>
        <w:t xml:space="preserve">Proposal </w:t>
      </w:r>
      <w:r>
        <w:rPr>
          <w:rFonts w:eastAsia="Times New Roman"/>
          <w:b/>
          <w:sz w:val="20"/>
          <w:u w:val="single"/>
          <w:lang w:val="en-US" w:eastAsia="sv-SE"/>
        </w:rPr>
        <w:t>1</w:t>
      </w:r>
      <w:r w:rsidRPr="006E2B61">
        <w:rPr>
          <w:rFonts w:eastAsia="Times New Roman"/>
          <w:b/>
          <w:sz w:val="20"/>
          <w:u w:val="single"/>
          <w:lang w:val="en-US" w:eastAsia="sv-SE"/>
        </w:rPr>
        <w:t>:</w:t>
      </w:r>
      <w:r w:rsidRPr="006E2B61">
        <w:rPr>
          <w:rFonts w:eastAsia="Times New Roman"/>
          <w:sz w:val="20"/>
          <w:lang w:val="en-US" w:eastAsia="sv-SE"/>
        </w:rPr>
        <w:t xml:space="preserve"> </w:t>
      </w:r>
      <w:r>
        <w:rPr>
          <w:rFonts w:eastAsia="Times New Roman"/>
          <w:sz w:val="20"/>
          <w:lang w:val="en-US" w:eastAsia="sv-SE"/>
        </w:rPr>
        <w:tab/>
      </w:r>
      <w:r>
        <w:rPr>
          <w:rFonts w:eastAsia="Times New Roman"/>
          <w:i/>
          <w:sz w:val="20"/>
          <w:lang w:val="en-US" w:eastAsia="sv-SE"/>
        </w:rPr>
        <w:t>Specify UE behavior according to the following previous agreements: (1) Scaling according to R11 rules within a CG and (2) For the same UCI type, MCG transmissions have higher priority than SCG transmissions.</w:t>
      </w:r>
    </w:p>
    <w:p w14:paraId="03175E5C" w14:textId="77777777" w:rsidR="00BE2E4B" w:rsidRDefault="00BE2E4B" w:rsidP="00BE2E4B">
      <w:pPr>
        <w:tabs>
          <w:tab w:val="left" w:pos="1170"/>
        </w:tabs>
        <w:ind w:left="1170" w:hanging="1170"/>
        <w:rPr>
          <w:rFonts w:eastAsia="Times New Roman"/>
          <w:i/>
          <w:sz w:val="20"/>
          <w:lang w:val="en-US" w:eastAsia="sv-SE"/>
        </w:rPr>
      </w:pPr>
      <w:r>
        <w:rPr>
          <w:rFonts w:eastAsia="Times New Roman"/>
          <w:b/>
          <w:sz w:val="20"/>
          <w:u w:val="single"/>
          <w:lang w:val="en-US" w:eastAsia="sv-SE"/>
        </w:rPr>
        <w:t>Proposal 2:</w:t>
      </w:r>
      <w:r>
        <w:rPr>
          <w:rFonts w:eastAsia="Times New Roman"/>
          <w:i/>
          <w:sz w:val="20"/>
          <w:lang w:val="en-US" w:eastAsia="sv-SE"/>
        </w:rPr>
        <w:tab/>
        <w:t>In PCM1, In case there is insufficient power for PUSCH transmissions without UCI of MCG, no remaining power is allocated to PUSCH transmissions without UCI of SCG.</w:t>
      </w:r>
    </w:p>
    <w:p w14:paraId="14FDBC7E" w14:textId="3BF6A04A" w:rsidR="00BE2E4B" w:rsidRPr="001D0064" w:rsidRDefault="00BE2E4B" w:rsidP="00BE2E4B">
      <w:pPr>
        <w:pStyle w:val="Heading1"/>
        <w:rPr>
          <w:sz w:val="32"/>
          <w:lang w:val="en-US"/>
        </w:rPr>
      </w:pPr>
      <w:r>
        <w:rPr>
          <w:sz w:val="32"/>
          <w:lang w:val="en-US"/>
        </w:rPr>
        <w:t>References</w:t>
      </w:r>
    </w:p>
    <w:p w14:paraId="65202381" w14:textId="77777777" w:rsidR="009F4B12" w:rsidRDefault="009F4B12" w:rsidP="009F4B12">
      <w:pPr>
        <w:pStyle w:val="Reference"/>
        <w:spacing w:after="0"/>
        <w:rPr>
          <w:sz w:val="20"/>
          <w:lang w:val="en-US"/>
        </w:rPr>
      </w:pPr>
      <w:bookmarkStart w:id="1" w:name="_Ref399440196"/>
      <w:bookmarkStart w:id="2" w:name="_Ref399440155"/>
      <w:bookmarkStart w:id="3" w:name="_Ref387313130"/>
      <w:bookmarkStart w:id="4" w:name="_Ref387313352"/>
      <w:bookmarkStart w:id="5" w:name="_Ref370891592"/>
      <w:r w:rsidRPr="008610FA">
        <w:rPr>
          <w:sz w:val="20"/>
          <w:lang w:val="en-US"/>
        </w:rPr>
        <w:t>R1-143404, “Final Report of 3GPP TSG RAN WG1 #77”, MCC.</w:t>
      </w:r>
      <w:bookmarkEnd w:id="1"/>
    </w:p>
    <w:p w14:paraId="1CFEFF2E" w14:textId="77777777" w:rsidR="009F4B12" w:rsidRDefault="009F4B12" w:rsidP="009F4B12">
      <w:pPr>
        <w:pStyle w:val="Reference"/>
        <w:spacing w:after="0"/>
        <w:rPr>
          <w:sz w:val="20"/>
          <w:lang w:val="en-US"/>
        </w:rPr>
      </w:pPr>
      <w:bookmarkStart w:id="6" w:name="_Ref410051282"/>
      <w:r>
        <w:rPr>
          <w:sz w:val="20"/>
          <w:lang w:val="en-US"/>
        </w:rPr>
        <w:t>R1-144335, “Final Report of 3GPP TSG RAN WG1#78”, MCC.</w:t>
      </w:r>
      <w:bookmarkEnd w:id="6"/>
    </w:p>
    <w:p w14:paraId="7D905017" w14:textId="77777777" w:rsidR="009F4B12" w:rsidRPr="008610FA" w:rsidRDefault="009F4B12" w:rsidP="009F4B12">
      <w:pPr>
        <w:pStyle w:val="Reference"/>
        <w:spacing w:after="0"/>
        <w:rPr>
          <w:sz w:val="20"/>
          <w:lang w:val="en-US"/>
        </w:rPr>
      </w:pPr>
      <w:bookmarkStart w:id="7" w:name="_Ref410052253"/>
      <w:r>
        <w:rPr>
          <w:sz w:val="20"/>
          <w:lang w:val="en-US"/>
        </w:rPr>
        <w:t>3GPP TS36.213, “E-UTRA Physical layer procedures”, v12.4.0.</w:t>
      </w:r>
      <w:bookmarkEnd w:id="7"/>
    </w:p>
    <w:bookmarkEnd w:id="2"/>
    <w:bookmarkEnd w:id="3"/>
    <w:bookmarkEnd w:id="4"/>
    <w:bookmarkEnd w:id="5"/>
    <w:p w14:paraId="79D47C35" w14:textId="4042D33B" w:rsidR="00BE2E4B" w:rsidRPr="001D0064" w:rsidRDefault="00BE2E4B" w:rsidP="003D3B5F">
      <w:pPr>
        <w:overflowPunct/>
        <w:autoSpaceDE/>
        <w:autoSpaceDN/>
        <w:adjustRightInd/>
        <w:spacing w:after="0"/>
        <w:jc w:val="left"/>
        <w:textAlignment w:val="auto"/>
        <w:rPr>
          <w:sz w:val="32"/>
          <w:lang w:val="en-US"/>
        </w:rPr>
      </w:pPr>
    </w:p>
    <w:sectPr w:rsidR="00BE2E4B" w:rsidRPr="001D0064" w:rsidSect="00D55085">
      <w:headerReference w:type="even" r:id="rId26"/>
      <w:footerReference w:type="default" r:id="rId27"/>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D9801" w14:textId="77777777" w:rsidR="00346C6C" w:rsidRDefault="00346C6C">
      <w:r>
        <w:separator/>
      </w:r>
    </w:p>
  </w:endnote>
  <w:endnote w:type="continuationSeparator" w:id="0">
    <w:p w14:paraId="51BB16B4" w14:textId="77777777" w:rsidR="00346C6C" w:rsidRDefault="00346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22DD8" w14:textId="77777777" w:rsidR="00680FB1" w:rsidRDefault="00680FB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218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2182">
      <w:rPr>
        <w:rStyle w:val="PageNumber"/>
      </w:rPr>
      <w:t>2</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1C2182">
      <w:rPr>
        <w:rStyle w:val="PageNumber"/>
      </w:rPr>
      <w:t>2015-01-30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6A313F" w14:textId="77777777" w:rsidR="00346C6C" w:rsidRDefault="00346C6C">
      <w:r>
        <w:separator/>
      </w:r>
    </w:p>
  </w:footnote>
  <w:footnote w:type="continuationSeparator" w:id="0">
    <w:p w14:paraId="14CBE5CC" w14:textId="77777777" w:rsidR="00346C6C" w:rsidRDefault="00346C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13F17" w14:textId="77777777" w:rsidR="00680FB1" w:rsidRDefault="00680FB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CharChar3CharCharCharCharCharChar"/>
      <w:lvlText w:val="*"/>
      <w:lvlJc w:val="left"/>
    </w:lvl>
  </w:abstractNum>
  <w:abstractNum w:abstractNumId="1">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5471779"/>
    <w:multiLevelType w:val="hybridMultilevel"/>
    <w:tmpl w:val="6F58E4BE"/>
    <w:lvl w:ilvl="0" w:tplc="FCE46496">
      <w:start w:val="1"/>
      <w:numFmt w:val="bullet"/>
      <w:lvlText w:val="•"/>
      <w:lvlJc w:val="left"/>
      <w:pPr>
        <w:tabs>
          <w:tab w:val="num" w:pos="720"/>
        </w:tabs>
        <w:ind w:left="720" w:hanging="360"/>
      </w:pPr>
      <w:rPr>
        <w:rFonts w:ascii="Arial" w:hAnsi="Arial" w:hint="default"/>
      </w:rPr>
    </w:lvl>
    <w:lvl w:ilvl="1" w:tplc="5F5A80C2">
      <w:start w:val="1368"/>
      <w:numFmt w:val="bullet"/>
      <w:lvlText w:val="–"/>
      <w:lvlJc w:val="left"/>
      <w:pPr>
        <w:tabs>
          <w:tab w:val="num" w:pos="1440"/>
        </w:tabs>
        <w:ind w:left="1440" w:hanging="360"/>
      </w:pPr>
      <w:rPr>
        <w:rFonts w:ascii="Arial" w:hAnsi="Arial" w:hint="default"/>
      </w:rPr>
    </w:lvl>
    <w:lvl w:ilvl="2" w:tplc="2B769DEC">
      <w:start w:val="1368"/>
      <w:numFmt w:val="bullet"/>
      <w:lvlText w:val="•"/>
      <w:lvlJc w:val="left"/>
      <w:pPr>
        <w:tabs>
          <w:tab w:val="num" w:pos="2160"/>
        </w:tabs>
        <w:ind w:left="2160" w:hanging="360"/>
      </w:pPr>
      <w:rPr>
        <w:rFonts w:ascii="Arial" w:hAnsi="Arial" w:hint="default"/>
      </w:rPr>
    </w:lvl>
    <w:lvl w:ilvl="3" w:tplc="F1B2E862">
      <w:start w:val="1368"/>
      <w:numFmt w:val="bullet"/>
      <w:lvlText w:val="–"/>
      <w:lvlJc w:val="left"/>
      <w:pPr>
        <w:tabs>
          <w:tab w:val="num" w:pos="2880"/>
        </w:tabs>
        <w:ind w:left="2880" w:hanging="360"/>
      </w:pPr>
      <w:rPr>
        <w:rFonts w:ascii="Arial" w:hAnsi="Arial" w:hint="default"/>
      </w:rPr>
    </w:lvl>
    <w:lvl w:ilvl="4" w:tplc="BE9023D6" w:tentative="1">
      <w:start w:val="1"/>
      <w:numFmt w:val="bullet"/>
      <w:lvlText w:val="•"/>
      <w:lvlJc w:val="left"/>
      <w:pPr>
        <w:tabs>
          <w:tab w:val="num" w:pos="3600"/>
        </w:tabs>
        <w:ind w:left="3600" w:hanging="360"/>
      </w:pPr>
      <w:rPr>
        <w:rFonts w:ascii="Arial" w:hAnsi="Arial" w:hint="default"/>
      </w:rPr>
    </w:lvl>
    <w:lvl w:ilvl="5" w:tplc="3E9EB63A" w:tentative="1">
      <w:start w:val="1"/>
      <w:numFmt w:val="bullet"/>
      <w:lvlText w:val="•"/>
      <w:lvlJc w:val="left"/>
      <w:pPr>
        <w:tabs>
          <w:tab w:val="num" w:pos="4320"/>
        </w:tabs>
        <w:ind w:left="4320" w:hanging="360"/>
      </w:pPr>
      <w:rPr>
        <w:rFonts w:ascii="Arial" w:hAnsi="Arial" w:hint="default"/>
      </w:rPr>
    </w:lvl>
    <w:lvl w:ilvl="6" w:tplc="6226E36C" w:tentative="1">
      <w:start w:val="1"/>
      <w:numFmt w:val="bullet"/>
      <w:lvlText w:val="•"/>
      <w:lvlJc w:val="left"/>
      <w:pPr>
        <w:tabs>
          <w:tab w:val="num" w:pos="5040"/>
        </w:tabs>
        <w:ind w:left="5040" w:hanging="360"/>
      </w:pPr>
      <w:rPr>
        <w:rFonts w:ascii="Arial" w:hAnsi="Arial" w:hint="default"/>
      </w:rPr>
    </w:lvl>
    <w:lvl w:ilvl="7" w:tplc="6094A4DC" w:tentative="1">
      <w:start w:val="1"/>
      <w:numFmt w:val="bullet"/>
      <w:lvlText w:val="•"/>
      <w:lvlJc w:val="left"/>
      <w:pPr>
        <w:tabs>
          <w:tab w:val="num" w:pos="5760"/>
        </w:tabs>
        <w:ind w:left="5760" w:hanging="360"/>
      </w:pPr>
      <w:rPr>
        <w:rFonts w:ascii="Arial" w:hAnsi="Arial" w:hint="default"/>
      </w:rPr>
    </w:lvl>
    <w:lvl w:ilvl="8" w:tplc="3F50547E" w:tentative="1">
      <w:start w:val="1"/>
      <w:numFmt w:val="bullet"/>
      <w:lvlText w:val="•"/>
      <w:lvlJc w:val="left"/>
      <w:pPr>
        <w:tabs>
          <w:tab w:val="num" w:pos="6480"/>
        </w:tabs>
        <w:ind w:left="6480" w:hanging="360"/>
      </w:pPr>
      <w:rPr>
        <w:rFonts w:ascii="Arial" w:hAnsi="Arial" w:hint="default"/>
      </w:rPr>
    </w:lvl>
  </w:abstractNum>
  <w:abstractNum w:abstractNumId="3">
    <w:nsid w:val="09DB39EE"/>
    <w:multiLevelType w:val="hybridMultilevel"/>
    <w:tmpl w:val="C87A9E7A"/>
    <w:lvl w:ilvl="0" w:tplc="81D68DF0">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100968AF"/>
    <w:multiLevelType w:val="hybridMultilevel"/>
    <w:tmpl w:val="63DC48B8"/>
    <w:lvl w:ilvl="0" w:tplc="62609B0A">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3560079"/>
    <w:multiLevelType w:val="hybridMultilevel"/>
    <w:tmpl w:val="6D7A7B6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B177919"/>
    <w:multiLevelType w:val="hybridMultilevel"/>
    <w:tmpl w:val="FB3A8D86"/>
    <w:lvl w:ilvl="0" w:tplc="09BA69B0">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304288"/>
    <w:multiLevelType w:val="hybridMultilevel"/>
    <w:tmpl w:val="310A92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0B160E"/>
    <w:multiLevelType w:val="hybridMultilevel"/>
    <w:tmpl w:val="27C07F70"/>
    <w:lvl w:ilvl="0" w:tplc="04090001">
      <w:start w:val="1"/>
      <w:numFmt w:val="decimal"/>
      <w:pStyle w:val="textintend3"/>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374D5217"/>
    <w:multiLevelType w:val="hybridMultilevel"/>
    <w:tmpl w:val="52004580"/>
    <w:lvl w:ilvl="0" w:tplc="CBFAE8EC">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B266F6"/>
    <w:multiLevelType w:val="hybridMultilevel"/>
    <w:tmpl w:val="86C0ECC4"/>
    <w:lvl w:ilvl="0" w:tplc="D3C48196">
      <w:start w:val="1"/>
      <w:numFmt w:val="bullet"/>
      <w:lvlText w:val="•"/>
      <w:lvlJc w:val="left"/>
      <w:pPr>
        <w:tabs>
          <w:tab w:val="num" w:pos="720"/>
        </w:tabs>
        <w:ind w:left="720" w:hanging="360"/>
      </w:pPr>
      <w:rPr>
        <w:rFonts w:ascii="Arial" w:hAnsi="Arial" w:hint="default"/>
      </w:rPr>
    </w:lvl>
    <w:lvl w:ilvl="1" w:tplc="E67CCB32">
      <w:start w:val="4600"/>
      <w:numFmt w:val="bullet"/>
      <w:lvlText w:val="–"/>
      <w:lvlJc w:val="left"/>
      <w:pPr>
        <w:tabs>
          <w:tab w:val="num" w:pos="1440"/>
        </w:tabs>
        <w:ind w:left="1440" w:hanging="360"/>
      </w:pPr>
      <w:rPr>
        <w:rFonts w:ascii="Arial" w:hAnsi="Arial" w:hint="default"/>
      </w:rPr>
    </w:lvl>
    <w:lvl w:ilvl="2" w:tplc="D6CE230E">
      <w:start w:val="4600"/>
      <w:numFmt w:val="bullet"/>
      <w:lvlText w:val="•"/>
      <w:lvlJc w:val="left"/>
      <w:pPr>
        <w:tabs>
          <w:tab w:val="num" w:pos="2160"/>
        </w:tabs>
        <w:ind w:left="2160" w:hanging="360"/>
      </w:pPr>
      <w:rPr>
        <w:rFonts w:ascii="Arial" w:hAnsi="Arial" w:hint="default"/>
      </w:rPr>
    </w:lvl>
    <w:lvl w:ilvl="3" w:tplc="1206B0FC">
      <w:start w:val="4600"/>
      <w:numFmt w:val="bullet"/>
      <w:lvlText w:val="–"/>
      <w:lvlJc w:val="left"/>
      <w:pPr>
        <w:tabs>
          <w:tab w:val="num" w:pos="2880"/>
        </w:tabs>
        <w:ind w:left="2880" w:hanging="360"/>
      </w:pPr>
      <w:rPr>
        <w:rFonts w:ascii="Arial" w:hAnsi="Arial" w:hint="default"/>
      </w:rPr>
    </w:lvl>
    <w:lvl w:ilvl="4" w:tplc="5BE27418" w:tentative="1">
      <w:start w:val="1"/>
      <w:numFmt w:val="bullet"/>
      <w:lvlText w:val="•"/>
      <w:lvlJc w:val="left"/>
      <w:pPr>
        <w:tabs>
          <w:tab w:val="num" w:pos="3600"/>
        </w:tabs>
        <w:ind w:left="3600" w:hanging="360"/>
      </w:pPr>
      <w:rPr>
        <w:rFonts w:ascii="Arial" w:hAnsi="Arial" w:hint="default"/>
      </w:rPr>
    </w:lvl>
    <w:lvl w:ilvl="5" w:tplc="42927022" w:tentative="1">
      <w:start w:val="1"/>
      <w:numFmt w:val="bullet"/>
      <w:lvlText w:val="•"/>
      <w:lvlJc w:val="left"/>
      <w:pPr>
        <w:tabs>
          <w:tab w:val="num" w:pos="4320"/>
        </w:tabs>
        <w:ind w:left="4320" w:hanging="360"/>
      </w:pPr>
      <w:rPr>
        <w:rFonts w:ascii="Arial" w:hAnsi="Arial" w:hint="default"/>
      </w:rPr>
    </w:lvl>
    <w:lvl w:ilvl="6" w:tplc="4C60639C" w:tentative="1">
      <w:start w:val="1"/>
      <w:numFmt w:val="bullet"/>
      <w:lvlText w:val="•"/>
      <w:lvlJc w:val="left"/>
      <w:pPr>
        <w:tabs>
          <w:tab w:val="num" w:pos="5040"/>
        </w:tabs>
        <w:ind w:left="5040" w:hanging="360"/>
      </w:pPr>
      <w:rPr>
        <w:rFonts w:ascii="Arial" w:hAnsi="Arial" w:hint="default"/>
      </w:rPr>
    </w:lvl>
    <w:lvl w:ilvl="7" w:tplc="C644DB20" w:tentative="1">
      <w:start w:val="1"/>
      <w:numFmt w:val="bullet"/>
      <w:lvlText w:val="•"/>
      <w:lvlJc w:val="left"/>
      <w:pPr>
        <w:tabs>
          <w:tab w:val="num" w:pos="5760"/>
        </w:tabs>
        <w:ind w:left="5760" w:hanging="360"/>
      </w:pPr>
      <w:rPr>
        <w:rFonts w:ascii="Arial" w:hAnsi="Arial" w:hint="default"/>
      </w:rPr>
    </w:lvl>
    <w:lvl w:ilvl="8" w:tplc="D73A7E04" w:tentative="1">
      <w:start w:val="1"/>
      <w:numFmt w:val="bullet"/>
      <w:lvlText w:val="•"/>
      <w:lvlJc w:val="left"/>
      <w:pPr>
        <w:tabs>
          <w:tab w:val="num" w:pos="6480"/>
        </w:tabs>
        <w:ind w:left="6480" w:hanging="360"/>
      </w:pPr>
      <w:rPr>
        <w:rFonts w:ascii="Arial" w:hAnsi="Arial" w:hint="default"/>
      </w:rPr>
    </w:lvl>
  </w:abstractNum>
  <w:abstractNum w:abstractNumId="1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nsid w:val="4A7664BC"/>
    <w:multiLevelType w:val="hybridMultilevel"/>
    <w:tmpl w:val="95B0FE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DCD724A"/>
    <w:multiLevelType w:val="hybridMultilevel"/>
    <w:tmpl w:val="C564370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F386209"/>
    <w:multiLevelType w:val="hybridMultilevel"/>
    <w:tmpl w:val="24CC1CC8"/>
    <w:lvl w:ilvl="0" w:tplc="40CAE476">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2151D5"/>
    <w:multiLevelType w:val="hybridMultilevel"/>
    <w:tmpl w:val="1F345DFC"/>
    <w:lvl w:ilvl="0" w:tplc="6EEA9F3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nsid w:val="54A03A0E"/>
    <w:multiLevelType w:val="hybridMultilevel"/>
    <w:tmpl w:val="95AA087A"/>
    <w:lvl w:ilvl="0" w:tplc="8BD84746">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85E517C"/>
    <w:multiLevelType w:val="hybridMultilevel"/>
    <w:tmpl w:val="551C9548"/>
    <w:lvl w:ilvl="0" w:tplc="C9BE10CA">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5BEB1AAB"/>
    <w:multiLevelType w:val="hybridMultilevel"/>
    <w:tmpl w:val="9D369B16"/>
    <w:lvl w:ilvl="0" w:tplc="D57C87E4">
      <w:start w:val="2"/>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nsid w:val="5E6877CA"/>
    <w:multiLevelType w:val="hybridMultilevel"/>
    <w:tmpl w:val="DE3E85EC"/>
    <w:lvl w:ilvl="0" w:tplc="9E9EA17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ADC41F5"/>
    <w:multiLevelType w:val="hybridMultilevel"/>
    <w:tmpl w:val="324E6B1E"/>
    <w:lvl w:ilvl="0" w:tplc="5B82FD1E">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7B0C49"/>
    <w:multiLevelType w:val="hybridMultilevel"/>
    <w:tmpl w:val="DEC23FEC"/>
    <w:lvl w:ilvl="0" w:tplc="D57C87E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9504087"/>
    <w:multiLevelType w:val="hybridMultilevel"/>
    <w:tmpl w:val="A8AC65C4"/>
    <w:lvl w:ilvl="0" w:tplc="0FFEE22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391144"/>
    <w:multiLevelType w:val="hybridMultilevel"/>
    <w:tmpl w:val="1AA47BBE"/>
    <w:lvl w:ilvl="0" w:tplc="48E6EBAE">
      <w:start w:val="1"/>
      <w:numFmt w:val="bullet"/>
      <w:lvlText w:val=""/>
      <w:lvlJc w:val="left"/>
      <w:pPr>
        <w:ind w:left="927" w:hanging="360"/>
      </w:pPr>
      <w:rPr>
        <w:rFonts w:ascii="Wingdings" w:eastAsia="SimSun" w:hAnsi="Wingding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19"/>
  </w:num>
  <w:num w:numId="3">
    <w:abstractNumId w:val="13"/>
  </w:num>
  <w:num w:numId="4">
    <w:abstractNumId w:val="14"/>
  </w:num>
  <w:num w:numId="5">
    <w:abstractNumId w:val="8"/>
  </w:num>
  <w:num w:numId="6">
    <w:abstractNumId w:val="15"/>
  </w:num>
  <w:num w:numId="7">
    <w:abstractNumId w:val="24"/>
  </w:num>
  <w:num w:numId="8">
    <w:abstractNumId w:val="9"/>
  </w:num>
  <w:num w:numId="9">
    <w:abstractNumId w:val="31"/>
  </w:num>
  <w:num w:numId="10">
    <w:abstractNumId w:val="26"/>
  </w:num>
  <w:num w:numId="11">
    <w:abstractNumId w:val="20"/>
  </w:num>
  <w:num w:numId="12">
    <w:abstractNumId w:val="30"/>
  </w:num>
  <w:num w:numId="13">
    <w:abstractNumId w:val="25"/>
  </w:num>
  <w:num w:numId="14">
    <w:abstractNumId w:val="22"/>
  </w:num>
  <w:num w:numId="15">
    <w:abstractNumId w:val="3"/>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5"/>
  </w:num>
  <w:num w:numId="21">
    <w:abstractNumId w:val="10"/>
  </w:num>
  <w:num w:numId="22">
    <w:abstractNumId w:val="28"/>
  </w:num>
  <w:num w:numId="23">
    <w:abstractNumId w:val="21"/>
  </w:num>
  <w:num w:numId="24">
    <w:abstractNumId w:val="29"/>
  </w:num>
  <w:num w:numId="25">
    <w:abstractNumId w:val="7"/>
  </w:num>
  <w:num w:numId="26">
    <w:abstractNumId w:val="2"/>
  </w:num>
  <w:num w:numId="27">
    <w:abstractNumId w:val="27"/>
  </w:num>
  <w:num w:numId="28">
    <w:abstractNumId w:val="32"/>
  </w:num>
  <w:num w:numId="29">
    <w:abstractNumId w:val="18"/>
  </w:num>
  <w:num w:numId="30">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31">
    <w:abstractNumId w:val="11"/>
  </w:num>
  <w:num w:numId="32">
    <w:abstractNumId w:val="4"/>
  </w:num>
  <w:num w:numId="33">
    <w:abstractNumId w:val="7"/>
  </w:num>
  <w:num w:numId="34">
    <w:abstractNumId w:val="16"/>
  </w:num>
  <w:num w:numId="35">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8F7"/>
    <w:rsid w:val="00006446"/>
    <w:rsid w:val="00006896"/>
    <w:rsid w:val="00007CDC"/>
    <w:rsid w:val="000104C6"/>
    <w:rsid w:val="000110C9"/>
    <w:rsid w:val="00011B28"/>
    <w:rsid w:val="00011EE8"/>
    <w:rsid w:val="00012C16"/>
    <w:rsid w:val="00013A7F"/>
    <w:rsid w:val="000153E9"/>
    <w:rsid w:val="00015D15"/>
    <w:rsid w:val="000166FD"/>
    <w:rsid w:val="00021143"/>
    <w:rsid w:val="00022522"/>
    <w:rsid w:val="00022C6C"/>
    <w:rsid w:val="00023233"/>
    <w:rsid w:val="0002564D"/>
    <w:rsid w:val="00025D5F"/>
    <w:rsid w:val="00025ECA"/>
    <w:rsid w:val="000268FC"/>
    <w:rsid w:val="00026E30"/>
    <w:rsid w:val="00027DEF"/>
    <w:rsid w:val="000325B8"/>
    <w:rsid w:val="00033351"/>
    <w:rsid w:val="0003410A"/>
    <w:rsid w:val="00034C15"/>
    <w:rsid w:val="00035EA8"/>
    <w:rsid w:val="00036BA1"/>
    <w:rsid w:val="00040230"/>
    <w:rsid w:val="000408A6"/>
    <w:rsid w:val="00040B78"/>
    <w:rsid w:val="000422E2"/>
    <w:rsid w:val="00042F22"/>
    <w:rsid w:val="0004363F"/>
    <w:rsid w:val="000437FA"/>
    <w:rsid w:val="00044278"/>
    <w:rsid w:val="000444EF"/>
    <w:rsid w:val="00044A9C"/>
    <w:rsid w:val="000455AE"/>
    <w:rsid w:val="00045735"/>
    <w:rsid w:val="00045AD3"/>
    <w:rsid w:val="000503C1"/>
    <w:rsid w:val="00050717"/>
    <w:rsid w:val="000511FA"/>
    <w:rsid w:val="00052A07"/>
    <w:rsid w:val="000534E3"/>
    <w:rsid w:val="00053C47"/>
    <w:rsid w:val="00054303"/>
    <w:rsid w:val="00054EE4"/>
    <w:rsid w:val="00055378"/>
    <w:rsid w:val="0005606A"/>
    <w:rsid w:val="00056718"/>
    <w:rsid w:val="00056A67"/>
    <w:rsid w:val="00056FD0"/>
    <w:rsid w:val="00057117"/>
    <w:rsid w:val="000571B8"/>
    <w:rsid w:val="0005757D"/>
    <w:rsid w:val="000604D2"/>
    <w:rsid w:val="000616E7"/>
    <w:rsid w:val="00061829"/>
    <w:rsid w:val="000625C8"/>
    <w:rsid w:val="00063EF3"/>
    <w:rsid w:val="000645B8"/>
    <w:rsid w:val="0006487E"/>
    <w:rsid w:val="00065E1A"/>
    <w:rsid w:val="00071225"/>
    <w:rsid w:val="000715A7"/>
    <w:rsid w:val="000725A0"/>
    <w:rsid w:val="0007415D"/>
    <w:rsid w:val="00074F35"/>
    <w:rsid w:val="00075BF1"/>
    <w:rsid w:val="0007787A"/>
    <w:rsid w:val="00077A1C"/>
    <w:rsid w:val="00077E5F"/>
    <w:rsid w:val="00080281"/>
    <w:rsid w:val="0008036A"/>
    <w:rsid w:val="00081AE6"/>
    <w:rsid w:val="00082135"/>
    <w:rsid w:val="000855EB"/>
    <w:rsid w:val="00085B52"/>
    <w:rsid w:val="00085E11"/>
    <w:rsid w:val="000862B6"/>
    <w:rsid w:val="000866F2"/>
    <w:rsid w:val="00086A43"/>
    <w:rsid w:val="0009009F"/>
    <w:rsid w:val="00090AF4"/>
    <w:rsid w:val="00090D19"/>
    <w:rsid w:val="00091158"/>
    <w:rsid w:val="00091557"/>
    <w:rsid w:val="000923AF"/>
    <w:rsid w:val="000924C1"/>
    <w:rsid w:val="000924F0"/>
    <w:rsid w:val="00092B27"/>
    <w:rsid w:val="00093009"/>
    <w:rsid w:val="00093474"/>
    <w:rsid w:val="0009356A"/>
    <w:rsid w:val="00094180"/>
    <w:rsid w:val="000945DA"/>
    <w:rsid w:val="00094796"/>
    <w:rsid w:val="0009510F"/>
    <w:rsid w:val="00096A7E"/>
    <w:rsid w:val="00097774"/>
    <w:rsid w:val="000A0028"/>
    <w:rsid w:val="000A0276"/>
    <w:rsid w:val="000A1B7B"/>
    <w:rsid w:val="000A22F2"/>
    <w:rsid w:val="000A2538"/>
    <w:rsid w:val="000A3063"/>
    <w:rsid w:val="000A54BD"/>
    <w:rsid w:val="000A56F2"/>
    <w:rsid w:val="000A7DC3"/>
    <w:rsid w:val="000B0223"/>
    <w:rsid w:val="000B02A2"/>
    <w:rsid w:val="000B0A01"/>
    <w:rsid w:val="000B2719"/>
    <w:rsid w:val="000B3347"/>
    <w:rsid w:val="000B3516"/>
    <w:rsid w:val="000B3A8F"/>
    <w:rsid w:val="000B4697"/>
    <w:rsid w:val="000B4AB9"/>
    <w:rsid w:val="000B58C3"/>
    <w:rsid w:val="000B61E9"/>
    <w:rsid w:val="000B64DA"/>
    <w:rsid w:val="000B6BB9"/>
    <w:rsid w:val="000B730C"/>
    <w:rsid w:val="000B7771"/>
    <w:rsid w:val="000C165A"/>
    <w:rsid w:val="000C1E19"/>
    <w:rsid w:val="000C2365"/>
    <w:rsid w:val="000C2C1D"/>
    <w:rsid w:val="000C2E19"/>
    <w:rsid w:val="000C501B"/>
    <w:rsid w:val="000C50FA"/>
    <w:rsid w:val="000C64E6"/>
    <w:rsid w:val="000C6F9D"/>
    <w:rsid w:val="000C7A7B"/>
    <w:rsid w:val="000D0D07"/>
    <w:rsid w:val="000D162D"/>
    <w:rsid w:val="000D2F63"/>
    <w:rsid w:val="000D462B"/>
    <w:rsid w:val="000D4797"/>
    <w:rsid w:val="000D5C17"/>
    <w:rsid w:val="000E020F"/>
    <w:rsid w:val="000E0527"/>
    <w:rsid w:val="000E18EA"/>
    <w:rsid w:val="000E1E92"/>
    <w:rsid w:val="000E235A"/>
    <w:rsid w:val="000E23FF"/>
    <w:rsid w:val="000E371D"/>
    <w:rsid w:val="000E43AB"/>
    <w:rsid w:val="000E46CB"/>
    <w:rsid w:val="000E5324"/>
    <w:rsid w:val="000E5BBB"/>
    <w:rsid w:val="000E5EBB"/>
    <w:rsid w:val="000E66EF"/>
    <w:rsid w:val="000E6C65"/>
    <w:rsid w:val="000E6F04"/>
    <w:rsid w:val="000E7644"/>
    <w:rsid w:val="000E78E3"/>
    <w:rsid w:val="000E7B9E"/>
    <w:rsid w:val="000F06D6"/>
    <w:rsid w:val="000F0709"/>
    <w:rsid w:val="000F0EB1"/>
    <w:rsid w:val="000F1106"/>
    <w:rsid w:val="000F1854"/>
    <w:rsid w:val="000F1AE1"/>
    <w:rsid w:val="000F3BE9"/>
    <w:rsid w:val="000F3F6C"/>
    <w:rsid w:val="000F5397"/>
    <w:rsid w:val="000F557E"/>
    <w:rsid w:val="000F68BA"/>
    <w:rsid w:val="000F6DF3"/>
    <w:rsid w:val="000F6F49"/>
    <w:rsid w:val="001005FF"/>
    <w:rsid w:val="00100770"/>
    <w:rsid w:val="0010105B"/>
    <w:rsid w:val="00101BCC"/>
    <w:rsid w:val="00103174"/>
    <w:rsid w:val="00103ADA"/>
    <w:rsid w:val="001048B7"/>
    <w:rsid w:val="00104A7C"/>
    <w:rsid w:val="00106117"/>
    <w:rsid w:val="001062FB"/>
    <w:rsid w:val="001063E6"/>
    <w:rsid w:val="00106B59"/>
    <w:rsid w:val="0011224B"/>
    <w:rsid w:val="00112DEF"/>
    <w:rsid w:val="00113CF4"/>
    <w:rsid w:val="00115027"/>
    <w:rsid w:val="001153EA"/>
    <w:rsid w:val="00115643"/>
    <w:rsid w:val="00116765"/>
    <w:rsid w:val="00116896"/>
    <w:rsid w:val="00117CEA"/>
    <w:rsid w:val="001218CE"/>
    <w:rsid w:val="001219F5"/>
    <w:rsid w:val="00121A20"/>
    <w:rsid w:val="00121D09"/>
    <w:rsid w:val="00123D2C"/>
    <w:rsid w:val="001248FC"/>
    <w:rsid w:val="00125448"/>
    <w:rsid w:val="00125D8C"/>
    <w:rsid w:val="00125FDB"/>
    <w:rsid w:val="00126B4A"/>
    <w:rsid w:val="0012763F"/>
    <w:rsid w:val="0013192D"/>
    <w:rsid w:val="00131BF9"/>
    <w:rsid w:val="00132FD0"/>
    <w:rsid w:val="001330B8"/>
    <w:rsid w:val="001344C0"/>
    <w:rsid w:val="001346FA"/>
    <w:rsid w:val="00135169"/>
    <w:rsid w:val="00135218"/>
    <w:rsid w:val="00135252"/>
    <w:rsid w:val="0013526B"/>
    <w:rsid w:val="00135394"/>
    <w:rsid w:val="00135674"/>
    <w:rsid w:val="0013580A"/>
    <w:rsid w:val="001358D4"/>
    <w:rsid w:val="00135999"/>
    <w:rsid w:val="00135F31"/>
    <w:rsid w:val="001360E1"/>
    <w:rsid w:val="001376DA"/>
    <w:rsid w:val="00137AB5"/>
    <w:rsid w:val="00137F0B"/>
    <w:rsid w:val="00141990"/>
    <w:rsid w:val="00141A18"/>
    <w:rsid w:val="00141BE7"/>
    <w:rsid w:val="001420DF"/>
    <w:rsid w:val="001425FB"/>
    <w:rsid w:val="00142ADE"/>
    <w:rsid w:val="00143E76"/>
    <w:rsid w:val="00144BA0"/>
    <w:rsid w:val="00145B01"/>
    <w:rsid w:val="00146904"/>
    <w:rsid w:val="00146989"/>
    <w:rsid w:val="00147BDE"/>
    <w:rsid w:val="001506B3"/>
    <w:rsid w:val="001510DF"/>
    <w:rsid w:val="0015190F"/>
    <w:rsid w:val="00151E23"/>
    <w:rsid w:val="001526E0"/>
    <w:rsid w:val="00153B76"/>
    <w:rsid w:val="00154220"/>
    <w:rsid w:val="001551B5"/>
    <w:rsid w:val="001557C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237A"/>
    <w:rsid w:val="00172757"/>
    <w:rsid w:val="001734FB"/>
    <w:rsid w:val="001735B9"/>
    <w:rsid w:val="00173A8E"/>
    <w:rsid w:val="0017437B"/>
    <w:rsid w:val="001747A2"/>
    <w:rsid w:val="00174FE7"/>
    <w:rsid w:val="00175A10"/>
    <w:rsid w:val="00175A7C"/>
    <w:rsid w:val="001762DB"/>
    <w:rsid w:val="00176E09"/>
    <w:rsid w:val="00176E1A"/>
    <w:rsid w:val="00180304"/>
    <w:rsid w:val="0018143F"/>
    <w:rsid w:val="00182247"/>
    <w:rsid w:val="001833D1"/>
    <w:rsid w:val="001846F2"/>
    <w:rsid w:val="00185251"/>
    <w:rsid w:val="00187149"/>
    <w:rsid w:val="00187FF9"/>
    <w:rsid w:val="00190AC1"/>
    <w:rsid w:val="001921DE"/>
    <w:rsid w:val="00192D14"/>
    <w:rsid w:val="0019341A"/>
    <w:rsid w:val="0019376B"/>
    <w:rsid w:val="0019468F"/>
    <w:rsid w:val="00194E68"/>
    <w:rsid w:val="001965C4"/>
    <w:rsid w:val="001975F2"/>
    <w:rsid w:val="00197DF9"/>
    <w:rsid w:val="001A0346"/>
    <w:rsid w:val="001A1986"/>
    <w:rsid w:val="001A1987"/>
    <w:rsid w:val="001A2564"/>
    <w:rsid w:val="001A2854"/>
    <w:rsid w:val="001A2FEA"/>
    <w:rsid w:val="001A3076"/>
    <w:rsid w:val="001A361A"/>
    <w:rsid w:val="001A38BB"/>
    <w:rsid w:val="001A4737"/>
    <w:rsid w:val="001A4812"/>
    <w:rsid w:val="001A4EF4"/>
    <w:rsid w:val="001A6173"/>
    <w:rsid w:val="001A6ABE"/>
    <w:rsid w:val="001B0D97"/>
    <w:rsid w:val="001B1685"/>
    <w:rsid w:val="001B21A6"/>
    <w:rsid w:val="001B3010"/>
    <w:rsid w:val="001B34D1"/>
    <w:rsid w:val="001B36D6"/>
    <w:rsid w:val="001B5A5D"/>
    <w:rsid w:val="001B653E"/>
    <w:rsid w:val="001B69DB"/>
    <w:rsid w:val="001B7034"/>
    <w:rsid w:val="001B74F6"/>
    <w:rsid w:val="001C02A9"/>
    <w:rsid w:val="001C04B4"/>
    <w:rsid w:val="001C04B9"/>
    <w:rsid w:val="001C0AAE"/>
    <w:rsid w:val="001C0B35"/>
    <w:rsid w:val="001C1CE5"/>
    <w:rsid w:val="001C1E98"/>
    <w:rsid w:val="001C2182"/>
    <w:rsid w:val="001C27E1"/>
    <w:rsid w:val="001C3D2A"/>
    <w:rsid w:val="001C6312"/>
    <w:rsid w:val="001C664F"/>
    <w:rsid w:val="001D0064"/>
    <w:rsid w:val="001D11ED"/>
    <w:rsid w:val="001D1452"/>
    <w:rsid w:val="001D1B44"/>
    <w:rsid w:val="001D2B1F"/>
    <w:rsid w:val="001D2C6B"/>
    <w:rsid w:val="001D2DB5"/>
    <w:rsid w:val="001D37DE"/>
    <w:rsid w:val="001D3974"/>
    <w:rsid w:val="001D51BA"/>
    <w:rsid w:val="001D52F5"/>
    <w:rsid w:val="001D6342"/>
    <w:rsid w:val="001D6D53"/>
    <w:rsid w:val="001D783F"/>
    <w:rsid w:val="001D79A1"/>
    <w:rsid w:val="001D7A02"/>
    <w:rsid w:val="001E018C"/>
    <w:rsid w:val="001E0427"/>
    <w:rsid w:val="001E0B68"/>
    <w:rsid w:val="001E217E"/>
    <w:rsid w:val="001E23E4"/>
    <w:rsid w:val="001E3F06"/>
    <w:rsid w:val="001E47DF"/>
    <w:rsid w:val="001E489F"/>
    <w:rsid w:val="001E58E2"/>
    <w:rsid w:val="001E7AED"/>
    <w:rsid w:val="001F0CCF"/>
    <w:rsid w:val="001F36C3"/>
    <w:rsid w:val="001F3916"/>
    <w:rsid w:val="001F4676"/>
    <w:rsid w:val="001F54C5"/>
    <w:rsid w:val="001F5B50"/>
    <w:rsid w:val="001F61DB"/>
    <w:rsid w:val="001F662C"/>
    <w:rsid w:val="001F7074"/>
    <w:rsid w:val="001F7641"/>
    <w:rsid w:val="001F7A85"/>
    <w:rsid w:val="00200490"/>
    <w:rsid w:val="00201F3A"/>
    <w:rsid w:val="0020327F"/>
    <w:rsid w:val="00203A34"/>
    <w:rsid w:val="00203F96"/>
    <w:rsid w:val="002041BF"/>
    <w:rsid w:val="00204E32"/>
    <w:rsid w:val="002050C4"/>
    <w:rsid w:val="0020640E"/>
    <w:rsid w:val="002069B2"/>
    <w:rsid w:val="00207457"/>
    <w:rsid w:val="00207FA3"/>
    <w:rsid w:val="002111FD"/>
    <w:rsid w:val="00212596"/>
    <w:rsid w:val="00212D1B"/>
    <w:rsid w:val="00212D2F"/>
    <w:rsid w:val="00212F60"/>
    <w:rsid w:val="002132F4"/>
    <w:rsid w:val="0021336E"/>
    <w:rsid w:val="00214DA8"/>
    <w:rsid w:val="0021529E"/>
    <w:rsid w:val="00215423"/>
    <w:rsid w:val="002158FA"/>
    <w:rsid w:val="00215D3F"/>
    <w:rsid w:val="00215F14"/>
    <w:rsid w:val="002160C0"/>
    <w:rsid w:val="00216125"/>
    <w:rsid w:val="002179C2"/>
    <w:rsid w:val="00220600"/>
    <w:rsid w:val="00220EAB"/>
    <w:rsid w:val="00221404"/>
    <w:rsid w:val="002224DB"/>
    <w:rsid w:val="00223FCB"/>
    <w:rsid w:val="0022451F"/>
    <w:rsid w:val="002245DE"/>
    <w:rsid w:val="00224710"/>
    <w:rsid w:val="00224CC9"/>
    <w:rsid w:val="0022523C"/>
    <w:rsid w:val="002252C3"/>
    <w:rsid w:val="00225343"/>
    <w:rsid w:val="00225C54"/>
    <w:rsid w:val="00226404"/>
    <w:rsid w:val="00226BE1"/>
    <w:rsid w:val="00227027"/>
    <w:rsid w:val="002276E2"/>
    <w:rsid w:val="00227D97"/>
    <w:rsid w:val="00230765"/>
    <w:rsid w:val="0023156D"/>
    <w:rsid w:val="002319E4"/>
    <w:rsid w:val="002320DA"/>
    <w:rsid w:val="0023244F"/>
    <w:rsid w:val="00233E89"/>
    <w:rsid w:val="002346E3"/>
    <w:rsid w:val="002349E8"/>
    <w:rsid w:val="00235632"/>
    <w:rsid w:val="00235872"/>
    <w:rsid w:val="00236ED3"/>
    <w:rsid w:val="00237918"/>
    <w:rsid w:val="00240ED0"/>
    <w:rsid w:val="002413CC"/>
    <w:rsid w:val="00241559"/>
    <w:rsid w:val="00242362"/>
    <w:rsid w:val="0024267E"/>
    <w:rsid w:val="00243179"/>
    <w:rsid w:val="0024350A"/>
    <w:rsid w:val="002435B3"/>
    <w:rsid w:val="00244040"/>
    <w:rsid w:val="002458EB"/>
    <w:rsid w:val="002462D0"/>
    <w:rsid w:val="00246594"/>
    <w:rsid w:val="00251316"/>
    <w:rsid w:val="00251615"/>
    <w:rsid w:val="00251B4A"/>
    <w:rsid w:val="00251DE3"/>
    <w:rsid w:val="0025243C"/>
    <w:rsid w:val="002536A0"/>
    <w:rsid w:val="00255D36"/>
    <w:rsid w:val="00257543"/>
    <w:rsid w:val="00260C4E"/>
    <w:rsid w:val="00261782"/>
    <w:rsid w:val="002617E7"/>
    <w:rsid w:val="00261A3A"/>
    <w:rsid w:val="00262A43"/>
    <w:rsid w:val="002637AE"/>
    <w:rsid w:val="00264189"/>
    <w:rsid w:val="00264228"/>
    <w:rsid w:val="00264334"/>
    <w:rsid w:val="0026473E"/>
    <w:rsid w:val="00265521"/>
    <w:rsid w:val="00265C81"/>
    <w:rsid w:val="00266214"/>
    <w:rsid w:val="00267A3C"/>
    <w:rsid w:val="00267C83"/>
    <w:rsid w:val="0027144F"/>
    <w:rsid w:val="00271F3A"/>
    <w:rsid w:val="00273278"/>
    <w:rsid w:val="002737F4"/>
    <w:rsid w:val="00273D70"/>
    <w:rsid w:val="00274BB8"/>
    <w:rsid w:val="00274C41"/>
    <w:rsid w:val="00274DFF"/>
    <w:rsid w:val="00275C9E"/>
    <w:rsid w:val="00275FF7"/>
    <w:rsid w:val="00276081"/>
    <w:rsid w:val="00276B67"/>
    <w:rsid w:val="00277097"/>
    <w:rsid w:val="002805F5"/>
    <w:rsid w:val="00280751"/>
    <w:rsid w:val="00280E8F"/>
    <w:rsid w:val="00281605"/>
    <w:rsid w:val="002819A4"/>
    <w:rsid w:val="00281C9B"/>
    <w:rsid w:val="002821B7"/>
    <w:rsid w:val="002824C4"/>
    <w:rsid w:val="0028280A"/>
    <w:rsid w:val="0028305E"/>
    <w:rsid w:val="00283A0A"/>
    <w:rsid w:val="0028409E"/>
    <w:rsid w:val="0028466B"/>
    <w:rsid w:val="00284AA5"/>
    <w:rsid w:val="00284EA3"/>
    <w:rsid w:val="002861D2"/>
    <w:rsid w:val="00286ACD"/>
    <w:rsid w:val="00286BFC"/>
    <w:rsid w:val="002871CF"/>
    <w:rsid w:val="00287838"/>
    <w:rsid w:val="002907B5"/>
    <w:rsid w:val="002911CE"/>
    <w:rsid w:val="002912C6"/>
    <w:rsid w:val="0029135D"/>
    <w:rsid w:val="00292EB7"/>
    <w:rsid w:val="00295BE1"/>
    <w:rsid w:val="00296227"/>
    <w:rsid w:val="00296314"/>
    <w:rsid w:val="00296ADC"/>
    <w:rsid w:val="00296F44"/>
    <w:rsid w:val="0029777D"/>
    <w:rsid w:val="002A0142"/>
    <w:rsid w:val="002A055E"/>
    <w:rsid w:val="002A1733"/>
    <w:rsid w:val="002A1D4E"/>
    <w:rsid w:val="002A2869"/>
    <w:rsid w:val="002A3257"/>
    <w:rsid w:val="002A37EE"/>
    <w:rsid w:val="002A3FC3"/>
    <w:rsid w:val="002A4CC1"/>
    <w:rsid w:val="002A5F35"/>
    <w:rsid w:val="002A6CFF"/>
    <w:rsid w:val="002A6FF8"/>
    <w:rsid w:val="002B24D6"/>
    <w:rsid w:val="002B2C00"/>
    <w:rsid w:val="002B3FE9"/>
    <w:rsid w:val="002B6D00"/>
    <w:rsid w:val="002C151A"/>
    <w:rsid w:val="002C2995"/>
    <w:rsid w:val="002C38A5"/>
    <w:rsid w:val="002C3FD2"/>
    <w:rsid w:val="002C400F"/>
    <w:rsid w:val="002C41E6"/>
    <w:rsid w:val="002C4260"/>
    <w:rsid w:val="002C4435"/>
    <w:rsid w:val="002C4558"/>
    <w:rsid w:val="002C6364"/>
    <w:rsid w:val="002C7166"/>
    <w:rsid w:val="002C71A1"/>
    <w:rsid w:val="002D0002"/>
    <w:rsid w:val="002D071A"/>
    <w:rsid w:val="002D102E"/>
    <w:rsid w:val="002D2E85"/>
    <w:rsid w:val="002D30B0"/>
    <w:rsid w:val="002D34B2"/>
    <w:rsid w:val="002D4ABC"/>
    <w:rsid w:val="002D5255"/>
    <w:rsid w:val="002D5BFA"/>
    <w:rsid w:val="002D6218"/>
    <w:rsid w:val="002D6B9B"/>
    <w:rsid w:val="002D7637"/>
    <w:rsid w:val="002E0B37"/>
    <w:rsid w:val="002E17F2"/>
    <w:rsid w:val="002E2A11"/>
    <w:rsid w:val="002E368E"/>
    <w:rsid w:val="002E4943"/>
    <w:rsid w:val="002E5A6C"/>
    <w:rsid w:val="002E689B"/>
    <w:rsid w:val="002E7003"/>
    <w:rsid w:val="002E7CAE"/>
    <w:rsid w:val="002F07A4"/>
    <w:rsid w:val="002F2771"/>
    <w:rsid w:val="002F2F73"/>
    <w:rsid w:val="002F370C"/>
    <w:rsid w:val="002F37A9"/>
    <w:rsid w:val="002F5609"/>
    <w:rsid w:val="002F5AFC"/>
    <w:rsid w:val="002F6E9C"/>
    <w:rsid w:val="002F6EF2"/>
    <w:rsid w:val="002F771F"/>
    <w:rsid w:val="003001B2"/>
    <w:rsid w:val="003003EF"/>
    <w:rsid w:val="003003F3"/>
    <w:rsid w:val="003006D3"/>
    <w:rsid w:val="00300A39"/>
    <w:rsid w:val="00301CD3"/>
    <w:rsid w:val="00301CE6"/>
    <w:rsid w:val="00302569"/>
    <w:rsid w:val="0030256B"/>
    <w:rsid w:val="00302D11"/>
    <w:rsid w:val="003038EC"/>
    <w:rsid w:val="0030501F"/>
    <w:rsid w:val="00305444"/>
    <w:rsid w:val="00307A45"/>
    <w:rsid w:val="00307BA1"/>
    <w:rsid w:val="00311702"/>
    <w:rsid w:val="00311E82"/>
    <w:rsid w:val="003124BA"/>
    <w:rsid w:val="00312E49"/>
    <w:rsid w:val="00313910"/>
    <w:rsid w:val="00313FD6"/>
    <w:rsid w:val="003143BD"/>
    <w:rsid w:val="00320177"/>
    <w:rsid w:val="003203ED"/>
    <w:rsid w:val="00322820"/>
    <w:rsid w:val="00322C9F"/>
    <w:rsid w:val="003233E6"/>
    <w:rsid w:val="00324135"/>
    <w:rsid w:val="00324AA1"/>
    <w:rsid w:val="00324D23"/>
    <w:rsid w:val="00325768"/>
    <w:rsid w:val="00325F35"/>
    <w:rsid w:val="003260A9"/>
    <w:rsid w:val="00330D80"/>
    <w:rsid w:val="00331751"/>
    <w:rsid w:val="00332383"/>
    <w:rsid w:val="003329DD"/>
    <w:rsid w:val="003330BE"/>
    <w:rsid w:val="003334EA"/>
    <w:rsid w:val="00333FD7"/>
    <w:rsid w:val="00334165"/>
    <w:rsid w:val="00334578"/>
    <w:rsid w:val="00334579"/>
    <w:rsid w:val="00334D0C"/>
    <w:rsid w:val="0033520D"/>
    <w:rsid w:val="00335858"/>
    <w:rsid w:val="00336BDA"/>
    <w:rsid w:val="00337135"/>
    <w:rsid w:val="00337F00"/>
    <w:rsid w:val="00340CA8"/>
    <w:rsid w:val="0034106C"/>
    <w:rsid w:val="0034166C"/>
    <w:rsid w:val="003419A8"/>
    <w:rsid w:val="00342BD7"/>
    <w:rsid w:val="0034447A"/>
    <w:rsid w:val="003467C9"/>
    <w:rsid w:val="00346C6C"/>
    <w:rsid w:val="00346DB5"/>
    <w:rsid w:val="003477B1"/>
    <w:rsid w:val="003479F3"/>
    <w:rsid w:val="00347E7F"/>
    <w:rsid w:val="0035020E"/>
    <w:rsid w:val="0035065C"/>
    <w:rsid w:val="003516FD"/>
    <w:rsid w:val="00351C00"/>
    <w:rsid w:val="00351C21"/>
    <w:rsid w:val="00352094"/>
    <w:rsid w:val="00352BCD"/>
    <w:rsid w:val="00354F66"/>
    <w:rsid w:val="00356081"/>
    <w:rsid w:val="00357380"/>
    <w:rsid w:val="003602D9"/>
    <w:rsid w:val="00362F2B"/>
    <w:rsid w:val="00363773"/>
    <w:rsid w:val="003649A8"/>
    <w:rsid w:val="00364BF8"/>
    <w:rsid w:val="0036558A"/>
    <w:rsid w:val="00365BF7"/>
    <w:rsid w:val="00365ED8"/>
    <w:rsid w:val="00366A27"/>
    <w:rsid w:val="00366A3C"/>
    <w:rsid w:val="0036722D"/>
    <w:rsid w:val="003673AE"/>
    <w:rsid w:val="0036747A"/>
    <w:rsid w:val="00367B02"/>
    <w:rsid w:val="00370C16"/>
    <w:rsid w:val="00370E47"/>
    <w:rsid w:val="00372AAF"/>
    <w:rsid w:val="003742AC"/>
    <w:rsid w:val="00375719"/>
    <w:rsid w:val="003768AA"/>
    <w:rsid w:val="00377CE1"/>
    <w:rsid w:val="00380D7D"/>
    <w:rsid w:val="00383467"/>
    <w:rsid w:val="00384177"/>
    <w:rsid w:val="00384284"/>
    <w:rsid w:val="00385770"/>
    <w:rsid w:val="00385932"/>
    <w:rsid w:val="003859C1"/>
    <w:rsid w:val="00385BF0"/>
    <w:rsid w:val="003913DB"/>
    <w:rsid w:val="00391638"/>
    <w:rsid w:val="003918D0"/>
    <w:rsid w:val="003927B8"/>
    <w:rsid w:val="00393702"/>
    <w:rsid w:val="003939FF"/>
    <w:rsid w:val="00393FE3"/>
    <w:rsid w:val="00394D8D"/>
    <w:rsid w:val="00395948"/>
    <w:rsid w:val="00395F42"/>
    <w:rsid w:val="003967CC"/>
    <w:rsid w:val="00396C06"/>
    <w:rsid w:val="00397568"/>
    <w:rsid w:val="003978A8"/>
    <w:rsid w:val="003A0DAE"/>
    <w:rsid w:val="003A21A8"/>
    <w:rsid w:val="003A2207"/>
    <w:rsid w:val="003A2223"/>
    <w:rsid w:val="003A227E"/>
    <w:rsid w:val="003A2A0F"/>
    <w:rsid w:val="003A3994"/>
    <w:rsid w:val="003A45A1"/>
    <w:rsid w:val="003A4C90"/>
    <w:rsid w:val="003A4EBD"/>
    <w:rsid w:val="003A5B0A"/>
    <w:rsid w:val="003A5EA3"/>
    <w:rsid w:val="003A6BAC"/>
    <w:rsid w:val="003A6BE0"/>
    <w:rsid w:val="003A7D5E"/>
    <w:rsid w:val="003A7EF3"/>
    <w:rsid w:val="003B0669"/>
    <w:rsid w:val="003B0DC8"/>
    <w:rsid w:val="003B159C"/>
    <w:rsid w:val="003B172F"/>
    <w:rsid w:val="003B1B71"/>
    <w:rsid w:val="003B1DDF"/>
    <w:rsid w:val="003B29D5"/>
    <w:rsid w:val="003B2AE7"/>
    <w:rsid w:val="003B2B22"/>
    <w:rsid w:val="003B369F"/>
    <w:rsid w:val="003B36A3"/>
    <w:rsid w:val="003B4971"/>
    <w:rsid w:val="003B4EB4"/>
    <w:rsid w:val="003B53CC"/>
    <w:rsid w:val="003B61C8"/>
    <w:rsid w:val="003B72C3"/>
    <w:rsid w:val="003B795B"/>
    <w:rsid w:val="003B7986"/>
    <w:rsid w:val="003B7AC3"/>
    <w:rsid w:val="003B7FE5"/>
    <w:rsid w:val="003C0D50"/>
    <w:rsid w:val="003C0F83"/>
    <w:rsid w:val="003C11C8"/>
    <w:rsid w:val="003C12B9"/>
    <w:rsid w:val="003C22BF"/>
    <w:rsid w:val="003C2702"/>
    <w:rsid w:val="003C2907"/>
    <w:rsid w:val="003C359F"/>
    <w:rsid w:val="003C62E9"/>
    <w:rsid w:val="003C62ED"/>
    <w:rsid w:val="003C6C78"/>
    <w:rsid w:val="003C6E0C"/>
    <w:rsid w:val="003C7806"/>
    <w:rsid w:val="003D109F"/>
    <w:rsid w:val="003D2478"/>
    <w:rsid w:val="003D3B5F"/>
    <w:rsid w:val="003D4835"/>
    <w:rsid w:val="003D5B1F"/>
    <w:rsid w:val="003D6122"/>
    <w:rsid w:val="003D6509"/>
    <w:rsid w:val="003D6649"/>
    <w:rsid w:val="003D7146"/>
    <w:rsid w:val="003D7999"/>
    <w:rsid w:val="003D7FB1"/>
    <w:rsid w:val="003E0334"/>
    <w:rsid w:val="003E104F"/>
    <w:rsid w:val="003E14A6"/>
    <w:rsid w:val="003E15FA"/>
    <w:rsid w:val="003E15FB"/>
    <w:rsid w:val="003E16CC"/>
    <w:rsid w:val="003E179A"/>
    <w:rsid w:val="003E1D23"/>
    <w:rsid w:val="003E3A77"/>
    <w:rsid w:val="003E4493"/>
    <w:rsid w:val="003E46C7"/>
    <w:rsid w:val="003E517D"/>
    <w:rsid w:val="003E55E4"/>
    <w:rsid w:val="003E5B3A"/>
    <w:rsid w:val="003E64AD"/>
    <w:rsid w:val="003E74E3"/>
    <w:rsid w:val="003F05C7"/>
    <w:rsid w:val="003F26EC"/>
    <w:rsid w:val="003F2CD4"/>
    <w:rsid w:val="003F3048"/>
    <w:rsid w:val="003F370E"/>
    <w:rsid w:val="003F3AA4"/>
    <w:rsid w:val="003F45D1"/>
    <w:rsid w:val="003F4A38"/>
    <w:rsid w:val="003F4A65"/>
    <w:rsid w:val="003F56D3"/>
    <w:rsid w:val="003F6BBE"/>
    <w:rsid w:val="004000E8"/>
    <w:rsid w:val="004008B0"/>
    <w:rsid w:val="00402353"/>
    <w:rsid w:val="0040255D"/>
    <w:rsid w:val="004028A6"/>
    <w:rsid w:val="00402E2B"/>
    <w:rsid w:val="00403C08"/>
    <w:rsid w:val="004040C0"/>
    <w:rsid w:val="00404F89"/>
    <w:rsid w:val="0040512B"/>
    <w:rsid w:val="00405CA5"/>
    <w:rsid w:val="00406147"/>
    <w:rsid w:val="00406620"/>
    <w:rsid w:val="00406A49"/>
    <w:rsid w:val="00406D09"/>
    <w:rsid w:val="00407C29"/>
    <w:rsid w:val="00407CD3"/>
    <w:rsid w:val="00410134"/>
    <w:rsid w:val="00410278"/>
    <w:rsid w:val="00410B72"/>
    <w:rsid w:val="00410C9B"/>
    <w:rsid w:val="00410F18"/>
    <w:rsid w:val="00411B1A"/>
    <w:rsid w:val="0041258E"/>
    <w:rsid w:val="0041263E"/>
    <w:rsid w:val="00413AAC"/>
    <w:rsid w:val="00414AB1"/>
    <w:rsid w:val="00414C64"/>
    <w:rsid w:val="00415E8A"/>
    <w:rsid w:val="00420230"/>
    <w:rsid w:val="00421105"/>
    <w:rsid w:val="00421616"/>
    <w:rsid w:val="0042167F"/>
    <w:rsid w:val="00422D12"/>
    <w:rsid w:val="004234DB"/>
    <w:rsid w:val="004235D2"/>
    <w:rsid w:val="00423744"/>
    <w:rsid w:val="00423A90"/>
    <w:rsid w:val="004242F4"/>
    <w:rsid w:val="00425A2C"/>
    <w:rsid w:val="0042614B"/>
    <w:rsid w:val="00426910"/>
    <w:rsid w:val="00426A23"/>
    <w:rsid w:val="00426ADD"/>
    <w:rsid w:val="00427248"/>
    <w:rsid w:val="00427772"/>
    <w:rsid w:val="00431A9F"/>
    <w:rsid w:val="00432F94"/>
    <w:rsid w:val="00433CB2"/>
    <w:rsid w:val="0043473D"/>
    <w:rsid w:val="00434ED0"/>
    <w:rsid w:val="00437447"/>
    <w:rsid w:val="00440C67"/>
    <w:rsid w:val="00441A92"/>
    <w:rsid w:val="00442A5F"/>
    <w:rsid w:val="00442DB1"/>
    <w:rsid w:val="00442EF4"/>
    <w:rsid w:val="00443C63"/>
    <w:rsid w:val="00444F56"/>
    <w:rsid w:val="004459C8"/>
    <w:rsid w:val="00446488"/>
    <w:rsid w:val="00446A99"/>
    <w:rsid w:val="0044705A"/>
    <w:rsid w:val="00450214"/>
    <w:rsid w:val="00450E98"/>
    <w:rsid w:val="004517AA"/>
    <w:rsid w:val="00452CAC"/>
    <w:rsid w:val="004545AE"/>
    <w:rsid w:val="00455238"/>
    <w:rsid w:val="00455C4C"/>
    <w:rsid w:val="0045630F"/>
    <w:rsid w:val="00456425"/>
    <w:rsid w:val="00457565"/>
    <w:rsid w:val="00457B71"/>
    <w:rsid w:val="00460D15"/>
    <w:rsid w:val="004616E7"/>
    <w:rsid w:val="00461892"/>
    <w:rsid w:val="0046493F"/>
    <w:rsid w:val="004661B2"/>
    <w:rsid w:val="004669E2"/>
    <w:rsid w:val="00466F5E"/>
    <w:rsid w:val="00470334"/>
    <w:rsid w:val="00470C31"/>
    <w:rsid w:val="0047271B"/>
    <w:rsid w:val="00472CF7"/>
    <w:rsid w:val="004734D0"/>
    <w:rsid w:val="00473BE8"/>
    <w:rsid w:val="00473DCE"/>
    <w:rsid w:val="004751F6"/>
    <w:rsid w:val="0047556B"/>
    <w:rsid w:val="004759C4"/>
    <w:rsid w:val="0047647E"/>
    <w:rsid w:val="00476675"/>
    <w:rsid w:val="00477768"/>
    <w:rsid w:val="004804AB"/>
    <w:rsid w:val="004809E0"/>
    <w:rsid w:val="00480E5D"/>
    <w:rsid w:val="00481203"/>
    <w:rsid w:val="004815FD"/>
    <w:rsid w:val="00481705"/>
    <w:rsid w:val="00481DE7"/>
    <w:rsid w:val="00481FB4"/>
    <w:rsid w:val="00482695"/>
    <w:rsid w:val="00483EFF"/>
    <w:rsid w:val="004842C3"/>
    <w:rsid w:val="00484787"/>
    <w:rsid w:val="0048634B"/>
    <w:rsid w:val="00486739"/>
    <w:rsid w:val="00487362"/>
    <w:rsid w:val="00490C6F"/>
    <w:rsid w:val="00491B36"/>
    <w:rsid w:val="00492BC5"/>
    <w:rsid w:val="00492E72"/>
    <w:rsid w:val="004964F1"/>
    <w:rsid w:val="00496E03"/>
    <w:rsid w:val="00497C80"/>
    <w:rsid w:val="004A059A"/>
    <w:rsid w:val="004A1384"/>
    <w:rsid w:val="004A1610"/>
    <w:rsid w:val="004A16BC"/>
    <w:rsid w:val="004A27DF"/>
    <w:rsid w:val="004A2B94"/>
    <w:rsid w:val="004A2D47"/>
    <w:rsid w:val="004A4A51"/>
    <w:rsid w:val="004A5256"/>
    <w:rsid w:val="004A614C"/>
    <w:rsid w:val="004A6BE4"/>
    <w:rsid w:val="004A7D0F"/>
    <w:rsid w:val="004B0802"/>
    <w:rsid w:val="004B0840"/>
    <w:rsid w:val="004B09DB"/>
    <w:rsid w:val="004B1049"/>
    <w:rsid w:val="004B1CFE"/>
    <w:rsid w:val="004B1DB8"/>
    <w:rsid w:val="004B2F6C"/>
    <w:rsid w:val="004B4459"/>
    <w:rsid w:val="004B44CE"/>
    <w:rsid w:val="004B74E1"/>
    <w:rsid w:val="004B7C0C"/>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D06BB"/>
    <w:rsid w:val="004D2254"/>
    <w:rsid w:val="004D36B1"/>
    <w:rsid w:val="004D65A2"/>
    <w:rsid w:val="004D6C54"/>
    <w:rsid w:val="004D6E88"/>
    <w:rsid w:val="004D7EBD"/>
    <w:rsid w:val="004E0BC3"/>
    <w:rsid w:val="004E165C"/>
    <w:rsid w:val="004E1B0F"/>
    <w:rsid w:val="004E1E53"/>
    <w:rsid w:val="004E2043"/>
    <w:rsid w:val="004E23FC"/>
    <w:rsid w:val="004E2680"/>
    <w:rsid w:val="004E269A"/>
    <w:rsid w:val="004E28F9"/>
    <w:rsid w:val="004E2C0C"/>
    <w:rsid w:val="004E2CD4"/>
    <w:rsid w:val="004E37A5"/>
    <w:rsid w:val="004E462E"/>
    <w:rsid w:val="004E53C7"/>
    <w:rsid w:val="004E56DC"/>
    <w:rsid w:val="004E6C03"/>
    <w:rsid w:val="004E76F4"/>
    <w:rsid w:val="004E7873"/>
    <w:rsid w:val="004F0445"/>
    <w:rsid w:val="004F0B6C"/>
    <w:rsid w:val="004F19EB"/>
    <w:rsid w:val="004F2078"/>
    <w:rsid w:val="004F27D0"/>
    <w:rsid w:val="004F4DA3"/>
    <w:rsid w:val="004F631B"/>
    <w:rsid w:val="004F6322"/>
    <w:rsid w:val="004F659D"/>
    <w:rsid w:val="00500B52"/>
    <w:rsid w:val="0050268E"/>
    <w:rsid w:val="0050318E"/>
    <w:rsid w:val="00504512"/>
    <w:rsid w:val="00504D78"/>
    <w:rsid w:val="00506557"/>
    <w:rsid w:val="0050677A"/>
    <w:rsid w:val="00506849"/>
    <w:rsid w:val="00506D5C"/>
    <w:rsid w:val="00507194"/>
    <w:rsid w:val="005108D8"/>
    <w:rsid w:val="005116F9"/>
    <w:rsid w:val="00511B0B"/>
    <w:rsid w:val="0051249C"/>
    <w:rsid w:val="00512811"/>
    <w:rsid w:val="00514531"/>
    <w:rsid w:val="005146A4"/>
    <w:rsid w:val="005153A7"/>
    <w:rsid w:val="005177E1"/>
    <w:rsid w:val="00517FD4"/>
    <w:rsid w:val="005219CF"/>
    <w:rsid w:val="00522170"/>
    <w:rsid w:val="00522857"/>
    <w:rsid w:val="005234AA"/>
    <w:rsid w:val="00524A72"/>
    <w:rsid w:val="00525A40"/>
    <w:rsid w:val="00530D7E"/>
    <w:rsid w:val="00533C5F"/>
    <w:rsid w:val="00534AE0"/>
    <w:rsid w:val="00534B59"/>
    <w:rsid w:val="00534D24"/>
    <w:rsid w:val="00535499"/>
    <w:rsid w:val="00535666"/>
    <w:rsid w:val="00536759"/>
    <w:rsid w:val="00536B97"/>
    <w:rsid w:val="00536DF7"/>
    <w:rsid w:val="00537C62"/>
    <w:rsid w:val="005408C3"/>
    <w:rsid w:val="00541033"/>
    <w:rsid w:val="0054206F"/>
    <w:rsid w:val="00542D12"/>
    <w:rsid w:val="00543E1E"/>
    <w:rsid w:val="00545011"/>
    <w:rsid w:val="0054634A"/>
    <w:rsid w:val="005464F6"/>
    <w:rsid w:val="005465A6"/>
    <w:rsid w:val="00546970"/>
    <w:rsid w:val="00546D33"/>
    <w:rsid w:val="00546F3E"/>
    <w:rsid w:val="00547601"/>
    <w:rsid w:val="00547E2B"/>
    <w:rsid w:val="00547FF5"/>
    <w:rsid w:val="00551810"/>
    <w:rsid w:val="0055199E"/>
    <w:rsid w:val="0055446D"/>
    <w:rsid w:val="00554D8B"/>
    <w:rsid w:val="00554E19"/>
    <w:rsid w:val="00555DCF"/>
    <w:rsid w:val="0055688F"/>
    <w:rsid w:val="005574AF"/>
    <w:rsid w:val="00560C31"/>
    <w:rsid w:val="0056121F"/>
    <w:rsid w:val="00562B26"/>
    <w:rsid w:val="00563ABE"/>
    <w:rsid w:val="00563BB8"/>
    <w:rsid w:val="00564FBF"/>
    <w:rsid w:val="00565DED"/>
    <w:rsid w:val="005666FA"/>
    <w:rsid w:val="005704BB"/>
    <w:rsid w:val="00570632"/>
    <w:rsid w:val="00570D73"/>
    <w:rsid w:val="005716E3"/>
    <w:rsid w:val="00571BE1"/>
    <w:rsid w:val="00571D3C"/>
    <w:rsid w:val="00572505"/>
    <w:rsid w:val="00572A03"/>
    <w:rsid w:val="005735CE"/>
    <w:rsid w:val="005743DE"/>
    <w:rsid w:val="005752DA"/>
    <w:rsid w:val="005758D3"/>
    <w:rsid w:val="005764C7"/>
    <w:rsid w:val="0057762F"/>
    <w:rsid w:val="0058172D"/>
    <w:rsid w:val="00582561"/>
    <w:rsid w:val="00582809"/>
    <w:rsid w:val="0058338B"/>
    <w:rsid w:val="00585C6A"/>
    <w:rsid w:val="00586023"/>
    <w:rsid w:val="0058638E"/>
    <w:rsid w:val="00586404"/>
    <w:rsid w:val="00586451"/>
    <w:rsid w:val="0058798C"/>
    <w:rsid w:val="005900FA"/>
    <w:rsid w:val="0059237B"/>
    <w:rsid w:val="005935A4"/>
    <w:rsid w:val="005948C2"/>
    <w:rsid w:val="0059588C"/>
    <w:rsid w:val="00595D45"/>
    <w:rsid w:val="00595D84"/>
    <w:rsid w:val="00595DCA"/>
    <w:rsid w:val="00596121"/>
    <w:rsid w:val="0059779B"/>
    <w:rsid w:val="00597B77"/>
    <w:rsid w:val="005A04F4"/>
    <w:rsid w:val="005A0771"/>
    <w:rsid w:val="005A0942"/>
    <w:rsid w:val="005A0DAA"/>
    <w:rsid w:val="005A1AB5"/>
    <w:rsid w:val="005A1BCB"/>
    <w:rsid w:val="005A209A"/>
    <w:rsid w:val="005A47CD"/>
    <w:rsid w:val="005A4A47"/>
    <w:rsid w:val="005A5838"/>
    <w:rsid w:val="005A662D"/>
    <w:rsid w:val="005A6991"/>
    <w:rsid w:val="005A752F"/>
    <w:rsid w:val="005A76F4"/>
    <w:rsid w:val="005A7B45"/>
    <w:rsid w:val="005B0105"/>
    <w:rsid w:val="005B0BA9"/>
    <w:rsid w:val="005B0E9B"/>
    <w:rsid w:val="005B0EED"/>
    <w:rsid w:val="005B35D7"/>
    <w:rsid w:val="005B392A"/>
    <w:rsid w:val="005B3AA3"/>
    <w:rsid w:val="005B4C4E"/>
    <w:rsid w:val="005B4F4D"/>
    <w:rsid w:val="005B5493"/>
    <w:rsid w:val="005B5511"/>
    <w:rsid w:val="005B576D"/>
    <w:rsid w:val="005B5EAF"/>
    <w:rsid w:val="005B6D71"/>
    <w:rsid w:val="005B6F83"/>
    <w:rsid w:val="005C2555"/>
    <w:rsid w:val="005C4020"/>
    <w:rsid w:val="005C433B"/>
    <w:rsid w:val="005C57B9"/>
    <w:rsid w:val="005C61AC"/>
    <w:rsid w:val="005C6277"/>
    <w:rsid w:val="005C65B6"/>
    <w:rsid w:val="005C6E03"/>
    <w:rsid w:val="005C74FB"/>
    <w:rsid w:val="005C76FB"/>
    <w:rsid w:val="005D030D"/>
    <w:rsid w:val="005D1602"/>
    <w:rsid w:val="005D24E4"/>
    <w:rsid w:val="005D32AE"/>
    <w:rsid w:val="005D35F3"/>
    <w:rsid w:val="005D4AB0"/>
    <w:rsid w:val="005D50F7"/>
    <w:rsid w:val="005D7A1B"/>
    <w:rsid w:val="005D7B61"/>
    <w:rsid w:val="005D7C82"/>
    <w:rsid w:val="005D7ED3"/>
    <w:rsid w:val="005E0C50"/>
    <w:rsid w:val="005E18FE"/>
    <w:rsid w:val="005E385F"/>
    <w:rsid w:val="005E4663"/>
    <w:rsid w:val="005E4FCF"/>
    <w:rsid w:val="005E53B7"/>
    <w:rsid w:val="005E5895"/>
    <w:rsid w:val="005E5B81"/>
    <w:rsid w:val="005E6492"/>
    <w:rsid w:val="005F1571"/>
    <w:rsid w:val="005F2CB1"/>
    <w:rsid w:val="005F2D31"/>
    <w:rsid w:val="005F40F1"/>
    <w:rsid w:val="005F4108"/>
    <w:rsid w:val="005F589E"/>
    <w:rsid w:val="005F5C6B"/>
    <w:rsid w:val="005F5F41"/>
    <w:rsid w:val="005F618C"/>
    <w:rsid w:val="005F68AB"/>
    <w:rsid w:val="005F70BD"/>
    <w:rsid w:val="005F7F27"/>
    <w:rsid w:val="00600004"/>
    <w:rsid w:val="0060064D"/>
    <w:rsid w:val="0060251F"/>
    <w:rsid w:val="0060283C"/>
    <w:rsid w:val="00602EF6"/>
    <w:rsid w:val="00603A84"/>
    <w:rsid w:val="00604F14"/>
    <w:rsid w:val="00605289"/>
    <w:rsid w:val="006059C5"/>
    <w:rsid w:val="00606ECD"/>
    <w:rsid w:val="006074C1"/>
    <w:rsid w:val="0060764F"/>
    <w:rsid w:val="00610E1F"/>
    <w:rsid w:val="00611AB9"/>
    <w:rsid w:val="00613257"/>
    <w:rsid w:val="00614442"/>
    <w:rsid w:val="00614994"/>
    <w:rsid w:val="006151D2"/>
    <w:rsid w:val="00620B97"/>
    <w:rsid w:val="00621438"/>
    <w:rsid w:val="00621751"/>
    <w:rsid w:val="006232E1"/>
    <w:rsid w:val="006234A6"/>
    <w:rsid w:val="00626130"/>
    <w:rsid w:val="0062798D"/>
    <w:rsid w:val="00630001"/>
    <w:rsid w:val="006311B3"/>
    <w:rsid w:val="00631957"/>
    <w:rsid w:val="00631AA5"/>
    <w:rsid w:val="00632043"/>
    <w:rsid w:val="0063284C"/>
    <w:rsid w:val="00632BD0"/>
    <w:rsid w:val="00633697"/>
    <w:rsid w:val="00634EEA"/>
    <w:rsid w:val="00636398"/>
    <w:rsid w:val="006367D3"/>
    <w:rsid w:val="006368D3"/>
    <w:rsid w:val="006369E9"/>
    <w:rsid w:val="006370FA"/>
    <w:rsid w:val="006377EC"/>
    <w:rsid w:val="006409DB"/>
    <w:rsid w:val="00640E32"/>
    <w:rsid w:val="00640F0A"/>
    <w:rsid w:val="0064151F"/>
    <w:rsid w:val="00641533"/>
    <w:rsid w:val="006415B3"/>
    <w:rsid w:val="00641A63"/>
    <w:rsid w:val="0064208D"/>
    <w:rsid w:val="00642735"/>
    <w:rsid w:val="006427F0"/>
    <w:rsid w:val="00643268"/>
    <w:rsid w:val="0064333C"/>
    <w:rsid w:val="00643475"/>
    <w:rsid w:val="0064396A"/>
    <w:rsid w:val="00643AD5"/>
    <w:rsid w:val="00645482"/>
    <w:rsid w:val="00645C2B"/>
    <w:rsid w:val="00645D49"/>
    <w:rsid w:val="0064624E"/>
    <w:rsid w:val="00646703"/>
    <w:rsid w:val="00647435"/>
    <w:rsid w:val="006500D8"/>
    <w:rsid w:val="00650AB9"/>
    <w:rsid w:val="00650EA2"/>
    <w:rsid w:val="006533E6"/>
    <w:rsid w:val="006538FC"/>
    <w:rsid w:val="00653FB4"/>
    <w:rsid w:val="00655733"/>
    <w:rsid w:val="00655ACD"/>
    <w:rsid w:val="00655CAD"/>
    <w:rsid w:val="00656A92"/>
    <w:rsid w:val="00656DDE"/>
    <w:rsid w:val="0066011D"/>
    <w:rsid w:val="0066058A"/>
    <w:rsid w:val="006607C0"/>
    <w:rsid w:val="00660927"/>
    <w:rsid w:val="006613A6"/>
    <w:rsid w:val="0066289C"/>
    <w:rsid w:val="006634B9"/>
    <w:rsid w:val="006634E6"/>
    <w:rsid w:val="006639FE"/>
    <w:rsid w:val="00663AEB"/>
    <w:rsid w:val="006643AB"/>
    <w:rsid w:val="006655EE"/>
    <w:rsid w:val="00667EE7"/>
    <w:rsid w:val="00670922"/>
    <w:rsid w:val="00670BE1"/>
    <w:rsid w:val="00671DC9"/>
    <w:rsid w:val="0067218F"/>
    <w:rsid w:val="00673784"/>
    <w:rsid w:val="00673B0F"/>
    <w:rsid w:val="006741F2"/>
    <w:rsid w:val="0067421C"/>
    <w:rsid w:val="00674CC3"/>
    <w:rsid w:val="00675C72"/>
    <w:rsid w:val="006771F9"/>
    <w:rsid w:val="006776D7"/>
    <w:rsid w:val="00680352"/>
    <w:rsid w:val="00680FB1"/>
    <w:rsid w:val="00681003"/>
    <w:rsid w:val="006812CA"/>
    <w:rsid w:val="006817C9"/>
    <w:rsid w:val="006830A2"/>
    <w:rsid w:val="00684188"/>
    <w:rsid w:val="00684C61"/>
    <w:rsid w:val="0068608B"/>
    <w:rsid w:val="006867A6"/>
    <w:rsid w:val="00686917"/>
    <w:rsid w:val="006906DB"/>
    <w:rsid w:val="00691A2E"/>
    <w:rsid w:val="006921F6"/>
    <w:rsid w:val="006929B2"/>
    <w:rsid w:val="00692E40"/>
    <w:rsid w:val="006931AC"/>
    <w:rsid w:val="00693C57"/>
    <w:rsid w:val="00694581"/>
    <w:rsid w:val="006954C5"/>
    <w:rsid w:val="00695A30"/>
    <w:rsid w:val="00695FC2"/>
    <w:rsid w:val="006962FB"/>
    <w:rsid w:val="00696949"/>
    <w:rsid w:val="00697052"/>
    <w:rsid w:val="00697530"/>
    <w:rsid w:val="00697F2A"/>
    <w:rsid w:val="006A05B7"/>
    <w:rsid w:val="006A0E56"/>
    <w:rsid w:val="006A0ECE"/>
    <w:rsid w:val="006A325E"/>
    <w:rsid w:val="006A46FB"/>
    <w:rsid w:val="006A52D5"/>
    <w:rsid w:val="006A586C"/>
    <w:rsid w:val="006A5E28"/>
    <w:rsid w:val="006A613C"/>
    <w:rsid w:val="006A6555"/>
    <w:rsid w:val="006A697B"/>
    <w:rsid w:val="006A78F3"/>
    <w:rsid w:val="006A7AFF"/>
    <w:rsid w:val="006A7EE2"/>
    <w:rsid w:val="006B040B"/>
    <w:rsid w:val="006B0EC6"/>
    <w:rsid w:val="006B1816"/>
    <w:rsid w:val="006B2099"/>
    <w:rsid w:val="006B2283"/>
    <w:rsid w:val="006B2A51"/>
    <w:rsid w:val="006B3DBE"/>
    <w:rsid w:val="006B4329"/>
    <w:rsid w:val="006B49CD"/>
    <w:rsid w:val="006B50CF"/>
    <w:rsid w:val="006B56C6"/>
    <w:rsid w:val="006B70C9"/>
    <w:rsid w:val="006B7277"/>
    <w:rsid w:val="006B74D5"/>
    <w:rsid w:val="006B7F40"/>
    <w:rsid w:val="006C03B8"/>
    <w:rsid w:val="006C2D02"/>
    <w:rsid w:val="006C33A2"/>
    <w:rsid w:val="006C385B"/>
    <w:rsid w:val="006C4E5C"/>
    <w:rsid w:val="006C545C"/>
    <w:rsid w:val="006C58DF"/>
    <w:rsid w:val="006C5B25"/>
    <w:rsid w:val="006C5EC9"/>
    <w:rsid w:val="006C6059"/>
    <w:rsid w:val="006C7522"/>
    <w:rsid w:val="006D305F"/>
    <w:rsid w:val="006D351A"/>
    <w:rsid w:val="006D484F"/>
    <w:rsid w:val="006D4C5B"/>
    <w:rsid w:val="006D5CE4"/>
    <w:rsid w:val="006D6F08"/>
    <w:rsid w:val="006D74BE"/>
    <w:rsid w:val="006D79AB"/>
    <w:rsid w:val="006D7DA7"/>
    <w:rsid w:val="006E062C"/>
    <w:rsid w:val="006E28B7"/>
    <w:rsid w:val="006E2B61"/>
    <w:rsid w:val="006E3310"/>
    <w:rsid w:val="006E3367"/>
    <w:rsid w:val="006E350F"/>
    <w:rsid w:val="006E44D5"/>
    <w:rsid w:val="006E4677"/>
    <w:rsid w:val="006E46A8"/>
    <w:rsid w:val="006E4E39"/>
    <w:rsid w:val="006E545B"/>
    <w:rsid w:val="006E565E"/>
    <w:rsid w:val="006E5A6E"/>
    <w:rsid w:val="006E7365"/>
    <w:rsid w:val="006E7BFF"/>
    <w:rsid w:val="006E7D3B"/>
    <w:rsid w:val="006F028F"/>
    <w:rsid w:val="006F1B70"/>
    <w:rsid w:val="006F2504"/>
    <w:rsid w:val="006F341D"/>
    <w:rsid w:val="006F3B3A"/>
    <w:rsid w:val="006F487D"/>
    <w:rsid w:val="006F58D4"/>
    <w:rsid w:val="006F5C9A"/>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050"/>
    <w:rsid w:val="00706101"/>
    <w:rsid w:val="0070666D"/>
    <w:rsid w:val="00706B8A"/>
    <w:rsid w:val="00706DF5"/>
    <w:rsid w:val="0070766F"/>
    <w:rsid w:val="00707ADF"/>
    <w:rsid w:val="00707D61"/>
    <w:rsid w:val="007118CA"/>
    <w:rsid w:val="00711D31"/>
    <w:rsid w:val="00712287"/>
    <w:rsid w:val="00712772"/>
    <w:rsid w:val="007148D3"/>
    <w:rsid w:val="0071551B"/>
    <w:rsid w:val="00715638"/>
    <w:rsid w:val="00715A32"/>
    <w:rsid w:val="00715B9A"/>
    <w:rsid w:val="007161DA"/>
    <w:rsid w:val="007163B5"/>
    <w:rsid w:val="00717413"/>
    <w:rsid w:val="00720068"/>
    <w:rsid w:val="00723001"/>
    <w:rsid w:val="007245A0"/>
    <w:rsid w:val="00724649"/>
    <w:rsid w:val="00725161"/>
    <w:rsid w:val="00725300"/>
    <w:rsid w:val="00725B07"/>
    <w:rsid w:val="00725D5F"/>
    <w:rsid w:val="00726EA6"/>
    <w:rsid w:val="00727208"/>
    <w:rsid w:val="00727299"/>
    <w:rsid w:val="00727680"/>
    <w:rsid w:val="00727D2C"/>
    <w:rsid w:val="0073054C"/>
    <w:rsid w:val="00730C7D"/>
    <w:rsid w:val="00731066"/>
    <w:rsid w:val="007348B1"/>
    <w:rsid w:val="00734E42"/>
    <w:rsid w:val="00734FCD"/>
    <w:rsid w:val="007358C2"/>
    <w:rsid w:val="00736143"/>
    <w:rsid w:val="007362A6"/>
    <w:rsid w:val="00736AA2"/>
    <w:rsid w:val="00736D7D"/>
    <w:rsid w:val="007374F9"/>
    <w:rsid w:val="0074063A"/>
    <w:rsid w:val="00740E58"/>
    <w:rsid w:val="00741368"/>
    <w:rsid w:val="007445A0"/>
    <w:rsid w:val="0074524B"/>
    <w:rsid w:val="00746EAC"/>
    <w:rsid w:val="007474A3"/>
    <w:rsid w:val="00747868"/>
    <w:rsid w:val="00747D8B"/>
    <w:rsid w:val="00751228"/>
    <w:rsid w:val="007543CB"/>
    <w:rsid w:val="00755EC7"/>
    <w:rsid w:val="007571E1"/>
    <w:rsid w:val="007575D7"/>
    <w:rsid w:val="007602E4"/>
    <w:rsid w:val="007604B2"/>
    <w:rsid w:val="007619D7"/>
    <w:rsid w:val="007623FB"/>
    <w:rsid w:val="00765281"/>
    <w:rsid w:val="007657B9"/>
    <w:rsid w:val="00766BAD"/>
    <w:rsid w:val="00766F53"/>
    <w:rsid w:val="00770099"/>
    <w:rsid w:val="00771706"/>
    <w:rsid w:val="00771AA0"/>
    <w:rsid w:val="0077213F"/>
    <w:rsid w:val="007731FC"/>
    <w:rsid w:val="00773FB6"/>
    <w:rsid w:val="007750D5"/>
    <w:rsid w:val="007755F2"/>
    <w:rsid w:val="007758EB"/>
    <w:rsid w:val="00776971"/>
    <w:rsid w:val="00776B09"/>
    <w:rsid w:val="007801CE"/>
    <w:rsid w:val="007808CF"/>
    <w:rsid w:val="007812F3"/>
    <w:rsid w:val="00781592"/>
    <w:rsid w:val="0078177E"/>
    <w:rsid w:val="00782868"/>
    <w:rsid w:val="00782DF0"/>
    <w:rsid w:val="00782F54"/>
    <w:rsid w:val="00783015"/>
    <w:rsid w:val="0078304C"/>
    <w:rsid w:val="00783673"/>
    <w:rsid w:val="00783F0B"/>
    <w:rsid w:val="0078417D"/>
    <w:rsid w:val="00785490"/>
    <w:rsid w:val="00785863"/>
    <w:rsid w:val="00785889"/>
    <w:rsid w:val="00785D29"/>
    <w:rsid w:val="00787850"/>
    <w:rsid w:val="007917D5"/>
    <w:rsid w:val="00791A2B"/>
    <w:rsid w:val="00791C11"/>
    <w:rsid w:val="007925EA"/>
    <w:rsid w:val="007929C8"/>
    <w:rsid w:val="00793CD8"/>
    <w:rsid w:val="00794596"/>
    <w:rsid w:val="0079544B"/>
    <w:rsid w:val="00795C92"/>
    <w:rsid w:val="00797AFF"/>
    <w:rsid w:val="007A0E6E"/>
    <w:rsid w:val="007A1CB3"/>
    <w:rsid w:val="007A23F2"/>
    <w:rsid w:val="007A2553"/>
    <w:rsid w:val="007A27AD"/>
    <w:rsid w:val="007A306F"/>
    <w:rsid w:val="007A43A6"/>
    <w:rsid w:val="007A58A6"/>
    <w:rsid w:val="007A5EED"/>
    <w:rsid w:val="007A61D2"/>
    <w:rsid w:val="007A6257"/>
    <w:rsid w:val="007A6495"/>
    <w:rsid w:val="007B1F7B"/>
    <w:rsid w:val="007B268F"/>
    <w:rsid w:val="007B29DB"/>
    <w:rsid w:val="007B3D2D"/>
    <w:rsid w:val="007B44A5"/>
    <w:rsid w:val="007B485F"/>
    <w:rsid w:val="007B50AE"/>
    <w:rsid w:val="007B51DF"/>
    <w:rsid w:val="007B6B74"/>
    <w:rsid w:val="007B7875"/>
    <w:rsid w:val="007C0476"/>
    <w:rsid w:val="007C05DD"/>
    <w:rsid w:val="007C13CB"/>
    <w:rsid w:val="007C19C1"/>
    <w:rsid w:val="007C22DA"/>
    <w:rsid w:val="007C3D18"/>
    <w:rsid w:val="007C4B39"/>
    <w:rsid w:val="007C60BF"/>
    <w:rsid w:val="007C61AB"/>
    <w:rsid w:val="007C6A07"/>
    <w:rsid w:val="007C75A1"/>
    <w:rsid w:val="007C77A5"/>
    <w:rsid w:val="007D0217"/>
    <w:rsid w:val="007D04E5"/>
    <w:rsid w:val="007D08CC"/>
    <w:rsid w:val="007D1921"/>
    <w:rsid w:val="007D1E22"/>
    <w:rsid w:val="007D261C"/>
    <w:rsid w:val="007D28AC"/>
    <w:rsid w:val="007D5247"/>
    <w:rsid w:val="007D5809"/>
    <w:rsid w:val="007D5901"/>
    <w:rsid w:val="007D65F7"/>
    <w:rsid w:val="007D6C7C"/>
    <w:rsid w:val="007D7526"/>
    <w:rsid w:val="007E0995"/>
    <w:rsid w:val="007E2FA0"/>
    <w:rsid w:val="007E3125"/>
    <w:rsid w:val="007E3EF5"/>
    <w:rsid w:val="007E4610"/>
    <w:rsid w:val="007E4715"/>
    <w:rsid w:val="007E4D98"/>
    <w:rsid w:val="007E4E18"/>
    <w:rsid w:val="007E505B"/>
    <w:rsid w:val="007E533C"/>
    <w:rsid w:val="007E53BD"/>
    <w:rsid w:val="007E5E29"/>
    <w:rsid w:val="007E7091"/>
    <w:rsid w:val="007E7475"/>
    <w:rsid w:val="007F12B6"/>
    <w:rsid w:val="007F1726"/>
    <w:rsid w:val="007F2363"/>
    <w:rsid w:val="007F40AF"/>
    <w:rsid w:val="007F4904"/>
    <w:rsid w:val="007F4B4B"/>
    <w:rsid w:val="007F5988"/>
    <w:rsid w:val="0080079E"/>
    <w:rsid w:val="00800A4C"/>
    <w:rsid w:val="00801562"/>
    <w:rsid w:val="0080187F"/>
    <w:rsid w:val="0080253D"/>
    <w:rsid w:val="00802DEB"/>
    <w:rsid w:val="00803546"/>
    <w:rsid w:val="008036C5"/>
    <w:rsid w:val="00803FAE"/>
    <w:rsid w:val="008052C1"/>
    <w:rsid w:val="008056D5"/>
    <w:rsid w:val="0080605F"/>
    <w:rsid w:val="00807215"/>
    <w:rsid w:val="00807786"/>
    <w:rsid w:val="008101B0"/>
    <w:rsid w:val="008115C7"/>
    <w:rsid w:val="00811FCB"/>
    <w:rsid w:val="00812189"/>
    <w:rsid w:val="008125BB"/>
    <w:rsid w:val="00812870"/>
    <w:rsid w:val="008129EC"/>
    <w:rsid w:val="00812B68"/>
    <w:rsid w:val="0081333C"/>
    <w:rsid w:val="00814AD5"/>
    <w:rsid w:val="00814F7B"/>
    <w:rsid w:val="00815681"/>
    <w:rsid w:val="008156D5"/>
    <w:rsid w:val="008158D6"/>
    <w:rsid w:val="00817196"/>
    <w:rsid w:val="0081757C"/>
    <w:rsid w:val="00820715"/>
    <w:rsid w:val="008213E6"/>
    <w:rsid w:val="008216C3"/>
    <w:rsid w:val="00821960"/>
    <w:rsid w:val="008235DB"/>
    <w:rsid w:val="008240DA"/>
    <w:rsid w:val="00824728"/>
    <w:rsid w:val="00824AB4"/>
    <w:rsid w:val="00825C42"/>
    <w:rsid w:val="00825D25"/>
    <w:rsid w:val="00825EEF"/>
    <w:rsid w:val="00826FF8"/>
    <w:rsid w:val="00827CAB"/>
    <w:rsid w:val="00827D6F"/>
    <w:rsid w:val="00830677"/>
    <w:rsid w:val="00830E87"/>
    <w:rsid w:val="0083207E"/>
    <w:rsid w:val="008326C1"/>
    <w:rsid w:val="008328DA"/>
    <w:rsid w:val="0083391C"/>
    <w:rsid w:val="00834C82"/>
    <w:rsid w:val="0083565C"/>
    <w:rsid w:val="008376AC"/>
    <w:rsid w:val="0083778B"/>
    <w:rsid w:val="00840F75"/>
    <w:rsid w:val="00841446"/>
    <w:rsid w:val="00843FEE"/>
    <w:rsid w:val="008444E8"/>
    <w:rsid w:val="00844E80"/>
    <w:rsid w:val="00845BE3"/>
    <w:rsid w:val="0084655B"/>
    <w:rsid w:val="00846DF4"/>
    <w:rsid w:val="00846FE7"/>
    <w:rsid w:val="00847D83"/>
    <w:rsid w:val="00851238"/>
    <w:rsid w:val="008520FF"/>
    <w:rsid w:val="008529CC"/>
    <w:rsid w:val="0085648F"/>
    <w:rsid w:val="00856911"/>
    <w:rsid w:val="00857C50"/>
    <w:rsid w:val="008601DF"/>
    <w:rsid w:val="0086099B"/>
    <w:rsid w:val="008610FA"/>
    <w:rsid w:val="008621BA"/>
    <w:rsid w:val="0086242F"/>
    <w:rsid w:val="00862B9A"/>
    <w:rsid w:val="00863467"/>
    <w:rsid w:val="00863537"/>
    <w:rsid w:val="00863C5D"/>
    <w:rsid w:val="0086425C"/>
    <w:rsid w:val="00864588"/>
    <w:rsid w:val="00864DC3"/>
    <w:rsid w:val="00865E27"/>
    <w:rsid w:val="0086607D"/>
    <w:rsid w:val="008669E1"/>
    <w:rsid w:val="008677FD"/>
    <w:rsid w:val="00867981"/>
    <w:rsid w:val="00867B26"/>
    <w:rsid w:val="00870107"/>
    <w:rsid w:val="008705D4"/>
    <w:rsid w:val="008706D4"/>
    <w:rsid w:val="00870F8A"/>
    <w:rsid w:val="00871805"/>
    <w:rsid w:val="008719A4"/>
    <w:rsid w:val="00871D23"/>
    <w:rsid w:val="00871D26"/>
    <w:rsid w:val="00871FBC"/>
    <w:rsid w:val="00872DD4"/>
    <w:rsid w:val="00872DF0"/>
    <w:rsid w:val="008735D7"/>
    <w:rsid w:val="008739E4"/>
    <w:rsid w:val="00874312"/>
    <w:rsid w:val="0087437C"/>
    <w:rsid w:val="008743D3"/>
    <w:rsid w:val="00874746"/>
    <w:rsid w:val="00875CD7"/>
    <w:rsid w:val="00876A9C"/>
    <w:rsid w:val="00876B4D"/>
    <w:rsid w:val="00877F18"/>
    <w:rsid w:val="00881CDD"/>
    <w:rsid w:val="00882349"/>
    <w:rsid w:val="00883005"/>
    <w:rsid w:val="008846AC"/>
    <w:rsid w:val="008848F9"/>
    <w:rsid w:val="00886D00"/>
    <w:rsid w:val="00886D44"/>
    <w:rsid w:val="008907CA"/>
    <w:rsid w:val="00891245"/>
    <w:rsid w:val="00891A73"/>
    <w:rsid w:val="00891CAA"/>
    <w:rsid w:val="008927FE"/>
    <w:rsid w:val="00892CFF"/>
    <w:rsid w:val="0089347C"/>
    <w:rsid w:val="00894A88"/>
    <w:rsid w:val="00895310"/>
    <w:rsid w:val="00895386"/>
    <w:rsid w:val="00896985"/>
    <w:rsid w:val="0089757A"/>
    <w:rsid w:val="008A0210"/>
    <w:rsid w:val="008A08E0"/>
    <w:rsid w:val="008A0B9C"/>
    <w:rsid w:val="008A21FF"/>
    <w:rsid w:val="008A2CE2"/>
    <w:rsid w:val="008A30AC"/>
    <w:rsid w:val="008A30BD"/>
    <w:rsid w:val="008A3AE2"/>
    <w:rsid w:val="008A4275"/>
    <w:rsid w:val="008A44B8"/>
    <w:rsid w:val="008A4796"/>
    <w:rsid w:val="008A4E29"/>
    <w:rsid w:val="008A4F62"/>
    <w:rsid w:val="008A51A8"/>
    <w:rsid w:val="008A54C7"/>
    <w:rsid w:val="008A620C"/>
    <w:rsid w:val="008A646C"/>
    <w:rsid w:val="008A76D3"/>
    <w:rsid w:val="008A77D8"/>
    <w:rsid w:val="008A7E24"/>
    <w:rsid w:val="008B0483"/>
    <w:rsid w:val="008B120C"/>
    <w:rsid w:val="008B2932"/>
    <w:rsid w:val="008B45A3"/>
    <w:rsid w:val="008B5156"/>
    <w:rsid w:val="008B51A0"/>
    <w:rsid w:val="008B592A"/>
    <w:rsid w:val="008B598E"/>
    <w:rsid w:val="008B5D1A"/>
    <w:rsid w:val="008B6276"/>
    <w:rsid w:val="008B7758"/>
    <w:rsid w:val="008B7B5C"/>
    <w:rsid w:val="008C035B"/>
    <w:rsid w:val="008C0C99"/>
    <w:rsid w:val="008C10C9"/>
    <w:rsid w:val="008C1C27"/>
    <w:rsid w:val="008C1F0E"/>
    <w:rsid w:val="008C1FC4"/>
    <w:rsid w:val="008C2017"/>
    <w:rsid w:val="008C3A3B"/>
    <w:rsid w:val="008C48F8"/>
    <w:rsid w:val="008C4958"/>
    <w:rsid w:val="008C4BAA"/>
    <w:rsid w:val="008C636D"/>
    <w:rsid w:val="008C6AE8"/>
    <w:rsid w:val="008C7573"/>
    <w:rsid w:val="008C7F2C"/>
    <w:rsid w:val="008D114A"/>
    <w:rsid w:val="008D1742"/>
    <w:rsid w:val="008D224C"/>
    <w:rsid w:val="008D2E1D"/>
    <w:rsid w:val="008D3299"/>
    <w:rsid w:val="008D34F1"/>
    <w:rsid w:val="008D39D8"/>
    <w:rsid w:val="008D4C59"/>
    <w:rsid w:val="008D4FAD"/>
    <w:rsid w:val="008D517C"/>
    <w:rsid w:val="008D5E52"/>
    <w:rsid w:val="008D6D1A"/>
    <w:rsid w:val="008E0927"/>
    <w:rsid w:val="008E0DC8"/>
    <w:rsid w:val="008E10C0"/>
    <w:rsid w:val="008E1909"/>
    <w:rsid w:val="008E2A65"/>
    <w:rsid w:val="008E30B6"/>
    <w:rsid w:val="008E33E0"/>
    <w:rsid w:val="008E3C1B"/>
    <w:rsid w:val="008E4E82"/>
    <w:rsid w:val="008E548A"/>
    <w:rsid w:val="008E54CF"/>
    <w:rsid w:val="008E5E7C"/>
    <w:rsid w:val="008E6D79"/>
    <w:rsid w:val="008E6E68"/>
    <w:rsid w:val="008E715E"/>
    <w:rsid w:val="008E75BD"/>
    <w:rsid w:val="008E781E"/>
    <w:rsid w:val="008F0A25"/>
    <w:rsid w:val="008F19BC"/>
    <w:rsid w:val="008F1EAB"/>
    <w:rsid w:val="008F33DC"/>
    <w:rsid w:val="008F4050"/>
    <w:rsid w:val="008F477F"/>
    <w:rsid w:val="008F6075"/>
    <w:rsid w:val="008F71C8"/>
    <w:rsid w:val="008F7390"/>
    <w:rsid w:val="0090151D"/>
    <w:rsid w:val="009015A5"/>
    <w:rsid w:val="00902BDA"/>
    <w:rsid w:val="00902E62"/>
    <w:rsid w:val="00903189"/>
    <w:rsid w:val="0090336B"/>
    <w:rsid w:val="00903880"/>
    <w:rsid w:val="00903AB3"/>
    <w:rsid w:val="00904602"/>
    <w:rsid w:val="00905285"/>
    <w:rsid w:val="009053AA"/>
    <w:rsid w:val="00905561"/>
    <w:rsid w:val="00906939"/>
    <w:rsid w:val="00906A8B"/>
    <w:rsid w:val="00906C12"/>
    <w:rsid w:val="00910390"/>
    <w:rsid w:val="00910B7D"/>
    <w:rsid w:val="00911DFB"/>
    <w:rsid w:val="009125E0"/>
    <w:rsid w:val="009132C6"/>
    <w:rsid w:val="00913628"/>
    <w:rsid w:val="0091386C"/>
    <w:rsid w:val="009139D9"/>
    <w:rsid w:val="00913A43"/>
    <w:rsid w:val="00913D7D"/>
    <w:rsid w:val="00914233"/>
    <w:rsid w:val="009148D2"/>
    <w:rsid w:val="00914AD8"/>
    <w:rsid w:val="00914CC7"/>
    <w:rsid w:val="00916079"/>
    <w:rsid w:val="009164BD"/>
    <w:rsid w:val="0091691E"/>
    <w:rsid w:val="00917191"/>
    <w:rsid w:val="00917250"/>
    <w:rsid w:val="00917956"/>
    <w:rsid w:val="00917CE9"/>
    <w:rsid w:val="0092027E"/>
    <w:rsid w:val="00920BF2"/>
    <w:rsid w:val="00922010"/>
    <w:rsid w:val="0092265D"/>
    <w:rsid w:val="009226F0"/>
    <w:rsid w:val="0092270D"/>
    <w:rsid w:val="0092272E"/>
    <w:rsid w:val="00923BD4"/>
    <w:rsid w:val="00923F02"/>
    <w:rsid w:val="0092533B"/>
    <w:rsid w:val="0092560F"/>
    <w:rsid w:val="00925CBD"/>
    <w:rsid w:val="00927AAE"/>
    <w:rsid w:val="0093163E"/>
    <w:rsid w:val="00931BD9"/>
    <w:rsid w:val="00932130"/>
    <w:rsid w:val="00932952"/>
    <w:rsid w:val="00933367"/>
    <w:rsid w:val="00933E80"/>
    <w:rsid w:val="00934396"/>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6A"/>
    <w:rsid w:val="00947CC8"/>
    <w:rsid w:val="00947D62"/>
    <w:rsid w:val="00950DE7"/>
    <w:rsid w:val="0095278F"/>
    <w:rsid w:val="00952AAE"/>
    <w:rsid w:val="00953098"/>
    <w:rsid w:val="00953637"/>
    <w:rsid w:val="00953920"/>
    <w:rsid w:val="00953D47"/>
    <w:rsid w:val="0095461F"/>
    <w:rsid w:val="00954663"/>
    <w:rsid w:val="009559ED"/>
    <w:rsid w:val="0095681E"/>
    <w:rsid w:val="00956901"/>
    <w:rsid w:val="009572D4"/>
    <w:rsid w:val="0096071C"/>
    <w:rsid w:val="009615FF"/>
    <w:rsid w:val="00961921"/>
    <w:rsid w:val="0096240B"/>
    <w:rsid w:val="0096355B"/>
    <w:rsid w:val="00963C1E"/>
    <w:rsid w:val="0096430A"/>
    <w:rsid w:val="00964464"/>
    <w:rsid w:val="0096475B"/>
    <w:rsid w:val="0096554B"/>
    <w:rsid w:val="0096584A"/>
    <w:rsid w:val="00965A4F"/>
    <w:rsid w:val="00965BD7"/>
    <w:rsid w:val="00967013"/>
    <w:rsid w:val="0096733E"/>
    <w:rsid w:val="0097188B"/>
    <w:rsid w:val="00971F08"/>
    <w:rsid w:val="00972109"/>
    <w:rsid w:val="00972E1B"/>
    <w:rsid w:val="00974C50"/>
    <w:rsid w:val="00975D06"/>
    <w:rsid w:val="00976949"/>
    <w:rsid w:val="00976B34"/>
    <w:rsid w:val="00980477"/>
    <w:rsid w:val="009817BF"/>
    <w:rsid w:val="009820F4"/>
    <w:rsid w:val="00983521"/>
    <w:rsid w:val="009835A1"/>
    <w:rsid w:val="009840D2"/>
    <w:rsid w:val="009842FC"/>
    <w:rsid w:val="00985253"/>
    <w:rsid w:val="009853B3"/>
    <w:rsid w:val="00986635"/>
    <w:rsid w:val="009900E5"/>
    <w:rsid w:val="00990630"/>
    <w:rsid w:val="0099093F"/>
    <w:rsid w:val="00991761"/>
    <w:rsid w:val="0099235B"/>
    <w:rsid w:val="00992CDF"/>
    <w:rsid w:val="00993321"/>
    <w:rsid w:val="00993D8D"/>
    <w:rsid w:val="00994309"/>
    <w:rsid w:val="00994B02"/>
    <w:rsid w:val="00994DCA"/>
    <w:rsid w:val="0099603E"/>
    <w:rsid w:val="009965BD"/>
    <w:rsid w:val="00996BDC"/>
    <w:rsid w:val="009970DD"/>
    <w:rsid w:val="009976D4"/>
    <w:rsid w:val="009A0FAB"/>
    <w:rsid w:val="009A0FBA"/>
    <w:rsid w:val="009A1295"/>
    <w:rsid w:val="009A1601"/>
    <w:rsid w:val="009A1678"/>
    <w:rsid w:val="009A1F67"/>
    <w:rsid w:val="009A24C8"/>
    <w:rsid w:val="009A462D"/>
    <w:rsid w:val="009A5CBA"/>
    <w:rsid w:val="009A6274"/>
    <w:rsid w:val="009A627F"/>
    <w:rsid w:val="009A645B"/>
    <w:rsid w:val="009A65CB"/>
    <w:rsid w:val="009A755E"/>
    <w:rsid w:val="009B0D91"/>
    <w:rsid w:val="009B3104"/>
    <w:rsid w:val="009B396D"/>
    <w:rsid w:val="009B3AC2"/>
    <w:rsid w:val="009B3BD4"/>
    <w:rsid w:val="009B44CE"/>
    <w:rsid w:val="009B4A4D"/>
    <w:rsid w:val="009B4DF4"/>
    <w:rsid w:val="009B4E5C"/>
    <w:rsid w:val="009B564E"/>
    <w:rsid w:val="009B6662"/>
    <w:rsid w:val="009B6F63"/>
    <w:rsid w:val="009B6F97"/>
    <w:rsid w:val="009B7ADC"/>
    <w:rsid w:val="009B7E87"/>
    <w:rsid w:val="009C0587"/>
    <w:rsid w:val="009C273D"/>
    <w:rsid w:val="009C30B2"/>
    <w:rsid w:val="009C403E"/>
    <w:rsid w:val="009C4923"/>
    <w:rsid w:val="009C5410"/>
    <w:rsid w:val="009C56F9"/>
    <w:rsid w:val="009C5900"/>
    <w:rsid w:val="009C5A31"/>
    <w:rsid w:val="009C62EF"/>
    <w:rsid w:val="009C6698"/>
    <w:rsid w:val="009C742A"/>
    <w:rsid w:val="009C74B1"/>
    <w:rsid w:val="009D1829"/>
    <w:rsid w:val="009D2044"/>
    <w:rsid w:val="009D2ACB"/>
    <w:rsid w:val="009D34E4"/>
    <w:rsid w:val="009D378A"/>
    <w:rsid w:val="009D492B"/>
    <w:rsid w:val="009D4F5A"/>
    <w:rsid w:val="009D4FF0"/>
    <w:rsid w:val="009D5262"/>
    <w:rsid w:val="009D5BB6"/>
    <w:rsid w:val="009D67C7"/>
    <w:rsid w:val="009D703C"/>
    <w:rsid w:val="009D718F"/>
    <w:rsid w:val="009D7788"/>
    <w:rsid w:val="009E0213"/>
    <w:rsid w:val="009E068F"/>
    <w:rsid w:val="009E07DE"/>
    <w:rsid w:val="009E35DB"/>
    <w:rsid w:val="009E4004"/>
    <w:rsid w:val="009E47A3"/>
    <w:rsid w:val="009E5BA4"/>
    <w:rsid w:val="009E5D88"/>
    <w:rsid w:val="009E602D"/>
    <w:rsid w:val="009E7CEA"/>
    <w:rsid w:val="009F08F3"/>
    <w:rsid w:val="009F09EF"/>
    <w:rsid w:val="009F0A74"/>
    <w:rsid w:val="009F2AE7"/>
    <w:rsid w:val="009F2B2C"/>
    <w:rsid w:val="009F344F"/>
    <w:rsid w:val="009F4B12"/>
    <w:rsid w:val="009F59EC"/>
    <w:rsid w:val="009F7BDB"/>
    <w:rsid w:val="009F7DAD"/>
    <w:rsid w:val="00A00254"/>
    <w:rsid w:val="00A0026D"/>
    <w:rsid w:val="00A0039D"/>
    <w:rsid w:val="00A021CA"/>
    <w:rsid w:val="00A02D6D"/>
    <w:rsid w:val="00A04367"/>
    <w:rsid w:val="00A048A8"/>
    <w:rsid w:val="00A04DCB"/>
    <w:rsid w:val="00A05B47"/>
    <w:rsid w:val="00A06DB0"/>
    <w:rsid w:val="00A110BC"/>
    <w:rsid w:val="00A12492"/>
    <w:rsid w:val="00A13DD6"/>
    <w:rsid w:val="00A13E54"/>
    <w:rsid w:val="00A1420D"/>
    <w:rsid w:val="00A164E3"/>
    <w:rsid w:val="00A16EE6"/>
    <w:rsid w:val="00A17F63"/>
    <w:rsid w:val="00A200EF"/>
    <w:rsid w:val="00A20E4F"/>
    <w:rsid w:val="00A2149F"/>
    <w:rsid w:val="00A214F4"/>
    <w:rsid w:val="00A2193B"/>
    <w:rsid w:val="00A21B62"/>
    <w:rsid w:val="00A22102"/>
    <w:rsid w:val="00A225BC"/>
    <w:rsid w:val="00A22EE1"/>
    <w:rsid w:val="00A2351A"/>
    <w:rsid w:val="00A24EAC"/>
    <w:rsid w:val="00A253A7"/>
    <w:rsid w:val="00A25F3E"/>
    <w:rsid w:val="00A264A9"/>
    <w:rsid w:val="00A2663B"/>
    <w:rsid w:val="00A269B0"/>
    <w:rsid w:val="00A27785"/>
    <w:rsid w:val="00A30187"/>
    <w:rsid w:val="00A30C0E"/>
    <w:rsid w:val="00A319C8"/>
    <w:rsid w:val="00A33C3E"/>
    <w:rsid w:val="00A34314"/>
    <w:rsid w:val="00A3448A"/>
    <w:rsid w:val="00A35160"/>
    <w:rsid w:val="00A35469"/>
    <w:rsid w:val="00A36297"/>
    <w:rsid w:val="00A36EAD"/>
    <w:rsid w:val="00A37E7B"/>
    <w:rsid w:val="00A408D4"/>
    <w:rsid w:val="00A41E2B"/>
    <w:rsid w:val="00A4252A"/>
    <w:rsid w:val="00A43013"/>
    <w:rsid w:val="00A4318D"/>
    <w:rsid w:val="00A43BF4"/>
    <w:rsid w:val="00A453DB"/>
    <w:rsid w:val="00A45AD5"/>
    <w:rsid w:val="00A45B74"/>
    <w:rsid w:val="00A45BB0"/>
    <w:rsid w:val="00A4665B"/>
    <w:rsid w:val="00A469ED"/>
    <w:rsid w:val="00A46A95"/>
    <w:rsid w:val="00A47A09"/>
    <w:rsid w:val="00A50F41"/>
    <w:rsid w:val="00A5140E"/>
    <w:rsid w:val="00A51F20"/>
    <w:rsid w:val="00A522DB"/>
    <w:rsid w:val="00A52B3E"/>
    <w:rsid w:val="00A52E1D"/>
    <w:rsid w:val="00A5341A"/>
    <w:rsid w:val="00A54350"/>
    <w:rsid w:val="00A55113"/>
    <w:rsid w:val="00A56674"/>
    <w:rsid w:val="00A601E5"/>
    <w:rsid w:val="00A60DBF"/>
    <w:rsid w:val="00A6126F"/>
    <w:rsid w:val="00A61499"/>
    <w:rsid w:val="00A62C1F"/>
    <w:rsid w:val="00A63483"/>
    <w:rsid w:val="00A64DD4"/>
    <w:rsid w:val="00A654DB"/>
    <w:rsid w:val="00A660AC"/>
    <w:rsid w:val="00A66720"/>
    <w:rsid w:val="00A670EF"/>
    <w:rsid w:val="00A67D49"/>
    <w:rsid w:val="00A67E6C"/>
    <w:rsid w:val="00A70911"/>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1391"/>
    <w:rsid w:val="00A8445F"/>
    <w:rsid w:val="00A852ED"/>
    <w:rsid w:val="00A8531C"/>
    <w:rsid w:val="00A85A38"/>
    <w:rsid w:val="00A85D63"/>
    <w:rsid w:val="00A8722D"/>
    <w:rsid w:val="00A91CE3"/>
    <w:rsid w:val="00A91F23"/>
    <w:rsid w:val="00A920C7"/>
    <w:rsid w:val="00A92879"/>
    <w:rsid w:val="00A93200"/>
    <w:rsid w:val="00A9544C"/>
    <w:rsid w:val="00A956A5"/>
    <w:rsid w:val="00A9594B"/>
    <w:rsid w:val="00A96357"/>
    <w:rsid w:val="00A979EE"/>
    <w:rsid w:val="00AA016F"/>
    <w:rsid w:val="00AA05E2"/>
    <w:rsid w:val="00AA1D8A"/>
    <w:rsid w:val="00AA1ED6"/>
    <w:rsid w:val="00AA23DA"/>
    <w:rsid w:val="00AA2D9C"/>
    <w:rsid w:val="00AA3748"/>
    <w:rsid w:val="00AA446F"/>
    <w:rsid w:val="00AA51D6"/>
    <w:rsid w:val="00AA5D17"/>
    <w:rsid w:val="00AA6F3D"/>
    <w:rsid w:val="00AB0BC8"/>
    <w:rsid w:val="00AB11CA"/>
    <w:rsid w:val="00AB1387"/>
    <w:rsid w:val="00AB14D9"/>
    <w:rsid w:val="00AB19C7"/>
    <w:rsid w:val="00AB1B76"/>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A10"/>
    <w:rsid w:val="00AC786A"/>
    <w:rsid w:val="00AD0460"/>
    <w:rsid w:val="00AD0AA3"/>
    <w:rsid w:val="00AD0B4E"/>
    <w:rsid w:val="00AD1023"/>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A60"/>
    <w:rsid w:val="00AE150B"/>
    <w:rsid w:val="00AE1722"/>
    <w:rsid w:val="00AE27AC"/>
    <w:rsid w:val="00AE34E7"/>
    <w:rsid w:val="00AE39D2"/>
    <w:rsid w:val="00AE3FA0"/>
    <w:rsid w:val="00AE40E0"/>
    <w:rsid w:val="00AE4DBA"/>
    <w:rsid w:val="00AE4F07"/>
    <w:rsid w:val="00AE5783"/>
    <w:rsid w:val="00AE6698"/>
    <w:rsid w:val="00AE7CE8"/>
    <w:rsid w:val="00AF1C5D"/>
    <w:rsid w:val="00AF42D7"/>
    <w:rsid w:val="00AF474B"/>
    <w:rsid w:val="00AF4AFF"/>
    <w:rsid w:val="00AF5021"/>
    <w:rsid w:val="00AF643F"/>
    <w:rsid w:val="00AF6DA0"/>
    <w:rsid w:val="00B006FE"/>
    <w:rsid w:val="00B007CB"/>
    <w:rsid w:val="00B02AA9"/>
    <w:rsid w:val="00B02FA3"/>
    <w:rsid w:val="00B03281"/>
    <w:rsid w:val="00B05084"/>
    <w:rsid w:val="00B072E2"/>
    <w:rsid w:val="00B1177A"/>
    <w:rsid w:val="00B146E4"/>
    <w:rsid w:val="00B157F9"/>
    <w:rsid w:val="00B159ED"/>
    <w:rsid w:val="00B1697C"/>
    <w:rsid w:val="00B169C0"/>
    <w:rsid w:val="00B17846"/>
    <w:rsid w:val="00B17D61"/>
    <w:rsid w:val="00B20256"/>
    <w:rsid w:val="00B20D09"/>
    <w:rsid w:val="00B20DD9"/>
    <w:rsid w:val="00B21D5E"/>
    <w:rsid w:val="00B223A0"/>
    <w:rsid w:val="00B22634"/>
    <w:rsid w:val="00B231A3"/>
    <w:rsid w:val="00B23755"/>
    <w:rsid w:val="00B23929"/>
    <w:rsid w:val="00B23D38"/>
    <w:rsid w:val="00B2409E"/>
    <w:rsid w:val="00B263DB"/>
    <w:rsid w:val="00B26676"/>
    <w:rsid w:val="00B26C1E"/>
    <w:rsid w:val="00B2763F"/>
    <w:rsid w:val="00B27AAC"/>
    <w:rsid w:val="00B27EF6"/>
    <w:rsid w:val="00B30309"/>
    <w:rsid w:val="00B30462"/>
    <w:rsid w:val="00B30887"/>
    <w:rsid w:val="00B30929"/>
    <w:rsid w:val="00B318DF"/>
    <w:rsid w:val="00B31A5E"/>
    <w:rsid w:val="00B337BC"/>
    <w:rsid w:val="00B35997"/>
    <w:rsid w:val="00B36F25"/>
    <w:rsid w:val="00B36F3A"/>
    <w:rsid w:val="00B372AA"/>
    <w:rsid w:val="00B40445"/>
    <w:rsid w:val="00B41888"/>
    <w:rsid w:val="00B42229"/>
    <w:rsid w:val="00B44A42"/>
    <w:rsid w:val="00B45A52"/>
    <w:rsid w:val="00B46175"/>
    <w:rsid w:val="00B468B8"/>
    <w:rsid w:val="00B47C29"/>
    <w:rsid w:val="00B47D21"/>
    <w:rsid w:val="00B51008"/>
    <w:rsid w:val="00B51031"/>
    <w:rsid w:val="00B51D73"/>
    <w:rsid w:val="00B5286A"/>
    <w:rsid w:val="00B53485"/>
    <w:rsid w:val="00B537CE"/>
    <w:rsid w:val="00B54858"/>
    <w:rsid w:val="00B575E0"/>
    <w:rsid w:val="00B57A4E"/>
    <w:rsid w:val="00B57B83"/>
    <w:rsid w:val="00B57D49"/>
    <w:rsid w:val="00B57FF9"/>
    <w:rsid w:val="00B60BB3"/>
    <w:rsid w:val="00B63B96"/>
    <w:rsid w:val="00B63CEF"/>
    <w:rsid w:val="00B64A5E"/>
    <w:rsid w:val="00B658BD"/>
    <w:rsid w:val="00B66456"/>
    <w:rsid w:val="00B664C7"/>
    <w:rsid w:val="00B7285B"/>
    <w:rsid w:val="00B72868"/>
    <w:rsid w:val="00B73583"/>
    <w:rsid w:val="00B739F6"/>
    <w:rsid w:val="00B777F2"/>
    <w:rsid w:val="00B77FFB"/>
    <w:rsid w:val="00B81A7B"/>
    <w:rsid w:val="00B81FF6"/>
    <w:rsid w:val="00B8209E"/>
    <w:rsid w:val="00B841D7"/>
    <w:rsid w:val="00B85203"/>
    <w:rsid w:val="00B852E5"/>
    <w:rsid w:val="00B8583D"/>
    <w:rsid w:val="00B85DE5"/>
    <w:rsid w:val="00B85F9D"/>
    <w:rsid w:val="00B866B2"/>
    <w:rsid w:val="00B9021E"/>
    <w:rsid w:val="00B90F73"/>
    <w:rsid w:val="00B917F9"/>
    <w:rsid w:val="00B93A56"/>
    <w:rsid w:val="00B93B59"/>
    <w:rsid w:val="00B93E70"/>
    <w:rsid w:val="00B9406A"/>
    <w:rsid w:val="00B94676"/>
    <w:rsid w:val="00B94CF9"/>
    <w:rsid w:val="00B9579B"/>
    <w:rsid w:val="00B97BB4"/>
    <w:rsid w:val="00B97C21"/>
    <w:rsid w:val="00B97D91"/>
    <w:rsid w:val="00B97EC2"/>
    <w:rsid w:val="00BA08A3"/>
    <w:rsid w:val="00BA1EFD"/>
    <w:rsid w:val="00BA2280"/>
    <w:rsid w:val="00BA2A08"/>
    <w:rsid w:val="00BA4E8B"/>
    <w:rsid w:val="00BA56D2"/>
    <w:rsid w:val="00BA58F5"/>
    <w:rsid w:val="00BA70BB"/>
    <w:rsid w:val="00BA76E0"/>
    <w:rsid w:val="00BB0A24"/>
    <w:rsid w:val="00BB0DE4"/>
    <w:rsid w:val="00BB21B4"/>
    <w:rsid w:val="00BB2863"/>
    <w:rsid w:val="00BB2A25"/>
    <w:rsid w:val="00BB30F3"/>
    <w:rsid w:val="00BB6BE1"/>
    <w:rsid w:val="00BB6E21"/>
    <w:rsid w:val="00BC0239"/>
    <w:rsid w:val="00BC0BC7"/>
    <w:rsid w:val="00BC0CE6"/>
    <w:rsid w:val="00BC0F31"/>
    <w:rsid w:val="00BC0FC0"/>
    <w:rsid w:val="00BC0FDC"/>
    <w:rsid w:val="00BC1353"/>
    <w:rsid w:val="00BC4D2E"/>
    <w:rsid w:val="00BC4E54"/>
    <w:rsid w:val="00BC74D1"/>
    <w:rsid w:val="00BD0073"/>
    <w:rsid w:val="00BD104C"/>
    <w:rsid w:val="00BD48AC"/>
    <w:rsid w:val="00BD4AE4"/>
    <w:rsid w:val="00BD55BA"/>
    <w:rsid w:val="00BD5762"/>
    <w:rsid w:val="00BD5F1A"/>
    <w:rsid w:val="00BE1234"/>
    <w:rsid w:val="00BE1C72"/>
    <w:rsid w:val="00BE1CD1"/>
    <w:rsid w:val="00BE20FD"/>
    <w:rsid w:val="00BE29A9"/>
    <w:rsid w:val="00BE2E4B"/>
    <w:rsid w:val="00BE2FA6"/>
    <w:rsid w:val="00BE304C"/>
    <w:rsid w:val="00BE333F"/>
    <w:rsid w:val="00BE3519"/>
    <w:rsid w:val="00BE4265"/>
    <w:rsid w:val="00BE5277"/>
    <w:rsid w:val="00BE5CFC"/>
    <w:rsid w:val="00BE7406"/>
    <w:rsid w:val="00BE7603"/>
    <w:rsid w:val="00BE78D7"/>
    <w:rsid w:val="00BF067A"/>
    <w:rsid w:val="00BF1EDF"/>
    <w:rsid w:val="00BF3279"/>
    <w:rsid w:val="00BF512B"/>
    <w:rsid w:val="00BF51F4"/>
    <w:rsid w:val="00BF6454"/>
    <w:rsid w:val="00BF6B4A"/>
    <w:rsid w:val="00BF6EEA"/>
    <w:rsid w:val="00BF74C7"/>
    <w:rsid w:val="00C011B7"/>
    <w:rsid w:val="00C014D9"/>
    <w:rsid w:val="00C015F1"/>
    <w:rsid w:val="00C01F33"/>
    <w:rsid w:val="00C0209C"/>
    <w:rsid w:val="00C02CC6"/>
    <w:rsid w:val="00C0342D"/>
    <w:rsid w:val="00C040F7"/>
    <w:rsid w:val="00C044AB"/>
    <w:rsid w:val="00C04C9F"/>
    <w:rsid w:val="00C05706"/>
    <w:rsid w:val="00C06071"/>
    <w:rsid w:val="00C07377"/>
    <w:rsid w:val="00C10478"/>
    <w:rsid w:val="00C11633"/>
    <w:rsid w:val="00C12107"/>
    <w:rsid w:val="00C1218B"/>
    <w:rsid w:val="00C13962"/>
    <w:rsid w:val="00C14D4B"/>
    <w:rsid w:val="00C154BB"/>
    <w:rsid w:val="00C16757"/>
    <w:rsid w:val="00C17316"/>
    <w:rsid w:val="00C20B07"/>
    <w:rsid w:val="00C20E75"/>
    <w:rsid w:val="00C226CD"/>
    <w:rsid w:val="00C23EAD"/>
    <w:rsid w:val="00C24AA4"/>
    <w:rsid w:val="00C26007"/>
    <w:rsid w:val="00C279B5"/>
    <w:rsid w:val="00C27C45"/>
    <w:rsid w:val="00C3137E"/>
    <w:rsid w:val="00C31BA5"/>
    <w:rsid w:val="00C32FA7"/>
    <w:rsid w:val="00C32FF1"/>
    <w:rsid w:val="00C34465"/>
    <w:rsid w:val="00C348D9"/>
    <w:rsid w:val="00C34D28"/>
    <w:rsid w:val="00C34D4F"/>
    <w:rsid w:val="00C34E2A"/>
    <w:rsid w:val="00C35901"/>
    <w:rsid w:val="00C35D71"/>
    <w:rsid w:val="00C363BC"/>
    <w:rsid w:val="00C3719D"/>
    <w:rsid w:val="00C4082F"/>
    <w:rsid w:val="00C41535"/>
    <w:rsid w:val="00C43A6C"/>
    <w:rsid w:val="00C44972"/>
    <w:rsid w:val="00C45739"/>
    <w:rsid w:val="00C45F08"/>
    <w:rsid w:val="00C46B7B"/>
    <w:rsid w:val="00C5010D"/>
    <w:rsid w:val="00C5269D"/>
    <w:rsid w:val="00C52B72"/>
    <w:rsid w:val="00C537C2"/>
    <w:rsid w:val="00C53AD2"/>
    <w:rsid w:val="00C53FA7"/>
    <w:rsid w:val="00C54995"/>
    <w:rsid w:val="00C54D41"/>
    <w:rsid w:val="00C55464"/>
    <w:rsid w:val="00C55E1C"/>
    <w:rsid w:val="00C60783"/>
    <w:rsid w:val="00C61623"/>
    <w:rsid w:val="00C619BD"/>
    <w:rsid w:val="00C61F29"/>
    <w:rsid w:val="00C6223E"/>
    <w:rsid w:val="00C634E4"/>
    <w:rsid w:val="00C63540"/>
    <w:rsid w:val="00C64672"/>
    <w:rsid w:val="00C64A1F"/>
    <w:rsid w:val="00C654C6"/>
    <w:rsid w:val="00C65560"/>
    <w:rsid w:val="00C65EBC"/>
    <w:rsid w:val="00C65F0C"/>
    <w:rsid w:val="00C66472"/>
    <w:rsid w:val="00C668F7"/>
    <w:rsid w:val="00C6692D"/>
    <w:rsid w:val="00C671CA"/>
    <w:rsid w:val="00C70697"/>
    <w:rsid w:val="00C70D2F"/>
    <w:rsid w:val="00C728F3"/>
    <w:rsid w:val="00C72EF4"/>
    <w:rsid w:val="00C7412A"/>
    <w:rsid w:val="00C74985"/>
    <w:rsid w:val="00C754E8"/>
    <w:rsid w:val="00C755E3"/>
    <w:rsid w:val="00C75D2F"/>
    <w:rsid w:val="00C76D90"/>
    <w:rsid w:val="00C76E3C"/>
    <w:rsid w:val="00C802F1"/>
    <w:rsid w:val="00C8085D"/>
    <w:rsid w:val="00C81568"/>
    <w:rsid w:val="00C82387"/>
    <w:rsid w:val="00C82773"/>
    <w:rsid w:val="00C830E3"/>
    <w:rsid w:val="00C84C4B"/>
    <w:rsid w:val="00C84DD9"/>
    <w:rsid w:val="00C857B3"/>
    <w:rsid w:val="00C860EE"/>
    <w:rsid w:val="00C86CFF"/>
    <w:rsid w:val="00C9027A"/>
    <w:rsid w:val="00C9068E"/>
    <w:rsid w:val="00C90B1C"/>
    <w:rsid w:val="00C91176"/>
    <w:rsid w:val="00C929F7"/>
    <w:rsid w:val="00C93490"/>
    <w:rsid w:val="00C93BC6"/>
    <w:rsid w:val="00C93C4B"/>
    <w:rsid w:val="00C93D5F"/>
    <w:rsid w:val="00C941CF"/>
    <w:rsid w:val="00C944AB"/>
    <w:rsid w:val="00C9469F"/>
    <w:rsid w:val="00C95B40"/>
    <w:rsid w:val="00C966F9"/>
    <w:rsid w:val="00C97567"/>
    <w:rsid w:val="00C97A5F"/>
    <w:rsid w:val="00C97EA2"/>
    <w:rsid w:val="00CA0A65"/>
    <w:rsid w:val="00CA17EF"/>
    <w:rsid w:val="00CA1ED8"/>
    <w:rsid w:val="00CA38D6"/>
    <w:rsid w:val="00CA39A2"/>
    <w:rsid w:val="00CA3A68"/>
    <w:rsid w:val="00CA3DFD"/>
    <w:rsid w:val="00CA4E1A"/>
    <w:rsid w:val="00CA59E2"/>
    <w:rsid w:val="00CA5C42"/>
    <w:rsid w:val="00CA5D20"/>
    <w:rsid w:val="00CA6781"/>
    <w:rsid w:val="00CB1F63"/>
    <w:rsid w:val="00CB2067"/>
    <w:rsid w:val="00CB6997"/>
    <w:rsid w:val="00CC040E"/>
    <w:rsid w:val="00CC111F"/>
    <w:rsid w:val="00CC24B6"/>
    <w:rsid w:val="00CC3806"/>
    <w:rsid w:val="00CC3EA0"/>
    <w:rsid w:val="00CC469C"/>
    <w:rsid w:val="00CC4E43"/>
    <w:rsid w:val="00CC51F4"/>
    <w:rsid w:val="00CC5C3E"/>
    <w:rsid w:val="00CC5D4D"/>
    <w:rsid w:val="00CC66FA"/>
    <w:rsid w:val="00CC67A1"/>
    <w:rsid w:val="00CC71A0"/>
    <w:rsid w:val="00CC7B45"/>
    <w:rsid w:val="00CD0B1E"/>
    <w:rsid w:val="00CD1188"/>
    <w:rsid w:val="00CD1F82"/>
    <w:rsid w:val="00CD2ED1"/>
    <w:rsid w:val="00CD337B"/>
    <w:rsid w:val="00CD4CD9"/>
    <w:rsid w:val="00CD652C"/>
    <w:rsid w:val="00CD6B8F"/>
    <w:rsid w:val="00CD6CA5"/>
    <w:rsid w:val="00CD6FCC"/>
    <w:rsid w:val="00CE1237"/>
    <w:rsid w:val="00CE1A49"/>
    <w:rsid w:val="00CE277C"/>
    <w:rsid w:val="00CE292F"/>
    <w:rsid w:val="00CE2C47"/>
    <w:rsid w:val="00CE47E0"/>
    <w:rsid w:val="00CE4A12"/>
    <w:rsid w:val="00CE59DC"/>
    <w:rsid w:val="00CE5B18"/>
    <w:rsid w:val="00CE7561"/>
    <w:rsid w:val="00CE75E3"/>
    <w:rsid w:val="00CF07BD"/>
    <w:rsid w:val="00CF0924"/>
    <w:rsid w:val="00CF0C35"/>
    <w:rsid w:val="00CF1354"/>
    <w:rsid w:val="00CF3B1F"/>
    <w:rsid w:val="00CF3BF6"/>
    <w:rsid w:val="00CF3C36"/>
    <w:rsid w:val="00CF57A9"/>
    <w:rsid w:val="00CF625B"/>
    <w:rsid w:val="00CF6712"/>
    <w:rsid w:val="00CF687E"/>
    <w:rsid w:val="00CF743E"/>
    <w:rsid w:val="00D018A7"/>
    <w:rsid w:val="00D026A1"/>
    <w:rsid w:val="00D02803"/>
    <w:rsid w:val="00D0349B"/>
    <w:rsid w:val="00D04EAA"/>
    <w:rsid w:val="00D0634C"/>
    <w:rsid w:val="00D06D04"/>
    <w:rsid w:val="00D07C8C"/>
    <w:rsid w:val="00D10249"/>
    <w:rsid w:val="00D10A08"/>
    <w:rsid w:val="00D115C3"/>
    <w:rsid w:val="00D11897"/>
    <w:rsid w:val="00D120C4"/>
    <w:rsid w:val="00D121BA"/>
    <w:rsid w:val="00D1269E"/>
    <w:rsid w:val="00D128A7"/>
    <w:rsid w:val="00D13135"/>
    <w:rsid w:val="00D136C1"/>
    <w:rsid w:val="00D13E4E"/>
    <w:rsid w:val="00D1413F"/>
    <w:rsid w:val="00D14672"/>
    <w:rsid w:val="00D14DCC"/>
    <w:rsid w:val="00D14E15"/>
    <w:rsid w:val="00D14F42"/>
    <w:rsid w:val="00D15D68"/>
    <w:rsid w:val="00D212E2"/>
    <w:rsid w:val="00D21443"/>
    <w:rsid w:val="00D235FD"/>
    <w:rsid w:val="00D239A7"/>
    <w:rsid w:val="00D23F47"/>
    <w:rsid w:val="00D248DC"/>
    <w:rsid w:val="00D24B5D"/>
    <w:rsid w:val="00D251B8"/>
    <w:rsid w:val="00D25297"/>
    <w:rsid w:val="00D27938"/>
    <w:rsid w:val="00D27DA6"/>
    <w:rsid w:val="00D32390"/>
    <w:rsid w:val="00D341A0"/>
    <w:rsid w:val="00D3467D"/>
    <w:rsid w:val="00D352F6"/>
    <w:rsid w:val="00D36E71"/>
    <w:rsid w:val="00D37053"/>
    <w:rsid w:val="00D37092"/>
    <w:rsid w:val="00D3771F"/>
    <w:rsid w:val="00D37D87"/>
    <w:rsid w:val="00D40B33"/>
    <w:rsid w:val="00D4102D"/>
    <w:rsid w:val="00D417B1"/>
    <w:rsid w:val="00D4318F"/>
    <w:rsid w:val="00D438BF"/>
    <w:rsid w:val="00D440F8"/>
    <w:rsid w:val="00D4526B"/>
    <w:rsid w:val="00D47486"/>
    <w:rsid w:val="00D47DFC"/>
    <w:rsid w:val="00D5019F"/>
    <w:rsid w:val="00D52BD6"/>
    <w:rsid w:val="00D53014"/>
    <w:rsid w:val="00D532C3"/>
    <w:rsid w:val="00D53494"/>
    <w:rsid w:val="00D53636"/>
    <w:rsid w:val="00D53FFC"/>
    <w:rsid w:val="00D5425F"/>
    <w:rsid w:val="00D54352"/>
    <w:rsid w:val="00D546FF"/>
    <w:rsid w:val="00D54E3E"/>
    <w:rsid w:val="00D55085"/>
    <w:rsid w:val="00D551ED"/>
    <w:rsid w:val="00D55AD5"/>
    <w:rsid w:val="00D55DC1"/>
    <w:rsid w:val="00D56B12"/>
    <w:rsid w:val="00D574F1"/>
    <w:rsid w:val="00D576CA"/>
    <w:rsid w:val="00D57FA3"/>
    <w:rsid w:val="00D61AF5"/>
    <w:rsid w:val="00D61E32"/>
    <w:rsid w:val="00D62095"/>
    <w:rsid w:val="00D63D1A"/>
    <w:rsid w:val="00D64B69"/>
    <w:rsid w:val="00D652B5"/>
    <w:rsid w:val="00D65966"/>
    <w:rsid w:val="00D708B0"/>
    <w:rsid w:val="00D72120"/>
    <w:rsid w:val="00D721C5"/>
    <w:rsid w:val="00D722DE"/>
    <w:rsid w:val="00D733FA"/>
    <w:rsid w:val="00D73412"/>
    <w:rsid w:val="00D74C2F"/>
    <w:rsid w:val="00D75258"/>
    <w:rsid w:val="00D753C0"/>
    <w:rsid w:val="00D75620"/>
    <w:rsid w:val="00D75632"/>
    <w:rsid w:val="00D75BA0"/>
    <w:rsid w:val="00D765D0"/>
    <w:rsid w:val="00D76EE3"/>
    <w:rsid w:val="00D76FF9"/>
    <w:rsid w:val="00D77476"/>
    <w:rsid w:val="00D77B1D"/>
    <w:rsid w:val="00D8021F"/>
    <w:rsid w:val="00D80383"/>
    <w:rsid w:val="00D80BDA"/>
    <w:rsid w:val="00D823C6"/>
    <w:rsid w:val="00D83480"/>
    <w:rsid w:val="00D83497"/>
    <w:rsid w:val="00D84E2F"/>
    <w:rsid w:val="00D85D70"/>
    <w:rsid w:val="00D871CE"/>
    <w:rsid w:val="00D87270"/>
    <w:rsid w:val="00D90591"/>
    <w:rsid w:val="00D91078"/>
    <w:rsid w:val="00D9196D"/>
    <w:rsid w:val="00D92982"/>
    <w:rsid w:val="00D931CE"/>
    <w:rsid w:val="00D9537D"/>
    <w:rsid w:val="00D95A1E"/>
    <w:rsid w:val="00D9613D"/>
    <w:rsid w:val="00D977E9"/>
    <w:rsid w:val="00D97B8A"/>
    <w:rsid w:val="00DA00C4"/>
    <w:rsid w:val="00DA1E71"/>
    <w:rsid w:val="00DA2A4E"/>
    <w:rsid w:val="00DA2D31"/>
    <w:rsid w:val="00DA305E"/>
    <w:rsid w:val="00DA4E27"/>
    <w:rsid w:val="00DA5417"/>
    <w:rsid w:val="00DA56E8"/>
    <w:rsid w:val="00DA5B30"/>
    <w:rsid w:val="00DA6066"/>
    <w:rsid w:val="00DA6990"/>
    <w:rsid w:val="00DA70FE"/>
    <w:rsid w:val="00DA716E"/>
    <w:rsid w:val="00DB0A42"/>
    <w:rsid w:val="00DB19A3"/>
    <w:rsid w:val="00DB21E7"/>
    <w:rsid w:val="00DB27F9"/>
    <w:rsid w:val="00DB377D"/>
    <w:rsid w:val="00DB379E"/>
    <w:rsid w:val="00DB3A56"/>
    <w:rsid w:val="00DB50C5"/>
    <w:rsid w:val="00DB59AD"/>
    <w:rsid w:val="00DB6054"/>
    <w:rsid w:val="00DB6E10"/>
    <w:rsid w:val="00DC0BB6"/>
    <w:rsid w:val="00DC2D36"/>
    <w:rsid w:val="00DC3D86"/>
    <w:rsid w:val="00DC53EF"/>
    <w:rsid w:val="00DC5FB3"/>
    <w:rsid w:val="00DC631A"/>
    <w:rsid w:val="00DC6DC7"/>
    <w:rsid w:val="00DC6EAE"/>
    <w:rsid w:val="00DD017F"/>
    <w:rsid w:val="00DD126B"/>
    <w:rsid w:val="00DD1AE7"/>
    <w:rsid w:val="00DD1FB9"/>
    <w:rsid w:val="00DD27AE"/>
    <w:rsid w:val="00DD3166"/>
    <w:rsid w:val="00DD3A6E"/>
    <w:rsid w:val="00DD6064"/>
    <w:rsid w:val="00DD698D"/>
    <w:rsid w:val="00DD6FA5"/>
    <w:rsid w:val="00DD7666"/>
    <w:rsid w:val="00DD7E75"/>
    <w:rsid w:val="00DE11C9"/>
    <w:rsid w:val="00DE1E69"/>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739"/>
    <w:rsid w:val="00DF2DFD"/>
    <w:rsid w:val="00DF32AC"/>
    <w:rsid w:val="00DF37A0"/>
    <w:rsid w:val="00DF5CEF"/>
    <w:rsid w:val="00DF7C48"/>
    <w:rsid w:val="00DF7DB1"/>
    <w:rsid w:val="00DF7F58"/>
    <w:rsid w:val="00E013F8"/>
    <w:rsid w:val="00E0203C"/>
    <w:rsid w:val="00E022FC"/>
    <w:rsid w:val="00E04BB2"/>
    <w:rsid w:val="00E05500"/>
    <w:rsid w:val="00E060FC"/>
    <w:rsid w:val="00E07799"/>
    <w:rsid w:val="00E10E81"/>
    <w:rsid w:val="00E110E7"/>
    <w:rsid w:val="00E11B20"/>
    <w:rsid w:val="00E12553"/>
    <w:rsid w:val="00E12763"/>
    <w:rsid w:val="00E128BD"/>
    <w:rsid w:val="00E12923"/>
    <w:rsid w:val="00E140BD"/>
    <w:rsid w:val="00E14C1C"/>
    <w:rsid w:val="00E150EE"/>
    <w:rsid w:val="00E158A7"/>
    <w:rsid w:val="00E158E4"/>
    <w:rsid w:val="00E17FA2"/>
    <w:rsid w:val="00E20025"/>
    <w:rsid w:val="00E2063D"/>
    <w:rsid w:val="00E21520"/>
    <w:rsid w:val="00E21DD4"/>
    <w:rsid w:val="00E23A38"/>
    <w:rsid w:val="00E23CD9"/>
    <w:rsid w:val="00E240D8"/>
    <w:rsid w:val="00E25DE2"/>
    <w:rsid w:val="00E303AE"/>
    <w:rsid w:val="00E30B5A"/>
    <w:rsid w:val="00E3123D"/>
    <w:rsid w:val="00E31461"/>
    <w:rsid w:val="00E31D43"/>
    <w:rsid w:val="00E3224A"/>
    <w:rsid w:val="00E323B1"/>
    <w:rsid w:val="00E32608"/>
    <w:rsid w:val="00E32B8E"/>
    <w:rsid w:val="00E3370E"/>
    <w:rsid w:val="00E34B6E"/>
    <w:rsid w:val="00E364CC"/>
    <w:rsid w:val="00E3723A"/>
    <w:rsid w:val="00E37860"/>
    <w:rsid w:val="00E40640"/>
    <w:rsid w:val="00E410E5"/>
    <w:rsid w:val="00E417CB"/>
    <w:rsid w:val="00E421D0"/>
    <w:rsid w:val="00E427F9"/>
    <w:rsid w:val="00E43595"/>
    <w:rsid w:val="00E446F1"/>
    <w:rsid w:val="00E44802"/>
    <w:rsid w:val="00E4545A"/>
    <w:rsid w:val="00E46886"/>
    <w:rsid w:val="00E47AEF"/>
    <w:rsid w:val="00E517C3"/>
    <w:rsid w:val="00E51AAA"/>
    <w:rsid w:val="00E5219A"/>
    <w:rsid w:val="00E52EB2"/>
    <w:rsid w:val="00E53B75"/>
    <w:rsid w:val="00E5410D"/>
    <w:rsid w:val="00E543D1"/>
    <w:rsid w:val="00E54E3B"/>
    <w:rsid w:val="00E55C28"/>
    <w:rsid w:val="00E5616D"/>
    <w:rsid w:val="00E570AD"/>
    <w:rsid w:val="00E57565"/>
    <w:rsid w:val="00E579A7"/>
    <w:rsid w:val="00E60940"/>
    <w:rsid w:val="00E61B94"/>
    <w:rsid w:val="00E622FB"/>
    <w:rsid w:val="00E62374"/>
    <w:rsid w:val="00E629CA"/>
    <w:rsid w:val="00E63838"/>
    <w:rsid w:val="00E64434"/>
    <w:rsid w:val="00E6485E"/>
    <w:rsid w:val="00E64D8B"/>
    <w:rsid w:val="00E65502"/>
    <w:rsid w:val="00E66A77"/>
    <w:rsid w:val="00E66A97"/>
    <w:rsid w:val="00E66E1F"/>
    <w:rsid w:val="00E67C51"/>
    <w:rsid w:val="00E703CA"/>
    <w:rsid w:val="00E71515"/>
    <w:rsid w:val="00E71A10"/>
    <w:rsid w:val="00E71B86"/>
    <w:rsid w:val="00E72EFC"/>
    <w:rsid w:val="00E749C9"/>
    <w:rsid w:val="00E758EC"/>
    <w:rsid w:val="00E75B4D"/>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822"/>
    <w:rsid w:val="00E87A9B"/>
    <w:rsid w:val="00E87D7F"/>
    <w:rsid w:val="00E90395"/>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A0829"/>
    <w:rsid w:val="00EA1C83"/>
    <w:rsid w:val="00EA1F15"/>
    <w:rsid w:val="00EA2847"/>
    <w:rsid w:val="00EA2949"/>
    <w:rsid w:val="00EA2B3C"/>
    <w:rsid w:val="00EA33A0"/>
    <w:rsid w:val="00EA438B"/>
    <w:rsid w:val="00EA5283"/>
    <w:rsid w:val="00EA5461"/>
    <w:rsid w:val="00EA580E"/>
    <w:rsid w:val="00EA64B0"/>
    <w:rsid w:val="00EA745A"/>
    <w:rsid w:val="00EA770C"/>
    <w:rsid w:val="00EA7A41"/>
    <w:rsid w:val="00EB0523"/>
    <w:rsid w:val="00EB077B"/>
    <w:rsid w:val="00EB0930"/>
    <w:rsid w:val="00EB21CF"/>
    <w:rsid w:val="00EB235D"/>
    <w:rsid w:val="00EB325F"/>
    <w:rsid w:val="00EB3D70"/>
    <w:rsid w:val="00EB41B5"/>
    <w:rsid w:val="00EB4C35"/>
    <w:rsid w:val="00EB4EA2"/>
    <w:rsid w:val="00EB5A2A"/>
    <w:rsid w:val="00EB5B44"/>
    <w:rsid w:val="00EB7B69"/>
    <w:rsid w:val="00EC168A"/>
    <w:rsid w:val="00EC1DF7"/>
    <w:rsid w:val="00EC27C6"/>
    <w:rsid w:val="00EC39C8"/>
    <w:rsid w:val="00EC3D1F"/>
    <w:rsid w:val="00EC4207"/>
    <w:rsid w:val="00EC42F0"/>
    <w:rsid w:val="00EC481F"/>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1F98"/>
    <w:rsid w:val="00EE28F5"/>
    <w:rsid w:val="00EE63B6"/>
    <w:rsid w:val="00EF00FF"/>
    <w:rsid w:val="00EF090D"/>
    <w:rsid w:val="00EF18FE"/>
    <w:rsid w:val="00EF3AD5"/>
    <w:rsid w:val="00EF5787"/>
    <w:rsid w:val="00EF60D0"/>
    <w:rsid w:val="00F00459"/>
    <w:rsid w:val="00F00A11"/>
    <w:rsid w:val="00F01A5F"/>
    <w:rsid w:val="00F01D30"/>
    <w:rsid w:val="00F0404A"/>
    <w:rsid w:val="00F048C5"/>
    <w:rsid w:val="00F04A03"/>
    <w:rsid w:val="00F04AF7"/>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C86"/>
    <w:rsid w:val="00F12093"/>
    <w:rsid w:val="00F15FA5"/>
    <w:rsid w:val="00F1664B"/>
    <w:rsid w:val="00F168FA"/>
    <w:rsid w:val="00F16A6F"/>
    <w:rsid w:val="00F16F27"/>
    <w:rsid w:val="00F1733E"/>
    <w:rsid w:val="00F209B7"/>
    <w:rsid w:val="00F20AB4"/>
    <w:rsid w:val="00F21135"/>
    <w:rsid w:val="00F21C5E"/>
    <w:rsid w:val="00F23D23"/>
    <w:rsid w:val="00F243D8"/>
    <w:rsid w:val="00F243E4"/>
    <w:rsid w:val="00F25984"/>
    <w:rsid w:val="00F276AD"/>
    <w:rsid w:val="00F27994"/>
    <w:rsid w:val="00F27C6B"/>
    <w:rsid w:val="00F27FAF"/>
    <w:rsid w:val="00F30828"/>
    <w:rsid w:val="00F30DC4"/>
    <w:rsid w:val="00F313D6"/>
    <w:rsid w:val="00F32194"/>
    <w:rsid w:val="00F33417"/>
    <w:rsid w:val="00F3387A"/>
    <w:rsid w:val="00F34480"/>
    <w:rsid w:val="00F35D41"/>
    <w:rsid w:val="00F376AF"/>
    <w:rsid w:val="00F3773E"/>
    <w:rsid w:val="00F413CC"/>
    <w:rsid w:val="00F434C6"/>
    <w:rsid w:val="00F43F65"/>
    <w:rsid w:val="00F4766C"/>
    <w:rsid w:val="00F477F2"/>
    <w:rsid w:val="00F507D1"/>
    <w:rsid w:val="00F50984"/>
    <w:rsid w:val="00F5103C"/>
    <w:rsid w:val="00F514A1"/>
    <w:rsid w:val="00F517C5"/>
    <w:rsid w:val="00F519CE"/>
    <w:rsid w:val="00F51ADA"/>
    <w:rsid w:val="00F51E5A"/>
    <w:rsid w:val="00F527D0"/>
    <w:rsid w:val="00F528D3"/>
    <w:rsid w:val="00F53352"/>
    <w:rsid w:val="00F54253"/>
    <w:rsid w:val="00F5450F"/>
    <w:rsid w:val="00F54D17"/>
    <w:rsid w:val="00F570BF"/>
    <w:rsid w:val="00F57485"/>
    <w:rsid w:val="00F57752"/>
    <w:rsid w:val="00F607C5"/>
    <w:rsid w:val="00F60DEA"/>
    <w:rsid w:val="00F6302A"/>
    <w:rsid w:val="00F63838"/>
    <w:rsid w:val="00F643D1"/>
    <w:rsid w:val="00F64B65"/>
    <w:rsid w:val="00F64C2B"/>
    <w:rsid w:val="00F64DC0"/>
    <w:rsid w:val="00F651BE"/>
    <w:rsid w:val="00F67BB5"/>
    <w:rsid w:val="00F67E37"/>
    <w:rsid w:val="00F67F53"/>
    <w:rsid w:val="00F70104"/>
    <w:rsid w:val="00F703BE"/>
    <w:rsid w:val="00F71F69"/>
    <w:rsid w:val="00F72B72"/>
    <w:rsid w:val="00F73BC8"/>
    <w:rsid w:val="00F745E4"/>
    <w:rsid w:val="00F74BB9"/>
    <w:rsid w:val="00F75582"/>
    <w:rsid w:val="00F755A8"/>
    <w:rsid w:val="00F75A12"/>
    <w:rsid w:val="00F76EFA"/>
    <w:rsid w:val="00F800BF"/>
    <w:rsid w:val="00F804BE"/>
    <w:rsid w:val="00F817CE"/>
    <w:rsid w:val="00F82FBC"/>
    <w:rsid w:val="00F8345A"/>
    <w:rsid w:val="00F8456C"/>
    <w:rsid w:val="00F859D8"/>
    <w:rsid w:val="00F85F8F"/>
    <w:rsid w:val="00F86516"/>
    <w:rsid w:val="00F868F5"/>
    <w:rsid w:val="00F874F0"/>
    <w:rsid w:val="00F87A58"/>
    <w:rsid w:val="00F9056A"/>
    <w:rsid w:val="00F90F8D"/>
    <w:rsid w:val="00F918FA"/>
    <w:rsid w:val="00F91ADD"/>
    <w:rsid w:val="00F91C3C"/>
    <w:rsid w:val="00F92782"/>
    <w:rsid w:val="00F929D4"/>
    <w:rsid w:val="00F9378A"/>
    <w:rsid w:val="00F93AA9"/>
    <w:rsid w:val="00F96985"/>
    <w:rsid w:val="00F97838"/>
    <w:rsid w:val="00FA070D"/>
    <w:rsid w:val="00FA20F7"/>
    <w:rsid w:val="00FA2205"/>
    <w:rsid w:val="00FA22F2"/>
    <w:rsid w:val="00FA22F8"/>
    <w:rsid w:val="00FA2BB3"/>
    <w:rsid w:val="00FA2DA7"/>
    <w:rsid w:val="00FA4908"/>
    <w:rsid w:val="00FA55BB"/>
    <w:rsid w:val="00FA6E5B"/>
    <w:rsid w:val="00FA7109"/>
    <w:rsid w:val="00FA7755"/>
    <w:rsid w:val="00FB12E4"/>
    <w:rsid w:val="00FB1640"/>
    <w:rsid w:val="00FB1B76"/>
    <w:rsid w:val="00FB3344"/>
    <w:rsid w:val="00FB3775"/>
    <w:rsid w:val="00FB413D"/>
    <w:rsid w:val="00FB4C80"/>
    <w:rsid w:val="00FB5944"/>
    <w:rsid w:val="00FB6087"/>
    <w:rsid w:val="00FB6BA8"/>
    <w:rsid w:val="00FB7225"/>
    <w:rsid w:val="00FB7389"/>
    <w:rsid w:val="00FC0D05"/>
    <w:rsid w:val="00FC186B"/>
    <w:rsid w:val="00FC1DCB"/>
    <w:rsid w:val="00FC2019"/>
    <w:rsid w:val="00FC4002"/>
    <w:rsid w:val="00FC5A27"/>
    <w:rsid w:val="00FC5DE8"/>
    <w:rsid w:val="00FC5E13"/>
    <w:rsid w:val="00FC6D90"/>
    <w:rsid w:val="00FC7429"/>
    <w:rsid w:val="00FC7D02"/>
    <w:rsid w:val="00FD07F6"/>
    <w:rsid w:val="00FD1EC8"/>
    <w:rsid w:val="00FD3B87"/>
    <w:rsid w:val="00FD47ED"/>
    <w:rsid w:val="00FD710F"/>
    <w:rsid w:val="00FD74DB"/>
    <w:rsid w:val="00FD75E6"/>
    <w:rsid w:val="00FD7660"/>
    <w:rsid w:val="00FD7894"/>
    <w:rsid w:val="00FD7BE1"/>
    <w:rsid w:val="00FE0655"/>
    <w:rsid w:val="00FE2365"/>
    <w:rsid w:val="00FE32C1"/>
    <w:rsid w:val="00FE37D0"/>
    <w:rsid w:val="00FE3E3C"/>
    <w:rsid w:val="00FE3FBF"/>
    <w:rsid w:val="00FE4C7B"/>
    <w:rsid w:val="00FE4D7E"/>
    <w:rsid w:val="00FE5659"/>
    <w:rsid w:val="00FE57B9"/>
    <w:rsid w:val="00FE67E0"/>
    <w:rsid w:val="00FE6B82"/>
    <w:rsid w:val="00FE7336"/>
    <w:rsid w:val="00FE787C"/>
    <w:rsid w:val="00FF07B8"/>
    <w:rsid w:val="00FF0AFB"/>
    <w:rsid w:val="00FF1011"/>
    <w:rsid w:val="00FF10FD"/>
    <w:rsid w:val="00FF1F6E"/>
    <w:rsid w:val="00FF267F"/>
    <w:rsid w:val="00FF302A"/>
    <w:rsid w:val="00FF3737"/>
    <w:rsid w:val="00FF3BB8"/>
    <w:rsid w:val="00FF45A5"/>
    <w:rsid w:val="00FF48A3"/>
    <w:rsid w:val="00FF4955"/>
    <w:rsid w:val="00FF4CD9"/>
    <w:rsid w:val="00FF4F60"/>
    <w:rsid w:val="00FF5673"/>
    <w:rsid w:val="00FF587A"/>
    <w:rsid w:val="00FF5BC9"/>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2C890"/>
  <w15:chartTrackingRefBased/>
  <w15:docId w15:val="{705C8155-1737-434C-9BF6-0AD185249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48A8"/>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TAC">
    <w:name w:val="TAC"/>
    <w:basedOn w:val="TAL"/>
    <w:rsid w:val="0019376B"/>
    <w:pPr>
      <w:jc w:val="center"/>
    </w:pPr>
    <w:rPr>
      <w:rFonts w:eastAsia="Times New Roman"/>
    </w:rPr>
  </w:style>
  <w:style w:type="character" w:customStyle="1" w:styleId="CommentTextChar">
    <w:name w:val="Comment Text Char"/>
    <w:link w:val="CommentText"/>
    <w:rsid w:val="0019376B"/>
    <w:rPr>
      <w:rFonts w:ascii="Times New Roman" w:hAnsi="Times New Roman"/>
      <w:lang w:val="en-GB" w:eastAsia="zh-CN"/>
    </w:rPr>
  </w:style>
  <w:style w:type="paragraph" w:customStyle="1" w:styleId="CharChar3CharCharCharCharCharChar">
    <w:name w:val="Char Char3 Char Char Char Char Char Char"/>
    <w:semiHidden/>
    <w:rsid w:val="0019376B"/>
    <w:pPr>
      <w:keepNext/>
      <w:numPr>
        <w:numId w:val="30"/>
      </w:numPr>
      <w:autoSpaceDE w:val="0"/>
      <w:autoSpaceDN w:val="0"/>
      <w:adjustRightInd w:val="0"/>
      <w:spacing w:before="60" w:after="60"/>
      <w:jc w:val="both"/>
    </w:pPr>
    <w:rPr>
      <w:rFonts w:ascii="Arial" w:hAnsi="Arial" w:cs="Arial"/>
      <w:color w:val="0000FF"/>
      <w:kern w:val="2"/>
      <w:lang w:eastAsia="zh-CN"/>
    </w:rPr>
  </w:style>
  <w:style w:type="paragraph" w:customStyle="1" w:styleId="textintend3">
    <w:name w:val="text intend 3"/>
    <w:basedOn w:val="Normal"/>
    <w:rsid w:val="0019376B"/>
    <w:pPr>
      <w:numPr>
        <w:numId w:val="31"/>
      </w:numPr>
    </w:pPr>
    <w:rPr>
      <w:rFonts w:eastAsia="MS Mincho"/>
      <w:sz w:val="24"/>
      <w:lang w:val="en-US" w:eastAsia="en-US"/>
    </w:rPr>
  </w:style>
  <w:style w:type="paragraph" w:customStyle="1" w:styleId="text">
    <w:name w:val="text"/>
    <w:basedOn w:val="Normal"/>
    <w:rsid w:val="00C20E75"/>
    <w:pPr>
      <w:widowControl w:val="0"/>
      <w:numPr>
        <w:numId w:val="35"/>
      </w:numPr>
      <w:tabs>
        <w:tab w:val="clear" w:pos="992"/>
      </w:tabs>
      <w:spacing w:after="240"/>
      <w:ind w:left="0" w:firstLine="0"/>
    </w:pPr>
    <w:rPr>
      <w:rFonts w:eastAsia="Times New Roman"/>
      <w:sz w:val="24"/>
      <w:lang w:val="en-AU" w:eastAsia="en-GB"/>
    </w:rPr>
  </w:style>
  <w:style w:type="character" w:styleId="PlaceholderText">
    <w:name w:val="Placeholder Text"/>
    <w:basedOn w:val="DefaultParagraphFont"/>
    <w:uiPriority w:val="99"/>
    <w:semiHidden/>
    <w:rsid w:val="007B1F7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1139957722">
      <w:bodyDiv w:val="1"/>
      <w:marLeft w:val="0"/>
      <w:marRight w:val="0"/>
      <w:marTop w:val="0"/>
      <w:marBottom w:val="0"/>
      <w:divBdr>
        <w:top w:val="none" w:sz="0" w:space="0" w:color="auto"/>
        <w:left w:val="none" w:sz="0" w:space="0" w:color="auto"/>
        <w:bottom w:val="none" w:sz="0" w:space="0" w:color="auto"/>
        <w:right w:val="none" w:sz="0" w:space="0" w:color="auto"/>
      </w:divBdr>
    </w:div>
    <w:div w:id="1149979223">
      <w:bodyDiv w:val="1"/>
      <w:marLeft w:val="0"/>
      <w:marRight w:val="0"/>
      <w:marTop w:val="0"/>
      <w:marBottom w:val="0"/>
      <w:divBdr>
        <w:top w:val="none" w:sz="0" w:space="0" w:color="auto"/>
        <w:left w:val="none" w:sz="0" w:space="0" w:color="auto"/>
        <w:bottom w:val="none" w:sz="0" w:space="0" w:color="auto"/>
        <w:right w:val="none" w:sz="0" w:space="0" w:color="auto"/>
      </w:divBdr>
    </w:div>
    <w:div w:id="1253274062">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0.wmf"/><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wmf"/><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ges0 xmlns="a98b0458-14e1-4e1f-a9ed-8418c6586003" xsi:nil="true"/>
    <File_x0020_Author xmlns="a98b0458-14e1-4e1f-a9ed-8418c6586003" xsi:nil="true"/>
    <Dimensions xmlns="a98b0458-14e1-4e1f-a9ed-8418c6586003" xsi:nil="true"/>
    <Doc_x0020_Type xmlns="1a6b509d-2589-4a83-a0a0-28d3825bdbf3">contribution</Doc_x0020_Type>
    <Date_x0020_Accessed xmlns="a98b0458-14e1-4e1f-a9ed-8418c6586003" xsi:nil="true"/>
    <SA3_x0020_Topic xmlns="1a6b509d-2589-4a83-a0a0-28d3825bdbf3" xsi:nil="true"/>
    <status xmlns="1a6b509d-2589-4a83-a0a0-28d3825bdbf3">Active</status>
    <Category xmlns="a98b0458-14e1-4e1f-a9ed-8418c6586003" xsi:nil="true"/>
    <Last_x0020_Filing_x0020__x0023_ xmlns="1a6b509d-2589-4a83-a0a0-28d3825bdbf3">0</Last_x0020_Filing_x0020__x0023_>
    <Status xmlns="a98b0458-14e1-4e1f-a9ed-8418c6586003" xsi:nil="true"/>
    <DLCPolicyLabelClientValue xmlns="a98b0458-14e1-4e1f-a9ed-8418c6586003" xsi:nil="true"/>
    <Comments xmlns="a98b0458-14e1-4e1f-a9ed-8418c658600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D9438B68-B010-4940-8E78-E12BCCE392C8}">
  <ds:schemaRefs>
    <ds:schemaRef ds:uri="http://purl.org/dc/elements/1.1/"/>
    <ds:schemaRef ds:uri="http://purl.org/dc/dcmitype/"/>
    <ds:schemaRef ds:uri="a98b0458-14e1-4e1f-a9ed-8418c6586003"/>
    <ds:schemaRef ds:uri="1a6b509d-2589-4a83-a0a0-28d3825bdbf3"/>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BAA4C651-78E3-4B2D-A2CB-FC64D75BF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10</TotalTime>
  <Pages>2</Pages>
  <Words>976</Words>
  <Characters>5032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Small Cells WI</dc:subject>
  <dc:creator>InterDigital</dc:creator>
  <cp:keywords/>
  <cp:lastModifiedBy>Marinier, Paul</cp:lastModifiedBy>
  <cp:revision>5</cp:revision>
  <cp:lastPrinted>2014-11-06T15:37:00Z</cp:lastPrinted>
  <dcterms:created xsi:type="dcterms:W3CDTF">2015-01-28T16:23:00Z</dcterms:created>
  <dcterms:modified xsi:type="dcterms:W3CDTF">2015-01-30T20:33:00Z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ents0">
    <vt:lpwstr/>
  </property>
  <property fmtid="{D5CDD505-2E9C-101B-9397-08002B2CF9AE}" pid="3" name="ContentType">
    <vt:lpwstr>Document</vt:lpwstr>
  </property>
  <property fmtid="{D5CDD505-2E9C-101B-9397-08002B2CF9AE}" pid="4" name="ContentTypeId">
    <vt:lpwstr>0x0101002E2EF6E079C2C1439155504159A05F52</vt:lpwstr>
  </property>
</Properties>
</file>