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CD570F" w14:textId="562FB039" w:rsidR="00561E2F" w:rsidRPr="005E0E79" w:rsidRDefault="00561E2F" w:rsidP="00561E2F">
      <w:pPr>
        <w:widowControl/>
        <w:tabs>
          <w:tab w:val="right" w:pos="9639"/>
        </w:tabs>
        <w:jc w:val="left"/>
        <w:rPr>
          <w:rFonts w:ascii="Arial" w:eastAsia="ＭＳ 明朝" w:hAnsi="Arial" w:cs="Arial"/>
          <w:b/>
          <w:kern w:val="0"/>
          <w:sz w:val="28"/>
          <w:szCs w:val="21"/>
          <w:lang w:val="de-DE" w:eastAsia="zh-CN"/>
        </w:rPr>
      </w:pPr>
      <w:r w:rsidRPr="005E0E79">
        <w:rPr>
          <w:rFonts w:ascii="Arial" w:eastAsia="ＭＳ 明朝" w:hAnsi="Arial" w:cs="Arial"/>
          <w:b/>
          <w:kern w:val="0"/>
          <w:sz w:val="28"/>
          <w:szCs w:val="21"/>
          <w:lang w:val="de-DE" w:eastAsia="zh-CN"/>
        </w:rPr>
        <w:t xml:space="preserve">3GPP TSG RAN </w:t>
      </w:r>
      <w:r w:rsidR="00B4769A" w:rsidRPr="005E0E79">
        <w:rPr>
          <w:rFonts w:ascii="Arial" w:eastAsia="ＭＳ 明朝" w:hAnsi="Arial" w:cs="Arial"/>
          <w:b/>
          <w:kern w:val="0"/>
          <w:sz w:val="28"/>
          <w:szCs w:val="21"/>
          <w:lang w:val="de-DE" w:eastAsia="zh-CN"/>
        </w:rPr>
        <w:t>WG1</w:t>
      </w:r>
      <w:r w:rsidRPr="005E0E79">
        <w:rPr>
          <w:rFonts w:ascii="Arial" w:eastAsia="ＭＳ 明朝" w:hAnsi="Arial" w:cs="Arial"/>
          <w:b/>
          <w:kern w:val="0"/>
          <w:sz w:val="28"/>
          <w:szCs w:val="21"/>
          <w:lang w:val="de-DE" w:eastAsia="zh-CN"/>
        </w:rPr>
        <w:t xml:space="preserve"> #</w:t>
      </w:r>
      <w:r w:rsidR="00B4769A" w:rsidRPr="005E0E79">
        <w:rPr>
          <w:rFonts w:ascii="Arial" w:eastAsia="ＭＳ 明朝" w:hAnsi="Arial" w:cs="Arial"/>
          <w:b/>
          <w:kern w:val="0"/>
          <w:sz w:val="28"/>
          <w:szCs w:val="21"/>
          <w:lang w:val="de-DE" w:eastAsia="zh-CN"/>
        </w:rPr>
        <w:t>1</w:t>
      </w:r>
      <w:r w:rsidR="00514255">
        <w:rPr>
          <w:rFonts w:ascii="Arial" w:eastAsia="ＭＳ 明朝" w:hAnsi="Arial" w:cs="Arial"/>
          <w:b/>
          <w:kern w:val="0"/>
          <w:sz w:val="28"/>
          <w:szCs w:val="21"/>
          <w:lang w:val="de-DE" w:eastAsia="zh-CN"/>
        </w:rPr>
        <w:t>2</w:t>
      </w:r>
      <w:r w:rsidR="008E3318">
        <w:rPr>
          <w:rFonts w:ascii="Arial" w:eastAsia="ＭＳ 明朝" w:hAnsi="Arial" w:cs="Arial" w:hint="eastAsia"/>
          <w:b/>
          <w:kern w:val="0"/>
          <w:sz w:val="28"/>
          <w:szCs w:val="21"/>
          <w:lang w:val="de-DE"/>
        </w:rPr>
        <w:t>2</w:t>
      </w:r>
      <w:r w:rsidR="000E216D">
        <w:rPr>
          <w:rFonts w:ascii="Arial" w:eastAsia="ＭＳ 明朝" w:hAnsi="Arial" w:cs="Arial" w:hint="eastAsia"/>
          <w:b/>
          <w:kern w:val="0"/>
          <w:sz w:val="28"/>
          <w:szCs w:val="21"/>
          <w:lang w:val="de-DE"/>
        </w:rPr>
        <w:t>-bis</w:t>
      </w:r>
      <w:r w:rsidRPr="005E0E79">
        <w:rPr>
          <w:rFonts w:ascii="Arial" w:eastAsia="ＭＳ 明朝" w:hAnsi="Arial" w:cs="Arial"/>
          <w:b/>
          <w:kern w:val="0"/>
          <w:sz w:val="28"/>
          <w:szCs w:val="21"/>
          <w:lang w:val="de-DE" w:eastAsia="zh-CN"/>
        </w:rPr>
        <w:tab/>
      </w:r>
      <w:r w:rsidR="004B3633" w:rsidRPr="004B3633">
        <w:rPr>
          <w:rFonts w:ascii="Arial" w:hAnsi="Arial" w:cs="Arial"/>
          <w:b/>
          <w:bCs/>
          <w:sz w:val="26"/>
          <w:szCs w:val="26"/>
        </w:rPr>
        <w:t>R1-2507881</w:t>
      </w:r>
    </w:p>
    <w:p w14:paraId="1091DBDB" w14:textId="2B5A9300" w:rsidR="00561E2F" w:rsidRPr="00CB0892" w:rsidRDefault="000E216D" w:rsidP="00561E2F">
      <w:pPr>
        <w:widowControl/>
        <w:tabs>
          <w:tab w:val="right" w:pos="9639"/>
        </w:tabs>
        <w:jc w:val="left"/>
        <w:rPr>
          <w:rFonts w:ascii="Arial" w:eastAsia="ＭＳ 明朝" w:hAnsi="Arial" w:cs="Arial"/>
          <w:b/>
          <w:kern w:val="0"/>
          <w:sz w:val="28"/>
          <w:szCs w:val="21"/>
          <w:lang w:val="de-DE" w:eastAsia="zh-CN"/>
        </w:rPr>
      </w:pPr>
      <w:r>
        <w:rPr>
          <w:rFonts w:ascii="Arial" w:eastAsia="ＭＳ 明朝" w:hAnsi="Arial" w:cs="Arial" w:hint="eastAsia"/>
          <w:b/>
          <w:kern w:val="0"/>
          <w:sz w:val="28"/>
          <w:szCs w:val="21"/>
        </w:rPr>
        <w:t>Prague</w:t>
      </w:r>
      <w:r w:rsidR="00984ED0" w:rsidRPr="00984ED0">
        <w:rPr>
          <w:rFonts w:ascii="Arial" w:eastAsia="ＭＳ 明朝" w:hAnsi="Arial" w:cs="Arial"/>
          <w:b/>
          <w:kern w:val="0"/>
          <w:sz w:val="28"/>
          <w:szCs w:val="21"/>
        </w:rPr>
        <w:t>,</w:t>
      </w:r>
      <w:r w:rsidR="00984ED0">
        <w:rPr>
          <w:rFonts w:ascii="Arial" w:eastAsia="ＭＳ 明朝" w:hAnsi="Arial" w:cs="Arial" w:hint="eastAsia"/>
          <w:b/>
          <w:kern w:val="0"/>
          <w:sz w:val="28"/>
          <w:szCs w:val="21"/>
        </w:rPr>
        <w:t xml:space="preserve"> </w:t>
      </w:r>
      <w:r>
        <w:rPr>
          <w:rFonts w:ascii="Arial" w:eastAsia="ＭＳ 明朝" w:hAnsi="Arial" w:cs="Arial" w:hint="eastAsia"/>
          <w:b/>
          <w:kern w:val="0"/>
          <w:sz w:val="28"/>
          <w:szCs w:val="21"/>
        </w:rPr>
        <w:t>Czech</w:t>
      </w:r>
      <w:r w:rsidR="00C300FC" w:rsidRPr="00CB0892">
        <w:rPr>
          <w:rFonts w:ascii="Arial" w:eastAsia="ＭＳ 明朝" w:hAnsi="Arial" w:cs="Arial"/>
          <w:b/>
          <w:kern w:val="0"/>
          <w:sz w:val="28"/>
          <w:szCs w:val="21"/>
          <w:lang w:val="de-DE" w:eastAsia="zh-CN"/>
        </w:rPr>
        <w:t xml:space="preserve">, </w:t>
      </w:r>
      <w:r>
        <w:rPr>
          <w:rFonts w:ascii="Arial" w:eastAsia="ＭＳ 明朝" w:hAnsi="Arial" w:cs="Arial" w:hint="eastAsia"/>
          <w:b/>
          <w:kern w:val="0"/>
          <w:sz w:val="28"/>
          <w:szCs w:val="21"/>
          <w:lang w:val="de-DE"/>
        </w:rPr>
        <w:t>October</w:t>
      </w:r>
      <w:r w:rsidR="00C300FC" w:rsidRPr="00CB0892">
        <w:rPr>
          <w:rFonts w:ascii="Arial" w:eastAsia="ＭＳ 明朝" w:hAnsi="Arial" w:cs="Arial"/>
          <w:b/>
          <w:kern w:val="0"/>
          <w:sz w:val="28"/>
          <w:szCs w:val="21"/>
          <w:lang w:val="de-DE" w:eastAsia="zh-CN"/>
        </w:rPr>
        <w:t xml:space="preserve"> </w:t>
      </w:r>
      <w:r>
        <w:rPr>
          <w:rFonts w:ascii="Arial" w:eastAsia="ＭＳ 明朝" w:hAnsi="Arial" w:cs="Arial" w:hint="eastAsia"/>
          <w:b/>
          <w:kern w:val="0"/>
          <w:sz w:val="28"/>
          <w:szCs w:val="21"/>
          <w:lang w:val="de-DE"/>
        </w:rPr>
        <w:t>13</w:t>
      </w:r>
      <w:r w:rsidR="00C300FC" w:rsidRPr="00F039D0">
        <w:rPr>
          <w:rFonts w:ascii="Arial" w:eastAsia="ＭＳ 明朝" w:hAnsi="Arial" w:cs="Arial"/>
          <w:b/>
          <w:kern w:val="0"/>
          <w:sz w:val="28"/>
          <w:szCs w:val="21"/>
          <w:vertAlign w:val="superscript"/>
          <w:lang w:val="de-DE" w:eastAsia="zh-CN"/>
        </w:rPr>
        <w:t>th</w:t>
      </w:r>
      <w:r w:rsidR="00C300FC" w:rsidRPr="00CB0892">
        <w:rPr>
          <w:rFonts w:ascii="Arial" w:eastAsia="ＭＳ 明朝" w:hAnsi="Arial" w:cs="Arial"/>
          <w:b/>
          <w:kern w:val="0"/>
          <w:sz w:val="28"/>
          <w:szCs w:val="21"/>
          <w:lang w:val="de-DE" w:eastAsia="zh-CN"/>
        </w:rPr>
        <w:t xml:space="preserve"> – </w:t>
      </w:r>
      <w:r>
        <w:rPr>
          <w:rFonts w:ascii="Arial" w:eastAsia="ＭＳ 明朝" w:hAnsi="Arial" w:cs="Arial" w:hint="eastAsia"/>
          <w:b/>
          <w:kern w:val="0"/>
          <w:sz w:val="28"/>
          <w:szCs w:val="21"/>
          <w:lang w:val="de-DE"/>
        </w:rPr>
        <w:t>17</w:t>
      </w:r>
      <w:r w:rsidR="008E3318">
        <w:rPr>
          <w:rFonts w:ascii="Arial" w:eastAsia="ＭＳ 明朝" w:hAnsi="Arial" w:cs="Arial" w:hint="eastAsia"/>
          <w:b/>
          <w:kern w:val="0"/>
          <w:sz w:val="28"/>
          <w:szCs w:val="21"/>
          <w:vertAlign w:val="superscript"/>
          <w:lang w:val="de-DE"/>
        </w:rPr>
        <w:t>th</w:t>
      </w:r>
      <w:r w:rsidR="00C300FC" w:rsidRPr="00CB0892">
        <w:rPr>
          <w:rFonts w:ascii="Arial" w:eastAsia="ＭＳ 明朝" w:hAnsi="Arial" w:cs="Arial"/>
          <w:b/>
          <w:kern w:val="0"/>
          <w:sz w:val="28"/>
          <w:szCs w:val="21"/>
          <w:lang w:val="de-DE" w:eastAsia="zh-CN"/>
        </w:rPr>
        <w:t>, 202</w:t>
      </w:r>
      <w:r w:rsidR="00514255">
        <w:rPr>
          <w:rFonts w:ascii="Arial" w:eastAsia="ＭＳ 明朝" w:hAnsi="Arial" w:cs="Arial"/>
          <w:b/>
          <w:kern w:val="0"/>
          <w:sz w:val="28"/>
          <w:szCs w:val="21"/>
          <w:lang w:val="de-DE" w:eastAsia="zh-CN"/>
        </w:rPr>
        <w:t>5</w:t>
      </w:r>
    </w:p>
    <w:p w14:paraId="46AC0858" w14:textId="77777777" w:rsidR="00561E2F" w:rsidRPr="00CB0892" w:rsidRDefault="00561E2F" w:rsidP="00561E2F">
      <w:pPr>
        <w:rPr>
          <w:rFonts w:ascii="Arial" w:hAnsi="Arial" w:cs="Arial"/>
          <w:lang w:val="de-DE"/>
        </w:rPr>
      </w:pPr>
      <w:r w:rsidRPr="00CB0892">
        <w:rPr>
          <w:rFonts w:ascii="Arial" w:hAnsi="Arial" w:cs="Arial"/>
          <w:b/>
          <w:lang w:val="de-DE"/>
        </w:rPr>
        <w:t>Source:</w:t>
      </w:r>
      <w:r w:rsidRPr="00CB0892">
        <w:rPr>
          <w:rFonts w:ascii="Arial" w:hAnsi="Arial" w:cs="Arial"/>
          <w:lang w:val="de-DE"/>
        </w:rPr>
        <w:tab/>
      </w:r>
      <w:r w:rsidRPr="00CB0892">
        <w:rPr>
          <w:rFonts w:ascii="Arial" w:hAnsi="Arial" w:cs="Arial"/>
          <w:lang w:val="de-DE"/>
        </w:rPr>
        <w:tab/>
        <w:t>KDDI Corporation</w:t>
      </w:r>
    </w:p>
    <w:p w14:paraId="50C9031E" w14:textId="5B653BFF" w:rsidR="00561E2F" w:rsidRPr="00CB0892" w:rsidRDefault="00561E2F" w:rsidP="00561E2F">
      <w:pPr>
        <w:rPr>
          <w:rFonts w:ascii="Arial" w:hAnsi="Arial" w:cs="Arial"/>
          <w:kern w:val="0"/>
          <w:lang w:val="de-DE"/>
        </w:rPr>
      </w:pPr>
      <w:r w:rsidRPr="00CB0892">
        <w:rPr>
          <w:rFonts w:ascii="Arial" w:hAnsi="Arial" w:cs="Arial"/>
          <w:b/>
          <w:lang w:val="de-DE"/>
        </w:rPr>
        <w:t>Title:</w:t>
      </w:r>
      <w:r w:rsidRPr="00CB0892">
        <w:rPr>
          <w:rFonts w:ascii="Arial" w:hAnsi="Arial" w:cs="Arial"/>
          <w:lang w:val="de-DE"/>
        </w:rPr>
        <w:tab/>
      </w:r>
      <w:r w:rsidRPr="00CB0892">
        <w:rPr>
          <w:rFonts w:ascii="Arial" w:hAnsi="Arial" w:cs="Arial"/>
          <w:lang w:val="de-DE"/>
        </w:rPr>
        <w:tab/>
      </w:r>
      <w:r w:rsidR="002A0132">
        <w:rPr>
          <w:rFonts w:ascii="Arial" w:hAnsi="Arial" w:cs="Arial" w:hint="eastAsia"/>
          <w:kern w:val="0"/>
          <w:lang w:val="de-DE"/>
        </w:rPr>
        <w:t>Views</w:t>
      </w:r>
      <w:r w:rsidR="000C1DF2">
        <w:rPr>
          <w:rFonts w:ascii="Arial" w:hAnsi="Arial" w:cs="Arial" w:hint="eastAsia"/>
          <w:kern w:val="0"/>
          <w:lang w:val="de-DE"/>
        </w:rPr>
        <w:t xml:space="preserve"> </w:t>
      </w:r>
      <w:r w:rsidRPr="00CB0892">
        <w:rPr>
          <w:rFonts w:ascii="Arial" w:hAnsi="Arial" w:cs="Arial"/>
          <w:kern w:val="0"/>
          <w:lang w:val="de-DE"/>
        </w:rPr>
        <w:t xml:space="preserve">on </w:t>
      </w:r>
      <w:r w:rsidR="00241C6B" w:rsidRPr="00CB0892">
        <w:rPr>
          <w:rFonts w:ascii="Arial" w:hAnsi="Arial" w:cs="Arial"/>
          <w:kern w:val="0"/>
          <w:lang w:val="de-DE"/>
        </w:rPr>
        <w:t xml:space="preserve">enhancements for </w:t>
      </w:r>
      <w:r w:rsidR="002A0132" w:rsidRPr="002A0132">
        <w:rPr>
          <w:rFonts w:ascii="Arial" w:hAnsi="Arial" w:cs="Arial"/>
          <w:kern w:val="0"/>
          <w:lang w:val="de-DE"/>
        </w:rPr>
        <w:t>Improvement of SRS capacity and coverage</w:t>
      </w:r>
    </w:p>
    <w:p w14:paraId="4A8965FF" w14:textId="6E579E3A" w:rsidR="00634BB2" w:rsidRPr="00634BB2" w:rsidRDefault="00634BB2" w:rsidP="00561E2F">
      <w:pPr>
        <w:rPr>
          <w:rFonts w:ascii="Arial" w:hAnsi="Arial" w:cs="Arial"/>
          <w:sz w:val="24"/>
          <w:szCs w:val="28"/>
        </w:rPr>
      </w:pPr>
      <w:r w:rsidRPr="00E50940">
        <w:rPr>
          <w:rFonts w:ascii="Arial" w:hAnsi="Arial" w:cs="Arial"/>
          <w:b/>
        </w:rPr>
        <w:t>Agenda Item:</w:t>
      </w:r>
      <w:r>
        <w:rPr>
          <w:rFonts w:ascii="Arial" w:hAnsi="Arial" w:cs="Arial"/>
        </w:rPr>
        <w:tab/>
      </w:r>
      <w:r w:rsidR="002A0132" w:rsidRPr="002A0132">
        <w:rPr>
          <w:rFonts w:ascii="Arial" w:hAnsi="Arial" w:cs="Arial"/>
        </w:rPr>
        <w:t>10.2.1</w:t>
      </w:r>
      <w:r w:rsidR="002A0132" w:rsidRPr="002A0132">
        <w:rPr>
          <w:rFonts w:ascii="Arial" w:hAnsi="Arial" w:cs="Arial"/>
        </w:rPr>
        <w:tab/>
        <w:t>Improvement of SRS capacity and coverage</w:t>
      </w:r>
    </w:p>
    <w:p w14:paraId="141AC826" w14:textId="77777777" w:rsidR="00561E2F" w:rsidRPr="00E50940" w:rsidRDefault="00561E2F" w:rsidP="00B27A84">
      <w:pPr>
        <w:pBdr>
          <w:bottom w:val="single" w:sz="4" w:space="1" w:color="auto"/>
        </w:pBdr>
        <w:rPr>
          <w:rFonts w:ascii="Arial" w:hAnsi="Arial" w:cs="Arial"/>
        </w:rPr>
      </w:pPr>
      <w:r w:rsidRPr="002A7FFB">
        <w:rPr>
          <w:rFonts w:ascii="Arial" w:hAnsi="Arial" w:cs="Arial"/>
          <w:b/>
        </w:rPr>
        <w:t>Document for:</w:t>
      </w:r>
      <w:r w:rsidRPr="00E50940">
        <w:rPr>
          <w:rFonts w:ascii="Arial" w:hAnsi="Arial" w:cs="Arial"/>
        </w:rPr>
        <w:tab/>
      </w:r>
      <w:r w:rsidRPr="002A7FFB">
        <w:rPr>
          <w:rFonts w:ascii="Arial" w:hAnsi="Arial" w:cs="Arial"/>
        </w:rPr>
        <w:t>Discussion and Decision</w:t>
      </w:r>
    </w:p>
    <w:p w14:paraId="627D0B7B" w14:textId="77777777" w:rsidR="00561E2F" w:rsidRPr="002A7FFB" w:rsidRDefault="00561E2F" w:rsidP="00B27A84">
      <w:pPr>
        <w:pBdr>
          <w:bottom w:val="single" w:sz="4" w:space="1" w:color="auto"/>
        </w:pBdr>
        <w:rPr>
          <w:rFonts w:ascii="Arial" w:eastAsia="Times New Roman" w:hAnsi="Arial" w:cs="Arial"/>
          <w:b/>
          <w:bCs/>
          <w:kern w:val="0"/>
          <w:sz w:val="20"/>
          <w:szCs w:val="20"/>
          <w:lang w:val="en-GB" w:eastAsia="en-US"/>
        </w:rPr>
      </w:pPr>
    </w:p>
    <w:p w14:paraId="722E57EE" w14:textId="77777777" w:rsidR="00561E2F" w:rsidRPr="00634BB2" w:rsidRDefault="00561E2F" w:rsidP="00751109">
      <w:pPr>
        <w:pStyle w:val="1"/>
      </w:pPr>
      <w:r w:rsidRPr="00634BB2">
        <w:t xml:space="preserve">Introduction </w:t>
      </w:r>
    </w:p>
    <w:p w14:paraId="76F03507" w14:textId="21C012FB" w:rsidR="00615AB9" w:rsidRPr="006D026B" w:rsidRDefault="007464B6" w:rsidP="009B58B9">
      <w:pPr>
        <w:rPr>
          <w:szCs w:val="21"/>
        </w:rPr>
      </w:pPr>
      <w:r w:rsidRPr="006D026B">
        <w:rPr>
          <w:szCs w:val="21"/>
        </w:rPr>
        <w:t>In the RAN #</w:t>
      </w:r>
      <w:r w:rsidR="00241C6B" w:rsidRPr="006D026B">
        <w:rPr>
          <w:szCs w:val="21"/>
        </w:rPr>
        <w:t>10</w:t>
      </w:r>
      <w:r w:rsidR="00806DC0">
        <w:rPr>
          <w:rFonts w:hint="eastAsia"/>
          <w:szCs w:val="21"/>
        </w:rPr>
        <w:t>8</w:t>
      </w:r>
      <w:r w:rsidRPr="006D026B">
        <w:rPr>
          <w:szCs w:val="21"/>
        </w:rPr>
        <w:t xml:space="preserve"> meeting, a new </w:t>
      </w:r>
      <w:r w:rsidR="000A61A4" w:rsidRPr="006D026B">
        <w:rPr>
          <w:szCs w:val="21"/>
        </w:rPr>
        <w:t>W</w:t>
      </w:r>
      <w:r w:rsidRPr="006D026B">
        <w:rPr>
          <w:szCs w:val="21"/>
        </w:rPr>
        <w:t xml:space="preserve">ork </w:t>
      </w:r>
      <w:r w:rsidR="000A61A4" w:rsidRPr="006D026B">
        <w:rPr>
          <w:szCs w:val="21"/>
        </w:rPr>
        <w:t>I</w:t>
      </w:r>
      <w:r w:rsidRPr="006D026B">
        <w:rPr>
          <w:szCs w:val="21"/>
        </w:rPr>
        <w:t>tem entitled “</w:t>
      </w:r>
      <w:r w:rsidR="00241C6B" w:rsidRPr="006D026B">
        <w:rPr>
          <w:szCs w:val="21"/>
        </w:rPr>
        <w:t xml:space="preserve">NR MIMO Phase </w:t>
      </w:r>
      <w:r w:rsidR="00806DC0">
        <w:rPr>
          <w:rFonts w:hint="eastAsia"/>
          <w:szCs w:val="21"/>
        </w:rPr>
        <w:t>6</w:t>
      </w:r>
      <w:r w:rsidRPr="006D026B">
        <w:rPr>
          <w:szCs w:val="21"/>
        </w:rPr>
        <w:t>”</w:t>
      </w:r>
      <w:r w:rsidR="00576C9A" w:rsidRPr="006D026B">
        <w:rPr>
          <w:szCs w:val="21"/>
        </w:rPr>
        <w:t xml:space="preserve"> with the following scope regarding </w:t>
      </w:r>
      <w:r w:rsidR="00806DC0">
        <w:rPr>
          <w:rFonts w:hint="eastAsia"/>
          <w:szCs w:val="21"/>
        </w:rPr>
        <w:t xml:space="preserve">enhancements for </w:t>
      </w:r>
      <w:r w:rsidR="002A0132">
        <w:rPr>
          <w:rFonts w:eastAsiaTheme="minorEastAsia" w:hint="eastAsia"/>
        </w:rPr>
        <w:t>i</w:t>
      </w:r>
      <w:r w:rsidR="002A0132">
        <w:rPr>
          <w:rFonts w:eastAsia="DengXian"/>
          <w:lang w:eastAsia="zh-CN"/>
        </w:rPr>
        <w:t>mprovement of SRS capacity and coverage</w:t>
      </w:r>
      <w:r w:rsidR="00576C9A" w:rsidRPr="006D026B">
        <w:rPr>
          <w:szCs w:val="21"/>
        </w:rPr>
        <w:t xml:space="preserve"> was endorsed </w:t>
      </w:r>
      <w:r w:rsidR="005A1C2E" w:rsidRPr="006D026B">
        <w:rPr>
          <w:szCs w:val="21"/>
        </w:rPr>
        <w:fldChar w:fldCharType="begin"/>
      </w:r>
      <w:r w:rsidR="005A1C2E" w:rsidRPr="006D026B">
        <w:rPr>
          <w:szCs w:val="21"/>
        </w:rPr>
        <w:instrText xml:space="preserve"> REF _Ref99563057 \n \h </w:instrText>
      </w:r>
      <w:r w:rsidR="006D026B" w:rsidRPr="006D026B">
        <w:rPr>
          <w:szCs w:val="21"/>
        </w:rPr>
        <w:instrText xml:space="preserve"> \* MERGEFORMAT </w:instrText>
      </w:r>
      <w:r w:rsidR="005A1C2E" w:rsidRPr="006D026B">
        <w:rPr>
          <w:szCs w:val="21"/>
        </w:rPr>
      </w:r>
      <w:r w:rsidR="005A1C2E" w:rsidRPr="006D026B">
        <w:rPr>
          <w:szCs w:val="21"/>
        </w:rPr>
        <w:fldChar w:fldCharType="separate"/>
      </w:r>
      <w:r w:rsidR="005A1C2E" w:rsidRPr="006D026B">
        <w:rPr>
          <w:szCs w:val="21"/>
        </w:rPr>
        <w:t>[1]</w:t>
      </w:r>
      <w:r w:rsidR="005A1C2E" w:rsidRPr="006D026B">
        <w:rPr>
          <w:szCs w:val="21"/>
        </w:rPr>
        <w:fldChar w:fldCharType="end"/>
      </w:r>
      <w:r w:rsidR="00576C9A" w:rsidRPr="006D026B">
        <w:rPr>
          <w:szCs w:val="21"/>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36"/>
      </w:tblGrid>
      <w:tr w:rsidR="00615AB9" w:rsidRPr="006D026B" w14:paraId="12DF6A89" w14:textId="77777777" w:rsidTr="009A4502">
        <w:tc>
          <w:tcPr>
            <w:tcW w:w="9944" w:type="dxa"/>
          </w:tcPr>
          <w:p w14:paraId="76B4DD03" w14:textId="28E52E3D" w:rsidR="003460EA" w:rsidRDefault="003460EA" w:rsidP="003460EA">
            <w:pPr>
              <w:widowControl/>
              <w:snapToGrid w:val="0"/>
              <w:jc w:val="left"/>
            </w:pPr>
            <w:r w:rsidRPr="001936F0">
              <w:t>RP-2</w:t>
            </w:r>
            <w:r>
              <w:rPr>
                <w:rFonts w:hint="eastAsia"/>
              </w:rPr>
              <w:t>51856</w:t>
            </w:r>
            <w:r w:rsidRPr="001936F0">
              <w:t xml:space="preserve">, “New WID: NR MIMO Phase </w:t>
            </w:r>
            <w:r>
              <w:rPr>
                <w:rFonts w:hint="eastAsia"/>
              </w:rPr>
              <w:t>6</w:t>
            </w:r>
            <w:r w:rsidRPr="001936F0">
              <w:t>”, RAN Plenary #10</w:t>
            </w:r>
            <w:r>
              <w:rPr>
                <w:rFonts w:hint="eastAsia"/>
              </w:rPr>
              <w:t>8 [1]</w:t>
            </w:r>
            <w:r w:rsidRPr="001936F0">
              <w:t>.</w:t>
            </w:r>
          </w:p>
          <w:p w14:paraId="6EDFD697" w14:textId="3C392107" w:rsidR="00806DC0" w:rsidRPr="00AF7836" w:rsidRDefault="00806DC0" w:rsidP="00806DC0">
            <w:pPr>
              <w:widowControl/>
              <w:numPr>
                <w:ilvl w:val="0"/>
                <w:numId w:val="8"/>
              </w:numPr>
              <w:tabs>
                <w:tab w:val="clear" w:pos="720"/>
              </w:tabs>
              <w:snapToGrid w:val="0"/>
              <w:ind w:left="360"/>
              <w:jc w:val="left"/>
            </w:pPr>
            <w:r w:rsidRPr="00AF7836">
              <w:t>On enhancing UL capacity and coverage, specify the following enhancements:</w:t>
            </w:r>
          </w:p>
          <w:p w14:paraId="1C384F07" w14:textId="77777777" w:rsidR="00806DC0" w:rsidRPr="00AF7836" w:rsidRDefault="00806DC0" w:rsidP="00806DC0">
            <w:pPr>
              <w:widowControl/>
              <w:numPr>
                <w:ilvl w:val="1"/>
                <w:numId w:val="8"/>
              </w:numPr>
              <w:tabs>
                <w:tab w:val="clear" w:pos="1440"/>
              </w:tabs>
              <w:snapToGrid w:val="0"/>
              <w:ind w:left="720"/>
              <w:jc w:val="left"/>
              <w:rPr>
                <w:szCs w:val="28"/>
              </w:rPr>
            </w:pPr>
            <w:r w:rsidRPr="00AF7836">
              <w:rPr>
                <w:szCs w:val="28"/>
              </w:rPr>
              <w:t>For SRS, reusing the legacy port numbering for SRS resource, comb design,</w:t>
            </w:r>
            <w:r w:rsidRPr="00AF7836">
              <w:rPr>
                <w:sz w:val="18"/>
                <w:szCs w:val="32"/>
              </w:rPr>
              <w:t xml:space="preserve"> </w:t>
            </w:r>
            <w:r w:rsidRPr="00AF7836">
              <w:rPr>
                <w:szCs w:val="28"/>
              </w:rPr>
              <w:t>SRS sequence,</w:t>
            </w:r>
            <w:r w:rsidRPr="00AF7836">
              <w:rPr>
                <w:sz w:val="18"/>
              </w:rPr>
              <w:t xml:space="preserve"> </w:t>
            </w:r>
            <w:r w:rsidRPr="00AF7836">
              <w:rPr>
                <w:szCs w:val="28"/>
              </w:rPr>
              <w:t xml:space="preserve">SRS power control, symbol-level dropping rules (when SRS collides with another UL signal), TCI/UL-spatial-relation frameworks, and SRS bandwidth configuration for SRS frequency hopping, with the maximum number of SRS resources per set following the legacy specification: </w:t>
            </w:r>
          </w:p>
          <w:p w14:paraId="373C6FDF" w14:textId="77777777" w:rsidR="00806DC0" w:rsidRPr="00AF7836" w:rsidRDefault="00806DC0" w:rsidP="00806DC0">
            <w:pPr>
              <w:widowControl/>
              <w:numPr>
                <w:ilvl w:val="2"/>
                <w:numId w:val="8"/>
              </w:numPr>
              <w:tabs>
                <w:tab w:val="clear" w:pos="2160"/>
              </w:tabs>
              <w:snapToGrid w:val="0"/>
              <w:ind w:left="1080"/>
              <w:jc w:val="left"/>
              <w:rPr>
                <w:szCs w:val="28"/>
              </w:rPr>
            </w:pPr>
            <w:r w:rsidRPr="00AF7836">
              <w:rPr>
                <w:szCs w:val="28"/>
                <w:lang w:eastAsia="zh-TW"/>
              </w:rPr>
              <w:t xml:space="preserve">Multiple frequency-domain starting positions for SRS repetition symbols within each SRS frequency hop </w:t>
            </w:r>
            <w:r w:rsidRPr="00AF7836">
              <w:rPr>
                <w:szCs w:val="28"/>
              </w:rPr>
              <w:t>for RB-level partial frequency sounding</w:t>
            </w:r>
            <w:r w:rsidRPr="00AF7836">
              <w:rPr>
                <w:sz w:val="18"/>
                <w:szCs w:val="32"/>
              </w:rPr>
              <w:t xml:space="preserve"> </w:t>
            </w:r>
          </w:p>
          <w:p w14:paraId="249C9DEC" w14:textId="77777777" w:rsidR="00806DC0" w:rsidRPr="00AF7836" w:rsidRDefault="00806DC0" w:rsidP="00806DC0">
            <w:pPr>
              <w:widowControl/>
              <w:numPr>
                <w:ilvl w:val="3"/>
                <w:numId w:val="8"/>
              </w:numPr>
              <w:tabs>
                <w:tab w:val="clear" w:pos="2880"/>
              </w:tabs>
              <w:snapToGrid w:val="0"/>
              <w:ind w:left="1440"/>
              <w:jc w:val="left"/>
              <w:rPr>
                <w:szCs w:val="28"/>
              </w:rPr>
            </w:pPr>
            <w:r w:rsidRPr="00AF7836">
              <w:rPr>
                <w:szCs w:val="28"/>
              </w:rPr>
              <w:t>Note: On phase continuity, the applicable conditions and requirements from the legacy RAN4 spec for DMRS bundling should be retained as much as possible.</w:t>
            </w:r>
          </w:p>
          <w:p w14:paraId="27632D65" w14:textId="77777777" w:rsidR="00806DC0" w:rsidRPr="00AF7836" w:rsidRDefault="00806DC0" w:rsidP="00806DC0">
            <w:pPr>
              <w:widowControl/>
              <w:numPr>
                <w:ilvl w:val="2"/>
                <w:numId w:val="8"/>
              </w:numPr>
              <w:tabs>
                <w:tab w:val="clear" w:pos="2160"/>
              </w:tabs>
              <w:snapToGrid w:val="0"/>
              <w:ind w:left="1080"/>
              <w:jc w:val="left"/>
              <w:rPr>
                <w:szCs w:val="28"/>
              </w:rPr>
            </w:pPr>
            <w:r w:rsidRPr="00AF7836">
              <w:rPr>
                <w:szCs w:val="28"/>
              </w:rPr>
              <w:t>Cross-slot SRS between one U slot and one adjacent S slot within a single SRS resource set</w:t>
            </w:r>
            <w:r w:rsidRPr="00AF7836">
              <w:rPr>
                <w:szCs w:val="28"/>
                <w:lang w:eastAsia="zh-TW"/>
              </w:rPr>
              <w:t xml:space="preserve"> </w:t>
            </w:r>
          </w:p>
          <w:p w14:paraId="548524BE" w14:textId="1E8F3FD8" w:rsidR="00615AB9" w:rsidRPr="00806DC0" w:rsidRDefault="00806DC0" w:rsidP="00806DC0">
            <w:pPr>
              <w:widowControl/>
              <w:numPr>
                <w:ilvl w:val="3"/>
                <w:numId w:val="8"/>
              </w:numPr>
              <w:tabs>
                <w:tab w:val="clear" w:pos="2880"/>
              </w:tabs>
              <w:snapToGrid w:val="0"/>
              <w:ind w:left="1440"/>
              <w:jc w:val="left"/>
              <w:rPr>
                <w:szCs w:val="28"/>
              </w:rPr>
            </w:pPr>
            <w:r w:rsidRPr="00AF7836">
              <w:rPr>
                <w:szCs w:val="28"/>
                <w:lang w:eastAsia="zh-TW"/>
              </w:rPr>
              <w:t xml:space="preserve">When used for one SRS with repetition, cross-slot SRS symbol mapping is limited to within one SRS resource, with a </w:t>
            </w:r>
            <w:r w:rsidRPr="00AF7836">
              <w:rPr>
                <w:szCs w:val="28"/>
              </w:rPr>
              <w:t xml:space="preserve">common timing advance (TA), a common UL spatial filter, and common transmit power for the SRS resource across the two consecutive slots </w:t>
            </w:r>
          </w:p>
        </w:tc>
      </w:tr>
    </w:tbl>
    <w:p w14:paraId="61E0C98C" w14:textId="10BDA75B" w:rsidR="009B58B9" w:rsidRPr="006D026B" w:rsidRDefault="00576C9A" w:rsidP="009B58B9">
      <w:pPr>
        <w:rPr>
          <w:szCs w:val="21"/>
        </w:rPr>
      </w:pPr>
      <w:r w:rsidRPr="006D026B">
        <w:rPr>
          <w:szCs w:val="21"/>
        </w:rPr>
        <w:t>In this contribution,</w:t>
      </w:r>
      <w:r w:rsidR="00F473E0" w:rsidRPr="006D026B">
        <w:rPr>
          <w:szCs w:val="21"/>
        </w:rPr>
        <w:t xml:space="preserve"> we </w:t>
      </w:r>
      <w:r w:rsidR="0044068B" w:rsidRPr="006D026B">
        <w:rPr>
          <w:szCs w:val="21"/>
        </w:rPr>
        <w:t>provide our</w:t>
      </w:r>
      <w:r w:rsidR="00F473E0" w:rsidRPr="006D026B">
        <w:rPr>
          <w:szCs w:val="21"/>
        </w:rPr>
        <w:t xml:space="preserve"> views on the </w:t>
      </w:r>
      <w:r w:rsidR="00241C6B" w:rsidRPr="006D026B">
        <w:rPr>
          <w:szCs w:val="21"/>
        </w:rPr>
        <w:t xml:space="preserve">enhancements for </w:t>
      </w:r>
      <w:r w:rsidR="002A0132">
        <w:rPr>
          <w:rFonts w:hint="eastAsia"/>
          <w:szCs w:val="21"/>
        </w:rPr>
        <w:t>i</w:t>
      </w:r>
      <w:r w:rsidR="002A0132" w:rsidRPr="002A0132">
        <w:rPr>
          <w:szCs w:val="21"/>
        </w:rPr>
        <w:t>mprovement of SRS capacity and coverage</w:t>
      </w:r>
      <w:r w:rsidR="0044068B" w:rsidRPr="006D026B">
        <w:rPr>
          <w:szCs w:val="21"/>
        </w:rPr>
        <w:t>.</w:t>
      </w:r>
    </w:p>
    <w:p w14:paraId="431A1BEB" w14:textId="77777777" w:rsidR="00D54E6A" w:rsidRPr="006D026B" w:rsidRDefault="00D54E6A" w:rsidP="009B58B9">
      <w:pPr>
        <w:rPr>
          <w:szCs w:val="21"/>
        </w:rPr>
      </w:pPr>
    </w:p>
    <w:p w14:paraId="03E5D7C6" w14:textId="442B7DA9" w:rsidR="008A62DF" w:rsidRDefault="00561E2F" w:rsidP="00751109">
      <w:pPr>
        <w:pStyle w:val="1"/>
        <w:rPr>
          <w:rFonts w:eastAsiaTheme="minorEastAsia"/>
        </w:rPr>
      </w:pPr>
      <w:r w:rsidRPr="00634BB2">
        <w:t xml:space="preserve">Discussion </w:t>
      </w:r>
    </w:p>
    <w:p w14:paraId="0F069852" w14:textId="116AA8E8" w:rsidR="00806DC0" w:rsidRPr="00806DC0" w:rsidRDefault="003677BA" w:rsidP="00806DC0">
      <w:pPr>
        <w:pStyle w:val="2"/>
        <w:ind w:right="210"/>
        <w:rPr>
          <w:rFonts w:eastAsiaTheme="minorEastAsia"/>
        </w:rPr>
      </w:pPr>
      <w:r>
        <w:rPr>
          <w:rFonts w:eastAsiaTheme="minorEastAsia" w:hint="eastAsia"/>
        </w:rPr>
        <w:t>Cross-slot SRS within s</w:t>
      </w:r>
      <w:r w:rsidR="00806DC0">
        <w:rPr>
          <w:rFonts w:eastAsiaTheme="minorEastAsia" w:hint="eastAsia"/>
        </w:rPr>
        <w:t>ingle SRS resource</w:t>
      </w:r>
    </w:p>
    <w:p w14:paraId="4969F1C3" w14:textId="698C3091" w:rsidR="00806DC0" w:rsidRDefault="003677BA" w:rsidP="00806DC0">
      <w:r>
        <w:rPr>
          <w:rFonts w:hint="eastAsia"/>
        </w:rPr>
        <w:t xml:space="preserve">Regarding cross-slot SRS configuration, we discuss potential candidates of enhancements. The following is some of parameters in a SRS resource [2]: </w:t>
      </w:r>
    </w:p>
    <w:tbl>
      <w:tblPr>
        <w:tblStyle w:val="ae"/>
        <w:tblW w:w="0" w:type="auto"/>
        <w:tblLook w:val="04A0" w:firstRow="1" w:lastRow="0" w:firstColumn="1" w:lastColumn="0" w:noHBand="0" w:noVBand="1"/>
      </w:tblPr>
      <w:tblGrid>
        <w:gridCol w:w="9736"/>
      </w:tblGrid>
      <w:tr w:rsidR="00152D0A" w14:paraId="16A9CEF4" w14:textId="77777777">
        <w:tc>
          <w:tcPr>
            <w:tcW w:w="9736" w:type="dxa"/>
          </w:tcPr>
          <w:p w14:paraId="416E24ED" w14:textId="200724A8" w:rsidR="00152D0A" w:rsidRDefault="00152D0A" w:rsidP="00152D0A">
            <w:pPr>
              <w:rPr>
                <w:lang w:val="en-GB"/>
              </w:rPr>
            </w:pPr>
            <w:r>
              <w:rPr>
                <w:rFonts w:hint="eastAsia"/>
                <w:lang w:val="en-GB"/>
              </w:rPr>
              <w:t>TS 38.211 6.4.1.4.1 SRS resource [2]</w:t>
            </w:r>
          </w:p>
          <w:p w14:paraId="00D48720" w14:textId="33077DB4" w:rsidR="00152D0A" w:rsidRDefault="00152D0A" w:rsidP="00152D0A">
            <w:pPr>
              <w:rPr>
                <w:lang w:val="en-GB"/>
              </w:rPr>
            </w:pPr>
            <w:r>
              <w:rPr>
                <w:rFonts w:hint="eastAsia"/>
                <w:lang w:val="en-GB"/>
              </w:rPr>
              <w:t xml:space="preserve">--- </w:t>
            </w:r>
            <w:r>
              <w:rPr>
                <w:lang w:val="en-GB"/>
              </w:rPr>
              <w:t>unnecessary</w:t>
            </w:r>
            <w:r>
              <w:rPr>
                <w:rFonts w:hint="eastAsia"/>
                <w:lang w:val="en-GB"/>
              </w:rPr>
              <w:t xml:space="preserve"> parts are omitted ---</w:t>
            </w:r>
          </w:p>
          <w:p w14:paraId="6D66FE4D" w14:textId="4C555617" w:rsidR="00152D0A" w:rsidRPr="00152D0A" w:rsidRDefault="00D31904" w:rsidP="00152D0A">
            <m:oMath>
              <m:sSubSup>
                <m:sSubSupPr>
                  <m:ctrlPr>
                    <w:rPr>
                      <w:rFonts w:ascii="Cambria Math" w:hAnsi="Cambria Math"/>
                      <w:i/>
                      <w:lang w:val="en-GB"/>
                    </w:rPr>
                  </m:ctrlPr>
                </m:sSubSupPr>
                <m:e>
                  <m:r>
                    <w:rPr>
                      <w:rFonts w:ascii="Cambria Math" w:hAnsi="Cambria Math"/>
                    </w:rPr>
                    <m:t>N</m:t>
                  </m:r>
                </m:e>
                <m:sub>
                  <m:r>
                    <m:rPr>
                      <m:nor/>
                    </m:rPr>
                    <m:t>symb</m:t>
                  </m:r>
                </m:sub>
                <m:sup>
                  <m:r>
                    <m:rPr>
                      <m:nor/>
                    </m:rPr>
                    <m:t>SRS</m:t>
                  </m:r>
                </m:sup>
              </m:sSubSup>
              <m:r>
                <w:rPr>
                  <w:rFonts w:ascii="Cambria Math" w:hAnsi="Cambria Math"/>
                </w:rPr>
                <m:t>∈</m:t>
              </m:r>
              <m:d>
                <m:dPr>
                  <m:begChr m:val="{"/>
                  <m:endChr m:val="}"/>
                  <m:ctrlPr>
                    <w:rPr>
                      <w:rFonts w:ascii="Cambria Math" w:hAnsi="Cambria Math"/>
                      <w:i/>
                      <w:lang w:val="en-GB"/>
                    </w:rPr>
                  </m:ctrlPr>
                </m:dPr>
                <m:e>
                  <m:r>
                    <w:rPr>
                      <w:rFonts w:ascii="Cambria Math" w:hAnsi="Cambria Math"/>
                    </w:rPr>
                    <m:t>1,2,4,8,10,12,14</m:t>
                  </m:r>
                </m:e>
              </m:d>
            </m:oMath>
            <w:r w:rsidR="00152D0A" w:rsidRPr="00152D0A">
              <w:t xml:space="preserve"> consecutive OFDM symbols given by the field </w:t>
            </w:r>
            <w:r w:rsidR="00152D0A" w:rsidRPr="00152D0A">
              <w:rPr>
                <w:i/>
              </w:rPr>
              <w:t>nrofSymbols</w:t>
            </w:r>
            <w:r w:rsidR="00152D0A" w:rsidRPr="00152D0A">
              <w:t xml:space="preserve"> contained in the higher layer parameter </w:t>
            </w:r>
            <w:r w:rsidR="00152D0A" w:rsidRPr="00152D0A">
              <w:rPr>
                <w:i/>
              </w:rPr>
              <w:t>resourceMapping</w:t>
            </w:r>
            <w:r w:rsidR="00152D0A" w:rsidRPr="00152D0A">
              <w:rPr>
                <w:iCs/>
              </w:rPr>
              <w:t xml:space="preserve">. If </w:t>
            </w:r>
            <m:oMath>
              <m:sSub>
                <m:sSubPr>
                  <m:ctrlPr>
                    <w:rPr>
                      <w:rFonts w:ascii="Cambria Math" w:hAnsi="Cambria Math"/>
                      <w:i/>
                      <w:lang w:val="en-GB"/>
                    </w:rPr>
                  </m:ctrlPr>
                </m:sSubPr>
                <m:e>
                  <m:r>
                    <w:rPr>
                      <w:rFonts w:ascii="Cambria Math" w:hAnsi="Cambria Math"/>
                    </w:rPr>
                    <m:t>N</m:t>
                  </m:r>
                </m:e>
                <m:sub>
                  <m:r>
                    <m:rPr>
                      <m:nor/>
                    </m:rPr>
                    <m:t>hop</m:t>
                  </m:r>
                </m:sub>
              </m:sSub>
              <m:r>
                <w:rPr>
                  <w:rFonts w:ascii="Cambria Math" w:hAnsi="Cambria Math"/>
                </w:rPr>
                <m:t>&gt;1</m:t>
              </m:r>
            </m:oMath>
            <w:r w:rsidR="00152D0A" w:rsidRPr="00152D0A">
              <w:t>,</w:t>
            </w:r>
            <w:r w:rsidR="00152D0A" w:rsidRPr="00152D0A">
              <w:rPr>
                <w:i/>
              </w:rPr>
              <w:t xml:space="preserve"> </w:t>
            </w:r>
            <m:oMath>
              <m:sSubSup>
                <m:sSubSupPr>
                  <m:ctrlPr>
                    <w:rPr>
                      <w:rFonts w:ascii="Cambria Math" w:hAnsi="Cambria Math"/>
                      <w:i/>
                      <w:lang w:val="en-GB"/>
                    </w:rPr>
                  </m:ctrlPr>
                </m:sSubSupPr>
                <m:e>
                  <m:r>
                    <w:rPr>
                      <w:rFonts w:ascii="Cambria Math" w:hAnsi="Cambria Math"/>
                    </w:rPr>
                    <m:t>N</m:t>
                  </m:r>
                </m:e>
                <m:sub>
                  <m:r>
                    <m:rPr>
                      <m:nor/>
                    </m:rPr>
                    <m:t>symb</m:t>
                  </m:r>
                </m:sub>
                <m:sup>
                  <m:r>
                    <m:rPr>
                      <m:nor/>
                    </m:rPr>
                    <m:t>SRS</m:t>
                  </m:r>
                </m:sup>
              </m:sSubSup>
            </m:oMath>
            <w:r w:rsidR="00152D0A" w:rsidRPr="00152D0A">
              <w:rPr>
                <w:i/>
              </w:rPr>
              <w:t xml:space="preserve"> </w:t>
            </w:r>
            <w:r w:rsidR="00152D0A" w:rsidRPr="00152D0A">
              <w:rPr>
                <w:iCs/>
              </w:rPr>
              <w:t>is the number of consecutive OFDM symbol per hop.</w:t>
            </w:r>
          </w:p>
          <w:p w14:paraId="2336D1D3" w14:textId="3ECEC70A" w:rsidR="00152D0A" w:rsidRPr="00152D0A" w:rsidRDefault="00152D0A" w:rsidP="00152D0A">
            <w:r w:rsidRPr="00152D0A">
              <w:t>-</w:t>
            </w:r>
            <w:r w:rsidRPr="00152D0A">
              <w:tab/>
            </w:r>
            <m:oMath>
              <m:sSub>
                <m:sSubPr>
                  <m:ctrlPr>
                    <w:rPr>
                      <w:rFonts w:ascii="Cambria Math" w:hAnsi="Cambria Math"/>
                      <w:i/>
                      <w:lang w:val="en-GB"/>
                    </w:rPr>
                  </m:ctrlPr>
                </m:sSubPr>
                <m:e>
                  <m:r>
                    <w:rPr>
                      <w:rFonts w:ascii="Cambria Math" w:hAnsi="Cambria Math"/>
                    </w:rPr>
                    <m:t>l</m:t>
                  </m:r>
                </m:e>
                <m:sub>
                  <m:r>
                    <w:rPr>
                      <w:rFonts w:ascii="Cambria Math" w:hAnsi="Cambria Math"/>
                    </w:rPr>
                    <m:t>0</m:t>
                  </m:r>
                </m:sub>
              </m:sSub>
            </m:oMath>
            <w:r w:rsidRPr="00152D0A">
              <w:t xml:space="preserve">, the starting position in the time domain given by </w:t>
            </w:r>
            <w:bookmarkStart w:id="0" w:name="_Hlk20397759"/>
            <m:oMath>
              <m:sSub>
                <m:sSubPr>
                  <m:ctrlPr>
                    <w:rPr>
                      <w:rFonts w:ascii="Cambria Math" w:hAnsi="Cambria Math"/>
                      <w:i/>
                      <w:lang w:val="en-GB"/>
                    </w:rPr>
                  </m:ctrlPr>
                </m:sSubPr>
                <m:e>
                  <m:r>
                    <w:rPr>
                      <w:rFonts w:ascii="Cambria Math" w:hAnsi="Cambria Math"/>
                    </w:rPr>
                    <m:t>l</m:t>
                  </m:r>
                </m:e>
                <m:sub>
                  <m:r>
                    <w:rPr>
                      <w:rFonts w:ascii="Cambria Math" w:hAnsi="Cambria Math"/>
                    </w:rPr>
                    <m:t>0</m:t>
                  </m:r>
                </m:sub>
              </m:sSub>
              <m:r>
                <w:rPr>
                  <w:rFonts w:ascii="Cambria Math" w:hAnsi="Cambria Math"/>
                </w:rPr>
                <m:t>=</m:t>
              </m:r>
              <m:sSubSup>
                <m:sSubSupPr>
                  <m:ctrlPr>
                    <w:rPr>
                      <w:rFonts w:ascii="Cambria Math" w:hAnsi="Cambria Math"/>
                      <w:i/>
                      <w:lang w:val="en-GB"/>
                    </w:rPr>
                  </m:ctrlPr>
                </m:sSubSupPr>
                <m:e>
                  <m:r>
                    <w:rPr>
                      <w:rFonts w:ascii="Cambria Math" w:hAnsi="Cambria Math"/>
                    </w:rPr>
                    <m:t>N</m:t>
                  </m:r>
                </m:e>
                <m:sub>
                  <m:r>
                    <m:rPr>
                      <m:nor/>
                    </m:rPr>
                    <m:t>symb</m:t>
                  </m:r>
                </m:sub>
                <m:sup>
                  <m:r>
                    <m:rPr>
                      <m:nor/>
                    </m:rPr>
                    <m:t>slot</m:t>
                  </m:r>
                </m:sup>
              </m:sSubSup>
              <m:r>
                <w:rPr>
                  <w:rFonts w:ascii="Cambria Math" w:hAnsi="Cambria Math"/>
                </w:rPr>
                <m:t>-1-</m:t>
              </m:r>
              <m:sSub>
                <m:sSubPr>
                  <m:ctrlPr>
                    <w:rPr>
                      <w:rFonts w:ascii="Cambria Math" w:hAnsi="Cambria Math"/>
                      <w:i/>
                      <w:lang w:val="en-GB"/>
                    </w:rPr>
                  </m:ctrlPr>
                </m:sSubPr>
                <m:e>
                  <m:r>
                    <w:rPr>
                      <w:rFonts w:ascii="Cambria Math" w:hAnsi="Cambria Math"/>
                    </w:rPr>
                    <m:t>l</m:t>
                  </m:r>
                </m:e>
                <m:sub>
                  <m:r>
                    <m:rPr>
                      <m:nor/>
                    </m:rPr>
                    <m:t>offset</m:t>
                  </m:r>
                </m:sub>
              </m:sSub>
            </m:oMath>
            <w:bookmarkEnd w:id="0"/>
            <w:r w:rsidRPr="00152D0A">
              <w:t xml:space="preserve"> where the offset </w:t>
            </w:r>
            <m:oMath>
              <m:sSub>
                <m:sSubPr>
                  <m:ctrlPr>
                    <w:rPr>
                      <w:rFonts w:ascii="Cambria Math" w:hAnsi="Cambria Math"/>
                      <w:i/>
                      <w:lang w:val="en-GB"/>
                    </w:rPr>
                  </m:ctrlPr>
                </m:sSubPr>
                <m:e>
                  <m:r>
                    <w:rPr>
                      <w:rFonts w:ascii="Cambria Math" w:hAnsi="Cambria Math"/>
                    </w:rPr>
                    <m:t>l</m:t>
                  </m:r>
                </m:e>
                <m:sub>
                  <m:r>
                    <m:rPr>
                      <m:nor/>
                    </m:rPr>
                    <m:t>offset</m:t>
                  </m:r>
                </m:sub>
              </m:sSub>
              <m:r>
                <w:rPr>
                  <w:rFonts w:ascii="Cambria Math" w:hAnsi="Cambria Math"/>
                </w:rPr>
                <m:t>∈</m:t>
              </m:r>
              <m:d>
                <m:dPr>
                  <m:begChr m:val="{"/>
                  <m:endChr m:val="}"/>
                  <m:ctrlPr>
                    <w:rPr>
                      <w:rFonts w:ascii="Cambria Math" w:hAnsi="Cambria Math"/>
                      <w:i/>
                      <w:lang w:val="en-GB"/>
                    </w:rPr>
                  </m:ctrlPr>
                </m:dPr>
                <m:e>
                  <m:r>
                    <w:rPr>
                      <w:rFonts w:ascii="Cambria Math" w:hAnsi="Cambria Math"/>
                    </w:rPr>
                    <m:t>0,1,…,13</m:t>
                  </m:r>
                </m:e>
              </m:d>
            </m:oMath>
            <w:r w:rsidRPr="00152D0A">
              <w:t xml:space="preserve"> counts symbols backwards from the end of the slot and is given by the field </w:t>
            </w:r>
            <w:r w:rsidRPr="00152D0A">
              <w:rPr>
                <w:i/>
              </w:rPr>
              <w:t>startPosition</w:t>
            </w:r>
            <w:r w:rsidRPr="00152D0A">
              <w:t xml:space="preserve"> contained in the higher layer parameter </w:t>
            </w:r>
            <w:r w:rsidRPr="00152D0A">
              <w:rPr>
                <w:i/>
              </w:rPr>
              <w:t>resourceMapping</w:t>
            </w:r>
            <w:r w:rsidRPr="00152D0A">
              <w:t xml:space="preserve"> and </w:t>
            </w:r>
            <m:oMath>
              <m:sSub>
                <m:sSubPr>
                  <m:ctrlPr>
                    <w:rPr>
                      <w:rFonts w:ascii="Cambria Math" w:hAnsi="Cambria Math"/>
                      <w:i/>
                      <w:lang w:val="en-GB"/>
                    </w:rPr>
                  </m:ctrlPr>
                </m:sSubPr>
                <m:e>
                  <m:r>
                    <w:rPr>
                      <w:rFonts w:ascii="Cambria Math" w:hAnsi="Cambria Math"/>
                    </w:rPr>
                    <m:t>l</m:t>
                  </m:r>
                </m:e>
                <m:sub>
                  <m:r>
                    <m:rPr>
                      <m:nor/>
                    </m:rPr>
                    <m:t>offset</m:t>
                  </m:r>
                </m:sub>
              </m:sSub>
              <m:r>
                <w:rPr>
                  <w:rFonts w:ascii="Cambria Math" w:hAnsi="Cambria Math"/>
                </w:rPr>
                <m:t>≥</m:t>
              </m:r>
              <m:sSubSup>
                <m:sSubSupPr>
                  <m:ctrlPr>
                    <w:rPr>
                      <w:rFonts w:ascii="Cambria Math" w:hAnsi="Cambria Math"/>
                      <w:i/>
                      <w:lang w:val="en-GB"/>
                    </w:rPr>
                  </m:ctrlPr>
                </m:sSubSupPr>
                <m:e>
                  <m:r>
                    <w:rPr>
                      <w:rFonts w:ascii="Cambria Math" w:hAnsi="Cambria Math"/>
                    </w:rPr>
                    <m:t>N</m:t>
                  </m:r>
                </m:e>
                <m:sub>
                  <m:r>
                    <m:rPr>
                      <m:nor/>
                    </m:rPr>
                    <m:t>symb</m:t>
                  </m:r>
                </m:sub>
                <m:sup>
                  <m:r>
                    <m:rPr>
                      <m:nor/>
                    </m:rPr>
                    <m:t>SRS</m:t>
                  </m:r>
                </m:sup>
              </m:sSubSup>
              <m:r>
                <w:rPr>
                  <w:rFonts w:ascii="Cambria Math" w:hAnsi="Cambria Math"/>
                </w:rPr>
                <m:t>-1</m:t>
              </m:r>
            </m:oMath>
            <w:r w:rsidRPr="00152D0A">
              <w:t xml:space="preserve">. If </w:t>
            </w:r>
            <m:oMath>
              <m:sSub>
                <m:sSubPr>
                  <m:ctrlPr>
                    <w:rPr>
                      <w:rFonts w:ascii="Cambria Math" w:hAnsi="Cambria Math"/>
                      <w:i/>
                      <w:lang w:val="en-GB"/>
                    </w:rPr>
                  </m:ctrlPr>
                </m:sSubPr>
                <m:e>
                  <m:r>
                    <w:rPr>
                      <w:rFonts w:ascii="Cambria Math" w:hAnsi="Cambria Math"/>
                    </w:rPr>
                    <m:t>N</m:t>
                  </m:r>
                </m:e>
                <m:sub>
                  <m:r>
                    <m:rPr>
                      <m:nor/>
                    </m:rPr>
                    <m:t>hop</m:t>
                  </m:r>
                </m:sub>
              </m:sSub>
              <m:r>
                <w:rPr>
                  <w:rFonts w:ascii="Cambria Math" w:hAnsi="Cambria Math"/>
                </w:rPr>
                <m:t>&gt;1</m:t>
              </m:r>
            </m:oMath>
            <w:r w:rsidRPr="00152D0A">
              <w:rPr>
                <w:iCs/>
                <w:u w:val="single"/>
              </w:rPr>
              <w:t xml:space="preserve"> </w:t>
            </w:r>
            <m:oMath>
              <m:sSub>
                <m:sSubPr>
                  <m:ctrlPr>
                    <w:rPr>
                      <w:rFonts w:ascii="Cambria Math" w:hAnsi="Cambria Math"/>
                      <w:i/>
                      <w:lang w:val="en-GB"/>
                    </w:rPr>
                  </m:ctrlPr>
                </m:sSubPr>
                <m:e>
                  <m:r>
                    <w:rPr>
                      <w:rFonts w:ascii="Cambria Math" w:hAnsi="Cambria Math"/>
                    </w:rPr>
                    <m:t>l</m:t>
                  </m:r>
                </m:e>
                <m:sub>
                  <m:r>
                    <w:rPr>
                      <w:rFonts w:ascii="Cambria Math" w:hAnsi="Cambria Math"/>
                    </w:rPr>
                    <m:t>0</m:t>
                  </m:r>
                </m:sub>
              </m:sSub>
            </m:oMath>
            <w:r w:rsidRPr="00152D0A">
              <w:t xml:space="preserve"> is the starting position of each hop in the time domain, determined by the field </w:t>
            </w:r>
            <w:r w:rsidRPr="00152D0A">
              <w:rPr>
                <w:i/>
              </w:rPr>
              <w:t>startPosition</w:t>
            </w:r>
            <w:r w:rsidRPr="00152D0A">
              <w:t xml:space="preserve"> for each SRS transmission hop.</w:t>
            </w:r>
          </w:p>
          <w:p w14:paraId="3D6CEC16" w14:textId="0D656CC8" w:rsidR="00152D0A" w:rsidRPr="00152D0A" w:rsidRDefault="00152D0A" w:rsidP="00806DC0">
            <w:pPr>
              <w:rPr>
                <w:lang w:val="en-GB"/>
              </w:rPr>
            </w:pPr>
            <w:r>
              <w:rPr>
                <w:rFonts w:hint="eastAsia"/>
                <w:lang w:val="en-GB"/>
              </w:rPr>
              <w:t xml:space="preserve">--- </w:t>
            </w:r>
            <w:r>
              <w:rPr>
                <w:lang w:val="en-GB"/>
              </w:rPr>
              <w:t>unnecessary</w:t>
            </w:r>
            <w:r>
              <w:rPr>
                <w:rFonts w:hint="eastAsia"/>
                <w:lang w:val="en-GB"/>
              </w:rPr>
              <w:t xml:space="preserve"> parts are omitted ---</w:t>
            </w:r>
          </w:p>
        </w:tc>
      </w:tr>
    </w:tbl>
    <w:p w14:paraId="3B14D1C8" w14:textId="27252EFC" w:rsidR="00810EEB" w:rsidRDefault="00810EEB" w:rsidP="003449B6">
      <w:r>
        <w:rPr>
          <w:rFonts w:hint="eastAsia"/>
        </w:rPr>
        <w:t xml:space="preserve">In the previous meeting, the </w:t>
      </w:r>
      <w:r>
        <w:t>following</w:t>
      </w:r>
      <w:r>
        <w:rPr>
          <w:rFonts w:hint="eastAsia"/>
        </w:rPr>
        <w:t xml:space="preserve"> proposals are agreed [3]: </w:t>
      </w:r>
    </w:p>
    <w:tbl>
      <w:tblPr>
        <w:tblStyle w:val="ae"/>
        <w:tblW w:w="0" w:type="auto"/>
        <w:tblLook w:val="04A0" w:firstRow="1" w:lastRow="0" w:firstColumn="1" w:lastColumn="0" w:noHBand="0" w:noVBand="1"/>
      </w:tblPr>
      <w:tblGrid>
        <w:gridCol w:w="9736"/>
      </w:tblGrid>
      <w:tr w:rsidR="00810EEB" w14:paraId="493CE5AE" w14:textId="77777777" w:rsidTr="00810EEB">
        <w:tc>
          <w:tcPr>
            <w:tcW w:w="9736" w:type="dxa"/>
          </w:tcPr>
          <w:p w14:paraId="24EA99E1" w14:textId="77777777" w:rsidR="00810EEB" w:rsidRDefault="00810EEB" w:rsidP="00810EEB">
            <w:pPr>
              <w:rPr>
                <w:b/>
                <w:kern w:val="0"/>
                <w:sz w:val="20"/>
                <w:szCs w:val="20"/>
              </w:rPr>
            </w:pPr>
            <w:r>
              <w:rPr>
                <w:b/>
                <w:szCs w:val="20"/>
                <w:highlight w:val="green"/>
              </w:rPr>
              <w:t>Agreement:</w:t>
            </w:r>
            <w:r>
              <w:rPr>
                <w:b/>
                <w:szCs w:val="20"/>
              </w:rPr>
              <w:t xml:space="preserve"> </w:t>
            </w:r>
          </w:p>
          <w:p w14:paraId="571E1F15" w14:textId="77777777" w:rsidR="00810EEB" w:rsidRDefault="00810EEB" w:rsidP="00810EEB">
            <w:pPr>
              <w:rPr>
                <w:rFonts w:ascii="Times" w:eastAsia="DengXian" w:hAnsi="Times"/>
                <w:szCs w:val="20"/>
                <w:lang w:eastAsia="zh-CN"/>
              </w:rPr>
            </w:pPr>
            <w:r>
              <w:rPr>
                <w:rFonts w:eastAsia="DengXian"/>
                <w:bCs/>
                <w:szCs w:val="20"/>
                <w:lang w:eastAsia="zh-CN"/>
              </w:rPr>
              <w:t xml:space="preserve">For a P/SP cross-slot SRS resource, the slot offset configured to the SRS resource refers to the first of the two slots </w:t>
            </w:r>
            <w:r>
              <w:rPr>
                <w:rFonts w:eastAsia="DengXian"/>
                <w:bCs/>
                <w:szCs w:val="20"/>
                <w:lang w:eastAsia="zh-CN"/>
              </w:rPr>
              <w:lastRenderedPageBreak/>
              <w:t>spanned by the SRS resource.</w:t>
            </w:r>
          </w:p>
          <w:p w14:paraId="7E504D06" w14:textId="77777777" w:rsidR="00810EEB" w:rsidRDefault="00810EEB" w:rsidP="00810EEB">
            <w:pPr>
              <w:ind w:firstLineChars="100" w:firstLine="210"/>
            </w:pPr>
          </w:p>
          <w:p w14:paraId="3C91A4F9" w14:textId="77777777" w:rsidR="00810EEB" w:rsidRDefault="00810EEB" w:rsidP="00810EEB">
            <w:pPr>
              <w:tabs>
                <w:tab w:val="left" w:pos="1440"/>
              </w:tabs>
              <w:rPr>
                <w:rFonts w:eastAsia="DengXian"/>
                <w:b/>
                <w:kern w:val="0"/>
                <w:sz w:val="22"/>
                <w:szCs w:val="24"/>
                <w:lang w:eastAsia="zh-CN"/>
              </w:rPr>
            </w:pPr>
            <w:r>
              <w:rPr>
                <w:rFonts w:eastAsia="DengXian"/>
                <w:b/>
                <w:sz w:val="22"/>
                <w:highlight w:val="green"/>
                <w:lang w:eastAsia="zh-CN"/>
              </w:rPr>
              <w:t>Agreement:</w:t>
            </w:r>
            <w:r>
              <w:rPr>
                <w:rFonts w:eastAsia="DengXian"/>
                <w:b/>
                <w:sz w:val="22"/>
                <w:lang w:eastAsia="zh-CN"/>
              </w:rPr>
              <w:t xml:space="preserve"> </w:t>
            </w:r>
          </w:p>
          <w:p w14:paraId="3A72AB1D" w14:textId="77777777" w:rsidR="00810EEB" w:rsidRDefault="00810EEB" w:rsidP="00810EEB">
            <w:pPr>
              <w:tabs>
                <w:tab w:val="left" w:pos="1440"/>
              </w:tabs>
              <w:rPr>
                <w:rFonts w:eastAsia="DengXian"/>
                <w:sz w:val="20"/>
                <w:szCs w:val="20"/>
                <w:lang w:eastAsia="zh-CN"/>
              </w:rPr>
            </w:pPr>
            <w:r>
              <w:rPr>
                <w:rFonts w:eastAsia="DengXian"/>
                <w:szCs w:val="20"/>
                <w:lang w:eastAsia="zh-CN"/>
              </w:rPr>
              <w:t xml:space="preserve">To determine the time-domain location of cross-slot SRS, </w:t>
            </w:r>
          </w:p>
          <w:p w14:paraId="5C1B5C63" w14:textId="77777777" w:rsidR="00810EEB" w:rsidRDefault="00810EEB" w:rsidP="00810EEB">
            <w:pPr>
              <w:pStyle w:val="a3"/>
              <w:widowControl/>
              <w:numPr>
                <w:ilvl w:val="0"/>
                <w:numId w:val="14"/>
              </w:numPr>
              <w:snapToGrid w:val="0"/>
              <w:spacing w:after="160" w:line="256" w:lineRule="auto"/>
              <w:ind w:leftChars="0"/>
              <w:contextualSpacing/>
              <w:rPr>
                <w:rFonts w:eastAsia="DengXian"/>
                <w:szCs w:val="20"/>
                <w:lang w:eastAsia="zh-CN"/>
              </w:rPr>
            </w:pPr>
            <w:r>
              <w:rPr>
                <w:szCs w:val="20"/>
                <w:lang w:eastAsia="zh-CN"/>
              </w:rPr>
              <w:t>One</w:t>
            </w:r>
            <w:r>
              <w:rPr>
                <w:szCs w:val="20"/>
              </w:rPr>
              <w:t xml:space="preserve"> set of time-domain resource allocation related parameters</w:t>
            </w:r>
            <w:r>
              <w:rPr>
                <w:rFonts w:eastAsia="DengXian"/>
                <w:szCs w:val="20"/>
                <w:lang w:eastAsia="zh-CN"/>
              </w:rPr>
              <w:t xml:space="preserve"> (i.e., startPosition, nrofSymbols, and repetitionFactor) is configured for the SRS resource without restriction on “within a slot”. </w:t>
            </w:r>
          </w:p>
          <w:p w14:paraId="20B42E8A" w14:textId="77777777" w:rsidR="00810EEB" w:rsidRDefault="00810EEB" w:rsidP="00810EEB">
            <w:pPr>
              <w:pStyle w:val="a3"/>
              <w:widowControl/>
              <w:numPr>
                <w:ilvl w:val="1"/>
                <w:numId w:val="14"/>
              </w:numPr>
              <w:snapToGrid w:val="0"/>
              <w:spacing w:line="256" w:lineRule="auto"/>
              <w:ind w:leftChars="0"/>
              <w:contextualSpacing/>
              <w:rPr>
                <w:rFonts w:eastAsia="DengXian"/>
                <w:szCs w:val="20"/>
                <w:lang w:eastAsia="zh-CN"/>
              </w:rPr>
            </w:pPr>
            <w:r>
              <w:rPr>
                <w:rFonts w:eastAsia="DengXian"/>
                <w:szCs w:val="20"/>
                <w:lang w:eastAsia="zh-CN"/>
              </w:rPr>
              <w:t xml:space="preserve">For the index of each SRS symbol </w:t>
            </w:r>
            <m:oMath>
              <m:sSup>
                <m:sSupPr>
                  <m:ctrlPr>
                    <w:rPr>
                      <w:rFonts w:ascii="Cambria Math" w:eastAsia="DengXian" w:hAnsi="Cambria Math"/>
                      <w:sz w:val="18"/>
                      <w:lang w:val="en-GB" w:eastAsia="zh-CN"/>
                    </w:rPr>
                  </m:ctrlPr>
                </m:sSupPr>
                <m:e>
                  <m:r>
                    <m:rPr>
                      <m:sty m:val="p"/>
                    </m:rPr>
                    <w:rPr>
                      <w:rFonts w:ascii="Cambria Math" w:eastAsia="DengXian" w:hAnsi="Cambria Math"/>
                      <w:sz w:val="18"/>
                      <w:szCs w:val="20"/>
                      <w:lang w:eastAsia="zh-CN"/>
                    </w:rPr>
                    <m:t>l</m:t>
                  </m:r>
                </m:e>
                <m:sup>
                  <m:r>
                    <m:rPr>
                      <m:sty m:val="p"/>
                    </m:rPr>
                    <w:rPr>
                      <w:rFonts w:ascii="Cambria Math" w:eastAsia="DengXian" w:hAnsi="Cambria Math"/>
                      <w:sz w:val="18"/>
                      <w:szCs w:val="20"/>
                      <w:lang w:eastAsia="zh-CN"/>
                    </w:rPr>
                    <m:t>'</m:t>
                  </m:r>
                </m:sup>
              </m:sSup>
            </m:oMath>
            <w:r>
              <w:rPr>
                <w:rFonts w:eastAsia="DengXian"/>
                <w:szCs w:val="20"/>
                <w:lang w:eastAsia="zh-CN"/>
              </w:rPr>
              <w:t xml:space="preserve">, it is the same as legacy spec., i.e., </w:t>
            </w:r>
            <m:oMath>
              <m:sSup>
                <m:sSupPr>
                  <m:ctrlPr>
                    <w:rPr>
                      <w:rFonts w:ascii="Cambria Math" w:eastAsia="DengXian" w:hAnsi="Cambria Math"/>
                      <w:sz w:val="18"/>
                      <w:lang w:val="en-GB" w:eastAsia="zh-CN"/>
                    </w:rPr>
                  </m:ctrlPr>
                </m:sSupPr>
                <m:e>
                  <m:r>
                    <m:rPr>
                      <m:sty m:val="p"/>
                    </m:rPr>
                    <w:rPr>
                      <w:rFonts w:ascii="Cambria Math" w:eastAsia="DengXian" w:hAnsi="Cambria Math"/>
                      <w:sz w:val="18"/>
                      <w:szCs w:val="20"/>
                      <w:lang w:eastAsia="zh-CN"/>
                    </w:rPr>
                    <m:t>l</m:t>
                  </m:r>
                </m:e>
                <m:sup>
                  <m:r>
                    <m:rPr>
                      <m:sty m:val="p"/>
                    </m:rPr>
                    <w:rPr>
                      <w:rFonts w:ascii="Cambria Math" w:eastAsia="DengXian" w:hAnsi="Cambria Math"/>
                      <w:sz w:val="18"/>
                      <w:szCs w:val="20"/>
                      <w:lang w:eastAsia="zh-CN"/>
                    </w:rPr>
                    <m:t>'</m:t>
                  </m:r>
                </m:sup>
              </m:sSup>
              <m:r>
                <m:rPr>
                  <m:sty m:val="p"/>
                </m:rPr>
                <w:rPr>
                  <w:rFonts w:ascii="Cambria Math" w:eastAsia="DengXian" w:hAnsi="Cambria Math"/>
                  <w:sz w:val="18"/>
                  <w:szCs w:val="20"/>
                  <w:lang w:eastAsia="zh-CN"/>
                </w:rPr>
                <m:t xml:space="preserve">=0, 1, ⋯, </m:t>
              </m:r>
              <m:sSubSup>
                <m:sSubSupPr>
                  <m:ctrlPr>
                    <w:rPr>
                      <w:rFonts w:ascii="Cambria Math" w:eastAsia="DengXian" w:hAnsi="Cambria Math"/>
                      <w:sz w:val="18"/>
                      <w:lang w:val="en-GB" w:eastAsia="zh-CN"/>
                    </w:rPr>
                  </m:ctrlPr>
                </m:sSubSupPr>
                <m:e>
                  <m:r>
                    <m:rPr>
                      <m:sty m:val="p"/>
                    </m:rPr>
                    <w:rPr>
                      <w:rFonts w:ascii="Cambria Math" w:eastAsia="DengXian" w:hAnsi="Cambria Math"/>
                      <w:sz w:val="18"/>
                      <w:szCs w:val="20"/>
                      <w:lang w:eastAsia="zh-CN"/>
                    </w:rPr>
                    <m:t>N</m:t>
                  </m:r>
                </m:e>
                <m:sub>
                  <m:r>
                    <m:rPr>
                      <m:sty m:val="p"/>
                    </m:rPr>
                    <w:rPr>
                      <w:rFonts w:ascii="Cambria Math" w:eastAsia="DengXian" w:hAnsi="Cambria Math"/>
                      <w:sz w:val="18"/>
                      <w:szCs w:val="20"/>
                      <w:lang w:eastAsia="zh-CN"/>
                    </w:rPr>
                    <m:t>symb</m:t>
                  </m:r>
                </m:sub>
                <m:sup>
                  <m:r>
                    <m:rPr>
                      <m:sty m:val="p"/>
                    </m:rPr>
                    <w:rPr>
                      <w:rFonts w:ascii="Cambria Math" w:eastAsia="DengXian" w:hAnsi="Cambria Math"/>
                      <w:sz w:val="18"/>
                      <w:szCs w:val="20"/>
                      <w:lang w:eastAsia="zh-CN"/>
                    </w:rPr>
                    <m:t>SRS</m:t>
                  </m:r>
                </m:sup>
              </m:sSubSup>
              <m:r>
                <m:rPr>
                  <m:sty m:val="p"/>
                </m:rPr>
                <w:rPr>
                  <w:rFonts w:ascii="Cambria Math" w:eastAsia="DengXian" w:hAnsi="Cambria Math"/>
                  <w:sz w:val="18"/>
                  <w:szCs w:val="20"/>
                  <w:lang w:eastAsia="zh-CN"/>
                </w:rPr>
                <m:t>-1</m:t>
              </m:r>
            </m:oMath>
            <w:r>
              <w:rPr>
                <w:rFonts w:eastAsia="DengXian"/>
                <w:szCs w:val="20"/>
                <w:lang w:eastAsia="zh-CN"/>
              </w:rPr>
              <w:t xml:space="preserve">. </w:t>
            </w:r>
          </w:p>
          <w:p w14:paraId="04A857CC" w14:textId="1EE436B9" w:rsidR="00810EEB" w:rsidRPr="00810EEB" w:rsidRDefault="00810EEB" w:rsidP="00810EEB">
            <w:pPr>
              <w:pStyle w:val="a3"/>
              <w:widowControl/>
              <w:numPr>
                <w:ilvl w:val="1"/>
                <w:numId w:val="14"/>
              </w:numPr>
              <w:snapToGrid w:val="0"/>
              <w:spacing w:line="256" w:lineRule="auto"/>
              <w:ind w:leftChars="0"/>
              <w:contextualSpacing/>
              <w:rPr>
                <w:rFonts w:eastAsia="DengXian"/>
                <w:szCs w:val="20"/>
                <w:lang w:eastAsia="zh-CN"/>
              </w:rPr>
            </w:pPr>
            <w:r>
              <w:rPr>
                <w:rFonts w:eastAsia="DengXian"/>
                <w:szCs w:val="20"/>
                <w:lang w:eastAsia="zh-CN"/>
              </w:rPr>
              <w:t>The offset</w:t>
            </w:r>
            <m:oMath>
              <m:sSub>
                <m:sSubPr>
                  <m:ctrlPr>
                    <w:rPr>
                      <w:rFonts w:ascii="Cambria Math" w:eastAsia="DengXian" w:hAnsi="Cambria Math"/>
                      <w:sz w:val="18"/>
                      <w:lang w:val="en-GB" w:eastAsia="zh-CN"/>
                    </w:rPr>
                  </m:ctrlPr>
                </m:sSubPr>
                <m:e>
                  <m:r>
                    <m:rPr>
                      <m:sty m:val="p"/>
                    </m:rPr>
                    <w:rPr>
                      <w:rFonts w:ascii="Cambria Math" w:eastAsia="DengXian" w:hAnsi="Cambria Math"/>
                      <w:sz w:val="18"/>
                      <w:szCs w:val="20"/>
                      <w:lang w:eastAsia="zh-CN"/>
                    </w:rPr>
                    <m:t xml:space="preserve"> l</m:t>
                  </m:r>
                </m:e>
                <m:sub>
                  <m:r>
                    <m:rPr>
                      <m:nor/>
                    </m:rPr>
                    <w:rPr>
                      <w:rFonts w:eastAsia="DengXian"/>
                      <w:sz w:val="18"/>
                      <w:szCs w:val="20"/>
                      <w:lang w:eastAsia="zh-CN"/>
                    </w:rPr>
                    <m:t>offset</m:t>
                  </m:r>
                </m:sub>
              </m:sSub>
              <m:r>
                <m:rPr>
                  <m:sty m:val="p"/>
                </m:rPr>
                <w:rPr>
                  <w:rFonts w:ascii="Cambria Math" w:eastAsia="DengXian" w:hAnsi="Cambria Math"/>
                  <w:sz w:val="18"/>
                  <w:szCs w:val="20"/>
                  <w:lang w:eastAsia="zh-CN"/>
                </w:rPr>
                <m:t>∈</m:t>
              </m:r>
              <m:d>
                <m:dPr>
                  <m:begChr m:val="{"/>
                  <m:endChr m:val="}"/>
                  <m:ctrlPr>
                    <w:rPr>
                      <w:rFonts w:ascii="Cambria Math" w:eastAsia="DengXian" w:hAnsi="Cambria Math"/>
                      <w:sz w:val="18"/>
                      <w:lang w:val="en-GB" w:eastAsia="zh-CN"/>
                    </w:rPr>
                  </m:ctrlPr>
                </m:dPr>
                <m:e>
                  <m:r>
                    <m:rPr>
                      <m:sty m:val="p"/>
                    </m:rPr>
                    <w:rPr>
                      <w:rFonts w:ascii="Cambria Math" w:eastAsia="DengXian" w:hAnsi="Cambria Math"/>
                      <w:sz w:val="18"/>
                      <w:szCs w:val="20"/>
                      <w:lang w:eastAsia="zh-CN"/>
                    </w:rPr>
                    <m:t>0,1,⋯,13</m:t>
                  </m:r>
                </m:e>
              </m:d>
            </m:oMath>
            <w:r>
              <w:rPr>
                <w:rFonts w:eastAsia="DengXian"/>
                <w:szCs w:val="20"/>
                <w:lang w:eastAsia="zh-CN"/>
              </w:rPr>
              <w:t xml:space="preserve"> counts symbols backwards from the end of the starting slot of the resource</w:t>
            </w:r>
          </w:p>
        </w:tc>
      </w:tr>
    </w:tbl>
    <w:p w14:paraId="39B10277" w14:textId="34141B8B" w:rsidR="003449B6" w:rsidRDefault="003449B6" w:rsidP="003449B6">
      <w:r>
        <w:lastRenderedPageBreak/>
        <w:t xml:space="preserve">When transmitting SRS over an S slot and a consecutive U slot, </w:t>
      </w:r>
      <w:r>
        <w:rPr>
          <w:rFonts w:hint="eastAsia"/>
        </w:rPr>
        <w:t>there is possibility</w:t>
      </w:r>
      <w:r>
        <w:t xml:space="preserve"> to transmit for up to 16 consecutive symbols, comprising 2 OFDM symbols in the S slot and 14 symbols in the U slot. </w:t>
      </w:r>
      <m:oMath>
        <m:sSubSup>
          <m:sSubSupPr>
            <m:ctrlPr>
              <w:rPr>
                <w:rFonts w:ascii="Cambria Math" w:hAnsi="Cambria Math"/>
                <w:i/>
                <w:lang w:val="en-GB"/>
              </w:rPr>
            </m:ctrlPr>
          </m:sSubSupPr>
          <m:e>
            <m:r>
              <w:rPr>
                <w:rFonts w:ascii="Cambria Math" w:hAnsi="Cambria Math"/>
              </w:rPr>
              <m:t>N</m:t>
            </m:r>
          </m:e>
          <m:sub>
            <m:r>
              <m:rPr>
                <m:nor/>
              </m:rPr>
              <m:t>symb</m:t>
            </m:r>
          </m:sub>
          <m:sup>
            <m:r>
              <m:rPr>
                <m:nor/>
              </m:rPr>
              <m:t>SRS</m:t>
            </m:r>
          </m:sup>
        </m:sSubSup>
      </m:oMath>
      <w:r w:rsidR="00F52712" w:rsidRPr="00F52712">
        <w:t xml:space="preserve"> represents the number of OFDM symbols over which SRS is transmitted, and can be configured up to 14, which is the number of OFDM symbols in one slot. However, as described above, it is necessary to support transmission spanning up to 16 symbols, and thus an extension is required. </w:t>
      </w:r>
      <w:r w:rsidR="000E216D">
        <w:rPr>
          <w:rFonts w:hint="eastAsia"/>
        </w:rPr>
        <w:t>A p</w:t>
      </w:r>
      <w:r w:rsidR="00F52712" w:rsidRPr="00F52712">
        <w:t xml:space="preserve">ossible approach </w:t>
      </w:r>
      <w:r w:rsidR="000E216D">
        <w:rPr>
          <w:rFonts w:hint="eastAsia"/>
        </w:rPr>
        <w:t>is e</w:t>
      </w:r>
      <w:r w:rsidR="00F52712" w:rsidRPr="00F52712">
        <w:t xml:space="preserve">xtending the maximum value of </w:t>
      </w:r>
      <m:oMath>
        <m:sSubSup>
          <m:sSubSupPr>
            <m:ctrlPr>
              <w:rPr>
                <w:rFonts w:ascii="Cambria Math" w:hAnsi="Cambria Math"/>
                <w:i/>
                <w:lang w:val="en-GB"/>
              </w:rPr>
            </m:ctrlPr>
          </m:sSubSupPr>
          <m:e>
            <m:r>
              <w:rPr>
                <w:rFonts w:ascii="Cambria Math" w:hAnsi="Cambria Math"/>
              </w:rPr>
              <m:t>N</m:t>
            </m:r>
          </m:e>
          <m:sub>
            <m:r>
              <m:rPr>
                <m:nor/>
              </m:rPr>
              <m:t>symb</m:t>
            </m:r>
          </m:sub>
          <m:sup>
            <m:r>
              <m:rPr>
                <m:nor/>
              </m:rPr>
              <m:t>SRS</m:t>
            </m:r>
          </m:sup>
        </m:sSubSup>
      </m:oMath>
      <w:r w:rsidR="00F52712" w:rsidRPr="00F52712">
        <w:t xml:space="preserve">. Therefore, </w:t>
      </w:r>
      <w:r w:rsidR="00F52712">
        <w:rPr>
          <w:rFonts w:hint="eastAsia"/>
        </w:rPr>
        <w:t xml:space="preserve">we propose the </w:t>
      </w:r>
      <w:r w:rsidR="00F52712" w:rsidRPr="00F52712">
        <w:t>following:</w:t>
      </w:r>
      <w:r w:rsidR="00F52712">
        <w:rPr>
          <w:rFonts w:hint="eastAsia"/>
        </w:rPr>
        <w:t xml:space="preserve"> </w:t>
      </w:r>
    </w:p>
    <w:p w14:paraId="50EFCDA8" w14:textId="77777777" w:rsidR="00F52712" w:rsidRDefault="00F52712" w:rsidP="003449B6"/>
    <w:p w14:paraId="296BDE31" w14:textId="393272E9" w:rsidR="00F52712" w:rsidRPr="00F52712" w:rsidRDefault="00F52712" w:rsidP="003449B6">
      <w:pPr>
        <w:rPr>
          <w:b/>
          <w:bCs/>
        </w:rPr>
      </w:pPr>
      <w:r w:rsidRPr="00F52712">
        <w:rPr>
          <w:rFonts w:hint="eastAsia"/>
          <w:b/>
          <w:bCs/>
        </w:rPr>
        <w:t xml:space="preserve">Proposal 1: </w:t>
      </w:r>
    </w:p>
    <w:p w14:paraId="055AFB73" w14:textId="4730EFF5" w:rsidR="00AE40CB" w:rsidRDefault="00DF67D4" w:rsidP="00F52712">
      <w:r>
        <w:rPr>
          <w:rFonts w:hint="eastAsia"/>
          <w:szCs w:val="28"/>
        </w:rPr>
        <w:t>In c</w:t>
      </w:r>
      <w:r w:rsidRPr="00AF7836">
        <w:rPr>
          <w:szCs w:val="28"/>
        </w:rPr>
        <w:t>ross-slot SRS between one U slot and one adjacent S slot within a single SRS resource set</w:t>
      </w:r>
      <w:r>
        <w:rPr>
          <w:rFonts w:hint="eastAsia"/>
          <w:szCs w:val="28"/>
        </w:rPr>
        <w:t xml:space="preserve">, RAN should study the following </w:t>
      </w:r>
      <w:r>
        <w:rPr>
          <w:szCs w:val="28"/>
        </w:rPr>
        <w:t>alternatives</w:t>
      </w:r>
      <w:r>
        <w:rPr>
          <w:rFonts w:hint="eastAsia"/>
          <w:szCs w:val="28"/>
        </w:rPr>
        <w:t xml:space="preserve"> regarding enhancement of </w:t>
      </w:r>
      <m:oMath>
        <m:sSubSup>
          <m:sSubSupPr>
            <m:ctrlPr>
              <w:rPr>
                <w:rFonts w:ascii="Cambria Math" w:hAnsi="Cambria Math"/>
                <w:i/>
                <w:lang w:val="en-GB"/>
              </w:rPr>
            </m:ctrlPr>
          </m:sSubSupPr>
          <m:e>
            <m:r>
              <w:rPr>
                <w:rFonts w:ascii="Cambria Math" w:hAnsi="Cambria Math"/>
              </w:rPr>
              <m:t>N</m:t>
            </m:r>
          </m:e>
          <m:sub>
            <m:r>
              <m:rPr>
                <m:nor/>
              </m:rPr>
              <m:t>symb</m:t>
            </m:r>
          </m:sub>
          <m:sup>
            <m:r>
              <m:rPr>
                <m:nor/>
              </m:rPr>
              <m:t>SRS</m:t>
            </m:r>
          </m:sup>
        </m:sSubSup>
      </m:oMath>
      <w:r>
        <w:rPr>
          <w:rFonts w:hint="eastAsia"/>
          <w:lang w:val="en-GB"/>
        </w:rPr>
        <w:t xml:space="preserve">, where the number of OFDM symbols </w:t>
      </w:r>
      <w:r w:rsidRPr="00F52712">
        <w:t>over which SRS is transmitted</w:t>
      </w:r>
      <w:r>
        <w:rPr>
          <w:rFonts w:hint="eastAsia"/>
        </w:rPr>
        <w:t xml:space="preserve">: </w:t>
      </w:r>
    </w:p>
    <w:p w14:paraId="5DAEC929" w14:textId="346F52A8" w:rsidR="00806DC0" w:rsidRDefault="00DF67D4" w:rsidP="000E216D">
      <w:pPr>
        <w:pStyle w:val="a3"/>
        <w:numPr>
          <w:ilvl w:val="0"/>
          <w:numId w:val="9"/>
        </w:numPr>
        <w:ind w:leftChars="0"/>
      </w:pPr>
      <w:r w:rsidRPr="00DF67D4">
        <w:rPr>
          <w:lang w:val="en-GB"/>
        </w:rPr>
        <w:t xml:space="preserve">Extend </w:t>
      </w:r>
      <m:oMath>
        <m:sSubSup>
          <m:sSubSupPr>
            <m:ctrlPr>
              <w:rPr>
                <w:rFonts w:ascii="Cambria Math" w:hAnsi="Cambria Math"/>
                <w:i/>
                <w:lang w:val="en-GB"/>
              </w:rPr>
            </m:ctrlPr>
          </m:sSubSupPr>
          <m:e>
            <m:r>
              <w:rPr>
                <w:rFonts w:ascii="Cambria Math" w:hAnsi="Cambria Math"/>
              </w:rPr>
              <m:t>N</m:t>
            </m:r>
          </m:e>
          <m:sub>
            <m:r>
              <m:rPr>
                <m:nor/>
              </m:rPr>
              <m:t>symb</m:t>
            </m:r>
          </m:sub>
          <m:sup>
            <m:r>
              <m:rPr>
                <m:nor/>
              </m:rPr>
              <m:t>SRS</m:t>
            </m:r>
          </m:sup>
        </m:sSubSup>
      </m:oMath>
      <w:r w:rsidRPr="00DF67D4">
        <w:rPr>
          <w:lang w:val="en-GB"/>
        </w:rPr>
        <w:t xml:space="preserve"> to 15 or greater.</w:t>
      </w:r>
    </w:p>
    <w:p w14:paraId="4E8A33AA" w14:textId="77777777" w:rsidR="00F52712" w:rsidRDefault="00F52712" w:rsidP="00F52712"/>
    <w:p w14:paraId="0DAB536D" w14:textId="77777777" w:rsidR="00D54E6A" w:rsidRDefault="00D54E6A" w:rsidP="00A722BD"/>
    <w:p w14:paraId="6EB261C5" w14:textId="243EDA46" w:rsidR="00D54E6A" w:rsidRDefault="0067270E" w:rsidP="00A722BD">
      <w:r w:rsidRPr="0067270E">
        <w:t xml:space="preserve">One possible use case for cross-slot is the repeated transmission </w:t>
      </w:r>
      <w:r>
        <w:rPr>
          <w:rFonts w:hint="eastAsia"/>
        </w:rPr>
        <w:t xml:space="preserve">(i.e., repetition) </w:t>
      </w:r>
      <w:r w:rsidRPr="0067270E">
        <w:t>of SRS. The number of SRS repetitions is defined as follows</w:t>
      </w:r>
      <w:r w:rsidR="003D4A49">
        <w:rPr>
          <w:rFonts w:hint="eastAsia"/>
        </w:rPr>
        <w:t xml:space="preserve"> [2]</w:t>
      </w:r>
      <w:r w:rsidRPr="0067270E">
        <w:t>:</w:t>
      </w:r>
    </w:p>
    <w:tbl>
      <w:tblPr>
        <w:tblStyle w:val="ae"/>
        <w:tblW w:w="0" w:type="auto"/>
        <w:tblLook w:val="04A0" w:firstRow="1" w:lastRow="0" w:firstColumn="1" w:lastColumn="0" w:noHBand="0" w:noVBand="1"/>
      </w:tblPr>
      <w:tblGrid>
        <w:gridCol w:w="9736"/>
      </w:tblGrid>
      <w:tr w:rsidR="00A722BD" w14:paraId="7BC607EE" w14:textId="77777777" w:rsidTr="00A722BD">
        <w:tc>
          <w:tcPr>
            <w:tcW w:w="9736" w:type="dxa"/>
          </w:tcPr>
          <w:p w14:paraId="4614BE9A" w14:textId="238CD1B2" w:rsidR="00A722BD" w:rsidRPr="00A722BD" w:rsidRDefault="00A722BD" w:rsidP="00A722BD">
            <w:pPr>
              <w:rPr>
                <w:lang w:val="en-GB"/>
              </w:rPr>
            </w:pPr>
            <w:r w:rsidRPr="00A722BD">
              <w:rPr>
                <w:rFonts w:hint="eastAsia"/>
                <w:lang w:val="en-GB"/>
              </w:rPr>
              <w:t>TS 38.211 6.4.1.4.</w:t>
            </w:r>
            <w:r>
              <w:rPr>
                <w:rFonts w:hint="eastAsia"/>
                <w:lang w:val="en-GB"/>
              </w:rPr>
              <w:t>3</w:t>
            </w:r>
            <w:r w:rsidRPr="00A722BD">
              <w:rPr>
                <w:rFonts w:hint="eastAsia"/>
                <w:lang w:val="en-GB"/>
              </w:rPr>
              <w:t xml:space="preserve"> </w:t>
            </w:r>
            <w:r w:rsidRPr="00A722BD">
              <w:rPr>
                <w:lang w:val="en-GB"/>
              </w:rPr>
              <w:t>Mapping to physical resources</w:t>
            </w:r>
            <w:r w:rsidRPr="00A722BD">
              <w:rPr>
                <w:rFonts w:hint="eastAsia"/>
                <w:lang w:val="en-GB"/>
              </w:rPr>
              <w:t xml:space="preserve"> [2]</w:t>
            </w:r>
          </w:p>
          <w:p w14:paraId="09590201" w14:textId="47519901" w:rsidR="00A722BD" w:rsidRPr="00A722BD" w:rsidRDefault="00A722BD" w:rsidP="00A722BD">
            <w:pPr>
              <w:rPr>
                <w:lang w:val="en-GB"/>
              </w:rPr>
            </w:pPr>
            <w:r w:rsidRPr="00A722BD">
              <w:rPr>
                <w:rFonts w:hint="eastAsia"/>
                <w:lang w:val="en-GB"/>
              </w:rPr>
              <w:t xml:space="preserve">--- </w:t>
            </w:r>
            <w:r w:rsidRPr="00A722BD">
              <w:rPr>
                <w:lang w:val="en-GB"/>
              </w:rPr>
              <w:t>unnecessary</w:t>
            </w:r>
            <w:r w:rsidRPr="00A722BD">
              <w:rPr>
                <w:rFonts w:hint="eastAsia"/>
                <w:lang w:val="en-GB"/>
              </w:rPr>
              <w:t xml:space="preserve"> parts are omitted ---</w:t>
            </w:r>
          </w:p>
          <w:p w14:paraId="3E784A77" w14:textId="2F130FFC" w:rsidR="00A722BD" w:rsidRPr="00A722BD" w:rsidRDefault="00A722BD" w:rsidP="00A722BD">
            <w:pPr>
              <w:spacing w:after="60"/>
              <w:rPr>
                <w:lang w:val="fi-FI"/>
              </w:rPr>
            </w:pPr>
            <w:r w:rsidRPr="00A722BD">
              <w:rPr>
                <w:lang w:val="fi-FI"/>
              </w:rPr>
              <w:t>For</w:t>
            </w:r>
            <w:r w:rsidRPr="00B56231">
              <w:t xml:space="preserve"> the case of an SRS resource configured as aperiodic by the higher-layer parameter </w:t>
            </w:r>
            <w:r w:rsidRPr="00A722BD">
              <w:rPr>
                <w:i/>
              </w:rPr>
              <w:t>resourceType</w:t>
            </w:r>
            <w:r w:rsidRPr="00B56231">
              <w:t xml:space="preserve">, it is given by </w:t>
            </w:r>
            <m:oMath>
              <m:sSub>
                <m:sSubPr>
                  <m:ctrlPr>
                    <w:rPr>
                      <w:rFonts w:ascii="Cambria Math" w:hAnsi="Cambria Math"/>
                      <w:i/>
                      <w:lang w:val="fi-FI"/>
                    </w:rPr>
                  </m:ctrlPr>
                </m:sSubPr>
                <m:e>
                  <m:r>
                    <w:rPr>
                      <w:rFonts w:ascii="Cambria Math" w:hAnsi="Cambria Math"/>
                      <w:lang w:val="fi-FI"/>
                    </w:rPr>
                    <m:t>n</m:t>
                  </m:r>
                </m:e>
                <m:sub>
                  <m:r>
                    <m:rPr>
                      <m:nor/>
                    </m:rPr>
                    <w:rPr>
                      <w:rFonts w:ascii="Cambria Math" w:hAnsi="Cambria Math"/>
                      <w:lang w:val="fi-FI"/>
                    </w:rPr>
                    <m:t>SRS</m:t>
                  </m:r>
                </m:sub>
              </m:sSub>
              <m:r>
                <w:rPr>
                  <w:rFonts w:ascii="Cambria Math" w:hAnsi="Cambria Math"/>
                  <w:lang w:val="fi-FI"/>
                </w:rPr>
                <m:t>=</m:t>
              </m:r>
              <m:d>
                <m:dPr>
                  <m:begChr m:val="⌊"/>
                  <m:endChr m:val="⌋"/>
                  <m:ctrlPr>
                    <w:rPr>
                      <w:rFonts w:ascii="Cambria Math" w:hAnsi="Cambria Math"/>
                      <w:i/>
                      <w:lang w:val="fi-FI"/>
                    </w:rPr>
                  </m:ctrlPr>
                </m:dPr>
                <m:e>
                  <m:f>
                    <m:fPr>
                      <m:type m:val="lin"/>
                      <m:ctrlPr>
                        <w:rPr>
                          <w:rFonts w:ascii="Cambria Math" w:hAnsi="Cambria Math"/>
                          <w:i/>
                          <w:lang w:val="fi-FI"/>
                        </w:rPr>
                      </m:ctrlPr>
                    </m:fPr>
                    <m:num>
                      <m:r>
                        <w:rPr>
                          <w:rFonts w:ascii="Cambria Math" w:hAnsi="Cambria Math"/>
                          <w:lang w:val="fi-FI"/>
                        </w:rPr>
                        <m:t>l'</m:t>
                      </m:r>
                    </m:num>
                    <m:den>
                      <m:d>
                        <m:dPr>
                          <m:ctrlPr>
                            <w:rPr>
                              <w:rFonts w:ascii="Cambria Math" w:hAnsi="Cambria Math"/>
                              <w:i/>
                              <w:lang w:val="fi-FI"/>
                            </w:rPr>
                          </m:ctrlPr>
                        </m:dPr>
                        <m:e>
                          <m:r>
                            <w:rPr>
                              <w:rFonts w:ascii="Cambria Math" w:hAnsi="Cambria Math"/>
                              <w:lang w:val="fi-FI"/>
                            </w:rPr>
                            <m:t>sR</m:t>
                          </m:r>
                        </m:e>
                      </m:d>
                    </m:den>
                  </m:f>
                </m:e>
              </m:d>
            </m:oMath>
            <w:r w:rsidRPr="00B56231">
              <w:t xml:space="preserve"> within the slot in which the </w:t>
            </w:r>
            <m:oMath>
              <m:sSubSup>
                <m:sSubSupPr>
                  <m:ctrlPr>
                    <w:rPr>
                      <w:rFonts w:ascii="Cambria Math" w:eastAsia="ＭＳ 明朝" w:hAnsi="Cambria Math" w:cs="Arial"/>
                      <w:i/>
                      <w:lang w:val="pt-BR"/>
                    </w:rPr>
                  </m:ctrlPr>
                </m:sSubSupPr>
                <m:e>
                  <m:r>
                    <w:rPr>
                      <w:rFonts w:ascii="Cambria Math" w:eastAsia="ＭＳ 明朝" w:hAnsi="Cambria Math" w:cs="Arial"/>
                      <w:lang w:val="pt-BR"/>
                    </w:rPr>
                    <m:t>N</m:t>
                  </m:r>
                </m:e>
                <m:sub>
                  <m:r>
                    <m:rPr>
                      <m:nor/>
                    </m:rPr>
                    <w:rPr>
                      <w:rFonts w:ascii="Cambria Math" w:eastAsia="ＭＳ 明朝" w:hAnsi="Cambria Math" w:cs="Arial"/>
                      <w:lang w:val="pt-BR"/>
                    </w:rPr>
                    <m:t>symb</m:t>
                  </m:r>
                </m:sub>
                <m:sup>
                  <m:r>
                    <m:rPr>
                      <m:nor/>
                    </m:rPr>
                    <w:rPr>
                      <w:rFonts w:ascii="Cambria Math" w:eastAsia="ＭＳ 明朝" w:hAnsi="Cambria Math" w:cs="Arial"/>
                      <w:lang w:val="pt-BR"/>
                    </w:rPr>
                    <m:t>SRS</m:t>
                  </m:r>
                </m:sup>
              </m:sSubSup>
            </m:oMath>
            <w:r w:rsidRPr="00B56231">
              <w:t xml:space="preserve"> symbol SRS resource is transmitted. The quantity </w:t>
            </w:r>
            <m:oMath>
              <m:r>
                <w:rPr>
                  <w:rFonts w:ascii="Cambria Math" w:hAnsi="Cambria Math"/>
                </w:rPr>
                <m:t>s</m:t>
              </m:r>
            </m:oMath>
            <w:r w:rsidRPr="00B56231">
              <w:t xml:space="preserve"> is given by </w:t>
            </w:r>
            <m:oMath>
              <m:r>
                <w:rPr>
                  <w:rFonts w:ascii="Cambria Math" w:hAnsi="Cambria Math"/>
                </w:rPr>
                <m:t>s=2</m:t>
              </m:r>
            </m:oMath>
            <w:r w:rsidRPr="00B56231">
              <w:t xml:space="preserve"> if the higher-layer parameter </w:t>
            </w:r>
            <w:r w:rsidRPr="00A722BD">
              <w:rPr>
                <w:rFonts w:eastAsia="Malgun Gothic"/>
                <w:i/>
                <w:iCs/>
              </w:rPr>
              <w:t>nrofSRS-Ports-n8</w:t>
            </w:r>
            <w:r w:rsidRPr="00A722BD">
              <w:rPr>
                <w:rFonts w:eastAsia="Malgun Gothic"/>
              </w:rPr>
              <w:t xml:space="preserve"> equals ‘ports8tdm’, otherwise </w:t>
            </w:r>
            <m:oMath>
              <m:r>
                <w:rPr>
                  <w:rFonts w:ascii="Cambria Math" w:hAnsi="Cambria Math"/>
                </w:rPr>
                <m:t>s=1</m:t>
              </m:r>
            </m:oMath>
            <w:r w:rsidRPr="00A722BD">
              <w:rPr>
                <w:rFonts w:eastAsia="Malgun Gothic"/>
              </w:rPr>
              <w:t xml:space="preserve">. </w:t>
            </w:r>
            <w:r w:rsidRPr="00B56231">
              <w:t xml:space="preserve">The quantity </w:t>
            </w:r>
            <m:oMath>
              <m:r>
                <w:rPr>
                  <w:rFonts w:ascii="Cambria Math" w:eastAsia="ＭＳ 明朝" w:hAnsi="Cambria Math" w:cs="Arial"/>
                  <w:lang w:val="pt-BR"/>
                </w:rPr>
                <m:t>R≤</m:t>
              </m:r>
              <m:f>
                <m:fPr>
                  <m:type m:val="lin"/>
                  <m:ctrlPr>
                    <w:rPr>
                      <w:rFonts w:ascii="Cambria Math" w:eastAsia="ＭＳ 明朝" w:hAnsi="Cambria Math" w:cs="Arial"/>
                      <w:i/>
                      <w:lang w:val="pt-BR"/>
                    </w:rPr>
                  </m:ctrlPr>
                </m:fPr>
                <m:num>
                  <m:sSubSup>
                    <m:sSubSupPr>
                      <m:ctrlPr>
                        <w:rPr>
                          <w:rFonts w:ascii="Cambria Math" w:eastAsia="ＭＳ 明朝" w:hAnsi="Cambria Math" w:cs="Arial"/>
                          <w:i/>
                          <w:lang w:val="pt-BR"/>
                        </w:rPr>
                      </m:ctrlPr>
                    </m:sSubSupPr>
                    <m:e>
                      <m:r>
                        <w:rPr>
                          <w:rFonts w:ascii="Cambria Math" w:eastAsia="ＭＳ 明朝" w:hAnsi="Cambria Math" w:cs="Arial"/>
                          <w:lang w:val="pt-BR"/>
                        </w:rPr>
                        <m:t>N</m:t>
                      </m:r>
                    </m:e>
                    <m:sub>
                      <m:r>
                        <m:rPr>
                          <m:nor/>
                        </m:rPr>
                        <w:rPr>
                          <w:rFonts w:ascii="Cambria Math" w:eastAsia="ＭＳ 明朝" w:hAnsi="Cambria Math" w:cs="Arial"/>
                          <w:lang w:val="pt-BR"/>
                        </w:rPr>
                        <m:t>symb</m:t>
                      </m:r>
                    </m:sub>
                    <m:sup>
                      <m:r>
                        <m:rPr>
                          <m:nor/>
                        </m:rPr>
                        <w:rPr>
                          <w:rFonts w:ascii="Cambria Math" w:eastAsia="ＭＳ 明朝" w:hAnsi="Cambria Math" w:cs="Arial"/>
                          <w:lang w:val="pt-BR"/>
                        </w:rPr>
                        <m:t>SRS</m:t>
                      </m:r>
                    </m:sup>
                  </m:sSubSup>
                </m:num>
                <m:den>
                  <m:r>
                    <w:rPr>
                      <w:rFonts w:ascii="Cambria Math" w:eastAsia="ＭＳ 明朝" w:hAnsi="Cambria Math" w:cs="Arial"/>
                      <w:lang w:val="pt-BR"/>
                    </w:rPr>
                    <m:t>s</m:t>
                  </m:r>
                </m:den>
              </m:f>
            </m:oMath>
            <w:r w:rsidRPr="00A722BD">
              <w:rPr>
                <w:rFonts w:eastAsia="ＭＳ 明朝" w:cs="Arial"/>
                <w:lang w:val="pt-BR"/>
              </w:rPr>
              <w:t xml:space="preserve"> is the repetition factor given by the field </w:t>
            </w:r>
            <w:r w:rsidRPr="00A722BD">
              <w:rPr>
                <w:rFonts w:eastAsia="ＭＳ 明朝" w:cs="Arial"/>
                <w:i/>
                <w:lang w:val="pt-BR"/>
              </w:rPr>
              <w:t>repetitionFactor</w:t>
            </w:r>
            <w:r w:rsidRPr="00A722BD">
              <w:rPr>
                <w:rFonts w:eastAsia="ＭＳ 明朝" w:cs="Arial"/>
                <w:lang w:val="pt-BR"/>
              </w:rPr>
              <w:t xml:space="preserve"> </w:t>
            </w:r>
            <w:r w:rsidRPr="00A722BD">
              <w:rPr>
                <w:lang w:val="fi-FI"/>
              </w:rPr>
              <w:t xml:space="preserve">if configured, otherwise </w:t>
            </w:r>
            <m:oMath>
              <m:r>
                <w:rPr>
                  <w:rFonts w:ascii="Cambria Math" w:hAnsi="Cambria Math"/>
                  <w:lang w:val="fi-FI"/>
                </w:rPr>
                <m:t>R=</m:t>
              </m:r>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symb</m:t>
                  </m:r>
                </m:sub>
                <m:sup>
                  <m:r>
                    <m:rPr>
                      <m:nor/>
                    </m:rPr>
                    <w:rPr>
                      <w:rFonts w:ascii="Cambria Math" w:eastAsia="Malgun Gothic" w:hAnsi="Cambria Math"/>
                    </w:rPr>
                    <m:t>SRS</m:t>
                  </m:r>
                </m:sup>
              </m:sSubSup>
            </m:oMath>
            <w:r w:rsidRPr="00A722BD">
              <w:rPr>
                <w:lang w:val="fi-FI"/>
              </w:rPr>
              <w:t>.</w:t>
            </w:r>
          </w:p>
          <w:p w14:paraId="57EEB5EC" w14:textId="23C9344C" w:rsidR="00A722BD" w:rsidRPr="00A722BD" w:rsidRDefault="00A722BD" w:rsidP="00A722BD">
            <w:pPr>
              <w:rPr>
                <w:lang w:val="en-GB"/>
              </w:rPr>
            </w:pPr>
            <w:r>
              <w:rPr>
                <w:rFonts w:hint="eastAsia"/>
                <w:lang w:val="en-GB"/>
              </w:rPr>
              <w:t xml:space="preserve">--- </w:t>
            </w:r>
            <w:r>
              <w:rPr>
                <w:lang w:val="en-GB"/>
              </w:rPr>
              <w:t>unnecessary</w:t>
            </w:r>
            <w:r>
              <w:rPr>
                <w:rFonts w:hint="eastAsia"/>
                <w:lang w:val="en-GB"/>
              </w:rPr>
              <w:t xml:space="preserve"> parts are omitted ---</w:t>
            </w:r>
          </w:p>
        </w:tc>
      </w:tr>
    </w:tbl>
    <w:p w14:paraId="6640AD5D" w14:textId="5A95281E" w:rsidR="003D4A49" w:rsidRDefault="003D4A49" w:rsidP="008F0F63">
      <w:r w:rsidRPr="003D4A49">
        <w:t xml:space="preserve">Here, </w:t>
      </w:r>
      <m:oMath>
        <m:r>
          <w:rPr>
            <w:rFonts w:ascii="Cambria Math" w:hAnsi="Cambria Math"/>
            <w:lang w:val="fi-FI"/>
          </w:rPr>
          <m:t>R</m:t>
        </m:r>
      </m:oMath>
      <w:r w:rsidRPr="003D4A49">
        <w:t xml:space="preserve"> is the parameter representing the number of repetitions, and it is usually less than or equal to </w:t>
      </w:r>
      <m:oMath>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symb</m:t>
            </m:r>
          </m:sub>
          <m:sup>
            <m:r>
              <m:rPr>
                <m:nor/>
              </m:rPr>
              <w:rPr>
                <w:rFonts w:ascii="Cambria Math" w:eastAsia="Malgun Gothic" w:hAnsi="Cambria Math"/>
              </w:rPr>
              <m:t>SRS</m:t>
            </m:r>
          </m:sup>
        </m:sSubSup>
      </m:oMath>
      <w:r w:rsidRPr="003D4A49">
        <w:t xml:space="preserve">. </w:t>
      </w:r>
      <w:r w:rsidR="00B66ABF">
        <w:rPr>
          <w:rFonts w:hint="eastAsia"/>
        </w:rPr>
        <w:t xml:space="preserve">Regarding the previous discussion, if </w:t>
      </w:r>
      <m:oMath>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symb</m:t>
            </m:r>
          </m:sub>
          <m:sup>
            <m:r>
              <m:rPr>
                <m:nor/>
              </m:rPr>
              <w:rPr>
                <w:rFonts w:ascii="Cambria Math" w:eastAsia="Malgun Gothic" w:hAnsi="Cambria Math"/>
              </w:rPr>
              <m:t>SRS</m:t>
            </m:r>
          </m:sup>
        </m:sSubSup>
      </m:oMath>
      <w:r w:rsidR="00B66ABF">
        <w:rPr>
          <w:rFonts w:hint="eastAsia"/>
        </w:rPr>
        <w:t xml:space="preserve"> is extended for larger value, the value range of </w:t>
      </w:r>
      <m:oMath>
        <m:r>
          <w:rPr>
            <w:rFonts w:ascii="Cambria Math" w:hAnsi="Cambria Math"/>
            <w:lang w:val="fi-FI"/>
          </w:rPr>
          <m:t>R</m:t>
        </m:r>
      </m:oMath>
      <w:r w:rsidR="00B66ABF">
        <w:rPr>
          <w:rFonts w:hint="eastAsia"/>
        </w:rPr>
        <w:t xml:space="preserve"> </w:t>
      </w:r>
      <w:r w:rsidR="00B66ABF">
        <w:t>should</w:t>
      </w:r>
      <w:r w:rsidR="00B66ABF">
        <w:rPr>
          <w:rFonts w:hint="eastAsia"/>
        </w:rPr>
        <w:t xml:space="preserve"> be also extended. </w:t>
      </w:r>
      <w:r w:rsidRPr="003D4A49">
        <w:t>Therefore, the following is proposed:</w:t>
      </w:r>
      <w:r>
        <w:rPr>
          <w:rFonts w:hint="eastAsia"/>
        </w:rPr>
        <w:t xml:space="preserve"> </w:t>
      </w:r>
    </w:p>
    <w:p w14:paraId="095A6CD8" w14:textId="77777777" w:rsidR="003D4A49" w:rsidRDefault="003D4A49" w:rsidP="003D4A49"/>
    <w:p w14:paraId="2ED40CF3" w14:textId="47DF1E3A" w:rsidR="003D4A49" w:rsidRPr="006864CD" w:rsidRDefault="003D4A49" w:rsidP="003D4A49">
      <w:pPr>
        <w:rPr>
          <w:b/>
          <w:bCs/>
        </w:rPr>
      </w:pPr>
      <w:r w:rsidRPr="006864CD">
        <w:rPr>
          <w:rFonts w:hint="eastAsia"/>
          <w:b/>
          <w:bCs/>
        </w:rPr>
        <w:t xml:space="preserve">Proposal </w:t>
      </w:r>
      <w:r w:rsidR="000E216D">
        <w:rPr>
          <w:rFonts w:hint="eastAsia"/>
          <w:b/>
          <w:bCs/>
        </w:rPr>
        <w:t>2</w:t>
      </w:r>
      <w:r w:rsidRPr="006864CD">
        <w:rPr>
          <w:rFonts w:hint="eastAsia"/>
          <w:b/>
          <w:bCs/>
        </w:rPr>
        <w:t xml:space="preserve">: </w:t>
      </w:r>
    </w:p>
    <w:p w14:paraId="1F888DC4" w14:textId="71FF38F0" w:rsidR="003D4A49" w:rsidRDefault="003D4A49" w:rsidP="003D4A49">
      <w:r>
        <w:rPr>
          <w:rFonts w:hint="eastAsia"/>
          <w:szCs w:val="28"/>
        </w:rPr>
        <w:t>In c</w:t>
      </w:r>
      <w:r w:rsidRPr="00AF7836">
        <w:rPr>
          <w:szCs w:val="28"/>
        </w:rPr>
        <w:t>ross-slot SRS between one U slot and one adjacent S slot within a single SRS resource set</w:t>
      </w:r>
      <w:r>
        <w:rPr>
          <w:rFonts w:hint="eastAsia"/>
          <w:szCs w:val="28"/>
        </w:rPr>
        <w:t xml:space="preserve">, RAN should study the following </w:t>
      </w:r>
      <w:r>
        <w:rPr>
          <w:szCs w:val="28"/>
        </w:rPr>
        <w:t>alternatives</w:t>
      </w:r>
      <w:r>
        <w:rPr>
          <w:rFonts w:hint="eastAsia"/>
          <w:szCs w:val="28"/>
        </w:rPr>
        <w:t xml:space="preserve"> regarding enhancement of </w:t>
      </w:r>
      <m:oMath>
        <m:r>
          <w:rPr>
            <w:rFonts w:ascii="Cambria Math" w:hAnsi="Cambria Math"/>
            <w:lang w:val="en-GB"/>
          </w:rPr>
          <m:t>R</m:t>
        </m:r>
      </m:oMath>
      <w:r>
        <w:rPr>
          <w:rFonts w:hint="eastAsia"/>
          <w:lang w:val="en-GB"/>
        </w:rPr>
        <w:t xml:space="preserve">, where </w:t>
      </w:r>
      <w:r>
        <w:rPr>
          <w:rFonts w:hint="eastAsia"/>
        </w:rPr>
        <w:t xml:space="preserve">the number of SRS </w:t>
      </w:r>
      <w:r w:rsidR="006864CD">
        <w:rPr>
          <w:rFonts w:hint="eastAsia"/>
        </w:rPr>
        <w:t>repetitions</w:t>
      </w:r>
      <w:r>
        <w:rPr>
          <w:rFonts w:hint="eastAsia"/>
        </w:rPr>
        <w:t xml:space="preserve">: </w:t>
      </w:r>
    </w:p>
    <w:p w14:paraId="25C278B6" w14:textId="0B90CB64" w:rsidR="00BE2EB5" w:rsidRPr="00A01FCF" w:rsidRDefault="000E216D" w:rsidP="00A01FCF">
      <w:pPr>
        <w:pStyle w:val="a3"/>
        <w:numPr>
          <w:ilvl w:val="0"/>
          <w:numId w:val="9"/>
        </w:numPr>
        <w:ind w:leftChars="0"/>
      </w:pPr>
      <w:r>
        <w:rPr>
          <w:rFonts w:hint="eastAsia"/>
        </w:rPr>
        <w:t>E</w:t>
      </w:r>
      <w:r w:rsidR="00074ECD">
        <w:rPr>
          <w:rFonts w:hint="eastAsia"/>
        </w:rPr>
        <w:t>xtend</w:t>
      </w:r>
      <w:r w:rsidR="003D4A49">
        <w:t xml:space="preserve"> </w:t>
      </w:r>
      <m:oMath>
        <m:r>
          <w:rPr>
            <w:rFonts w:ascii="Cambria Math" w:hAnsi="Cambria Math"/>
          </w:rPr>
          <m:t>R&gt;</m:t>
        </m:r>
        <m:r>
          <w:rPr>
            <w:rFonts w:ascii="Cambria Math" w:eastAsia="Malgun Gothic" w:hAnsi="Cambria Math"/>
          </w:rPr>
          <m:t>1</m:t>
        </m:r>
        <m:r>
          <w:rPr>
            <w:rFonts w:ascii="Cambria Math" w:eastAsiaTheme="minorEastAsia" w:hAnsi="Cambria Math"/>
          </w:rPr>
          <m:t>5</m:t>
        </m:r>
      </m:oMath>
      <w:r w:rsidR="003D4A49">
        <w:t xml:space="preserve">, so that </w:t>
      </w:r>
      <w:r w:rsidR="00B66ABF">
        <w:rPr>
          <w:rFonts w:hint="eastAsia"/>
        </w:rPr>
        <w:t>enables repetition within 15 or greater OFDM symbols</w:t>
      </w:r>
      <w:r w:rsidR="003D4A49">
        <w:t>.</w:t>
      </w:r>
    </w:p>
    <w:p w14:paraId="439735F5" w14:textId="77777777" w:rsidR="00074ECD" w:rsidRPr="00B66ABF" w:rsidRDefault="00074ECD" w:rsidP="00AE40CB"/>
    <w:p w14:paraId="23DD1FB6" w14:textId="3A79510A" w:rsidR="00E52C3C" w:rsidRDefault="00501BC5" w:rsidP="00E52C3C">
      <w:pPr>
        <w:pStyle w:val="2"/>
        <w:ind w:right="210"/>
        <w:rPr>
          <w:rFonts w:eastAsiaTheme="minorEastAsia"/>
        </w:rPr>
      </w:pPr>
      <w:r>
        <w:rPr>
          <w:rFonts w:eastAsiaTheme="minorEastAsia" w:hint="eastAsia"/>
        </w:rPr>
        <w:t>Cross-slot SRS with m</w:t>
      </w:r>
      <w:r w:rsidR="00806DC0">
        <w:rPr>
          <w:rFonts w:eastAsiaTheme="minorEastAsia" w:hint="eastAsia"/>
        </w:rPr>
        <w:t>ultiple SRS resources</w:t>
      </w:r>
    </w:p>
    <w:p w14:paraId="3672DFDC" w14:textId="7CB5C8E3" w:rsidR="004B3633" w:rsidRDefault="004B3633" w:rsidP="002C5F07">
      <w:r>
        <w:t>Regarding</w:t>
      </w:r>
      <w:r>
        <w:rPr>
          <w:rFonts w:hint="eastAsia"/>
        </w:rPr>
        <w:t xml:space="preserve"> scenario of cross-slot SRS, the following is agreed [3]: </w:t>
      </w:r>
    </w:p>
    <w:tbl>
      <w:tblPr>
        <w:tblStyle w:val="ae"/>
        <w:tblW w:w="0" w:type="auto"/>
        <w:tblLook w:val="04A0" w:firstRow="1" w:lastRow="0" w:firstColumn="1" w:lastColumn="0" w:noHBand="0" w:noVBand="1"/>
      </w:tblPr>
      <w:tblGrid>
        <w:gridCol w:w="9736"/>
      </w:tblGrid>
      <w:tr w:rsidR="004B3633" w14:paraId="0ABCD3F3" w14:textId="77777777" w:rsidTr="004B3633">
        <w:tc>
          <w:tcPr>
            <w:tcW w:w="9736" w:type="dxa"/>
          </w:tcPr>
          <w:p w14:paraId="37D97F0C" w14:textId="77777777" w:rsidR="004B3633" w:rsidRPr="004B3633" w:rsidRDefault="004B3633" w:rsidP="004B3633">
            <w:pPr>
              <w:widowControl/>
              <w:tabs>
                <w:tab w:val="left" w:pos="1440"/>
              </w:tabs>
              <w:spacing w:before="60"/>
              <w:rPr>
                <w:rFonts w:eastAsia="DengXian"/>
                <w:b/>
                <w:kern w:val="0"/>
                <w:sz w:val="20"/>
                <w:szCs w:val="20"/>
                <w:lang w:val="en-GB" w:eastAsia="zh-CN"/>
              </w:rPr>
            </w:pPr>
            <w:r w:rsidRPr="004B3633">
              <w:rPr>
                <w:rFonts w:eastAsia="DengXian"/>
                <w:b/>
                <w:kern w:val="0"/>
                <w:sz w:val="20"/>
                <w:szCs w:val="20"/>
                <w:highlight w:val="green"/>
                <w:lang w:val="en-GB" w:eastAsia="zh-CN"/>
              </w:rPr>
              <w:t>Agreement:</w:t>
            </w:r>
            <w:r w:rsidRPr="004B3633">
              <w:rPr>
                <w:rFonts w:eastAsia="DengXian"/>
                <w:b/>
                <w:kern w:val="0"/>
                <w:sz w:val="20"/>
                <w:szCs w:val="20"/>
                <w:lang w:val="en-GB" w:eastAsia="zh-CN"/>
              </w:rPr>
              <w:t xml:space="preserve"> </w:t>
            </w:r>
          </w:p>
          <w:p w14:paraId="2DEBB040" w14:textId="77777777" w:rsidR="004B3633" w:rsidRPr="004B3633" w:rsidRDefault="004B3633" w:rsidP="004B3633">
            <w:pPr>
              <w:widowControl/>
              <w:tabs>
                <w:tab w:val="left" w:pos="1440"/>
              </w:tabs>
              <w:spacing w:before="60"/>
              <w:rPr>
                <w:rFonts w:eastAsia="DengXian"/>
                <w:kern w:val="0"/>
                <w:sz w:val="20"/>
                <w:szCs w:val="20"/>
                <w:lang w:val="en-GB" w:eastAsia="zh-CN"/>
              </w:rPr>
            </w:pPr>
            <w:r w:rsidRPr="004B3633">
              <w:rPr>
                <w:rFonts w:eastAsia="DengXian"/>
                <w:kern w:val="0"/>
                <w:sz w:val="20"/>
                <w:szCs w:val="20"/>
                <w:lang w:val="en-GB" w:eastAsia="zh-CN"/>
              </w:rPr>
              <w:t>Support at least the following scenario</w:t>
            </w:r>
            <w:r w:rsidRPr="004B3633">
              <w:rPr>
                <w:rFonts w:eastAsia="DengXian"/>
                <w:strike/>
                <w:kern w:val="0"/>
                <w:sz w:val="20"/>
                <w:szCs w:val="20"/>
                <w:lang w:val="en-GB" w:eastAsia="zh-CN"/>
              </w:rPr>
              <w:t>s</w:t>
            </w:r>
            <w:r w:rsidRPr="004B3633">
              <w:rPr>
                <w:rFonts w:eastAsia="DengXian"/>
                <w:kern w:val="0"/>
                <w:sz w:val="20"/>
                <w:szCs w:val="20"/>
                <w:lang w:val="en-GB" w:eastAsia="zh-CN"/>
              </w:rPr>
              <w:t xml:space="preserve"> for cross-slot SRS transmission:</w:t>
            </w:r>
          </w:p>
          <w:p w14:paraId="45D54644" w14:textId="77777777" w:rsidR="004B3633" w:rsidRPr="004B3633" w:rsidRDefault="004B3633" w:rsidP="004B3633">
            <w:pPr>
              <w:widowControl/>
              <w:numPr>
                <w:ilvl w:val="0"/>
                <w:numId w:val="15"/>
              </w:numPr>
              <w:snapToGrid w:val="0"/>
              <w:spacing w:after="160" w:line="254" w:lineRule="auto"/>
              <w:contextualSpacing/>
              <w:jc w:val="left"/>
              <w:rPr>
                <w:rFonts w:ascii="Times" w:eastAsia="DengXian" w:hAnsi="Times" w:cs="Times"/>
                <w:kern w:val="0"/>
                <w:sz w:val="20"/>
                <w:szCs w:val="20"/>
                <w:lang w:val="en-GB" w:eastAsia="zh-CN"/>
              </w:rPr>
            </w:pPr>
            <w:r w:rsidRPr="004B3633">
              <w:rPr>
                <w:rFonts w:eastAsia="DengXian" w:cs="Times"/>
                <w:kern w:val="0"/>
                <w:sz w:val="20"/>
                <w:szCs w:val="20"/>
                <w:lang w:val="en-GB" w:eastAsia="zh-CN"/>
              </w:rPr>
              <w:t xml:space="preserve">Scenario 1: a periodic, semi-persistent, or aperiodic SRS resource set which includes at least one SRS resource with time-domain resource transmitted across a first S slot and a second consecutive U slot. </w:t>
            </w:r>
          </w:p>
          <w:p w14:paraId="21F56F54" w14:textId="77777777" w:rsidR="004B3633" w:rsidRPr="004B3633" w:rsidRDefault="004B3633" w:rsidP="004B3633">
            <w:pPr>
              <w:widowControl/>
              <w:numPr>
                <w:ilvl w:val="0"/>
                <w:numId w:val="15"/>
              </w:numPr>
              <w:snapToGrid w:val="0"/>
              <w:spacing w:line="254" w:lineRule="auto"/>
              <w:contextualSpacing/>
              <w:jc w:val="left"/>
              <w:rPr>
                <w:rFonts w:ascii="Times" w:eastAsia="DengXian" w:hAnsi="Times" w:cs="Times"/>
                <w:kern w:val="0"/>
                <w:sz w:val="20"/>
                <w:szCs w:val="20"/>
                <w:lang w:val="en-GB" w:eastAsia="zh-CN"/>
              </w:rPr>
            </w:pPr>
            <w:r w:rsidRPr="004B3633">
              <w:rPr>
                <w:rFonts w:eastAsia="DengXian" w:cs="Times"/>
                <w:kern w:val="0"/>
                <w:sz w:val="20"/>
                <w:szCs w:val="20"/>
                <w:lang w:val="en-GB" w:eastAsia="zh-CN"/>
              </w:rPr>
              <w:t>FFS whether Scenario 2 below is supported.</w:t>
            </w:r>
          </w:p>
          <w:p w14:paraId="4AA3D8B1" w14:textId="4FC16542" w:rsidR="004B3633" w:rsidRPr="004B3633" w:rsidRDefault="004B3633" w:rsidP="002C5F07">
            <w:pPr>
              <w:widowControl/>
              <w:numPr>
                <w:ilvl w:val="1"/>
                <w:numId w:val="15"/>
              </w:numPr>
              <w:snapToGrid w:val="0"/>
              <w:spacing w:line="254" w:lineRule="auto"/>
              <w:contextualSpacing/>
              <w:jc w:val="left"/>
              <w:rPr>
                <w:rFonts w:eastAsia="Batang" w:cs="Times"/>
                <w:kern w:val="0"/>
                <w:sz w:val="20"/>
                <w:szCs w:val="20"/>
                <w:lang w:val="en-GB" w:eastAsia="x-none"/>
              </w:rPr>
            </w:pPr>
            <w:r w:rsidRPr="004B3633">
              <w:rPr>
                <w:rFonts w:eastAsia="DengXian" w:cs="Times"/>
                <w:kern w:val="0"/>
                <w:sz w:val="20"/>
                <w:szCs w:val="20"/>
                <w:lang w:val="en-GB" w:eastAsia="zh-CN"/>
              </w:rPr>
              <w:t>Scenario 2: an aperiodic SRS resource set which includes at least one SRS resource with time-domain resource transmitted in a first S slot, and at least one another SRS resource with time-domain resource transmitted in a second consecutive U slot.</w:t>
            </w:r>
          </w:p>
        </w:tc>
      </w:tr>
    </w:tbl>
    <w:p w14:paraId="459FB2A3" w14:textId="7CBB3F28" w:rsidR="00EB2669" w:rsidRPr="00E52C3C" w:rsidRDefault="00EB2669" w:rsidP="002C5F07">
      <w:r w:rsidRPr="00EB2669">
        <w:t>In the WID, it is specified that, in the case of cross-slot SRS with repetition, this is defined within a single SRS resource</w:t>
      </w:r>
      <w:r>
        <w:rPr>
          <w:rFonts w:hint="eastAsia"/>
        </w:rPr>
        <w:t xml:space="preserve"> [1]. </w:t>
      </w:r>
    </w:p>
    <w:tbl>
      <w:tblPr>
        <w:tblStyle w:val="ae"/>
        <w:tblW w:w="0" w:type="auto"/>
        <w:tblLook w:val="04A0" w:firstRow="1" w:lastRow="0" w:firstColumn="1" w:lastColumn="0" w:noHBand="0" w:noVBand="1"/>
      </w:tblPr>
      <w:tblGrid>
        <w:gridCol w:w="9736"/>
      </w:tblGrid>
      <w:tr w:rsidR="008E3318" w14:paraId="12CADBD2" w14:textId="77777777">
        <w:tc>
          <w:tcPr>
            <w:tcW w:w="9736" w:type="dxa"/>
          </w:tcPr>
          <w:p w14:paraId="7D5A786D" w14:textId="7E297134" w:rsidR="008E3318" w:rsidRDefault="008E3318" w:rsidP="00806DC0">
            <w:r w:rsidRPr="00AF7836">
              <w:rPr>
                <w:szCs w:val="28"/>
                <w:lang w:eastAsia="zh-TW"/>
              </w:rPr>
              <w:t xml:space="preserve">When used for one SRS with repetition, cross-slot SRS symbol mapping is limited to within one SRS resource, with a </w:t>
            </w:r>
            <w:r w:rsidRPr="00AF7836">
              <w:rPr>
                <w:szCs w:val="28"/>
              </w:rPr>
              <w:t>common timing advance (TA), a common UL spatial filter, and common transmit power for the SRS resource across the two consecutive slots</w:t>
            </w:r>
          </w:p>
        </w:tc>
      </w:tr>
    </w:tbl>
    <w:p w14:paraId="359DC752" w14:textId="764EA925" w:rsidR="00EB2669" w:rsidRDefault="00EB2669" w:rsidP="00EB2669">
      <w:r>
        <w:t>However, there are cases where SRS is transmitted over multiple OFDM symbols. For example, for SRS with more than 4 ports introduced in Release-18, TDM transmission is specified</w:t>
      </w:r>
      <w:r w:rsidR="008F5193">
        <w:rPr>
          <w:rFonts w:hint="eastAsia"/>
        </w:rPr>
        <w:t xml:space="preserve"> [2]</w:t>
      </w:r>
      <w:r>
        <w:t>.</w:t>
      </w:r>
      <w:r>
        <w:rPr>
          <w:rFonts w:hint="eastAsia"/>
        </w:rPr>
        <w:t xml:space="preserve"> </w:t>
      </w:r>
    </w:p>
    <w:tbl>
      <w:tblPr>
        <w:tblStyle w:val="ae"/>
        <w:tblW w:w="0" w:type="auto"/>
        <w:tblLook w:val="04A0" w:firstRow="1" w:lastRow="0" w:firstColumn="1" w:lastColumn="0" w:noHBand="0" w:noVBand="1"/>
      </w:tblPr>
      <w:tblGrid>
        <w:gridCol w:w="9736"/>
      </w:tblGrid>
      <w:tr w:rsidR="008F5193" w14:paraId="7EA2CD39" w14:textId="77777777" w:rsidTr="008F5193">
        <w:tc>
          <w:tcPr>
            <w:tcW w:w="9736" w:type="dxa"/>
          </w:tcPr>
          <w:p w14:paraId="0757110F" w14:textId="77777777" w:rsidR="008F5193" w:rsidRPr="00A722BD" w:rsidRDefault="008F5193" w:rsidP="008F5193">
            <w:pPr>
              <w:rPr>
                <w:lang w:val="en-GB"/>
              </w:rPr>
            </w:pPr>
            <w:r w:rsidRPr="00A722BD">
              <w:rPr>
                <w:rFonts w:hint="eastAsia"/>
                <w:lang w:val="en-GB"/>
              </w:rPr>
              <w:t>TS 38.211 6.4.1.4.</w:t>
            </w:r>
            <w:r>
              <w:rPr>
                <w:rFonts w:hint="eastAsia"/>
                <w:lang w:val="en-GB"/>
              </w:rPr>
              <w:t>3</w:t>
            </w:r>
            <w:r w:rsidRPr="00A722BD">
              <w:rPr>
                <w:rFonts w:hint="eastAsia"/>
                <w:lang w:val="en-GB"/>
              </w:rPr>
              <w:t xml:space="preserve"> </w:t>
            </w:r>
            <w:r w:rsidRPr="00A722BD">
              <w:rPr>
                <w:lang w:val="en-GB"/>
              </w:rPr>
              <w:t>Mapping to physical resources</w:t>
            </w:r>
            <w:r w:rsidRPr="00A722BD">
              <w:rPr>
                <w:rFonts w:hint="eastAsia"/>
                <w:lang w:val="en-GB"/>
              </w:rPr>
              <w:t xml:space="preserve"> [2]</w:t>
            </w:r>
          </w:p>
          <w:p w14:paraId="323623BF" w14:textId="77777777" w:rsidR="008F5193" w:rsidRPr="00A722BD" w:rsidRDefault="008F5193" w:rsidP="008F5193">
            <w:pPr>
              <w:rPr>
                <w:lang w:val="en-GB"/>
              </w:rPr>
            </w:pPr>
            <w:r w:rsidRPr="00A722BD">
              <w:rPr>
                <w:rFonts w:hint="eastAsia"/>
                <w:lang w:val="en-GB"/>
              </w:rPr>
              <w:t xml:space="preserve">--- </w:t>
            </w:r>
            <w:r w:rsidRPr="00A722BD">
              <w:rPr>
                <w:lang w:val="en-GB"/>
              </w:rPr>
              <w:t>unnecessary</w:t>
            </w:r>
            <w:r w:rsidRPr="00A722BD">
              <w:rPr>
                <w:rFonts w:hint="eastAsia"/>
                <w:lang w:val="en-GB"/>
              </w:rPr>
              <w:t xml:space="preserve"> parts are omitted ---</w:t>
            </w:r>
          </w:p>
          <w:p w14:paraId="69E63955" w14:textId="77777777" w:rsidR="008F5193" w:rsidRDefault="008F5193" w:rsidP="00EB2669">
            <w:pPr>
              <w:rPr>
                <w:rFonts w:eastAsiaTheme="minorEastAsia"/>
              </w:rPr>
            </w:pPr>
            <w:r w:rsidRPr="00B56231">
              <w:rPr>
                <w:lang w:val="fi-FI"/>
              </w:rPr>
              <w:t>For</w:t>
            </w:r>
            <w:r w:rsidRPr="00B56231">
              <w:t xml:space="preserve"> the case of an SRS resource configured as aperiodic by the higher-layer parameter </w:t>
            </w:r>
            <w:r w:rsidRPr="00B56231">
              <w:rPr>
                <w:i/>
              </w:rPr>
              <w:t>resourceType</w:t>
            </w:r>
            <w:r w:rsidRPr="00B56231">
              <w:t xml:space="preserve">, it is given by </w:t>
            </w:r>
            <m:oMath>
              <m:sSub>
                <m:sSubPr>
                  <m:ctrlPr>
                    <w:rPr>
                      <w:rFonts w:ascii="Cambria Math" w:hAnsi="Cambria Math"/>
                      <w:i/>
                      <w:lang w:val="fi-FI"/>
                    </w:rPr>
                  </m:ctrlPr>
                </m:sSubPr>
                <m:e>
                  <m:r>
                    <w:rPr>
                      <w:rFonts w:ascii="Cambria Math" w:hAnsi="Cambria Math"/>
                      <w:lang w:val="fi-FI"/>
                    </w:rPr>
                    <m:t>n</m:t>
                  </m:r>
                </m:e>
                <m:sub>
                  <m:r>
                    <m:rPr>
                      <m:nor/>
                    </m:rPr>
                    <w:rPr>
                      <w:rFonts w:ascii="Cambria Math" w:hAnsi="Cambria Math"/>
                      <w:lang w:val="fi-FI"/>
                    </w:rPr>
                    <m:t>SRS</m:t>
                  </m:r>
                </m:sub>
              </m:sSub>
              <m:r>
                <w:rPr>
                  <w:rFonts w:ascii="Cambria Math" w:hAnsi="Cambria Math"/>
                  <w:lang w:val="fi-FI"/>
                </w:rPr>
                <m:t>=</m:t>
              </m:r>
              <m:d>
                <m:dPr>
                  <m:begChr m:val="⌊"/>
                  <m:endChr m:val="⌋"/>
                  <m:ctrlPr>
                    <w:rPr>
                      <w:rFonts w:ascii="Cambria Math" w:hAnsi="Cambria Math"/>
                      <w:i/>
                      <w:lang w:val="fi-FI"/>
                    </w:rPr>
                  </m:ctrlPr>
                </m:dPr>
                <m:e>
                  <m:f>
                    <m:fPr>
                      <m:type m:val="lin"/>
                      <m:ctrlPr>
                        <w:rPr>
                          <w:rFonts w:ascii="Cambria Math" w:hAnsi="Cambria Math"/>
                          <w:i/>
                          <w:lang w:val="fi-FI"/>
                        </w:rPr>
                      </m:ctrlPr>
                    </m:fPr>
                    <m:num>
                      <m:r>
                        <w:rPr>
                          <w:rFonts w:ascii="Cambria Math" w:hAnsi="Cambria Math"/>
                          <w:lang w:val="fi-FI"/>
                        </w:rPr>
                        <m:t>l'</m:t>
                      </m:r>
                    </m:num>
                    <m:den>
                      <m:d>
                        <m:dPr>
                          <m:ctrlPr>
                            <w:rPr>
                              <w:rFonts w:ascii="Cambria Math" w:hAnsi="Cambria Math"/>
                              <w:i/>
                              <w:lang w:val="fi-FI"/>
                            </w:rPr>
                          </m:ctrlPr>
                        </m:dPr>
                        <m:e>
                          <m:r>
                            <w:rPr>
                              <w:rFonts w:ascii="Cambria Math" w:hAnsi="Cambria Math"/>
                              <w:lang w:val="fi-FI"/>
                            </w:rPr>
                            <m:t>sR</m:t>
                          </m:r>
                        </m:e>
                      </m:d>
                    </m:den>
                  </m:f>
                </m:e>
              </m:d>
            </m:oMath>
            <w:r w:rsidRPr="00B56231">
              <w:t xml:space="preserve"> within the slot in which the </w:t>
            </w:r>
            <m:oMath>
              <m:sSubSup>
                <m:sSubSupPr>
                  <m:ctrlPr>
                    <w:rPr>
                      <w:rFonts w:ascii="Cambria Math" w:eastAsia="ＭＳ 明朝" w:hAnsi="Cambria Math" w:cs="Arial"/>
                      <w:i/>
                      <w:lang w:val="pt-BR"/>
                    </w:rPr>
                  </m:ctrlPr>
                </m:sSubSupPr>
                <m:e>
                  <m:r>
                    <w:rPr>
                      <w:rFonts w:ascii="Cambria Math" w:eastAsia="ＭＳ 明朝" w:hAnsi="Cambria Math" w:cs="Arial"/>
                      <w:lang w:val="pt-BR"/>
                    </w:rPr>
                    <m:t>N</m:t>
                  </m:r>
                </m:e>
                <m:sub>
                  <m:r>
                    <m:rPr>
                      <m:nor/>
                    </m:rPr>
                    <w:rPr>
                      <w:rFonts w:ascii="Cambria Math" w:eastAsia="ＭＳ 明朝" w:hAnsi="Cambria Math" w:cs="Arial"/>
                      <w:lang w:val="pt-BR"/>
                    </w:rPr>
                    <m:t>symb</m:t>
                  </m:r>
                </m:sub>
                <m:sup>
                  <m:r>
                    <m:rPr>
                      <m:nor/>
                    </m:rPr>
                    <w:rPr>
                      <w:rFonts w:ascii="Cambria Math" w:eastAsia="ＭＳ 明朝" w:hAnsi="Cambria Math" w:cs="Arial"/>
                      <w:lang w:val="pt-BR"/>
                    </w:rPr>
                    <m:t>SRS</m:t>
                  </m:r>
                </m:sup>
              </m:sSubSup>
            </m:oMath>
            <w:r w:rsidRPr="00B56231">
              <w:t xml:space="preserve"> symbol SRS resource is transmitted. The quantity </w:t>
            </w:r>
            <m:oMath>
              <m:r>
                <w:rPr>
                  <w:rFonts w:ascii="Cambria Math" w:hAnsi="Cambria Math"/>
                </w:rPr>
                <m:t>s</m:t>
              </m:r>
            </m:oMath>
            <w:r w:rsidRPr="00B56231">
              <w:t xml:space="preserve"> is given by </w:t>
            </w:r>
            <m:oMath>
              <m:r>
                <w:rPr>
                  <w:rFonts w:ascii="Cambria Math" w:hAnsi="Cambria Math"/>
                </w:rPr>
                <m:t>s=2</m:t>
              </m:r>
            </m:oMath>
            <w:r w:rsidRPr="00B56231">
              <w:t xml:space="preserve"> if the higher-layer parameter </w:t>
            </w:r>
            <w:r w:rsidRPr="00B56231">
              <w:rPr>
                <w:rFonts w:eastAsia="Malgun Gothic"/>
                <w:i/>
                <w:iCs/>
              </w:rPr>
              <w:t>nrofSRS-Ports-n8</w:t>
            </w:r>
            <w:r w:rsidRPr="00B56231">
              <w:rPr>
                <w:rFonts w:eastAsia="Malgun Gothic"/>
              </w:rPr>
              <w:t xml:space="preserve"> equals ‘ports8tdm’, otherwise </w:t>
            </w:r>
            <m:oMath>
              <m:r>
                <w:rPr>
                  <w:rFonts w:ascii="Cambria Math" w:hAnsi="Cambria Math"/>
                </w:rPr>
                <m:t>s=1</m:t>
              </m:r>
            </m:oMath>
            <w:r w:rsidRPr="00B56231">
              <w:rPr>
                <w:rFonts w:eastAsia="Malgun Gothic"/>
              </w:rPr>
              <w:t>.</w:t>
            </w:r>
          </w:p>
          <w:p w14:paraId="3F1E0B43" w14:textId="40326F9C" w:rsidR="008F5193" w:rsidRPr="008F5193" w:rsidRDefault="008F5193" w:rsidP="00EB2669">
            <w:pPr>
              <w:rPr>
                <w:rFonts w:eastAsiaTheme="minorEastAsia"/>
              </w:rPr>
            </w:pPr>
            <w:r>
              <w:rPr>
                <w:rFonts w:hint="eastAsia"/>
                <w:lang w:val="en-GB"/>
              </w:rPr>
              <w:t xml:space="preserve">--- </w:t>
            </w:r>
            <w:r>
              <w:rPr>
                <w:lang w:val="en-GB"/>
              </w:rPr>
              <w:t>unnecessary</w:t>
            </w:r>
            <w:r>
              <w:rPr>
                <w:rFonts w:hint="eastAsia"/>
                <w:lang w:val="en-GB"/>
              </w:rPr>
              <w:t xml:space="preserve"> parts are omitted ---</w:t>
            </w:r>
          </w:p>
        </w:tc>
      </w:tr>
    </w:tbl>
    <w:p w14:paraId="5235D42F" w14:textId="77777777" w:rsidR="00EB2669" w:rsidRDefault="00EB2669" w:rsidP="00EB2669">
      <w:pPr>
        <w:rPr>
          <w:b/>
          <w:bCs/>
        </w:rPr>
      </w:pPr>
    </w:p>
    <w:p w14:paraId="198EDAC8" w14:textId="5701F6B5" w:rsidR="00EB2669" w:rsidRDefault="00EB2669" w:rsidP="00EB2669">
      <w:pPr>
        <w:rPr>
          <w:b/>
          <w:bCs/>
        </w:rPr>
      </w:pPr>
      <w:r w:rsidRPr="00EB2669">
        <w:rPr>
          <w:b/>
          <w:bCs/>
        </w:rPr>
        <w:t>Observation</w:t>
      </w:r>
      <w:r>
        <w:rPr>
          <w:rFonts w:hint="eastAsia"/>
          <w:b/>
          <w:bCs/>
        </w:rPr>
        <w:t xml:space="preserve"> </w:t>
      </w:r>
      <w:r w:rsidR="00D31904">
        <w:rPr>
          <w:rFonts w:hint="eastAsia"/>
          <w:b/>
          <w:bCs/>
        </w:rPr>
        <w:t>1</w:t>
      </w:r>
      <w:r w:rsidRPr="00EB2669">
        <w:rPr>
          <w:b/>
          <w:bCs/>
        </w:rPr>
        <w:t xml:space="preserve">: </w:t>
      </w:r>
    </w:p>
    <w:p w14:paraId="4FDE0F99" w14:textId="4BA041A9" w:rsidR="00EB2669" w:rsidRPr="00EB2669" w:rsidRDefault="00EB2669" w:rsidP="00EB2669">
      <w:r>
        <w:rPr>
          <w:rFonts w:hint="eastAsia"/>
        </w:rPr>
        <w:t>E</w:t>
      </w:r>
      <w:r>
        <w:t>xcept for repetitio</w:t>
      </w:r>
      <w:r>
        <w:rPr>
          <w:rFonts w:hint="eastAsia"/>
        </w:rPr>
        <w:t>n</w:t>
      </w:r>
      <w:r>
        <w:t>, the use of multiple SRS resources, such as TDM transmission for &gt;4 ports SRS, is not outside the scope of the WID.</w:t>
      </w:r>
      <w:r>
        <w:rPr>
          <w:rFonts w:hint="eastAsia"/>
        </w:rPr>
        <w:t xml:space="preserve"> </w:t>
      </w:r>
    </w:p>
    <w:p w14:paraId="03984C8B" w14:textId="77777777" w:rsidR="002C5F07" w:rsidRDefault="002C5F07" w:rsidP="00806DC0"/>
    <w:p w14:paraId="717F1BE6" w14:textId="493AA98E" w:rsidR="00715274" w:rsidRDefault="00715274" w:rsidP="00715274">
      <w:r>
        <w:t>When configuring cross-slot SRS using multiple SRS resources, it is necessary to ensure consistency of parameters such as transmit power across the SRS resources. Possible approaches to achieve this include aligning the parameters of multiple SRS resources within an SRS resource set, or establishing a mechanism to prioritize the configuration of one resource over the other. Therefore, the following is proposed:</w:t>
      </w:r>
      <w:r w:rsidR="003460EA">
        <w:rPr>
          <w:rFonts w:hint="eastAsia"/>
        </w:rPr>
        <w:t xml:space="preserve"> </w:t>
      </w:r>
    </w:p>
    <w:p w14:paraId="6AAA675F" w14:textId="77777777" w:rsidR="003460EA" w:rsidRDefault="003460EA" w:rsidP="00715274"/>
    <w:p w14:paraId="345E3BD2" w14:textId="624D9803" w:rsidR="00715274" w:rsidRPr="00715274" w:rsidRDefault="00715274" w:rsidP="00715274">
      <w:pPr>
        <w:rPr>
          <w:b/>
          <w:bCs/>
        </w:rPr>
      </w:pPr>
      <w:r w:rsidRPr="00715274">
        <w:rPr>
          <w:b/>
          <w:bCs/>
        </w:rPr>
        <w:t>Proposal</w:t>
      </w:r>
      <w:r w:rsidRPr="00715274">
        <w:rPr>
          <w:rFonts w:hint="eastAsia"/>
          <w:b/>
          <w:bCs/>
        </w:rPr>
        <w:t xml:space="preserve"> </w:t>
      </w:r>
      <w:r w:rsidR="000E216D">
        <w:rPr>
          <w:rFonts w:hint="eastAsia"/>
          <w:b/>
          <w:bCs/>
        </w:rPr>
        <w:t>3</w:t>
      </w:r>
      <w:r w:rsidRPr="00715274">
        <w:rPr>
          <w:b/>
          <w:bCs/>
        </w:rPr>
        <w:t>:</w:t>
      </w:r>
    </w:p>
    <w:p w14:paraId="371DD959" w14:textId="77777777" w:rsidR="00715274" w:rsidRDefault="00715274" w:rsidP="00715274">
      <w:r>
        <w:rPr>
          <w:rFonts w:hint="eastAsia"/>
          <w:szCs w:val="28"/>
        </w:rPr>
        <w:t>In c</w:t>
      </w:r>
      <w:r w:rsidRPr="00AF7836">
        <w:rPr>
          <w:szCs w:val="28"/>
        </w:rPr>
        <w:t>ross-slot SRS between one U slot and one adjacent S slot within a single SRS resource set</w:t>
      </w:r>
      <w:r>
        <w:rPr>
          <w:rFonts w:hint="eastAsia"/>
          <w:szCs w:val="28"/>
        </w:rPr>
        <w:t>, RAN should study the following regarding realizing cross-slot SRS with multiple SRS resources</w:t>
      </w:r>
      <w:r>
        <w:rPr>
          <w:rFonts w:hint="eastAsia"/>
        </w:rPr>
        <w:t xml:space="preserve">: </w:t>
      </w:r>
    </w:p>
    <w:p w14:paraId="5E80E019" w14:textId="1B07D9A8" w:rsidR="00715274" w:rsidRPr="00715274" w:rsidRDefault="00715274" w:rsidP="00715274">
      <w:pPr>
        <w:pStyle w:val="a3"/>
        <w:numPr>
          <w:ilvl w:val="0"/>
          <w:numId w:val="9"/>
        </w:numPr>
        <w:ind w:leftChars="0"/>
      </w:pPr>
      <w:r w:rsidRPr="00715274">
        <w:t>Introduce a parameter that associates the two resources.</w:t>
      </w:r>
    </w:p>
    <w:p w14:paraId="79F2D9AC" w14:textId="50702E53" w:rsidR="00715274" w:rsidRDefault="00715274" w:rsidP="00715274">
      <w:pPr>
        <w:ind w:firstLine="440"/>
      </w:pPr>
      <w:r w:rsidRPr="000B5504">
        <w:t>FFS:</w:t>
      </w:r>
      <w:r>
        <w:t xml:space="preserve"> </w:t>
      </w:r>
      <w:r w:rsidR="000B5504">
        <w:t>Whether</w:t>
      </w:r>
      <w:r w:rsidR="000B5504">
        <w:rPr>
          <w:rFonts w:hint="eastAsia"/>
        </w:rPr>
        <w:t>/how</w:t>
      </w:r>
      <w:r>
        <w:t xml:space="preserve"> to indicate which resource’s parameters should be referenced with higher priority.</w:t>
      </w:r>
    </w:p>
    <w:p w14:paraId="12896E48" w14:textId="77777777" w:rsidR="000B5504" w:rsidRDefault="00715274" w:rsidP="000B5504">
      <w:pPr>
        <w:pStyle w:val="a3"/>
        <w:numPr>
          <w:ilvl w:val="1"/>
          <w:numId w:val="9"/>
        </w:numPr>
        <w:ind w:leftChars="0"/>
      </w:pPr>
      <w:r>
        <w:t>SRS resource index</w:t>
      </w:r>
    </w:p>
    <w:p w14:paraId="08B361F5" w14:textId="77777777" w:rsidR="000B5504" w:rsidRDefault="00715274" w:rsidP="000B5504">
      <w:pPr>
        <w:pStyle w:val="a3"/>
        <w:numPr>
          <w:ilvl w:val="1"/>
          <w:numId w:val="9"/>
        </w:numPr>
        <w:ind w:leftChars="0"/>
      </w:pPr>
      <w:r>
        <w:lastRenderedPageBreak/>
        <w:t>Configured slot (S/U)</w:t>
      </w:r>
    </w:p>
    <w:p w14:paraId="780FBE41" w14:textId="0694775A" w:rsidR="00715274" w:rsidRDefault="00715274" w:rsidP="000B5504">
      <w:pPr>
        <w:pStyle w:val="a3"/>
        <w:numPr>
          <w:ilvl w:val="1"/>
          <w:numId w:val="9"/>
        </w:numPr>
        <w:ind w:leftChars="0"/>
      </w:pPr>
      <w:r>
        <w:t>Introduction of a new parameter</w:t>
      </w:r>
    </w:p>
    <w:p w14:paraId="76D24DDE" w14:textId="21FE4C24" w:rsidR="000B5504" w:rsidRDefault="000B5504" w:rsidP="000B5504">
      <w:pPr>
        <w:pStyle w:val="a3"/>
        <w:ind w:leftChars="0" w:left="1320"/>
      </w:pPr>
      <w:r>
        <w:rPr>
          <w:rFonts w:hint="eastAsia"/>
        </w:rPr>
        <w:t xml:space="preserve">Others are not </w:t>
      </w:r>
      <w:r>
        <w:t>precluded</w:t>
      </w:r>
      <w:r>
        <w:rPr>
          <w:rFonts w:hint="eastAsia"/>
        </w:rPr>
        <w:t xml:space="preserve">. </w:t>
      </w:r>
    </w:p>
    <w:p w14:paraId="63F18107" w14:textId="77777777" w:rsidR="00AE40CB" w:rsidRDefault="00AE40CB" w:rsidP="00AE40CB"/>
    <w:p w14:paraId="4538242B" w14:textId="77777777" w:rsidR="000B5504" w:rsidRPr="00AE40CB" w:rsidRDefault="000B5504" w:rsidP="00AE40CB"/>
    <w:p w14:paraId="50D9F46B" w14:textId="7B331E24" w:rsidR="00561E2F" w:rsidRPr="00634BB2" w:rsidRDefault="00561E2F" w:rsidP="00751109">
      <w:pPr>
        <w:pStyle w:val="1"/>
      </w:pPr>
      <w:r w:rsidRPr="00634BB2">
        <w:t>Conclusion</w:t>
      </w:r>
    </w:p>
    <w:p w14:paraId="5482929F" w14:textId="6A3C5972" w:rsidR="006A3566" w:rsidRPr="00723126" w:rsidRDefault="001114AB" w:rsidP="006B2CCC">
      <w:pPr>
        <w:pStyle w:val="a3"/>
        <w:ind w:leftChars="0" w:left="0"/>
        <w:rPr>
          <w:szCs w:val="21"/>
        </w:rPr>
      </w:pPr>
      <w:r w:rsidRPr="00723126">
        <w:rPr>
          <w:szCs w:val="21"/>
        </w:rPr>
        <w:t xml:space="preserve">In this </w:t>
      </w:r>
      <w:r w:rsidR="001463FB" w:rsidRPr="00723126">
        <w:rPr>
          <w:szCs w:val="21"/>
        </w:rPr>
        <w:t>contribution</w:t>
      </w:r>
      <w:r w:rsidRPr="00723126">
        <w:rPr>
          <w:szCs w:val="21"/>
        </w:rPr>
        <w:t xml:space="preserve">, we </w:t>
      </w:r>
      <w:r w:rsidR="005221C7" w:rsidRPr="00723126">
        <w:rPr>
          <w:szCs w:val="21"/>
        </w:rPr>
        <w:t>showed our</w:t>
      </w:r>
      <w:r w:rsidR="0011581A" w:rsidRPr="00723126">
        <w:rPr>
          <w:szCs w:val="21"/>
        </w:rPr>
        <w:t xml:space="preserve"> </w:t>
      </w:r>
      <w:r w:rsidR="00F84A27" w:rsidRPr="00723126">
        <w:rPr>
          <w:szCs w:val="21"/>
        </w:rPr>
        <w:t>views</w:t>
      </w:r>
      <w:r w:rsidR="0011581A" w:rsidRPr="00723126">
        <w:rPr>
          <w:szCs w:val="21"/>
        </w:rPr>
        <w:t xml:space="preserve"> on the </w:t>
      </w:r>
      <w:r w:rsidR="00AE40CB" w:rsidRPr="006D026B">
        <w:rPr>
          <w:szCs w:val="21"/>
        </w:rPr>
        <w:t xml:space="preserve">enhancements for </w:t>
      </w:r>
      <w:r w:rsidR="00AE40CB">
        <w:rPr>
          <w:rFonts w:hint="eastAsia"/>
          <w:szCs w:val="21"/>
        </w:rPr>
        <w:t>i</w:t>
      </w:r>
      <w:r w:rsidR="00AE40CB" w:rsidRPr="002A0132">
        <w:rPr>
          <w:szCs w:val="21"/>
        </w:rPr>
        <w:t>mprovement of SRS capacity and coverage</w:t>
      </w:r>
      <w:r w:rsidR="0011581A" w:rsidRPr="00723126">
        <w:rPr>
          <w:szCs w:val="21"/>
        </w:rPr>
        <w:t>.</w:t>
      </w:r>
      <w:r w:rsidR="00602A91" w:rsidRPr="00723126">
        <w:rPr>
          <w:szCs w:val="21"/>
        </w:rPr>
        <w:t xml:space="preserve"> </w:t>
      </w:r>
      <w:r w:rsidR="0011581A" w:rsidRPr="00723126">
        <w:rPr>
          <w:szCs w:val="21"/>
        </w:rPr>
        <w:t xml:space="preserve">Based on above discussions, we have the following </w:t>
      </w:r>
      <w:r w:rsidR="00FB5A86" w:rsidRPr="00723126">
        <w:rPr>
          <w:szCs w:val="21"/>
        </w:rPr>
        <w:t xml:space="preserve">observation and </w:t>
      </w:r>
      <w:r w:rsidR="0011581A" w:rsidRPr="00723126">
        <w:rPr>
          <w:szCs w:val="21"/>
        </w:rPr>
        <w:t>proposals:</w:t>
      </w:r>
      <w:r w:rsidR="00FB5A86" w:rsidRPr="00723126">
        <w:rPr>
          <w:szCs w:val="21"/>
        </w:rPr>
        <w:t xml:space="preserve"> </w:t>
      </w:r>
    </w:p>
    <w:p w14:paraId="797271BA" w14:textId="77777777" w:rsidR="000B5504" w:rsidRDefault="000B5504" w:rsidP="00FB5A86">
      <w:pPr>
        <w:rPr>
          <w:bCs/>
          <w:szCs w:val="21"/>
        </w:rPr>
      </w:pPr>
    </w:p>
    <w:p w14:paraId="5F7BEC60" w14:textId="4974CC35" w:rsidR="000B5504" w:rsidRDefault="000B5504" w:rsidP="000B5504">
      <w:pPr>
        <w:rPr>
          <w:b/>
          <w:bCs/>
        </w:rPr>
      </w:pPr>
      <w:r w:rsidRPr="00EB2669">
        <w:rPr>
          <w:b/>
          <w:bCs/>
        </w:rPr>
        <w:t>Observation</w:t>
      </w:r>
      <w:r>
        <w:rPr>
          <w:rFonts w:hint="eastAsia"/>
          <w:b/>
          <w:bCs/>
        </w:rPr>
        <w:t xml:space="preserve"> </w:t>
      </w:r>
      <w:r w:rsidR="000E216D">
        <w:rPr>
          <w:rFonts w:hint="eastAsia"/>
          <w:b/>
          <w:bCs/>
        </w:rPr>
        <w:t>1</w:t>
      </w:r>
      <w:r w:rsidRPr="00EB2669">
        <w:rPr>
          <w:b/>
          <w:bCs/>
        </w:rPr>
        <w:t xml:space="preserve">: </w:t>
      </w:r>
    </w:p>
    <w:p w14:paraId="30280574" w14:textId="77777777" w:rsidR="000B5504" w:rsidRPr="00EB2669" w:rsidRDefault="000B5504" w:rsidP="000B5504">
      <w:r>
        <w:rPr>
          <w:rFonts w:hint="eastAsia"/>
        </w:rPr>
        <w:t>E</w:t>
      </w:r>
      <w:r>
        <w:t>xcept for repetitio</w:t>
      </w:r>
      <w:r>
        <w:rPr>
          <w:rFonts w:hint="eastAsia"/>
        </w:rPr>
        <w:t>n</w:t>
      </w:r>
      <w:r>
        <w:t>, the use of multiple SRS resources, such as TDM transmission for &gt;4 ports SRS, is not outside the scope of the WID.</w:t>
      </w:r>
      <w:r>
        <w:rPr>
          <w:rFonts w:hint="eastAsia"/>
        </w:rPr>
        <w:t xml:space="preserve"> </w:t>
      </w:r>
    </w:p>
    <w:p w14:paraId="696B968F" w14:textId="77777777" w:rsidR="000B5504" w:rsidRPr="000B5504" w:rsidRDefault="000B5504" w:rsidP="00FB5A86">
      <w:pPr>
        <w:rPr>
          <w:bCs/>
          <w:szCs w:val="21"/>
        </w:rPr>
      </w:pPr>
    </w:p>
    <w:p w14:paraId="4683BD8F" w14:textId="77777777" w:rsidR="000B5504" w:rsidRPr="00F52712" w:rsidRDefault="000B5504" w:rsidP="000B5504">
      <w:pPr>
        <w:rPr>
          <w:b/>
          <w:bCs/>
        </w:rPr>
      </w:pPr>
      <w:r w:rsidRPr="00F52712">
        <w:rPr>
          <w:rFonts w:hint="eastAsia"/>
          <w:b/>
          <w:bCs/>
        </w:rPr>
        <w:t xml:space="preserve">Proposal 1: </w:t>
      </w:r>
    </w:p>
    <w:p w14:paraId="470BE600" w14:textId="77777777" w:rsidR="000B5504" w:rsidRDefault="000B5504" w:rsidP="000B5504">
      <w:r>
        <w:rPr>
          <w:rFonts w:hint="eastAsia"/>
          <w:szCs w:val="28"/>
        </w:rPr>
        <w:t>In c</w:t>
      </w:r>
      <w:r w:rsidRPr="00AF7836">
        <w:rPr>
          <w:szCs w:val="28"/>
        </w:rPr>
        <w:t>ross-slot SRS between one U slot and one adjacent S slot within a single SRS resource set</w:t>
      </w:r>
      <w:r>
        <w:rPr>
          <w:rFonts w:hint="eastAsia"/>
          <w:szCs w:val="28"/>
        </w:rPr>
        <w:t xml:space="preserve">, RAN should study the following </w:t>
      </w:r>
      <w:r>
        <w:rPr>
          <w:szCs w:val="28"/>
        </w:rPr>
        <w:t>alternatives</w:t>
      </w:r>
      <w:r>
        <w:rPr>
          <w:rFonts w:hint="eastAsia"/>
          <w:szCs w:val="28"/>
        </w:rPr>
        <w:t xml:space="preserve"> regarding enhancement of </w:t>
      </w:r>
      <m:oMath>
        <m:sSubSup>
          <m:sSubSupPr>
            <m:ctrlPr>
              <w:rPr>
                <w:rFonts w:ascii="Cambria Math" w:hAnsi="Cambria Math"/>
                <w:i/>
                <w:lang w:val="en-GB"/>
              </w:rPr>
            </m:ctrlPr>
          </m:sSubSupPr>
          <m:e>
            <m:r>
              <w:rPr>
                <w:rFonts w:ascii="Cambria Math" w:hAnsi="Cambria Math"/>
              </w:rPr>
              <m:t>N</m:t>
            </m:r>
          </m:e>
          <m:sub>
            <m:r>
              <m:rPr>
                <m:nor/>
              </m:rPr>
              <m:t>symb</m:t>
            </m:r>
          </m:sub>
          <m:sup>
            <m:r>
              <m:rPr>
                <m:nor/>
              </m:rPr>
              <m:t>SRS</m:t>
            </m:r>
          </m:sup>
        </m:sSubSup>
      </m:oMath>
      <w:r>
        <w:rPr>
          <w:rFonts w:hint="eastAsia"/>
          <w:lang w:val="en-GB"/>
        </w:rPr>
        <w:t xml:space="preserve">, where the number of OFDM symbols </w:t>
      </w:r>
      <w:r w:rsidRPr="00F52712">
        <w:t>over which SRS is transmitted</w:t>
      </w:r>
      <w:r>
        <w:rPr>
          <w:rFonts w:hint="eastAsia"/>
        </w:rPr>
        <w:t xml:space="preserve">: </w:t>
      </w:r>
    </w:p>
    <w:p w14:paraId="2E8359AE" w14:textId="15CC321E" w:rsidR="000B5504" w:rsidRDefault="000E216D" w:rsidP="000B5504">
      <w:pPr>
        <w:pStyle w:val="a3"/>
        <w:numPr>
          <w:ilvl w:val="0"/>
          <w:numId w:val="9"/>
        </w:numPr>
        <w:ind w:leftChars="0"/>
      </w:pPr>
      <w:r>
        <w:rPr>
          <w:rFonts w:hint="eastAsia"/>
          <w:lang w:val="en-GB"/>
        </w:rPr>
        <w:t>E</w:t>
      </w:r>
      <w:r w:rsidR="000B5504" w:rsidRPr="00DF67D4">
        <w:rPr>
          <w:lang w:val="en-GB"/>
        </w:rPr>
        <w:t xml:space="preserve">xtend </w:t>
      </w:r>
      <m:oMath>
        <m:sSubSup>
          <m:sSubSupPr>
            <m:ctrlPr>
              <w:rPr>
                <w:rFonts w:ascii="Cambria Math" w:hAnsi="Cambria Math"/>
                <w:i/>
                <w:lang w:val="en-GB"/>
              </w:rPr>
            </m:ctrlPr>
          </m:sSubSupPr>
          <m:e>
            <m:r>
              <w:rPr>
                <w:rFonts w:ascii="Cambria Math" w:hAnsi="Cambria Math"/>
              </w:rPr>
              <m:t>N</m:t>
            </m:r>
          </m:e>
          <m:sub>
            <m:r>
              <m:rPr>
                <m:nor/>
              </m:rPr>
              <m:t>symb</m:t>
            </m:r>
          </m:sub>
          <m:sup>
            <m:r>
              <m:rPr>
                <m:nor/>
              </m:rPr>
              <m:t>SRS</m:t>
            </m:r>
          </m:sup>
        </m:sSubSup>
      </m:oMath>
      <w:r w:rsidR="000B5504" w:rsidRPr="00DF67D4">
        <w:rPr>
          <w:lang w:val="en-GB"/>
        </w:rPr>
        <w:t xml:space="preserve"> to 15 or greater.</w:t>
      </w:r>
    </w:p>
    <w:p w14:paraId="6F98BC45" w14:textId="77777777" w:rsidR="000E216D" w:rsidRDefault="000E216D" w:rsidP="000B5504">
      <w:pPr>
        <w:rPr>
          <w:b/>
          <w:bCs/>
        </w:rPr>
      </w:pPr>
    </w:p>
    <w:p w14:paraId="19FC9CCC" w14:textId="0BDDA64D" w:rsidR="000B5504" w:rsidRPr="006864CD" w:rsidRDefault="000B5504" w:rsidP="000B5504">
      <w:pPr>
        <w:rPr>
          <w:b/>
          <w:bCs/>
        </w:rPr>
      </w:pPr>
      <w:r w:rsidRPr="006864CD">
        <w:rPr>
          <w:rFonts w:hint="eastAsia"/>
          <w:b/>
          <w:bCs/>
        </w:rPr>
        <w:t xml:space="preserve">Proposal </w:t>
      </w:r>
      <w:r w:rsidR="000E216D">
        <w:rPr>
          <w:rFonts w:hint="eastAsia"/>
          <w:b/>
          <w:bCs/>
        </w:rPr>
        <w:t>2</w:t>
      </w:r>
      <w:r w:rsidRPr="006864CD">
        <w:rPr>
          <w:rFonts w:hint="eastAsia"/>
          <w:b/>
          <w:bCs/>
        </w:rPr>
        <w:t xml:space="preserve">: </w:t>
      </w:r>
    </w:p>
    <w:p w14:paraId="0B1806F1" w14:textId="77777777" w:rsidR="000B5504" w:rsidRDefault="000B5504" w:rsidP="000B5504">
      <w:r>
        <w:rPr>
          <w:rFonts w:hint="eastAsia"/>
          <w:szCs w:val="28"/>
        </w:rPr>
        <w:t>In c</w:t>
      </w:r>
      <w:r w:rsidRPr="00AF7836">
        <w:rPr>
          <w:szCs w:val="28"/>
        </w:rPr>
        <w:t>ross-slot SRS between one U slot and one adjacent S slot within a single SRS resource set</w:t>
      </w:r>
      <w:r>
        <w:rPr>
          <w:rFonts w:hint="eastAsia"/>
          <w:szCs w:val="28"/>
        </w:rPr>
        <w:t xml:space="preserve">, RAN should study the following </w:t>
      </w:r>
      <w:r>
        <w:rPr>
          <w:szCs w:val="28"/>
        </w:rPr>
        <w:t>alternatives</w:t>
      </w:r>
      <w:r>
        <w:rPr>
          <w:rFonts w:hint="eastAsia"/>
          <w:szCs w:val="28"/>
        </w:rPr>
        <w:t xml:space="preserve"> regarding enhancement of </w:t>
      </w:r>
      <m:oMath>
        <m:r>
          <w:rPr>
            <w:rFonts w:ascii="Cambria Math" w:hAnsi="Cambria Math"/>
            <w:lang w:val="en-GB"/>
          </w:rPr>
          <m:t>R</m:t>
        </m:r>
      </m:oMath>
      <w:r>
        <w:rPr>
          <w:rFonts w:hint="eastAsia"/>
          <w:lang w:val="en-GB"/>
        </w:rPr>
        <w:t xml:space="preserve">, where </w:t>
      </w:r>
      <w:r>
        <w:rPr>
          <w:rFonts w:hint="eastAsia"/>
        </w:rPr>
        <w:t xml:space="preserve">the number of SRS repetitions: </w:t>
      </w:r>
    </w:p>
    <w:p w14:paraId="33CF144F" w14:textId="5C081B82" w:rsidR="000B5504" w:rsidRDefault="000E216D" w:rsidP="000B5504">
      <w:pPr>
        <w:pStyle w:val="a3"/>
        <w:numPr>
          <w:ilvl w:val="0"/>
          <w:numId w:val="9"/>
        </w:numPr>
        <w:ind w:leftChars="0"/>
      </w:pPr>
      <w:r>
        <w:rPr>
          <w:rFonts w:hint="eastAsia"/>
        </w:rPr>
        <w:t>E</w:t>
      </w:r>
      <w:r w:rsidR="000B5504">
        <w:rPr>
          <w:rFonts w:hint="eastAsia"/>
        </w:rPr>
        <w:t>xtend</w:t>
      </w:r>
      <w:r w:rsidR="000B5504">
        <w:t xml:space="preserve"> </w:t>
      </w:r>
      <m:oMath>
        <m:r>
          <w:rPr>
            <w:rFonts w:ascii="Cambria Math" w:hAnsi="Cambria Math"/>
          </w:rPr>
          <m:t>R&gt;</m:t>
        </m:r>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symb</m:t>
            </m:r>
          </m:sub>
          <m:sup>
            <m:r>
              <m:rPr>
                <m:nor/>
              </m:rPr>
              <w:rPr>
                <w:rFonts w:ascii="Cambria Math" w:eastAsia="Malgun Gothic" w:hAnsi="Cambria Math"/>
              </w:rPr>
              <m:t>SRS</m:t>
            </m:r>
          </m:sup>
        </m:sSubSup>
      </m:oMath>
      <w:r w:rsidR="000B5504">
        <w:t>, so that the excess repetitions can be transmitted in adjacent slots.</w:t>
      </w:r>
    </w:p>
    <w:p w14:paraId="253CD769" w14:textId="77777777" w:rsidR="000E216D" w:rsidRDefault="000E216D" w:rsidP="000B5504">
      <w:pPr>
        <w:rPr>
          <w:b/>
          <w:bCs/>
        </w:rPr>
      </w:pPr>
    </w:p>
    <w:p w14:paraId="69881A05" w14:textId="40F0BF37" w:rsidR="000B5504" w:rsidRPr="00715274" w:rsidRDefault="000B5504" w:rsidP="000B5504">
      <w:pPr>
        <w:rPr>
          <w:b/>
          <w:bCs/>
        </w:rPr>
      </w:pPr>
      <w:r w:rsidRPr="00715274">
        <w:rPr>
          <w:b/>
          <w:bCs/>
        </w:rPr>
        <w:t>Proposal</w:t>
      </w:r>
      <w:r w:rsidRPr="00715274">
        <w:rPr>
          <w:rFonts w:hint="eastAsia"/>
          <w:b/>
          <w:bCs/>
        </w:rPr>
        <w:t xml:space="preserve"> </w:t>
      </w:r>
      <w:r w:rsidR="000E216D">
        <w:rPr>
          <w:rFonts w:hint="eastAsia"/>
          <w:b/>
          <w:bCs/>
        </w:rPr>
        <w:t>3</w:t>
      </w:r>
      <w:r w:rsidRPr="00715274">
        <w:rPr>
          <w:b/>
          <w:bCs/>
        </w:rPr>
        <w:t>:</w:t>
      </w:r>
    </w:p>
    <w:p w14:paraId="255B1459" w14:textId="77777777" w:rsidR="000B5504" w:rsidRDefault="000B5504" w:rsidP="000B5504">
      <w:r>
        <w:rPr>
          <w:rFonts w:hint="eastAsia"/>
          <w:szCs w:val="28"/>
        </w:rPr>
        <w:t>In c</w:t>
      </w:r>
      <w:r w:rsidRPr="00AF7836">
        <w:rPr>
          <w:szCs w:val="28"/>
        </w:rPr>
        <w:t>ross-slot SRS between one U slot and one adjacent S slot within a single SRS resource set</w:t>
      </w:r>
      <w:r>
        <w:rPr>
          <w:rFonts w:hint="eastAsia"/>
          <w:szCs w:val="28"/>
        </w:rPr>
        <w:t>, RAN should study the following regarding realizing cross-slot SRS with multiple SRS resources</w:t>
      </w:r>
      <w:r>
        <w:rPr>
          <w:rFonts w:hint="eastAsia"/>
        </w:rPr>
        <w:t xml:space="preserve">: </w:t>
      </w:r>
    </w:p>
    <w:p w14:paraId="32286EB4" w14:textId="77777777" w:rsidR="000B5504" w:rsidRPr="00715274" w:rsidRDefault="000B5504" w:rsidP="000B5504">
      <w:pPr>
        <w:pStyle w:val="a3"/>
        <w:numPr>
          <w:ilvl w:val="0"/>
          <w:numId w:val="9"/>
        </w:numPr>
        <w:ind w:leftChars="0"/>
      </w:pPr>
      <w:r w:rsidRPr="00715274">
        <w:t>Introduce a parameter that associates the two resources.</w:t>
      </w:r>
    </w:p>
    <w:p w14:paraId="542BB719" w14:textId="77777777" w:rsidR="000B5504" w:rsidRDefault="000B5504" w:rsidP="000B5504">
      <w:pPr>
        <w:ind w:firstLine="440"/>
      </w:pPr>
      <w:r w:rsidRPr="000B5504">
        <w:t>FFS:</w:t>
      </w:r>
      <w:r>
        <w:t xml:space="preserve"> Whether</w:t>
      </w:r>
      <w:r>
        <w:rPr>
          <w:rFonts w:hint="eastAsia"/>
        </w:rPr>
        <w:t>/how</w:t>
      </w:r>
      <w:r>
        <w:t xml:space="preserve"> to indicate which resource’s parameters should be referenced with higher priority.</w:t>
      </w:r>
    </w:p>
    <w:p w14:paraId="2C1C0D67" w14:textId="77777777" w:rsidR="000B5504" w:rsidRDefault="000B5504" w:rsidP="000B5504">
      <w:pPr>
        <w:pStyle w:val="a3"/>
        <w:numPr>
          <w:ilvl w:val="1"/>
          <w:numId w:val="9"/>
        </w:numPr>
        <w:ind w:leftChars="0"/>
      </w:pPr>
      <w:r>
        <w:t>SRS resource index</w:t>
      </w:r>
    </w:p>
    <w:p w14:paraId="4B3B01A8" w14:textId="77777777" w:rsidR="000B5504" w:rsidRDefault="000B5504" w:rsidP="000B5504">
      <w:pPr>
        <w:pStyle w:val="a3"/>
        <w:numPr>
          <w:ilvl w:val="1"/>
          <w:numId w:val="9"/>
        </w:numPr>
        <w:ind w:leftChars="0"/>
      </w:pPr>
      <w:r>
        <w:t>Configured slot (S/U)</w:t>
      </w:r>
    </w:p>
    <w:p w14:paraId="31BB70AF" w14:textId="77777777" w:rsidR="000B5504" w:rsidRDefault="000B5504" w:rsidP="000B5504">
      <w:pPr>
        <w:pStyle w:val="a3"/>
        <w:numPr>
          <w:ilvl w:val="1"/>
          <w:numId w:val="9"/>
        </w:numPr>
        <w:ind w:leftChars="0"/>
      </w:pPr>
      <w:r>
        <w:t>Introduction of a new parameter</w:t>
      </w:r>
    </w:p>
    <w:p w14:paraId="00F9AA2D" w14:textId="421ED543" w:rsidR="00C50E70" w:rsidRPr="004B3633" w:rsidRDefault="000B5504" w:rsidP="004B3633">
      <w:pPr>
        <w:pStyle w:val="a3"/>
        <w:ind w:leftChars="0" w:left="1320"/>
      </w:pPr>
      <w:r>
        <w:rPr>
          <w:rFonts w:hint="eastAsia"/>
        </w:rPr>
        <w:t xml:space="preserve">Others are not </w:t>
      </w:r>
      <w:r>
        <w:t>precluded</w:t>
      </w:r>
      <w:r>
        <w:rPr>
          <w:rFonts w:hint="eastAsia"/>
        </w:rPr>
        <w:t xml:space="preserve">. </w:t>
      </w:r>
    </w:p>
    <w:p w14:paraId="3959D66C" w14:textId="77777777" w:rsidR="000B5504" w:rsidRPr="00930BDF" w:rsidRDefault="000B5504" w:rsidP="006A3566">
      <w:pPr>
        <w:rPr>
          <w:szCs w:val="21"/>
        </w:rPr>
      </w:pPr>
    </w:p>
    <w:p w14:paraId="4D1A8D21" w14:textId="77777777" w:rsidR="00561E2F" w:rsidRPr="001936F0" w:rsidRDefault="00561E2F" w:rsidP="00751109">
      <w:pPr>
        <w:pStyle w:val="1"/>
        <w:numPr>
          <w:ilvl w:val="0"/>
          <w:numId w:val="0"/>
        </w:numPr>
        <w:ind w:left="425" w:hanging="425"/>
      </w:pPr>
      <w:r w:rsidRPr="001936F0">
        <w:t xml:space="preserve">Reference </w:t>
      </w:r>
    </w:p>
    <w:p w14:paraId="0EA51564" w14:textId="07B19C2A" w:rsidR="009B58B9" w:rsidRPr="001936F0" w:rsidRDefault="005221C7" w:rsidP="00473BA6">
      <w:pPr>
        <w:numPr>
          <w:ilvl w:val="0"/>
          <w:numId w:val="1"/>
        </w:numPr>
      </w:pPr>
      <w:r w:rsidRPr="001936F0">
        <w:t>RP-2</w:t>
      </w:r>
      <w:r w:rsidR="00806DC0">
        <w:rPr>
          <w:rFonts w:hint="eastAsia"/>
        </w:rPr>
        <w:t>51856</w:t>
      </w:r>
      <w:r w:rsidRPr="001936F0">
        <w:t xml:space="preserve">, “New WID: NR MIMO Phase </w:t>
      </w:r>
      <w:r w:rsidR="00806DC0">
        <w:rPr>
          <w:rFonts w:hint="eastAsia"/>
        </w:rPr>
        <w:t>6</w:t>
      </w:r>
      <w:r w:rsidRPr="001936F0">
        <w:t>”, RAN Plenary #10</w:t>
      </w:r>
      <w:r w:rsidR="00806DC0">
        <w:rPr>
          <w:rFonts w:hint="eastAsia"/>
        </w:rPr>
        <w:t>8</w:t>
      </w:r>
      <w:r w:rsidRPr="001936F0">
        <w:t>.</w:t>
      </w:r>
      <w:r w:rsidR="00F90715" w:rsidRPr="001936F0">
        <w:t xml:space="preserve"> </w:t>
      </w:r>
    </w:p>
    <w:p w14:paraId="40E9A900" w14:textId="33AACD2C" w:rsidR="005F603D" w:rsidRDefault="00152D0A" w:rsidP="00473BA6">
      <w:pPr>
        <w:numPr>
          <w:ilvl w:val="0"/>
          <w:numId w:val="1"/>
        </w:numPr>
      </w:pPr>
      <w:r>
        <w:rPr>
          <w:rFonts w:hint="eastAsia"/>
        </w:rPr>
        <w:t>3GPP TS 38.211 v19.0.0</w:t>
      </w:r>
    </w:p>
    <w:p w14:paraId="321FBC3F" w14:textId="41519CC0" w:rsidR="00EA0D68" w:rsidRDefault="00EA0D68" w:rsidP="00473BA6">
      <w:pPr>
        <w:numPr>
          <w:ilvl w:val="0"/>
          <w:numId w:val="1"/>
        </w:numPr>
      </w:pPr>
      <w:r>
        <w:rPr>
          <w:rFonts w:hint="eastAsia"/>
        </w:rPr>
        <w:t>Chair</w:t>
      </w:r>
      <w:r>
        <w:t>’</w:t>
      </w:r>
      <w:r>
        <w:rPr>
          <w:rFonts w:hint="eastAsia"/>
        </w:rPr>
        <w:t>s note RAN1 #122</w:t>
      </w:r>
    </w:p>
    <w:sectPr w:rsidR="00EA0D68" w:rsidSect="00187F17">
      <w:footerReference w:type="default" r:id="rId8"/>
      <w:pgSz w:w="11906" w:h="16838"/>
      <w:pgMar w:top="1440" w:right="1080" w:bottom="1440" w:left="1080" w:header="851" w:footer="68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C0F58B" w14:textId="77777777" w:rsidR="004D455A" w:rsidRDefault="004D455A" w:rsidP="006B2CCC">
      <w:r>
        <w:separator/>
      </w:r>
    </w:p>
  </w:endnote>
  <w:endnote w:type="continuationSeparator" w:id="0">
    <w:p w14:paraId="42949591" w14:textId="77777777" w:rsidR="004D455A" w:rsidRDefault="004D455A" w:rsidP="006B2C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Meiryo UI">
    <w:panose1 w:val="020B0604030504040204"/>
    <w:charset w:val="80"/>
    <w:family w:val="modern"/>
    <w:pitch w:val="variable"/>
    <w:sig w:usb0="E00002FF" w:usb1="6AC7FFFF"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CB40B4" w14:textId="77777777" w:rsidR="00B27A84" w:rsidRDefault="00B27A84">
    <w:pPr>
      <w:pStyle w:val="ac"/>
      <w:jc w:val="center"/>
    </w:pPr>
    <w:r>
      <w:fldChar w:fldCharType="begin"/>
    </w:r>
    <w:r>
      <w:instrText>PAGE   \* MERGEFORMAT</w:instrText>
    </w:r>
    <w:r>
      <w:fldChar w:fldCharType="separate"/>
    </w:r>
    <w:r w:rsidR="004A34DC" w:rsidRPr="004A34DC">
      <w:rPr>
        <w:noProof/>
        <w:lang w:val="ja-JP"/>
      </w:rPr>
      <w:t>1</w:t>
    </w:r>
    <w:r>
      <w:fldChar w:fldCharType="end"/>
    </w:r>
  </w:p>
  <w:p w14:paraId="7F7E14A6" w14:textId="77777777" w:rsidR="00B27A84" w:rsidRDefault="00B27A84">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C930B4" w14:textId="77777777" w:rsidR="004D455A" w:rsidRDefault="004D455A" w:rsidP="006B2CCC">
      <w:r>
        <w:separator/>
      </w:r>
    </w:p>
  </w:footnote>
  <w:footnote w:type="continuationSeparator" w:id="0">
    <w:p w14:paraId="1499B361" w14:textId="77777777" w:rsidR="004D455A" w:rsidRDefault="004D455A" w:rsidP="006B2CC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1B5FCE"/>
    <w:multiLevelType w:val="hybridMultilevel"/>
    <w:tmpl w:val="568A7ACC"/>
    <w:lvl w:ilvl="0" w:tplc="04090001">
      <w:start w:val="1"/>
      <w:numFmt w:val="bullet"/>
      <w:lvlText w:val=""/>
      <w:lvlJc w:val="left"/>
      <w:pPr>
        <w:ind w:left="1280" w:hanging="440"/>
      </w:pPr>
      <w:rPr>
        <w:rFonts w:ascii="Wingdings" w:hAnsi="Wingdings" w:hint="default"/>
      </w:rPr>
    </w:lvl>
    <w:lvl w:ilvl="1" w:tplc="0409000B" w:tentative="1">
      <w:start w:val="1"/>
      <w:numFmt w:val="bullet"/>
      <w:lvlText w:val=""/>
      <w:lvlJc w:val="left"/>
      <w:pPr>
        <w:ind w:left="1720" w:hanging="440"/>
      </w:pPr>
      <w:rPr>
        <w:rFonts w:ascii="Wingdings" w:hAnsi="Wingdings" w:hint="default"/>
      </w:rPr>
    </w:lvl>
    <w:lvl w:ilvl="2" w:tplc="0409000D" w:tentative="1">
      <w:start w:val="1"/>
      <w:numFmt w:val="bullet"/>
      <w:lvlText w:val=""/>
      <w:lvlJc w:val="left"/>
      <w:pPr>
        <w:ind w:left="2160" w:hanging="440"/>
      </w:pPr>
      <w:rPr>
        <w:rFonts w:ascii="Wingdings" w:hAnsi="Wingdings" w:hint="default"/>
      </w:rPr>
    </w:lvl>
    <w:lvl w:ilvl="3" w:tplc="04090001" w:tentative="1">
      <w:start w:val="1"/>
      <w:numFmt w:val="bullet"/>
      <w:lvlText w:val=""/>
      <w:lvlJc w:val="left"/>
      <w:pPr>
        <w:ind w:left="2600" w:hanging="440"/>
      </w:pPr>
      <w:rPr>
        <w:rFonts w:ascii="Wingdings" w:hAnsi="Wingdings" w:hint="default"/>
      </w:rPr>
    </w:lvl>
    <w:lvl w:ilvl="4" w:tplc="0409000B" w:tentative="1">
      <w:start w:val="1"/>
      <w:numFmt w:val="bullet"/>
      <w:lvlText w:val=""/>
      <w:lvlJc w:val="left"/>
      <w:pPr>
        <w:ind w:left="3040" w:hanging="440"/>
      </w:pPr>
      <w:rPr>
        <w:rFonts w:ascii="Wingdings" w:hAnsi="Wingdings" w:hint="default"/>
      </w:rPr>
    </w:lvl>
    <w:lvl w:ilvl="5" w:tplc="0409000D" w:tentative="1">
      <w:start w:val="1"/>
      <w:numFmt w:val="bullet"/>
      <w:lvlText w:val=""/>
      <w:lvlJc w:val="left"/>
      <w:pPr>
        <w:ind w:left="3480" w:hanging="440"/>
      </w:pPr>
      <w:rPr>
        <w:rFonts w:ascii="Wingdings" w:hAnsi="Wingdings" w:hint="default"/>
      </w:rPr>
    </w:lvl>
    <w:lvl w:ilvl="6" w:tplc="04090001" w:tentative="1">
      <w:start w:val="1"/>
      <w:numFmt w:val="bullet"/>
      <w:lvlText w:val=""/>
      <w:lvlJc w:val="left"/>
      <w:pPr>
        <w:ind w:left="3920" w:hanging="440"/>
      </w:pPr>
      <w:rPr>
        <w:rFonts w:ascii="Wingdings" w:hAnsi="Wingdings" w:hint="default"/>
      </w:rPr>
    </w:lvl>
    <w:lvl w:ilvl="7" w:tplc="0409000B" w:tentative="1">
      <w:start w:val="1"/>
      <w:numFmt w:val="bullet"/>
      <w:lvlText w:val=""/>
      <w:lvlJc w:val="left"/>
      <w:pPr>
        <w:ind w:left="4360" w:hanging="440"/>
      </w:pPr>
      <w:rPr>
        <w:rFonts w:ascii="Wingdings" w:hAnsi="Wingdings" w:hint="default"/>
      </w:rPr>
    </w:lvl>
    <w:lvl w:ilvl="8" w:tplc="0409000D" w:tentative="1">
      <w:start w:val="1"/>
      <w:numFmt w:val="bullet"/>
      <w:lvlText w:val=""/>
      <w:lvlJc w:val="left"/>
      <w:pPr>
        <w:ind w:left="4800" w:hanging="440"/>
      </w:pPr>
      <w:rPr>
        <w:rFonts w:ascii="Wingdings" w:hAnsi="Wingdings" w:hint="default"/>
      </w:rPr>
    </w:lvl>
  </w:abstractNum>
  <w:abstractNum w:abstractNumId="1" w15:restartNumberingAfterBreak="0">
    <w:nsid w:val="12601F36"/>
    <w:multiLevelType w:val="hybridMultilevel"/>
    <w:tmpl w:val="BBBA64F4"/>
    <w:lvl w:ilvl="0" w:tplc="04090001">
      <w:start w:val="1"/>
      <w:numFmt w:val="bullet"/>
      <w:lvlText w:val=""/>
      <w:lvlJc w:val="left"/>
      <w:pPr>
        <w:ind w:left="880" w:hanging="440"/>
      </w:pPr>
      <w:rPr>
        <w:rFonts w:ascii="Symbol" w:hAnsi="Symbol" w:hint="default"/>
      </w:rPr>
    </w:lvl>
    <w:lvl w:ilvl="1" w:tplc="0409000B">
      <w:start w:val="1"/>
      <w:numFmt w:val="bullet"/>
      <w:lvlText w:val=""/>
      <w:lvlJc w:val="left"/>
      <w:pPr>
        <w:ind w:left="1320" w:hanging="440"/>
      </w:pPr>
      <w:rPr>
        <w:rFonts w:ascii="Wingdings" w:hAnsi="Wingdings" w:hint="default"/>
      </w:rPr>
    </w:lvl>
    <w:lvl w:ilvl="2" w:tplc="0409000D">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B" w:tentative="1">
      <w:start w:val="1"/>
      <w:numFmt w:val="bullet"/>
      <w:lvlText w:val=""/>
      <w:lvlJc w:val="left"/>
      <w:pPr>
        <w:ind w:left="2640" w:hanging="440"/>
      </w:pPr>
      <w:rPr>
        <w:rFonts w:ascii="Wingdings" w:hAnsi="Wingdings" w:hint="default"/>
      </w:rPr>
    </w:lvl>
    <w:lvl w:ilvl="5" w:tplc="0409000D"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B" w:tentative="1">
      <w:start w:val="1"/>
      <w:numFmt w:val="bullet"/>
      <w:lvlText w:val=""/>
      <w:lvlJc w:val="left"/>
      <w:pPr>
        <w:ind w:left="3960" w:hanging="440"/>
      </w:pPr>
      <w:rPr>
        <w:rFonts w:ascii="Wingdings" w:hAnsi="Wingdings" w:hint="default"/>
      </w:rPr>
    </w:lvl>
    <w:lvl w:ilvl="8" w:tplc="0409000D" w:tentative="1">
      <w:start w:val="1"/>
      <w:numFmt w:val="bullet"/>
      <w:lvlText w:val=""/>
      <w:lvlJc w:val="left"/>
      <w:pPr>
        <w:ind w:left="4400" w:hanging="440"/>
      </w:pPr>
      <w:rPr>
        <w:rFonts w:ascii="Wingdings" w:hAnsi="Wingdings" w:hint="default"/>
      </w:rPr>
    </w:lvl>
  </w:abstractNum>
  <w:abstractNum w:abstractNumId="2" w15:restartNumberingAfterBreak="0">
    <w:nsid w:val="174973BE"/>
    <w:multiLevelType w:val="multilevel"/>
    <w:tmpl w:val="174973BE"/>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7EF24EF"/>
    <w:multiLevelType w:val="hybridMultilevel"/>
    <w:tmpl w:val="4A02AE7C"/>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 w15:restartNumberingAfterBreak="0">
    <w:nsid w:val="358900D7"/>
    <w:multiLevelType w:val="hybridMultilevel"/>
    <w:tmpl w:val="C242D298"/>
    <w:lvl w:ilvl="0" w:tplc="04090001">
      <w:start w:val="1"/>
      <w:numFmt w:val="bullet"/>
      <w:lvlText w:val=""/>
      <w:lvlJc w:val="left"/>
      <w:pPr>
        <w:ind w:left="880" w:hanging="440"/>
      </w:pPr>
      <w:rPr>
        <w:rFonts w:ascii="Wingdings" w:hAnsi="Wingdings" w:hint="default"/>
      </w:rPr>
    </w:lvl>
    <w:lvl w:ilvl="1" w:tplc="0409000B" w:tentative="1">
      <w:start w:val="1"/>
      <w:numFmt w:val="bullet"/>
      <w:lvlText w:val=""/>
      <w:lvlJc w:val="left"/>
      <w:pPr>
        <w:ind w:left="1320" w:hanging="440"/>
      </w:pPr>
      <w:rPr>
        <w:rFonts w:ascii="Wingdings" w:hAnsi="Wingdings" w:hint="default"/>
      </w:rPr>
    </w:lvl>
    <w:lvl w:ilvl="2" w:tplc="0409000D"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B" w:tentative="1">
      <w:start w:val="1"/>
      <w:numFmt w:val="bullet"/>
      <w:lvlText w:val=""/>
      <w:lvlJc w:val="left"/>
      <w:pPr>
        <w:ind w:left="2640" w:hanging="440"/>
      </w:pPr>
      <w:rPr>
        <w:rFonts w:ascii="Wingdings" w:hAnsi="Wingdings" w:hint="default"/>
      </w:rPr>
    </w:lvl>
    <w:lvl w:ilvl="5" w:tplc="0409000D"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B" w:tentative="1">
      <w:start w:val="1"/>
      <w:numFmt w:val="bullet"/>
      <w:lvlText w:val=""/>
      <w:lvlJc w:val="left"/>
      <w:pPr>
        <w:ind w:left="3960" w:hanging="440"/>
      </w:pPr>
      <w:rPr>
        <w:rFonts w:ascii="Wingdings" w:hAnsi="Wingdings" w:hint="default"/>
      </w:rPr>
    </w:lvl>
    <w:lvl w:ilvl="8" w:tplc="0409000D" w:tentative="1">
      <w:start w:val="1"/>
      <w:numFmt w:val="bullet"/>
      <w:lvlText w:val=""/>
      <w:lvlJc w:val="left"/>
      <w:pPr>
        <w:ind w:left="4400" w:hanging="440"/>
      </w:pPr>
      <w:rPr>
        <w:rFonts w:ascii="Wingdings" w:hAnsi="Wingdings" w:hint="default"/>
      </w:rPr>
    </w:lvl>
  </w:abstractNum>
  <w:abstractNum w:abstractNumId="5" w15:restartNumberingAfterBreak="0">
    <w:nsid w:val="5102066C"/>
    <w:multiLevelType w:val="multilevel"/>
    <w:tmpl w:val="5102066C"/>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6" w15:restartNumberingAfterBreak="0">
    <w:nsid w:val="51451A74"/>
    <w:multiLevelType w:val="multilevel"/>
    <w:tmpl w:val="51451A74"/>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559B6C90"/>
    <w:multiLevelType w:val="multilevel"/>
    <w:tmpl w:val="7BC49884"/>
    <w:lvl w:ilvl="0">
      <w:start w:val="1"/>
      <w:numFmt w:val="decimal"/>
      <w:pStyle w:val="1"/>
      <w:lvlText w:val="%1."/>
      <w:lvlJc w:val="left"/>
      <w:pPr>
        <w:ind w:left="425" w:hanging="425"/>
      </w:pPr>
      <w:rPr>
        <w:rFonts w:ascii="Arial" w:eastAsia="Meiryo UI" w:hAnsi="Arial" w:hint="default"/>
        <w:b/>
        <w:i w:val="0"/>
        <w:sz w:val="24"/>
      </w:rPr>
    </w:lvl>
    <w:lvl w:ilvl="1">
      <w:start w:val="1"/>
      <w:numFmt w:val="decimal"/>
      <w:pStyle w:val="2"/>
      <w:lvlText w:val="%1.%2"/>
      <w:lvlJc w:val="left"/>
      <w:pPr>
        <w:ind w:left="850" w:hanging="425"/>
      </w:pPr>
      <w:rPr>
        <w:rFonts w:ascii="Arial" w:eastAsia="Meiryo UI" w:hAnsi="Arial" w:hint="default"/>
        <w:b/>
        <w:i w:val="0"/>
        <w:sz w:val="21"/>
      </w:rPr>
    </w:lvl>
    <w:lvl w:ilvl="2">
      <w:start w:val="1"/>
      <w:numFmt w:val="decimal"/>
      <w:pStyle w:val="3"/>
      <w:lvlText w:val="%1.%2.%3"/>
      <w:lvlJc w:val="left"/>
      <w:pPr>
        <w:ind w:left="1275" w:hanging="425"/>
      </w:pPr>
      <w:rPr>
        <w:rFonts w:ascii="Arial" w:eastAsia="ＭＳ 明朝" w:hAnsi="Arial" w:hint="default"/>
        <w:b/>
        <w:i w:val="0"/>
        <w:sz w:val="21"/>
      </w:rPr>
    </w:lvl>
    <w:lvl w:ilvl="3">
      <w:start w:val="1"/>
      <w:numFmt w:val="decimal"/>
      <w:lvlText w:val="%1.%2.%3.%4"/>
      <w:lvlJc w:val="left"/>
      <w:pPr>
        <w:ind w:left="1700" w:hanging="425"/>
      </w:pPr>
      <w:rPr>
        <w:rFonts w:hint="default"/>
      </w:rPr>
    </w:lvl>
    <w:lvl w:ilvl="4">
      <w:start w:val="1"/>
      <w:numFmt w:val="decimal"/>
      <w:lvlText w:val="%1.%2.%3.%4.%5"/>
      <w:lvlJc w:val="left"/>
      <w:pPr>
        <w:ind w:left="2125" w:hanging="425"/>
      </w:pPr>
      <w:rPr>
        <w:rFonts w:hint="default"/>
      </w:rPr>
    </w:lvl>
    <w:lvl w:ilvl="5">
      <w:start w:val="1"/>
      <w:numFmt w:val="decimal"/>
      <w:lvlText w:val="%1.%2.%3.%4.%5.%6"/>
      <w:lvlJc w:val="left"/>
      <w:pPr>
        <w:ind w:left="2550" w:hanging="425"/>
      </w:pPr>
      <w:rPr>
        <w:rFonts w:hint="default"/>
      </w:rPr>
    </w:lvl>
    <w:lvl w:ilvl="6">
      <w:start w:val="1"/>
      <w:numFmt w:val="decimal"/>
      <w:lvlText w:val="%1.%2.%3.%4.%5.%6.%7"/>
      <w:lvlJc w:val="left"/>
      <w:pPr>
        <w:ind w:left="2975" w:hanging="425"/>
      </w:pPr>
      <w:rPr>
        <w:rFonts w:hint="default"/>
      </w:rPr>
    </w:lvl>
    <w:lvl w:ilvl="7">
      <w:start w:val="1"/>
      <w:numFmt w:val="decimal"/>
      <w:lvlText w:val="%1.%2.%3.%4.%5.%6.%7.%8"/>
      <w:lvlJc w:val="left"/>
      <w:pPr>
        <w:ind w:left="3400" w:hanging="425"/>
      </w:pPr>
      <w:rPr>
        <w:rFonts w:hint="default"/>
      </w:rPr>
    </w:lvl>
    <w:lvl w:ilvl="8">
      <w:start w:val="1"/>
      <w:numFmt w:val="decimal"/>
      <w:lvlText w:val="%1.%2.%3.%4.%5.%6.%7.%8.%9"/>
      <w:lvlJc w:val="left"/>
      <w:pPr>
        <w:ind w:left="3825" w:hanging="425"/>
      </w:pPr>
      <w:rPr>
        <w:rFonts w:hint="default"/>
      </w:rPr>
    </w:lvl>
  </w:abstractNum>
  <w:abstractNum w:abstractNumId="8" w15:restartNumberingAfterBreak="0">
    <w:nsid w:val="593D510E"/>
    <w:multiLevelType w:val="hybridMultilevel"/>
    <w:tmpl w:val="B12695FE"/>
    <w:lvl w:ilvl="0" w:tplc="CBFC201A">
      <w:start w:val="1"/>
      <w:numFmt w:val="decimal"/>
      <w:lvlText w:val="[%1] "/>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627438B9"/>
    <w:multiLevelType w:val="hybridMultilevel"/>
    <w:tmpl w:val="AD1C8F38"/>
    <w:lvl w:ilvl="0" w:tplc="04090001">
      <w:start w:val="1"/>
      <w:numFmt w:val="bullet"/>
      <w:lvlText w:val=""/>
      <w:lvlJc w:val="left"/>
      <w:pPr>
        <w:ind w:left="1280" w:hanging="440"/>
      </w:pPr>
      <w:rPr>
        <w:rFonts w:ascii="Wingdings" w:hAnsi="Wingdings" w:hint="default"/>
      </w:rPr>
    </w:lvl>
    <w:lvl w:ilvl="1" w:tplc="0409000B" w:tentative="1">
      <w:start w:val="1"/>
      <w:numFmt w:val="bullet"/>
      <w:lvlText w:val=""/>
      <w:lvlJc w:val="left"/>
      <w:pPr>
        <w:ind w:left="1720" w:hanging="440"/>
      </w:pPr>
      <w:rPr>
        <w:rFonts w:ascii="Wingdings" w:hAnsi="Wingdings" w:hint="default"/>
      </w:rPr>
    </w:lvl>
    <w:lvl w:ilvl="2" w:tplc="0409000D" w:tentative="1">
      <w:start w:val="1"/>
      <w:numFmt w:val="bullet"/>
      <w:lvlText w:val=""/>
      <w:lvlJc w:val="left"/>
      <w:pPr>
        <w:ind w:left="2160" w:hanging="440"/>
      </w:pPr>
      <w:rPr>
        <w:rFonts w:ascii="Wingdings" w:hAnsi="Wingdings" w:hint="default"/>
      </w:rPr>
    </w:lvl>
    <w:lvl w:ilvl="3" w:tplc="04090001" w:tentative="1">
      <w:start w:val="1"/>
      <w:numFmt w:val="bullet"/>
      <w:lvlText w:val=""/>
      <w:lvlJc w:val="left"/>
      <w:pPr>
        <w:ind w:left="2600" w:hanging="440"/>
      </w:pPr>
      <w:rPr>
        <w:rFonts w:ascii="Wingdings" w:hAnsi="Wingdings" w:hint="default"/>
      </w:rPr>
    </w:lvl>
    <w:lvl w:ilvl="4" w:tplc="0409000B" w:tentative="1">
      <w:start w:val="1"/>
      <w:numFmt w:val="bullet"/>
      <w:lvlText w:val=""/>
      <w:lvlJc w:val="left"/>
      <w:pPr>
        <w:ind w:left="3040" w:hanging="440"/>
      </w:pPr>
      <w:rPr>
        <w:rFonts w:ascii="Wingdings" w:hAnsi="Wingdings" w:hint="default"/>
      </w:rPr>
    </w:lvl>
    <w:lvl w:ilvl="5" w:tplc="0409000D" w:tentative="1">
      <w:start w:val="1"/>
      <w:numFmt w:val="bullet"/>
      <w:lvlText w:val=""/>
      <w:lvlJc w:val="left"/>
      <w:pPr>
        <w:ind w:left="3480" w:hanging="440"/>
      </w:pPr>
      <w:rPr>
        <w:rFonts w:ascii="Wingdings" w:hAnsi="Wingdings" w:hint="default"/>
      </w:rPr>
    </w:lvl>
    <w:lvl w:ilvl="6" w:tplc="04090001" w:tentative="1">
      <w:start w:val="1"/>
      <w:numFmt w:val="bullet"/>
      <w:lvlText w:val=""/>
      <w:lvlJc w:val="left"/>
      <w:pPr>
        <w:ind w:left="3920" w:hanging="440"/>
      </w:pPr>
      <w:rPr>
        <w:rFonts w:ascii="Wingdings" w:hAnsi="Wingdings" w:hint="default"/>
      </w:rPr>
    </w:lvl>
    <w:lvl w:ilvl="7" w:tplc="0409000B" w:tentative="1">
      <w:start w:val="1"/>
      <w:numFmt w:val="bullet"/>
      <w:lvlText w:val=""/>
      <w:lvlJc w:val="left"/>
      <w:pPr>
        <w:ind w:left="4360" w:hanging="440"/>
      </w:pPr>
      <w:rPr>
        <w:rFonts w:ascii="Wingdings" w:hAnsi="Wingdings" w:hint="default"/>
      </w:rPr>
    </w:lvl>
    <w:lvl w:ilvl="8" w:tplc="0409000D" w:tentative="1">
      <w:start w:val="1"/>
      <w:numFmt w:val="bullet"/>
      <w:lvlText w:val=""/>
      <w:lvlJc w:val="left"/>
      <w:pPr>
        <w:ind w:left="4800" w:hanging="440"/>
      </w:pPr>
      <w:rPr>
        <w:rFonts w:ascii="Wingdings" w:hAnsi="Wingdings" w:hint="default"/>
      </w:rPr>
    </w:lvl>
  </w:abstractNum>
  <w:abstractNum w:abstractNumId="10" w15:restartNumberingAfterBreak="0">
    <w:nsid w:val="63D22CA2"/>
    <w:multiLevelType w:val="multilevel"/>
    <w:tmpl w:val="63D22CA2"/>
    <w:lvl w:ilvl="0">
      <w:start w:val="1"/>
      <w:numFmt w:val="bullet"/>
      <w:lvlText w:val="•"/>
      <w:lvlJc w:val="left"/>
      <w:pPr>
        <w:ind w:left="420" w:hanging="420"/>
      </w:pPr>
      <w:rPr>
        <w:rFonts w:ascii="Arial" w:hAnsi="Arial" w:cs="Times New Roman" w:hint="default"/>
      </w:rPr>
    </w:lvl>
    <w:lvl w:ilvl="1">
      <w:numFmt w:val="bullet"/>
      <w:lvlText w:val="-"/>
      <w:lvlJc w:val="left"/>
      <w:pPr>
        <w:ind w:left="840" w:hanging="420"/>
      </w:pPr>
      <w:rPr>
        <w:rFonts w:ascii="Times" w:hAnsi="Times"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6A1D1C7C"/>
    <w:multiLevelType w:val="hybridMultilevel"/>
    <w:tmpl w:val="E48A1F32"/>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12" w15:restartNumberingAfterBreak="0">
    <w:nsid w:val="71650F25"/>
    <w:multiLevelType w:val="hybridMultilevel"/>
    <w:tmpl w:val="43C40878"/>
    <w:lvl w:ilvl="0" w:tplc="F680515C">
      <w:start w:val="1"/>
      <w:numFmt w:val="decimal"/>
      <w:lvlText w:val="%1."/>
      <w:lvlJc w:val="left"/>
      <w:pPr>
        <w:tabs>
          <w:tab w:val="num" w:pos="720"/>
        </w:tabs>
        <w:ind w:left="720" w:hanging="360"/>
      </w:pPr>
    </w:lvl>
    <w:lvl w:ilvl="1" w:tplc="C14C3A94">
      <w:start w:val="1"/>
      <w:numFmt w:val="lowerLetter"/>
      <w:lvlText w:val="%2."/>
      <w:lvlJc w:val="left"/>
      <w:pPr>
        <w:tabs>
          <w:tab w:val="num" w:pos="1440"/>
        </w:tabs>
        <w:ind w:left="1440" w:hanging="360"/>
      </w:pPr>
    </w:lvl>
    <w:lvl w:ilvl="2" w:tplc="27A65194">
      <w:start w:val="1"/>
      <w:numFmt w:val="lowerLetter"/>
      <w:lvlText w:val="(%3)"/>
      <w:lvlJc w:val="left"/>
      <w:pPr>
        <w:ind w:left="2160" w:hanging="360"/>
      </w:pPr>
      <w:rPr>
        <w:rFonts w:hint="default"/>
      </w:rPr>
    </w:lvl>
    <w:lvl w:ilvl="3" w:tplc="61100630" w:tentative="1">
      <w:start w:val="1"/>
      <w:numFmt w:val="decimal"/>
      <w:lvlText w:val="%4."/>
      <w:lvlJc w:val="left"/>
      <w:pPr>
        <w:tabs>
          <w:tab w:val="num" w:pos="2880"/>
        </w:tabs>
        <w:ind w:left="2880" w:hanging="360"/>
      </w:pPr>
    </w:lvl>
    <w:lvl w:ilvl="4" w:tplc="AC3AB65E" w:tentative="1">
      <w:start w:val="1"/>
      <w:numFmt w:val="decimal"/>
      <w:lvlText w:val="%5."/>
      <w:lvlJc w:val="left"/>
      <w:pPr>
        <w:tabs>
          <w:tab w:val="num" w:pos="3600"/>
        </w:tabs>
        <w:ind w:left="3600" w:hanging="360"/>
      </w:pPr>
    </w:lvl>
    <w:lvl w:ilvl="5" w:tplc="ECBA4628" w:tentative="1">
      <w:start w:val="1"/>
      <w:numFmt w:val="decimal"/>
      <w:lvlText w:val="%6."/>
      <w:lvlJc w:val="left"/>
      <w:pPr>
        <w:tabs>
          <w:tab w:val="num" w:pos="4320"/>
        </w:tabs>
        <w:ind w:left="4320" w:hanging="360"/>
      </w:pPr>
    </w:lvl>
    <w:lvl w:ilvl="6" w:tplc="DDACB46C" w:tentative="1">
      <w:start w:val="1"/>
      <w:numFmt w:val="decimal"/>
      <w:lvlText w:val="%7."/>
      <w:lvlJc w:val="left"/>
      <w:pPr>
        <w:tabs>
          <w:tab w:val="num" w:pos="5040"/>
        </w:tabs>
        <w:ind w:left="5040" w:hanging="360"/>
      </w:pPr>
    </w:lvl>
    <w:lvl w:ilvl="7" w:tplc="17CEBEBA" w:tentative="1">
      <w:start w:val="1"/>
      <w:numFmt w:val="decimal"/>
      <w:lvlText w:val="%8."/>
      <w:lvlJc w:val="left"/>
      <w:pPr>
        <w:tabs>
          <w:tab w:val="num" w:pos="5760"/>
        </w:tabs>
        <w:ind w:left="5760" w:hanging="360"/>
      </w:pPr>
    </w:lvl>
    <w:lvl w:ilvl="8" w:tplc="640C9F1A" w:tentative="1">
      <w:start w:val="1"/>
      <w:numFmt w:val="decimal"/>
      <w:lvlText w:val="%9."/>
      <w:lvlJc w:val="left"/>
      <w:pPr>
        <w:tabs>
          <w:tab w:val="num" w:pos="6480"/>
        </w:tabs>
        <w:ind w:left="6480" w:hanging="360"/>
      </w:pPr>
    </w:lvl>
  </w:abstractNum>
  <w:abstractNum w:abstractNumId="13" w15:restartNumberingAfterBreak="0">
    <w:nsid w:val="7BB8275E"/>
    <w:multiLevelType w:val="hybridMultilevel"/>
    <w:tmpl w:val="0F5A33BC"/>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num w:numId="1" w16cid:durableId="1584026190">
    <w:abstractNumId w:val="8"/>
  </w:num>
  <w:num w:numId="2" w16cid:durableId="1234971884">
    <w:abstractNumId w:val="12"/>
  </w:num>
  <w:num w:numId="3" w16cid:durableId="862207914">
    <w:abstractNumId w:val="3"/>
  </w:num>
  <w:num w:numId="4" w16cid:durableId="2144035087">
    <w:abstractNumId w:val="7"/>
  </w:num>
  <w:num w:numId="5" w16cid:durableId="415253588">
    <w:abstractNumId w:val="6"/>
  </w:num>
  <w:num w:numId="6" w16cid:durableId="1031998672">
    <w:abstractNumId w:val="2"/>
  </w:num>
  <w:num w:numId="7" w16cid:durableId="2136214340">
    <w:abstractNumId w:val="5"/>
  </w:num>
  <w:num w:numId="8" w16cid:durableId="1201624728">
    <w:abstractNumId w:val="11"/>
  </w:num>
  <w:num w:numId="9" w16cid:durableId="389116669">
    <w:abstractNumId w:val="1"/>
  </w:num>
  <w:num w:numId="10" w16cid:durableId="1420172365">
    <w:abstractNumId w:val="13"/>
  </w:num>
  <w:num w:numId="11" w16cid:durableId="1539661748">
    <w:abstractNumId w:val="4"/>
  </w:num>
  <w:num w:numId="12" w16cid:durableId="1091047617">
    <w:abstractNumId w:val="9"/>
  </w:num>
  <w:num w:numId="13" w16cid:durableId="918950212">
    <w:abstractNumId w:val="0"/>
  </w:num>
  <w:num w:numId="14" w16cid:durableId="1343361047">
    <w:abstractNumId w:val="10"/>
  </w:num>
  <w:num w:numId="15" w16cid:durableId="192888466">
    <w:abstractNumId w:val="1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61E2F"/>
    <w:rsid w:val="000009B6"/>
    <w:rsid w:val="0000410E"/>
    <w:rsid w:val="00006A4B"/>
    <w:rsid w:val="0001239A"/>
    <w:rsid w:val="00014908"/>
    <w:rsid w:val="00015B58"/>
    <w:rsid w:val="0002222A"/>
    <w:rsid w:val="00022ABD"/>
    <w:rsid w:val="000239A8"/>
    <w:rsid w:val="00025D0C"/>
    <w:rsid w:val="00071554"/>
    <w:rsid w:val="00073B69"/>
    <w:rsid w:val="00074ECD"/>
    <w:rsid w:val="00081A1F"/>
    <w:rsid w:val="000836D6"/>
    <w:rsid w:val="00086598"/>
    <w:rsid w:val="00095117"/>
    <w:rsid w:val="000A61A4"/>
    <w:rsid w:val="000B1582"/>
    <w:rsid w:val="000B2523"/>
    <w:rsid w:val="000B5504"/>
    <w:rsid w:val="000B7A14"/>
    <w:rsid w:val="000C1A42"/>
    <w:rsid w:val="000C1DF2"/>
    <w:rsid w:val="000C28C5"/>
    <w:rsid w:val="000C792E"/>
    <w:rsid w:val="000D1376"/>
    <w:rsid w:val="000D6AFA"/>
    <w:rsid w:val="000E216D"/>
    <w:rsid w:val="000F4E98"/>
    <w:rsid w:val="000F65B7"/>
    <w:rsid w:val="000F7E53"/>
    <w:rsid w:val="001114AB"/>
    <w:rsid w:val="00111B27"/>
    <w:rsid w:val="0011206B"/>
    <w:rsid w:val="0011581A"/>
    <w:rsid w:val="001168BB"/>
    <w:rsid w:val="0012016F"/>
    <w:rsid w:val="00120A45"/>
    <w:rsid w:val="00123A92"/>
    <w:rsid w:val="00124B49"/>
    <w:rsid w:val="001274E3"/>
    <w:rsid w:val="001307EB"/>
    <w:rsid w:val="00133459"/>
    <w:rsid w:val="0013585B"/>
    <w:rsid w:val="00144E64"/>
    <w:rsid w:val="001463FB"/>
    <w:rsid w:val="00147F1D"/>
    <w:rsid w:val="00152D0A"/>
    <w:rsid w:val="00156A41"/>
    <w:rsid w:val="00164649"/>
    <w:rsid w:val="00187F17"/>
    <w:rsid w:val="0019044F"/>
    <w:rsid w:val="001904D6"/>
    <w:rsid w:val="001936F0"/>
    <w:rsid w:val="001957FF"/>
    <w:rsid w:val="001A0152"/>
    <w:rsid w:val="001A148D"/>
    <w:rsid w:val="001A2E2B"/>
    <w:rsid w:val="001B3A6F"/>
    <w:rsid w:val="001C5279"/>
    <w:rsid w:val="001C7757"/>
    <w:rsid w:val="001D01BF"/>
    <w:rsid w:val="001D2376"/>
    <w:rsid w:val="001E47C1"/>
    <w:rsid w:val="001F5A57"/>
    <w:rsid w:val="00203109"/>
    <w:rsid w:val="0021024D"/>
    <w:rsid w:val="00211BA5"/>
    <w:rsid w:val="002161D5"/>
    <w:rsid w:val="00220CA8"/>
    <w:rsid w:val="00241C6B"/>
    <w:rsid w:val="00252FE3"/>
    <w:rsid w:val="0026377D"/>
    <w:rsid w:val="002640C4"/>
    <w:rsid w:val="00275E1B"/>
    <w:rsid w:val="002767B3"/>
    <w:rsid w:val="00277519"/>
    <w:rsid w:val="0028513A"/>
    <w:rsid w:val="002873AC"/>
    <w:rsid w:val="0029191D"/>
    <w:rsid w:val="002A0132"/>
    <w:rsid w:val="002A4037"/>
    <w:rsid w:val="002A4496"/>
    <w:rsid w:val="002C5F07"/>
    <w:rsid w:val="002D0575"/>
    <w:rsid w:val="002D3D67"/>
    <w:rsid w:val="002E5F5B"/>
    <w:rsid w:val="002F3101"/>
    <w:rsid w:val="002F412D"/>
    <w:rsid w:val="002F5177"/>
    <w:rsid w:val="003013E1"/>
    <w:rsid w:val="00302ED2"/>
    <w:rsid w:val="00310790"/>
    <w:rsid w:val="00312914"/>
    <w:rsid w:val="00315E5A"/>
    <w:rsid w:val="00323B80"/>
    <w:rsid w:val="003261DD"/>
    <w:rsid w:val="00330E5A"/>
    <w:rsid w:val="00332A38"/>
    <w:rsid w:val="00333759"/>
    <w:rsid w:val="00336F20"/>
    <w:rsid w:val="003379A7"/>
    <w:rsid w:val="00340D85"/>
    <w:rsid w:val="003449B6"/>
    <w:rsid w:val="003460EA"/>
    <w:rsid w:val="00347FBE"/>
    <w:rsid w:val="00362675"/>
    <w:rsid w:val="00366CCE"/>
    <w:rsid w:val="00366E4A"/>
    <w:rsid w:val="003677BA"/>
    <w:rsid w:val="00370A19"/>
    <w:rsid w:val="003849CB"/>
    <w:rsid w:val="00392169"/>
    <w:rsid w:val="003A17A9"/>
    <w:rsid w:val="003A229D"/>
    <w:rsid w:val="003A2A2F"/>
    <w:rsid w:val="003B273B"/>
    <w:rsid w:val="003B7209"/>
    <w:rsid w:val="003C2296"/>
    <w:rsid w:val="003C7B8D"/>
    <w:rsid w:val="003D0F64"/>
    <w:rsid w:val="003D4A49"/>
    <w:rsid w:val="003E0152"/>
    <w:rsid w:val="003E03F8"/>
    <w:rsid w:val="003E0825"/>
    <w:rsid w:val="003F72E6"/>
    <w:rsid w:val="00403C57"/>
    <w:rsid w:val="004139F7"/>
    <w:rsid w:val="0042568C"/>
    <w:rsid w:val="00432ADC"/>
    <w:rsid w:val="0044068B"/>
    <w:rsid w:val="00442448"/>
    <w:rsid w:val="00455825"/>
    <w:rsid w:val="00473BA6"/>
    <w:rsid w:val="00481169"/>
    <w:rsid w:val="00484768"/>
    <w:rsid w:val="00486F0B"/>
    <w:rsid w:val="00487811"/>
    <w:rsid w:val="00490EB8"/>
    <w:rsid w:val="00491B58"/>
    <w:rsid w:val="004952E0"/>
    <w:rsid w:val="004A34DC"/>
    <w:rsid w:val="004A57BA"/>
    <w:rsid w:val="004B3633"/>
    <w:rsid w:val="004D455A"/>
    <w:rsid w:val="004E4EFC"/>
    <w:rsid w:val="004E7852"/>
    <w:rsid w:val="0050028B"/>
    <w:rsid w:val="005010D3"/>
    <w:rsid w:val="00501BC5"/>
    <w:rsid w:val="00504136"/>
    <w:rsid w:val="00510ABF"/>
    <w:rsid w:val="00512388"/>
    <w:rsid w:val="00514255"/>
    <w:rsid w:val="005219A3"/>
    <w:rsid w:val="005221C7"/>
    <w:rsid w:val="00531458"/>
    <w:rsid w:val="00561E2F"/>
    <w:rsid w:val="005640E0"/>
    <w:rsid w:val="0057591C"/>
    <w:rsid w:val="00576C9A"/>
    <w:rsid w:val="0058405C"/>
    <w:rsid w:val="00585779"/>
    <w:rsid w:val="0059099F"/>
    <w:rsid w:val="005A1C2E"/>
    <w:rsid w:val="005B77A8"/>
    <w:rsid w:val="005C7E5A"/>
    <w:rsid w:val="005D035C"/>
    <w:rsid w:val="005D144C"/>
    <w:rsid w:val="005D4219"/>
    <w:rsid w:val="005D5A0D"/>
    <w:rsid w:val="005E0E79"/>
    <w:rsid w:val="005F603D"/>
    <w:rsid w:val="00602A91"/>
    <w:rsid w:val="00604F35"/>
    <w:rsid w:val="00613F99"/>
    <w:rsid w:val="00615AB9"/>
    <w:rsid w:val="00617E5E"/>
    <w:rsid w:val="00620075"/>
    <w:rsid w:val="0062274E"/>
    <w:rsid w:val="00622D68"/>
    <w:rsid w:val="006310B9"/>
    <w:rsid w:val="00634BB2"/>
    <w:rsid w:val="00637216"/>
    <w:rsid w:val="0065480A"/>
    <w:rsid w:val="00657C55"/>
    <w:rsid w:val="00660D9B"/>
    <w:rsid w:val="0066141D"/>
    <w:rsid w:val="00670043"/>
    <w:rsid w:val="0067124C"/>
    <w:rsid w:val="00671F31"/>
    <w:rsid w:val="0067270E"/>
    <w:rsid w:val="006777B9"/>
    <w:rsid w:val="00686195"/>
    <w:rsid w:val="006864CD"/>
    <w:rsid w:val="00695B0E"/>
    <w:rsid w:val="006A3566"/>
    <w:rsid w:val="006A3DC7"/>
    <w:rsid w:val="006B26E2"/>
    <w:rsid w:val="006B2CCC"/>
    <w:rsid w:val="006B36FB"/>
    <w:rsid w:val="006B5F35"/>
    <w:rsid w:val="006C3C4F"/>
    <w:rsid w:val="006D026B"/>
    <w:rsid w:val="006D1C45"/>
    <w:rsid w:val="006D52C7"/>
    <w:rsid w:val="006D5E61"/>
    <w:rsid w:val="006E0D6C"/>
    <w:rsid w:val="006E0D89"/>
    <w:rsid w:val="006F1914"/>
    <w:rsid w:val="006F45EB"/>
    <w:rsid w:val="006F4C57"/>
    <w:rsid w:val="00703B2A"/>
    <w:rsid w:val="0071517B"/>
    <w:rsid w:val="00715274"/>
    <w:rsid w:val="0071723E"/>
    <w:rsid w:val="00722521"/>
    <w:rsid w:val="007230B4"/>
    <w:rsid w:val="00723126"/>
    <w:rsid w:val="007260E9"/>
    <w:rsid w:val="0073771C"/>
    <w:rsid w:val="00740031"/>
    <w:rsid w:val="007429FA"/>
    <w:rsid w:val="007464B6"/>
    <w:rsid w:val="007475E1"/>
    <w:rsid w:val="00751109"/>
    <w:rsid w:val="00765ABE"/>
    <w:rsid w:val="00774436"/>
    <w:rsid w:val="00776F6C"/>
    <w:rsid w:val="0078245B"/>
    <w:rsid w:val="0078535D"/>
    <w:rsid w:val="007879D1"/>
    <w:rsid w:val="00791342"/>
    <w:rsid w:val="007C0756"/>
    <w:rsid w:val="007C3E30"/>
    <w:rsid w:val="007E2620"/>
    <w:rsid w:val="007F2176"/>
    <w:rsid w:val="007F2E4F"/>
    <w:rsid w:val="00800085"/>
    <w:rsid w:val="008006C4"/>
    <w:rsid w:val="00806DC0"/>
    <w:rsid w:val="00810577"/>
    <w:rsid w:val="00810EEB"/>
    <w:rsid w:val="00812E97"/>
    <w:rsid w:val="008166DD"/>
    <w:rsid w:val="00817289"/>
    <w:rsid w:val="00827967"/>
    <w:rsid w:val="00836EFD"/>
    <w:rsid w:val="00837279"/>
    <w:rsid w:val="00837744"/>
    <w:rsid w:val="00843299"/>
    <w:rsid w:val="008458A2"/>
    <w:rsid w:val="008461C3"/>
    <w:rsid w:val="008560DE"/>
    <w:rsid w:val="008564EB"/>
    <w:rsid w:val="0087682C"/>
    <w:rsid w:val="00880E29"/>
    <w:rsid w:val="0088236D"/>
    <w:rsid w:val="00885885"/>
    <w:rsid w:val="00886CDA"/>
    <w:rsid w:val="008871E2"/>
    <w:rsid w:val="00890765"/>
    <w:rsid w:val="0089471D"/>
    <w:rsid w:val="00894FEE"/>
    <w:rsid w:val="008A4A14"/>
    <w:rsid w:val="008A62DF"/>
    <w:rsid w:val="008A71A9"/>
    <w:rsid w:val="008B176C"/>
    <w:rsid w:val="008D2C3F"/>
    <w:rsid w:val="008D7A02"/>
    <w:rsid w:val="008E3318"/>
    <w:rsid w:val="008E48D2"/>
    <w:rsid w:val="008F0F63"/>
    <w:rsid w:val="008F4523"/>
    <w:rsid w:val="008F5193"/>
    <w:rsid w:val="0090632E"/>
    <w:rsid w:val="00911962"/>
    <w:rsid w:val="00911ADC"/>
    <w:rsid w:val="00930BDF"/>
    <w:rsid w:val="00937433"/>
    <w:rsid w:val="00937E67"/>
    <w:rsid w:val="0094504E"/>
    <w:rsid w:val="00945B44"/>
    <w:rsid w:val="00954388"/>
    <w:rsid w:val="00955A2D"/>
    <w:rsid w:val="009570CB"/>
    <w:rsid w:val="00957298"/>
    <w:rsid w:val="009636D5"/>
    <w:rsid w:val="00973A87"/>
    <w:rsid w:val="00984B5E"/>
    <w:rsid w:val="00984ED0"/>
    <w:rsid w:val="00997544"/>
    <w:rsid w:val="00997DA5"/>
    <w:rsid w:val="009A4502"/>
    <w:rsid w:val="009A50D0"/>
    <w:rsid w:val="009A7998"/>
    <w:rsid w:val="009B254D"/>
    <w:rsid w:val="009B58B9"/>
    <w:rsid w:val="009C5742"/>
    <w:rsid w:val="009E45F6"/>
    <w:rsid w:val="009F5319"/>
    <w:rsid w:val="009F562D"/>
    <w:rsid w:val="00A01FCF"/>
    <w:rsid w:val="00A075C0"/>
    <w:rsid w:val="00A21C8D"/>
    <w:rsid w:val="00A46B6A"/>
    <w:rsid w:val="00A53340"/>
    <w:rsid w:val="00A56F78"/>
    <w:rsid w:val="00A60C62"/>
    <w:rsid w:val="00A71A3A"/>
    <w:rsid w:val="00A722BD"/>
    <w:rsid w:val="00A80A34"/>
    <w:rsid w:val="00AB2472"/>
    <w:rsid w:val="00AC17B4"/>
    <w:rsid w:val="00AC1D72"/>
    <w:rsid w:val="00AC25D7"/>
    <w:rsid w:val="00AC4E8B"/>
    <w:rsid w:val="00AC7F9D"/>
    <w:rsid w:val="00AD03A5"/>
    <w:rsid w:val="00AE2BE7"/>
    <w:rsid w:val="00AE3F15"/>
    <w:rsid w:val="00AE40CB"/>
    <w:rsid w:val="00AE5DF0"/>
    <w:rsid w:val="00B03786"/>
    <w:rsid w:val="00B05A2C"/>
    <w:rsid w:val="00B27A84"/>
    <w:rsid w:val="00B33AD7"/>
    <w:rsid w:val="00B43398"/>
    <w:rsid w:val="00B464F5"/>
    <w:rsid w:val="00B46E60"/>
    <w:rsid w:val="00B4769A"/>
    <w:rsid w:val="00B50DA6"/>
    <w:rsid w:val="00B54DC1"/>
    <w:rsid w:val="00B61198"/>
    <w:rsid w:val="00B636FD"/>
    <w:rsid w:val="00B66ABF"/>
    <w:rsid w:val="00B67E43"/>
    <w:rsid w:val="00B74E69"/>
    <w:rsid w:val="00B76ECD"/>
    <w:rsid w:val="00B80F62"/>
    <w:rsid w:val="00B85227"/>
    <w:rsid w:val="00B85C1D"/>
    <w:rsid w:val="00B85DFA"/>
    <w:rsid w:val="00B85ED5"/>
    <w:rsid w:val="00BA2ACD"/>
    <w:rsid w:val="00BA323A"/>
    <w:rsid w:val="00BA6E0C"/>
    <w:rsid w:val="00BB4808"/>
    <w:rsid w:val="00BC51B9"/>
    <w:rsid w:val="00BC758B"/>
    <w:rsid w:val="00BD082A"/>
    <w:rsid w:val="00BD12AB"/>
    <w:rsid w:val="00BD77C1"/>
    <w:rsid w:val="00BE2EB5"/>
    <w:rsid w:val="00BF2B1C"/>
    <w:rsid w:val="00C138C0"/>
    <w:rsid w:val="00C16AA5"/>
    <w:rsid w:val="00C300FC"/>
    <w:rsid w:val="00C33D9E"/>
    <w:rsid w:val="00C3761A"/>
    <w:rsid w:val="00C40F82"/>
    <w:rsid w:val="00C44BD3"/>
    <w:rsid w:val="00C453C1"/>
    <w:rsid w:val="00C50E70"/>
    <w:rsid w:val="00C61F63"/>
    <w:rsid w:val="00C628F4"/>
    <w:rsid w:val="00C74B91"/>
    <w:rsid w:val="00C84D29"/>
    <w:rsid w:val="00C86F80"/>
    <w:rsid w:val="00C9275D"/>
    <w:rsid w:val="00C9292C"/>
    <w:rsid w:val="00CA0DF7"/>
    <w:rsid w:val="00CA2357"/>
    <w:rsid w:val="00CA2D61"/>
    <w:rsid w:val="00CB0892"/>
    <w:rsid w:val="00CC04CB"/>
    <w:rsid w:val="00CD5735"/>
    <w:rsid w:val="00CE1D5B"/>
    <w:rsid w:val="00CE28F5"/>
    <w:rsid w:val="00D03195"/>
    <w:rsid w:val="00D10C88"/>
    <w:rsid w:val="00D1303E"/>
    <w:rsid w:val="00D2530B"/>
    <w:rsid w:val="00D31904"/>
    <w:rsid w:val="00D356B4"/>
    <w:rsid w:val="00D36BC7"/>
    <w:rsid w:val="00D45A1E"/>
    <w:rsid w:val="00D50EB0"/>
    <w:rsid w:val="00D54E6A"/>
    <w:rsid w:val="00D606D2"/>
    <w:rsid w:val="00D61E68"/>
    <w:rsid w:val="00D6675D"/>
    <w:rsid w:val="00D743A0"/>
    <w:rsid w:val="00D744FA"/>
    <w:rsid w:val="00D76B5E"/>
    <w:rsid w:val="00D802CF"/>
    <w:rsid w:val="00D81168"/>
    <w:rsid w:val="00D8423C"/>
    <w:rsid w:val="00DA3A78"/>
    <w:rsid w:val="00DB637B"/>
    <w:rsid w:val="00DC5B23"/>
    <w:rsid w:val="00DD31B8"/>
    <w:rsid w:val="00DD3983"/>
    <w:rsid w:val="00DE2F98"/>
    <w:rsid w:val="00DF67D4"/>
    <w:rsid w:val="00DF7AC1"/>
    <w:rsid w:val="00E01C87"/>
    <w:rsid w:val="00E0370B"/>
    <w:rsid w:val="00E066BF"/>
    <w:rsid w:val="00E1145E"/>
    <w:rsid w:val="00E15230"/>
    <w:rsid w:val="00E15DE1"/>
    <w:rsid w:val="00E40F6D"/>
    <w:rsid w:val="00E415CD"/>
    <w:rsid w:val="00E43D22"/>
    <w:rsid w:val="00E46EE5"/>
    <w:rsid w:val="00E52C3C"/>
    <w:rsid w:val="00E67E55"/>
    <w:rsid w:val="00E70168"/>
    <w:rsid w:val="00E70FAF"/>
    <w:rsid w:val="00E741D4"/>
    <w:rsid w:val="00E74777"/>
    <w:rsid w:val="00E849CD"/>
    <w:rsid w:val="00E925B8"/>
    <w:rsid w:val="00E9289A"/>
    <w:rsid w:val="00E95051"/>
    <w:rsid w:val="00EA0D68"/>
    <w:rsid w:val="00EB2669"/>
    <w:rsid w:val="00EB2BF5"/>
    <w:rsid w:val="00EB31AF"/>
    <w:rsid w:val="00ED7EC3"/>
    <w:rsid w:val="00EE6475"/>
    <w:rsid w:val="00EF6833"/>
    <w:rsid w:val="00F0232F"/>
    <w:rsid w:val="00F039D0"/>
    <w:rsid w:val="00F06589"/>
    <w:rsid w:val="00F07008"/>
    <w:rsid w:val="00F30003"/>
    <w:rsid w:val="00F473E0"/>
    <w:rsid w:val="00F523A7"/>
    <w:rsid w:val="00F52712"/>
    <w:rsid w:val="00F61916"/>
    <w:rsid w:val="00F6280C"/>
    <w:rsid w:val="00F64761"/>
    <w:rsid w:val="00F71B71"/>
    <w:rsid w:val="00F84730"/>
    <w:rsid w:val="00F84A27"/>
    <w:rsid w:val="00F90715"/>
    <w:rsid w:val="00FA5CAF"/>
    <w:rsid w:val="00FB1A1E"/>
    <w:rsid w:val="00FB5A86"/>
    <w:rsid w:val="00FD7794"/>
    <w:rsid w:val="00FD7865"/>
    <w:rsid w:val="00FE617D"/>
    <w:rsid w:val="00FF715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91524C4"/>
  <w15:chartTrackingRefBased/>
  <w15:docId w15:val="{CABF05BC-3C35-4CC3-8196-A66853293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游明朝" w:eastAsia="游明朝" w:hAnsi="游明朝"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F5193"/>
    <w:pPr>
      <w:widowControl w:val="0"/>
      <w:jc w:val="both"/>
    </w:pPr>
    <w:rPr>
      <w:rFonts w:ascii="Times New Roman" w:hAnsi="Times New Roman"/>
      <w:kern w:val="2"/>
      <w:sz w:val="21"/>
      <w:szCs w:val="22"/>
    </w:rPr>
  </w:style>
  <w:style w:type="paragraph" w:styleId="1">
    <w:name w:val="heading 1"/>
    <w:next w:val="2"/>
    <w:link w:val="10"/>
    <w:uiPriority w:val="9"/>
    <w:qFormat/>
    <w:rsid w:val="00751109"/>
    <w:pPr>
      <w:keepNext/>
      <w:numPr>
        <w:numId w:val="4"/>
      </w:numPr>
      <w:ind w:right="210"/>
      <w:outlineLvl w:val="0"/>
    </w:pPr>
    <w:rPr>
      <w:rFonts w:ascii="Arial" w:eastAsia="Arial" w:hAnsi="Arial"/>
      <w:b/>
      <w:kern w:val="2"/>
      <w:sz w:val="24"/>
      <w:szCs w:val="24"/>
    </w:rPr>
  </w:style>
  <w:style w:type="paragraph" w:styleId="2">
    <w:name w:val="heading 2"/>
    <w:basedOn w:val="1"/>
    <w:next w:val="3"/>
    <w:link w:val="20"/>
    <w:uiPriority w:val="9"/>
    <w:unhideWhenUsed/>
    <w:qFormat/>
    <w:rsid w:val="00751109"/>
    <w:pPr>
      <w:numPr>
        <w:ilvl w:val="1"/>
      </w:numPr>
      <w:ind w:left="426" w:rightChars="100" w:right="100" w:hanging="426"/>
      <w:outlineLvl w:val="1"/>
    </w:pPr>
    <w:rPr>
      <w:sz w:val="21"/>
    </w:rPr>
  </w:style>
  <w:style w:type="paragraph" w:styleId="3">
    <w:name w:val="heading 3"/>
    <w:basedOn w:val="a"/>
    <w:next w:val="a"/>
    <w:link w:val="30"/>
    <w:uiPriority w:val="9"/>
    <w:unhideWhenUsed/>
    <w:qFormat/>
    <w:rsid w:val="00751109"/>
    <w:pPr>
      <w:keepNext/>
      <w:numPr>
        <w:ilvl w:val="2"/>
        <w:numId w:val="4"/>
      </w:numPr>
      <w:ind w:left="426" w:rightChars="100" w:right="210" w:hanging="426"/>
      <w:outlineLvl w:val="2"/>
    </w:pPr>
    <w:rPr>
      <w:rFonts w:ascii="Arial" w:eastAsia="Arial" w:hAnsi="Arial" w:cstheme="majorBidi"/>
      <w:b/>
    </w:rPr>
  </w:style>
  <w:style w:type="paragraph" w:styleId="4">
    <w:name w:val="heading 4"/>
    <w:basedOn w:val="a"/>
    <w:next w:val="a"/>
    <w:link w:val="40"/>
    <w:uiPriority w:val="9"/>
    <w:unhideWhenUsed/>
    <w:qFormat/>
    <w:rsid w:val="006F45EB"/>
    <w:pPr>
      <w:keepNext/>
      <w:ind w:leftChars="400" w:left="400"/>
      <w:outlineLvl w:val="3"/>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link w:val="1"/>
    <w:uiPriority w:val="9"/>
    <w:rsid w:val="00751109"/>
    <w:rPr>
      <w:rFonts w:ascii="Arial" w:eastAsia="Arial" w:hAnsi="Arial"/>
      <w:b/>
      <w:kern w:val="2"/>
      <w:sz w:val="24"/>
      <w:szCs w:val="24"/>
    </w:rPr>
  </w:style>
  <w:style w:type="character" w:customStyle="1" w:styleId="20">
    <w:name w:val="見出し 2 (文字)"/>
    <w:link w:val="2"/>
    <w:uiPriority w:val="9"/>
    <w:rsid w:val="00751109"/>
    <w:rPr>
      <w:rFonts w:ascii="Arial" w:eastAsia="Arial" w:hAnsi="Arial"/>
      <w:b/>
      <w:kern w:val="2"/>
      <w:sz w:val="21"/>
      <w:szCs w:val="24"/>
    </w:rPr>
  </w:style>
  <w:style w:type="paragraph" w:styleId="a3">
    <w:name w:val="List Paragraph"/>
    <w:aliases w:val="- Bullets,?? ??,?????,????,Lista1,列出段落1,中等深浅网格 1 - 着色 21,¥¡¡¡¡ì¬º¥¹¥È¶ÎÂä,ÁÐ³ö¶ÎÂä,列表段落1,—ño’i—Ž,¥ê¥¹¥È¶ÎÂä,1st level - Bullet List Paragraph,Lettre d'introduction,Paragrafo elenco,Normal bullet 2,Bullet list,목록단락,列,목록 단락,列表段落,列出段落,列表段落11,リ,목록 단"/>
    <w:basedOn w:val="a"/>
    <w:link w:val="a4"/>
    <w:uiPriority w:val="34"/>
    <w:qFormat/>
    <w:rsid w:val="00561E2F"/>
    <w:pPr>
      <w:ind w:leftChars="400" w:left="840"/>
    </w:pPr>
  </w:style>
  <w:style w:type="character" w:styleId="a5">
    <w:name w:val="annotation reference"/>
    <w:uiPriority w:val="99"/>
    <w:semiHidden/>
    <w:unhideWhenUsed/>
    <w:rsid w:val="00561E2F"/>
    <w:rPr>
      <w:sz w:val="18"/>
      <w:szCs w:val="18"/>
    </w:rPr>
  </w:style>
  <w:style w:type="paragraph" w:styleId="a6">
    <w:name w:val="annotation text"/>
    <w:basedOn w:val="a"/>
    <w:link w:val="a7"/>
    <w:uiPriority w:val="99"/>
    <w:semiHidden/>
    <w:unhideWhenUsed/>
    <w:rsid w:val="00561E2F"/>
    <w:pPr>
      <w:jc w:val="left"/>
    </w:pPr>
  </w:style>
  <w:style w:type="character" w:customStyle="1" w:styleId="a7">
    <w:name w:val="コメント文字列 (文字)"/>
    <w:basedOn w:val="a0"/>
    <w:link w:val="a6"/>
    <w:uiPriority w:val="99"/>
    <w:semiHidden/>
    <w:rsid w:val="00561E2F"/>
  </w:style>
  <w:style w:type="paragraph" w:styleId="a8">
    <w:name w:val="annotation subject"/>
    <w:basedOn w:val="a6"/>
    <w:next w:val="a6"/>
    <w:link w:val="a9"/>
    <w:uiPriority w:val="99"/>
    <w:semiHidden/>
    <w:unhideWhenUsed/>
    <w:rsid w:val="009570CB"/>
    <w:rPr>
      <w:b/>
      <w:bCs/>
    </w:rPr>
  </w:style>
  <w:style w:type="character" w:customStyle="1" w:styleId="a9">
    <w:name w:val="コメント内容 (文字)"/>
    <w:link w:val="a8"/>
    <w:uiPriority w:val="99"/>
    <w:semiHidden/>
    <w:rsid w:val="009570CB"/>
    <w:rPr>
      <w:b/>
      <w:bCs/>
    </w:rPr>
  </w:style>
  <w:style w:type="paragraph" w:styleId="aa">
    <w:name w:val="header"/>
    <w:basedOn w:val="a"/>
    <w:link w:val="ab"/>
    <w:uiPriority w:val="99"/>
    <w:unhideWhenUsed/>
    <w:rsid w:val="006B2CCC"/>
    <w:pPr>
      <w:tabs>
        <w:tab w:val="center" w:pos="4252"/>
        <w:tab w:val="right" w:pos="8504"/>
      </w:tabs>
      <w:snapToGrid w:val="0"/>
    </w:pPr>
  </w:style>
  <w:style w:type="character" w:customStyle="1" w:styleId="ab">
    <w:name w:val="ヘッダー (文字)"/>
    <w:link w:val="aa"/>
    <w:uiPriority w:val="99"/>
    <w:rsid w:val="006B2CCC"/>
    <w:rPr>
      <w:kern w:val="2"/>
      <w:sz w:val="21"/>
      <w:szCs w:val="22"/>
    </w:rPr>
  </w:style>
  <w:style w:type="paragraph" w:styleId="ac">
    <w:name w:val="footer"/>
    <w:basedOn w:val="a"/>
    <w:link w:val="ad"/>
    <w:uiPriority w:val="99"/>
    <w:unhideWhenUsed/>
    <w:rsid w:val="006B2CCC"/>
    <w:pPr>
      <w:tabs>
        <w:tab w:val="center" w:pos="4252"/>
        <w:tab w:val="right" w:pos="8504"/>
      </w:tabs>
      <w:snapToGrid w:val="0"/>
    </w:pPr>
  </w:style>
  <w:style w:type="character" w:customStyle="1" w:styleId="ad">
    <w:name w:val="フッター (文字)"/>
    <w:link w:val="ac"/>
    <w:uiPriority w:val="99"/>
    <w:rsid w:val="006B2CCC"/>
    <w:rPr>
      <w:kern w:val="2"/>
      <w:sz w:val="21"/>
      <w:szCs w:val="22"/>
    </w:rPr>
  </w:style>
  <w:style w:type="table" w:styleId="ae">
    <w:name w:val="Table Grid"/>
    <w:basedOn w:val="a1"/>
    <w:uiPriority w:val="39"/>
    <w:rsid w:val="00615AB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列 (文字)"/>
    <w:basedOn w:val="a0"/>
    <w:link w:val="a3"/>
    <w:uiPriority w:val="34"/>
    <w:qFormat/>
    <w:locked/>
    <w:rsid w:val="00B61198"/>
    <w:rPr>
      <w:kern w:val="2"/>
      <w:sz w:val="21"/>
      <w:szCs w:val="22"/>
    </w:rPr>
  </w:style>
  <w:style w:type="paragraph" w:styleId="af">
    <w:name w:val="Date"/>
    <w:basedOn w:val="a"/>
    <w:next w:val="a"/>
    <w:link w:val="af0"/>
    <w:uiPriority w:val="99"/>
    <w:semiHidden/>
    <w:unhideWhenUsed/>
    <w:rsid w:val="00774436"/>
  </w:style>
  <w:style w:type="character" w:customStyle="1" w:styleId="af0">
    <w:name w:val="日付 (文字)"/>
    <w:basedOn w:val="a0"/>
    <w:link w:val="af"/>
    <w:uiPriority w:val="99"/>
    <w:semiHidden/>
    <w:rsid w:val="00774436"/>
    <w:rPr>
      <w:kern w:val="2"/>
      <w:sz w:val="21"/>
      <w:szCs w:val="22"/>
    </w:rPr>
  </w:style>
  <w:style w:type="character" w:customStyle="1" w:styleId="30">
    <w:name w:val="見出し 3 (文字)"/>
    <w:basedOn w:val="a0"/>
    <w:link w:val="3"/>
    <w:uiPriority w:val="9"/>
    <w:rsid w:val="00751109"/>
    <w:rPr>
      <w:rFonts w:ascii="Arial" w:eastAsia="Arial" w:hAnsi="Arial" w:cstheme="majorBidi"/>
      <w:b/>
      <w:kern w:val="2"/>
      <w:sz w:val="21"/>
      <w:szCs w:val="22"/>
    </w:rPr>
  </w:style>
  <w:style w:type="character" w:customStyle="1" w:styleId="40">
    <w:name w:val="見出し 4 (文字)"/>
    <w:basedOn w:val="a0"/>
    <w:link w:val="4"/>
    <w:uiPriority w:val="9"/>
    <w:rsid w:val="006F45EB"/>
    <w:rPr>
      <w:b/>
      <w:bCs/>
      <w:kern w:val="2"/>
      <w:sz w:val="21"/>
      <w:szCs w:val="22"/>
    </w:rPr>
  </w:style>
  <w:style w:type="paragraph" w:styleId="af1">
    <w:name w:val="caption"/>
    <w:basedOn w:val="a"/>
    <w:next w:val="a"/>
    <w:uiPriority w:val="35"/>
    <w:unhideWhenUsed/>
    <w:qFormat/>
    <w:rsid w:val="005219A3"/>
    <w:rPr>
      <w:b/>
      <w:bCs/>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04870">
      <w:bodyDiv w:val="1"/>
      <w:marLeft w:val="0"/>
      <w:marRight w:val="0"/>
      <w:marTop w:val="0"/>
      <w:marBottom w:val="0"/>
      <w:divBdr>
        <w:top w:val="none" w:sz="0" w:space="0" w:color="auto"/>
        <w:left w:val="none" w:sz="0" w:space="0" w:color="auto"/>
        <w:bottom w:val="none" w:sz="0" w:space="0" w:color="auto"/>
        <w:right w:val="none" w:sz="0" w:space="0" w:color="auto"/>
      </w:divBdr>
    </w:div>
    <w:div w:id="79841205">
      <w:bodyDiv w:val="1"/>
      <w:marLeft w:val="0"/>
      <w:marRight w:val="0"/>
      <w:marTop w:val="0"/>
      <w:marBottom w:val="0"/>
      <w:divBdr>
        <w:top w:val="none" w:sz="0" w:space="0" w:color="auto"/>
        <w:left w:val="none" w:sz="0" w:space="0" w:color="auto"/>
        <w:bottom w:val="none" w:sz="0" w:space="0" w:color="auto"/>
        <w:right w:val="none" w:sz="0" w:space="0" w:color="auto"/>
      </w:divBdr>
    </w:div>
    <w:div w:id="120612781">
      <w:bodyDiv w:val="1"/>
      <w:marLeft w:val="0"/>
      <w:marRight w:val="0"/>
      <w:marTop w:val="0"/>
      <w:marBottom w:val="0"/>
      <w:divBdr>
        <w:top w:val="none" w:sz="0" w:space="0" w:color="auto"/>
        <w:left w:val="none" w:sz="0" w:space="0" w:color="auto"/>
        <w:bottom w:val="none" w:sz="0" w:space="0" w:color="auto"/>
        <w:right w:val="none" w:sz="0" w:space="0" w:color="auto"/>
      </w:divBdr>
    </w:div>
    <w:div w:id="128520129">
      <w:bodyDiv w:val="1"/>
      <w:marLeft w:val="0"/>
      <w:marRight w:val="0"/>
      <w:marTop w:val="0"/>
      <w:marBottom w:val="0"/>
      <w:divBdr>
        <w:top w:val="none" w:sz="0" w:space="0" w:color="auto"/>
        <w:left w:val="none" w:sz="0" w:space="0" w:color="auto"/>
        <w:bottom w:val="none" w:sz="0" w:space="0" w:color="auto"/>
        <w:right w:val="none" w:sz="0" w:space="0" w:color="auto"/>
      </w:divBdr>
      <w:divsChild>
        <w:div w:id="443428628">
          <w:marLeft w:val="0"/>
          <w:marRight w:val="0"/>
          <w:marTop w:val="0"/>
          <w:marBottom w:val="0"/>
          <w:divBdr>
            <w:top w:val="single" w:sz="2" w:space="0" w:color="E4E4E7"/>
            <w:left w:val="single" w:sz="2" w:space="0" w:color="E4E4E7"/>
            <w:bottom w:val="single" w:sz="2" w:space="0" w:color="E4E4E7"/>
            <w:right w:val="single" w:sz="2" w:space="0" w:color="E4E4E7"/>
          </w:divBdr>
        </w:div>
        <w:div w:id="540476093">
          <w:marLeft w:val="0"/>
          <w:marRight w:val="0"/>
          <w:marTop w:val="0"/>
          <w:marBottom w:val="0"/>
          <w:divBdr>
            <w:top w:val="single" w:sz="2" w:space="0" w:color="E4E4E7"/>
            <w:left w:val="single" w:sz="2" w:space="0" w:color="E4E4E7"/>
            <w:bottom w:val="single" w:sz="2" w:space="0" w:color="E4E4E7"/>
            <w:right w:val="single" w:sz="2" w:space="0" w:color="E4E4E7"/>
          </w:divBdr>
        </w:div>
      </w:divsChild>
    </w:div>
    <w:div w:id="180750693">
      <w:bodyDiv w:val="1"/>
      <w:marLeft w:val="0"/>
      <w:marRight w:val="0"/>
      <w:marTop w:val="0"/>
      <w:marBottom w:val="0"/>
      <w:divBdr>
        <w:top w:val="none" w:sz="0" w:space="0" w:color="auto"/>
        <w:left w:val="none" w:sz="0" w:space="0" w:color="auto"/>
        <w:bottom w:val="none" w:sz="0" w:space="0" w:color="auto"/>
        <w:right w:val="none" w:sz="0" w:space="0" w:color="auto"/>
      </w:divBdr>
      <w:divsChild>
        <w:div w:id="2143190764">
          <w:marLeft w:val="0"/>
          <w:marRight w:val="0"/>
          <w:marTop w:val="0"/>
          <w:marBottom w:val="0"/>
          <w:divBdr>
            <w:top w:val="single" w:sz="2" w:space="0" w:color="E4E4E7"/>
            <w:left w:val="single" w:sz="2" w:space="0" w:color="E4E4E7"/>
            <w:bottom w:val="single" w:sz="2" w:space="0" w:color="E4E4E7"/>
            <w:right w:val="single" w:sz="2" w:space="0" w:color="E4E4E7"/>
          </w:divBdr>
        </w:div>
        <w:div w:id="1425421900">
          <w:marLeft w:val="0"/>
          <w:marRight w:val="0"/>
          <w:marTop w:val="0"/>
          <w:marBottom w:val="0"/>
          <w:divBdr>
            <w:top w:val="single" w:sz="2" w:space="0" w:color="E4E4E7"/>
            <w:left w:val="single" w:sz="2" w:space="0" w:color="E4E4E7"/>
            <w:bottom w:val="single" w:sz="2" w:space="0" w:color="E4E4E7"/>
            <w:right w:val="single" w:sz="2" w:space="0" w:color="E4E4E7"/>
          </w:divBdr>
        </w:div>
      </w:divsChild>
    </w:div>
    <w:div w:id="215169384">
      <w:bodyDiv w:val="1"/>
      <w:marLeft w:val="0"/>
      <w:marRight w:val="0"/>
      <w:marTop w:val="0"/>
      <w:marBottom w:val="0"/>
      <w:divBdr>
        <w:top w:val="none" w:sz="0" w:space="0" w:color="auto"/>
        <w:left w:val="none" w:sz="0" w:space="0" w:color="auto"/>
        <w:bottom w:val="none" w:sz="0" w:space="0" w:color="auto"/>
        <w:right w:val="none" w:sz="0" w:space="0" w:color="auto"/>
      </w:divBdr>
    </w:div>
    <w:div w:id="215967565">
      <w:bodyDiv w:val="1"/>
      <w:marLeft w:val="0"/>
      <w:marRight w:val="0"/>
      <w:marTop w:val="0"/>
      <w:marBottom w:val="0"/>
      <w:divBdr>
        <w:top w:val="none" w:sz="0" w:space="0" w:color="auto"/>
        <w:left w:val="none" w:sz="0" w:space="0" w:color="auto"/>
        <w:bottom w:val="none" w:sz="0" w:space="0" w:color="auto"/>
        <w:right w:val="none" w:sz="0" w:space="0" w:color="auto"/>
      </w:divBdr>
    </w:div>
    <w:div w:id="227347402">
      <w:bodyDiv w:val="1"/>
      <w:marLeft w:val="0"/>
      <w:marRight w:val="0"/>
      <w:marTop w:val="0"/>
      <w:marBottom w:val="0"/>
      <w:divBdr>
        <w:top w:val="none" w:sz="0" w:space="0" w:color="auto"/>
        <w:left w:val="none" w:sz="0" w:space="0" w:color="auto"/>
        <w:bottom w:val="none" w:sz="0" w:space="0" w:color="auto"/>
        <w:right w:val="none" w:sz="0" w:space="0" w:color="auto"/>
      </w:divBdr>
    </w:div>
    <w:div w:id="314115484">
      <w:bodyDiv w:val="1"/>
      <w:marLeft w:val="0"/>
      <w:marRight w:val="0"/>
      <w:marTop w:val="0"/>
      <w:marBottom w:val="0"/>
      <w:divBdr>
        <w:top w:val="none" w:sz="0" w:space="0" w:color="auto"/>
        <w:left w:val="none" w:sz="0" w:space="0" w:color="auto"/>
        <w:bottom w:val="none" w:sz="0" w:space="0" w:color="auto"/>
        <w:right w:val="none" w:sz="0" w:space="0" w:color="auto"/>
      </w:divBdr>
      <w:divsChild>
        <w:div w:id="2007243823">
          <w:marLeft w:val="0"/>
          <w:marRight w:val="0"/>
          <w:marTop w:val="0"/>
          <w:marBottom w:val="0"/>
          <w:divBdr>
            <w:top w:val="single" w:sz="2" w:space="0" w:color="E4E4E7"/>
            <w:left w:val="single" w:sz="2" w:space="0" w:color="E4E4E7"/>
            <w:bottom w:val="single" w:sz="2" w:space="0" w:color="E4E4E7"/>
            <w:right w:val="single" w:sz="2" w:space="0" w:color="E4E4E7"/>
          </w:divBdr>
        </w:div>
        <w:div w:id="1450247424">
          <w:marLeft w:val="0"/>
          <w:marRight w:val="0"/>
          <w:marTop w:val="0"/>
          <w:marBottom w:val="0"/>
          <w:divBdr>
            <w:top w:val="single" w:sz="2" w:space="0" w:color="E4E4E7"/>
            <w:left w:val="single" w:sz="2" w:space="0" w:color="E4E4E7"/>
            <w:bottom w:val="single" w:sz="2" w:space="0" w:color="E4E4E7"/>
            <w:right w:val="single" w:sz="2" w:space="0" w:color="E4E4E7"/>
          </w:divBdr>
        </w:div>
        <w:div w:id="1400636087">
          <w:marLeft w:val="0"/>
          <w:marRight w:val="0"/>
          <w:marTop w:val="0"/>
          <w:marBottom w:val="0"/>
          <w:divBdr>
            <w:top w:val="single" w:sz="2" w:space="0" w:color="E4E4E7"/>
            <w:left w:val="single" w:sz="2" w:space="0" w:color="E4E4E7"/>
            <w:bottom w:val="single" w:sz="2" w:space="0" w:color="E4E4E7"/>
            <w:right w:val="single" w:sz="2" w:space="0" w:color="E4E4E7"/>
          </w:divBdr>
        </w:div>
      </w:divsChild>
    </w:div>
    <w:div w:id="329021073">
      <w:bodyDiv w:val="1"/>
      <w:marLeft w:val="0"/>
      <w:marRight w:val="0"/>
      <w:marTop w:val="0"/>
      <w:marBottom w:val="0"/>
      <w:divBdr>
        <w:top w:val="none" w:sz="0" w:space="0" w:color="auto"/>
        <w:left w:val="none" w:sz="0" w:space="0" w:color="auto"/>
        <w:bottom w:val="none" w:sz="0" w:space="0" w:color="auto"/>
        <w:right w:val="none" w:sz="0" w:space="0" w:color="auto"/>
      </w:divBdr>
    </w:div>
    <w:div w:id="422845566">
      <w:bodyDiv w:val="1"/>
      <w:marLeft w:val="0"/>
      <w:marRight w:val="0"/>
      <w:marTop w:val="0"/>
      <w:marBottom w:val="0"/>
      <w:divBdr>
        <w:top w:val="none" w:sz="0" w:space="0" w:color="auto"/>
        <w:left w:val="none" w:sz="0" w:space="0" w:color="auto"/>
        <w:bottom w:val="none" w:sz="0" w:space="0" w:color="auto"/>
        <w:right w:val="none" w:sz="0" w:space="0" w:color="auto"/>
      </w:divBdr>
      <w:divsChild>
        <w:div w:id="1045986466">
          <w:marLeft w:val="547"/>
          <w:marRight w:val="0"/>
          <w:marTop w:val="0"/>
          <w:marBottom w:val="160"/>
          <w:divBdr>
            <w:top w:val="none" w:sz="0" w:space="0" w:color="auto"/>
            <w:left w:val="none" w:sz="0" w:space="0" w:color="auto"/>
            <w:bottom w:val="none" w:sz="0" w:space="0" w:color="auto"/>
            <w:right w:val="none" w:sz="0" w:space="0" w:color="auto"/>
          </w:divBdr>
        </w:div>
        <w:div w:id="738790237">
          <w:marLeft w:val="1166"/>
          <w:marRight w:val="0"/>
          <w:marTop w:val="0"/>
          <w:marBottom w:val="160"/>
          <w:divBdr>
            <w:top w:val="none" w:sz="0" w:space="0" w:color="auto"/>
            <w:left w:val="none" w:sz="0" w:space="0" w:color="auto"/>
            <w:bottom w:val="none" w:sz="0" w:space="0" w:color="auto"/>
            <w:right w:val="none" w:sz="0" w:space="0" w:color="auto"/>
          </w:divBdr>
        </w:div>
        <w:div w:id="239750509">
          <w:marLeft w:val="547"/>
          <w:marRight w:val="0"/>
          <w:marTop w:val="0"/>
          <w:marBottom w:val="160"/>
          <w:divBdr>
            <w:top w:val="none" w:sz="0" w:space="0" w:color="auto"/>
            <w:left w:val="none" w:sz="0" w:space="0" w:color="auto"/>
            <w:bottom w:val="none" w:sz="0" w:space="0" w:color="auto"/>
            <w:right w:val="none" w:sz="0" w:space="0" w:color="auto"/>
          </w:divBdr>
        </w:div>
        <w:div w:id="115684999">
          <w:marLeft w:val="1166"/>
          <w:marRight w:val="0"/>
          <w:marTop w:val="0"/>
          <w:marBottom w:val="160"/>
          <w:divBdr>
            <w:top w:val="none" w:sz="0" w:space="0" w:color="auto"/>
            <w:left w:val="none" w:sz="0" w:space="0" w:color="auto"/>
            <w:bottom w:val="none" w:sz="0" w:space="0" w:color="auto"/>
            <w:right w:val="none" w:sz="0" w:space="0" w:color="auto"/>
          </w:divBdr>
        </w:div>
        <w:div w:id="1771772772">
          <w:marLeft w:val="547"/>
          <w:marRight w:val="0"/>
          <w:marTop w:val="0"/>
          <w:marBottom w:val="160"/>
          <w:divBdr>
            <w:top w:val="none" w:sz="0" w:space="0" w:color="auto"/>
            <w:left w:val="none" w:sz="0" w:space="0" w:color="auto"/>
            <w:bottom w:val="none" w:sz="0" w:space="0" w:color="auto"/>
            <w:right w:val="none" w:sz="0" w:space="0" w:color="auto"/>
          </w:divBdr>
        </w:div>
        <w:div w:id="1656953286">
          <w:marLeft w:val="547"/>
          <w:marRight w:val="0"/>
          <w:marTop w:val="0"/>
          <w:marBottom w:val="160"/>
          <w:divBdr>
            <w:top w:val="none" w:sz="0" w:space="0" w:color="auto"/>
            <w:left w:val="none" w:sz="0" w:space="0" w:color="auto"/>
            <w:bottom w:val="none" w:sz="0" w:space="0" w:color="auto"/>
            <w:right w:val="none" w:sz="0" w:space="0" w:color="auto"/>
          </w:divBdr>
        </w:div>
        <w:div w:id="864367440">
          <w:marLeft w:val="547"/>
          <w:marRight w:val="0"/>
          <w:marTop w:val="0"/>
          <w:marBottom w:val="160"/>
          <w:divBdr>
            <w:top w:val="none" w:sz="0" w:space="0" w:color="auto"/>
            <w:left w:val="none" w:sz="0" w:space="0" w:color="auto"/>
            <w:bottom w:val="none" w:sz="0" w:space="0" w:color="auto"/>
            <w:right w:val="none" w:sz="0" w:space="0" w:color="auto"/>
          </w:divBdr>
        </w:div>
      </w:divsChild>
    </w:div>
    <w:div w:id="526338058">
      <w:bodyDiv w:val="1"/>
      <w:marLeft w:val="0"/>
      <w:marRight w:val="0"/>
      <w:marTop w:val="0"/>
      <w:marBottom w:val="0"/>
      <w:divBdr>
        <w:top w:val="none" w:sz="0" w:space="0" w:color="auto"/>
        <w:left w:val="none" w:sz="0" w:space="0" w:color="auto"/>
        <w:bottom w:val="none" w:sz="0" w:space="0" w:color="auto"/>
        <w:right w:val="none" w:sz="0" w:space="0" w:color="auto"/>
      </w:divBdr>
    </w:div>
    <w:div w:id="575630595">
      <w:bodyDiv w:val="1"/>
      <w:marLeft w:val="0"/>
      <w:marRight w:val="0"/>
      <w:marTop w:val="0"/>
      <w:marBottom w:val="0"/>
      <w:divBdr>
        <w:top w:val="none" w:sz="0" w:space="0" w:color="auto"/>
        <w:left w:val="none" w:sz="0" w:space="0" w:color="auto"/>
        <w:bottom w:val="none" w:sz="0" w:space="0" w:color="auto"/>
        <w:right w:val="none" w:sz="0" w:space="0" w:color="auto"/>
      </w:divBdr>
      <w:divsChild>
        <w:div w:id="565260206">
          <w:marLeft w:val="1166"/>
          <w:marRight w:val="0"/>
          <w:marTop w:val="0"/>
          <w:marBottom w:val="0"/>
          <w:divBdr>
            <w:top w:val="none" w:sz="0" w:space="0" w:color="auto"/>
            <w:left w:val="none" w:sz="0" w:space="0" w:color="auto"/>
            <w:bottom w:val="none" w:sz="0" w:space="0" w:color="auto"/>
            <w:right w:val="none" w:sz="0" w:space="0" w:color="auto"/>
          </w:divBdr>
        </w:div>
        <w:div w:id="1206331843">
          <w:marLeft w:val="1800"/>
          <w:marRight w:val="0"/>
          <w:marTop w:val="0"/>
          <w:marBottom w:val="0"/>
          <w:divBdr>
            <w:top w:val="none" w:sz="0" w:space="0" w:color="auto"/>
            <w:left w:val="none" w:sz="0" w:space="0" w:color="auto"/>
            <w:bottom w:val="none" w:sz="0" w:space="0" w:color="auto"/>
            <w:right w:val="none" w:sz="0" w:space="0" w:color="auto"/>
          </w:divBdr>
        </w:div>
        <w:div w:id="19937242">
          <w:marLeft w:val="1800"/>
          <w:marRight w:val="0"/>
          <w:marTop w:val="0"/>
          <w:marBottom w:val="0"/>
          <w:divBdr>
            <w:top w:val="none" w:sz="0" w:space="0" w:color="auto"/>
            <w:left w:val="none" w:sz="0" w:space="0" w:color="auto"/>
            <w:bottom w:val="none" w:sz="0" w:space="0" w:color="auto"/>
            <w:right w:val="none" w:sz="0" w:space="0" w:color="auto"/>
          </w:divBdr>
        </w:div>
        <w:div w:id="77288419">
          <w:marLeft w:val="1800"/>
          <w:marRight w:val="0"/>
          <w:marTop w:val="0"/>
          <w:marBottom w:val="0"/>
          <w:divBdr>
            <w:top w:val="none" w:sz="0" w:space="0" w:color="auto"/>
            <w:left w:val="none" w:sz="0" w:space="0" w:color="auto"/>
            <w:bottom w:val="none" w:sz="0" w:space="0" w:color="auto"/>
            <w:right w:val="none" w:sz="0" w:space="0" w:color="auto"/>
          </w:divBdr>
        </w:div>
        <w:div w:id="1931888448">
          <w:marLeft w:val="1166"/>
          <w:marRight w:val="0"/>
          <w:marTop w:val="0"/>
          <w:marBottom w:val="0"/>
          <w:divBdr>
            <w:top w:val="none" w:sz="0" w:space="0" w:color="auto"/>
            <w:left w:val="none" w:sz="0" w:space="0" w:color="auto"/>
            <w:bottom w:val="none" w:sz="0" w:space="0" w:color="auto"/>
            <w:right w:val="none" w:sz="0" w:space="0" w:color="auto"/>
          </w:divBdr>
        </w:div>
        <w:div w:id="987633091">
          <w:marLeft w:val="1800"/>
          <w:marRight w:val="0"/>
          <w:marTop w:val="0"/>
          <w:marBottom w:val="0"/>
          <w:divBdr>
            <w:top w:val="none" w:sz="0" w:space="0" w:color="auto"/>
            <w:left w:val="none" w:sz="0" w:space="0" w:color="auto"/>
            <w:bottom w:val="none" w:sz="0" w:space="0" w:color="auto"/>
            <w:right w:val="none" w:sz="0" w:space="0" w:color="auto"/>
          </w:divBdr>
        </w:div>
        <w:div w:id="1855923337">
          <w:marLeft w:val="1800"/>
          <w:marRight w:val="0"/>
          <w:marTop w:val="0"/>
          <w:marBottom w:val="0"/>
          <w:divBdr>
            <w:top w:val="none" w:sz="0" w:space="0" w:color="auto"/>
            <w:left w:val="none" w:sz="0" w:space="0" w:color="auto"/>
            <w:bottom w:val="none" w:sz="0" w:space="0" w:color="auto"/>
            <w:right w:val="none" w:sz="0" w:space="0" w:color="auto"/>
          </w:divBdr>
        </w:div>
        <w:div w:id="720665396">
          <w:marLeft w:val="1166"/>
          <w:marRight w:val="0"/>
          <w:marTop w:val="0"/>
          <w:marBottom w:val="0"/>
          <w:divBdr>
            <w:top w:val="none" w:sz="0" w:space="0" w:color="auto"/>
            <w:left w:val="none" w:sz="0" w:space="0" w:color="auto"/>
            <w:bottom w:val="none" w:sz="0" w:space="0" w:color="auto"/>
            <w:right w:val="none" w:sz="0" w:space="0" w:color="auto"/>
          </w:divBdr>
        </w:div>
        <w:div w:id="1801146177">
          <w:marLeft w:val="1800"/>
          <w:marRight w:val="0"/>
          <w:marTop w:val="0"/>
          <w:marBottom w:val="0"/>
          <w:divBdr>
            <w:top w:val="none" w:sz="0" w:space="0" w:color="auto"/>
            <w:left w:val="none" w:sz="0" w:space="0" w:color="auto"/>
            <w:bottom w:val="none" w:sz="0" w:space="0" w:color="auto"/>
            <w:right w:val="none" w:sz="0" w:space="0" w:color="auto"/>
          </w:divBdr>
        </w:div>
      </w:divsChild>
    </w:div>
    <w:div w:id="583952056">
      <w:bodyDiv w:val="1"/>
      <w:marLeft w:val="0"/>
      <w:marRight w:val="0"/>
      <w:marTop w:val="0"/>
      <w:marBottom w:val="0"/>
      <w:divBdr>
        <w:top w:val="none" w:sz="0" w:space="0" w:color="auto"/>
        <w:left w:val="none" w:sz="0" w:space="0" w:color="auto"/>
        <w:bottom w:val="none" w:sz="0" w:space="0" w:color="auto"/>
        <w:right w:val="none" w:sz="0" w:space="0" w:color="auto"/>
      </w:divBdr>
    </w:div>
    <w:div w:id="670066085">
      <w:bodyDiv w:val="1"/>
      <w:marLeft w:val="0"/>
      <w:marRight w:val="0"/>
      <w:marTop w:val="0"/>
      <w:marBottom w:val="0"/>
      <w:divBdr>
        <w:top w:val="none" w:sz="0" w:space="0" w:color="auto"/>
        <w:left w:val="none" w:sz="0" w:space="0" w:color="auto"/>
        <w:bottom w:val="none" w:sz="0" w:space="0" w:color="auto"/>
        <w:right w:val="none" w:sz="0" w:space="0" w:color="auto"/>
      </w:divBdr>
    </w:div>
    <w:div w:id="689336586">
      <w:bodyDiv w:val="1"/>
      <w:marLeft w:val="0"/>
      <w:marRight w:val="0"/>
      <w:marTop w:val="0"/>
      <w:marBottom w:val="0"/>
      <w:divBdr>
        <w:top w:val="none" w:sz="0" w:space="0" w:color="auto"/>
        <w:left w:val="none" w:sz="0" w:space="0" w:color="auto"/>
        <w:bottom w:val="none" w:sz="0" w:space="0" w:color="auto"/>
        <w:right w:val="none" w:sz="0" w:space="0" w:color="auto"/>
      </w:divBdr>
    </w:div>
    <w:div w:id="743723276">
      <w:bodyDiv w:val="1"/>
      <w:marLeft w:val="0"/>
      <w:marRight w:val="0"/>
      <w:marTop w:val="0"/>
      <w:marBottom w:val="0"/>
      <w:divBdr>
        <w:top w:val="none" w:sz="0" w:space="0" w:color="auto"/>
        <w:left w:val="none" w:sz="0" w:space="0" w:color="auto"/>
        <w:bottom w:val="none" w:sz="0" w:space="0" w:color="auto"/>
        <w:right w:val="none" w:sz="0" w:space="0" w:color="auto"/>
      </w:divBdr>
    </w:div>
    <w:div w:id="818418820">
      <w:bodyDiv w:val="1"/>
      <w:marLeft w:val="0"/>
      <w:marRight w:val="0"/>
      <w:marTop w:val="0"/>
      <w:marBottom w:val="0"/>
      <w:divBdr>
        <w:top w:val="none" w:sz="0" w:space="0" w:color="auto"/>
        <w:left w:val="none" w:sz="0" w:space="0" w:color="auto"/>
        <w:bottom w:val="none" w:sz="0" w:space="0" w:color="auto"/>
        <w:right w:val="none" w:sz="0" w:space="0" w:color="auto"/>
      </w:divBdr>
    </w:div>
    <w:div w:id="834683983">
      <w:bodyDiv w:val="1"/>
      <w:marLeft w:val="0"/>
      <w:marRight w:val="0"/>
      <w:marTop w:val="0"/>
      <w:marBottom w:val="0"/>
      <w:divBdr>
        <w:top w:val="none" w:sz="0" w:space="0" w:color="auto"/>
        <w:left w:val="none" w:sz="0" w:space="0" w:color="auto"/>
        <w:bottom w:val="none" w:sz="0" w:space="0" w:color="auto"/>
        <w:right w:val="none" w:sz="0" w:space="0" w:color="auto"/>
      </w:divBdr>
      <w:divsChild>
        <w:div w:id="1092360482">
          <w:marLeft w:val="547"/>
          <w:marRight w:val="0"/>
          <w:marTop w:val="120"/>
          <w:marBottom w:val="180"/>
          <w:divBdr>
            <w:top w:val="none" w:sz="0" w:space="0" w:color="auto"/>
            <w:left w:val="none" w:sz="0" w:space="0" w:color="auto"/>
            <w:bottom w:val="none" w:sz="0" w:space="0" w:color="auto"/>
            <w:right w:val="none" w:sz="0" w:space="0" w:color="auto"/>
          </w:divBdr>
        </w:div>
        <w:div w:id="1646617168">
          <w:marLeft w:val="1166"/>
          <w:marRight w:val="0"/>
          <w:marTop w:val="60"/>
          <w:marBottom w:val="180"/>
          <w:divBdr>
            <w:top w:val="none" w:sz="0" w:space="0" w:color="auto"/>
            <w:left w:val="none" w:sz="0" w:space="0" w:color="auto"/>
            <w:bottom w:val="none" w:sz="0" w:space="0" w:color="auto"/>
            <w:right w:val="none" w:sz="0" w:space="0" w:color="auto"/>
          </w:divBdr>
        </w:div>
      </w:divsChild>
    </w:div>
    <w:div w:id="931360278">
      <w:bodyDiv w:val="1"/>
      <w:marLeft w:val="0"/>
      <w:marRight w:val="0"/>
      <w:marTop w:val="0"/>
      <w:marBottom w:val="0"/>
      <w:divBdr>
        <w:top w:val="none" w:sz="0" w:space="0" w:color="auto"/>
        <w:left w:val="none" w:sz="0" w:space="0" w:color="auto"/>
        <w:bottom w:val="none" w:sz="0" w:space="0" w:color="auto"/>
        <w:right w:val="none" w:sz="0" w:space="0" w:color="auto"/>
      </w:divBdr>
    </w:div>
    <w:div w:id="942345929">
      <w:bodyDiv w:val="1"/>
      <w:marLeft w:val="0"/>
      <w:marRight w:val="0"/>
      <w:marTop w:val="0"/>
      <w:marBottom w:val="0"/>
      <w:divBdr>
        <w:top w:val="none" w:sz="0" w:space="0" w:color="auto"/>
        <w:left w:val="none" w:sz="0" w:space="0" w:color="auto"/>
        <w:bottom w:val="none" w:sz="0" w:space="0" w:color="auto"/>
        <w:right w:val="none" w:sz="0" w:space="0" w:color="auto"/>
      </w:divBdr>
    </w:div>
    <w:div w:id="942687480">
      <w:bodyDiv w:val="1"/>
      <w:marLeft w:val="0"/>
      <w:marRight w:val="0"/>
      <w:marTop w:val="0"/>
      <w:marBottom w:val="0"/>
      <w:divBdr>
        <w:top w:val="none" w:sz="0" w:space="0" w:color="auto"/>
        <w:left w:val="none" w:sz="0" w:space="0" w:color="auto"/>
        <w:bottom w:val="none" w:sz="0" w:space="0" w:color="auto"/>
        <w:right w:val="none" w:sz="0" w:space="0" w:color="auto"/>
      </w:divBdr>
    </w:div>
    <w:div w:id="1029448475">
      <w:bodyDiv w:val="1"/>
      <w:marLeft w:val="0"/>
      <w:marRight w:val="0"/>
      <w:marTop w:val="0"/>
      <w:marBottom w:val="0"/>
      <w:divBdr>
        <w:top w:val="none" w:sz="0" w:space="0" w:color="auto"/>
        <w:left w:val="none" w:sz="0" w:space="0" w:color="auto"/>
        <w:bottom w:val="none" w:sz="0" w:space="0" w:color="auto"/>
        <w:right w:val="none" w:sz="0" w:space="0" w:color="auto"/>
      </w:divBdr>
    </w:div>
    <w:div w:id="1097600560">
      <w:bodyDiv w:val="1"/>
      <w:marLeft w:val="0"/>
      <w:marRight w:val="0"/>
      <w:marTop w:val="0"/>
      <w:marBottom w:val="0"/>
      <w:divBdr>
        <w:top w:val="none" w:sz="0" w:space="0" w:color="auto"/>
        <w:left w:val="none" w:sz="0" w:space="0" w:color="auto"/>
        <w:bottom w:val="none" w:sz="0" w:space="0" w:color="auto"/>
        <w:right w:val="none" w:sz="0" w:space="0" w:color="auto"/>
      </w:divBdr>
    </w:div>
    <w:div w:id="1143813087">
      <w:bodyDiv w:val="1"/>
      <w:marLeft w:val="0"/>
      <w:marRight w:val="0"/>
      <w:marTop w:val="0"/>
      <w:marBottom w:val="0"/>
      <w:divBdr>
        <w:top w:val="none" w:sz="0" w:space="0" w:color="auto"/>
        <w:left w:val="none" w:sz="0" w:space="0" w:color="auto"/>
        <w:bottom w:val="none" w:sz="0" w:space="0" w:color="auto"/>
        <w:right w:val="none" w:sz="0" w:space="0" w:color="auto"/>
      </w:divBdr>
      <w:divsChild>
        <w:div w:id="435715064">
          <w:marLeft w:val="0"/>
          <w:marRight w:val="0"/>
          <w:marTop w:val="0"/>
          <w:marBottom w:val="0"/>
          <w:divBdr>
            <w:top w:val="single" w:sz="2" w:space="0" w:color="auto"/>
            <w:left w:val="single" w:sz="2" w:space="0" w:color="auto"/>
            <w:bottom w:val="single" w:sz="2" w:space="8" w:color="auto"/>
            <w:right w:val="single" w:sz="2" w:space="0" w:color="auto"/>
          </w:divBdr>
          <w:divsChild>
            <w:div w:id="284046574">
              <w:marLeft w:val="0"/>
              <w:marRight w:val="0"/>
              <w:marTop w:val="0"/>
              <w:marBottom w:val="0"/>
              <w:divBdr>
                <w:top w:val="single" w:sz="2" w:space="0" w:color="auto"/>
                <w:left w:val="single" w:sz="2" w:space="0" w:color="auto"/>
                <w:bottom w:val="single" w:sz="2" w:space="0" w:color="auto"/>
                <w:right w:val="single" w:sz="2" w:space="0" w:color="auto"/>
              </w:divBdr>
              <w:divsChild>
                <w:div w:id="1223103626">
                  <w:marLeft w:val="0"/>
                  <w:marRight w:val="0"/>
                  <w:marTop w:val="0"/>
                  <w:marBottom w:val="0"/>
                  <w:divBdr>
                    <w:top w:val="single" w:sz="2" w:space="0" w:color="auto"/>
                    <w:left w:val="single" w:sz="2" w:space="0" w:color="auto"/>
                    <w:bottom w:val="single" w:sz="2" w:space="0" w:color="auto"/>
                    <w:right w:val="single" w:sz="2" w:space="0" w:color="auto"/>
                  </w:divBdr>
                  <w:divsChild>
                    <w:div w:id="1966615925">
                      <w:marLeft w:val="0"/>
                      <w:marRight w:val="0"/>
                      <w:marTop w:val="0"/>
                      <w:marBottom w:val="0"/>
                      <w:divBdr>
                        <w:top w:val="single" w:sz="2" w:space="0" w:color="auto"/>
                        <w:left w:val="single" w:sz="2" w:space="0" w:color="auto"/>
                        <w:bottom w:val="single" w:sz="2" w:space="0" w:color="auto"/>
                        <w:right w:val="single" w:sz="2" w:space="0" w:color="auto"/>
                      </w:divBdr>
                      <w:divsChild>
                        <w:div w:id="91363616">
                          <w:marLeft w:val="0"/>
                          <w:marRight w:val="0"/>
                          <w:marTop w:val="0"/>
                          <w:marBottom w:val="0"/>
                          <w:divBdr>
                            <w:top w:val="single" w:sz="2" w:space="0" w:color="auto"/>
                            <w:left w:val="single" w:sz="2" w:space="0" w:color="auto"/>
                            <w:bottom w:val="single" w:sz="2" w:space="0" w:color="auto"/>
                            <w:right w:val="single" w:sz="2" w:space="0" w:color="auto"/>
                          </w:divBdr>
                          <w:divsChild>
                            <w:div w:id="900870631">
                              <w:marLeft w:val="0"/>
                              <w:marRight w:val="0"/>
                              <w:marTop w:val="0"/>
                              <w:marBottom w:val="0"/>
                              <w:divBdr>
                                <w:top w:val="single" w:sz="2" w:space="0" w:color="auto"/>
                                <w:left w:val="single" w:sz="2" w:space="0" w:color="auto"/>
                                <w:bottom w:val="single" w:sz="2" w:space="0" w:color="auto"/>
                                <w:right w:val="single" w:sz="2" w:space="0" w:color="auto"/>
                              </w:divBdr>
                              <w:divsChild>
                                <w:div w:id="2116165716">
                                  <w:marLeft w:val="0"/>
                                  <w:marRight w:val="0"/>
                                  <w:marTop w:val="0"/>
                                  <w:marBottom w:val="0"/>
                                  <w:divBdr>
                                    <w:top w:val="single" w:sz="2" w:space="0" w:color="auto"/>
                                    <w:left w:val="single" w:sz="2" w:space="0" w:color="auto"/>
                                    <w:bottom w:val="single" w:sz="2" w:space="0" w:color="auto"/>
                                    <w:right w:val="single" w:sz="2" w:space="0" w:color="auto"/>
                                  </w:divBdr>
                                  <w:divsChild>
                                    <w:div w:id="37246121">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 w:id="1707213379">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 w:id="1849756698">
          <w:marLeft w:val="0"/>
          <w:marRight w:val="0"/>
          <w:marTop w:val="0"/>
          <w:marBottom w:val="0"/>
          <w:divBdr>
            <w:top w:val="single" w:sz="2" w:space="0" w:color="auto"/>
            <w:left w:val="single" w:sz="2" w:space="0" w:color="auto"/>
            <w:bottom w:val="single" w:sz="2" w:space="0" w:color="auto"/>
            <w:right w:val="single" w:sz="2" w:space="0" w:color="auto"/>
          </w:divBdr>
        </w:div>
      </w:divsChild>
    </w:div>
    <w:div w:id="1144004606">
      <w:bodyDiv w:val="1"/>
      <w:marLeft w:val="0"/>
      <w:marRight w:val="0"/>
      <w:marTop w:val="0"/>
      <w:marBottom w:val="0"/>
      <w:divBdr>
        <w:top w:val="none" w:sz="0" w:space="0" w:color="auto"/>
        <w:left w:val="none" w:sz="0" w:space="0" w:color="auto"/>
        <w:bottom w:val="none" w:sz="0" w:space="0" w:color="auto"/>
        <w:right w:val="none" w:sz="0" w:space="0" w:color="auto"/>
      </w:divBdr>
    </w:div>
    <w:div w:id="1152020631">
      <w:bodyDiv w:val="1"/>
      <w:marLeft w:val="0"/>
      <w:marRight w:val="0"/>
      <w:marTop w:val="0"/>
      <w:marBottom w:val="0"/>
      <w:divBdr>
        <w:top w:val="none" w:sz="0" w:space="0" w:color="auto"/>
        <w:left w:val="none" w:sz="0" w:space="0" w:color="auto"/>
        <w:bottom w:val="none" w:sz="0" w:space="0" w:color="auto"/>
        <w:right w:val="none" w:sz="0" w:space="0" w:color="auto"/>
      </w:divBdr>
    </w:div>
    <w:div w:id="1186747196">
      <w:bodyDiv w:val="1"/>
      <w:marLeft w:val="0"/>
      <w:marRight w:val="0"/>
      <w:marTop w:val="0"/>
      <w:marBottom w:val="0"/>
      <w:divBdr>
        <w:top w:val="none" w:sz="0" w:space="0" w:color="auto"/>
        <w:left w:val="none" w:sz="0" w:space="0" w:color="auto"/>
        <w:bottom w:val="none" w:sz="0" w:space="0" w:color="auto"/>
        <w:right w:val="none" w:sz="0" w:space="0" w:color="auto"/>
      </w:divBdr>
    </w:div>
    <w:div w:id="1347293553">
      <w:bodyDiv w:val="1"/>
      <w:marLeft w:val="0"/>
      <w:marRight w:val="0"/>
      <w:marTop w:val="0"/>
      <w:marBottom w:val="0"/>
      <w:divBdr>
        <w:top w:val="none" w:sz="0" w:space="0" w:color="auto"/>
        <w:left w:val="none" w:sz="0" w:space="0" w:color="auto"/>
        <w:bottom w:val="none" w:sz="0" w:space="0" w:color="auto"/>
        <w:right w:val="none" w:sz="0" w:space="0" w:color="auto"/>
      </w:divBdr>
    </w:div>
    <w:div w:id="1444376410">
      <w:bodyDiv w:val="1"/>
      <w:marLeft w:val="0"/>
      <w:marRight w:val="0"/>
      <w:marTop w:val="0"/>
      <w:marBottom w:val="0"/>
      <w:divBdr>
        <w:top w:val="none" w:sz="0" w:space="0" w:color="auto"/>
        <w:left w:val="none" w:sz="0" w:space="0" w:color="auto"/>
        <w:bottom w:val="none" w:sz="0" w:space="0" w:color="auto"/>
        <w:right w:val="none" w:sz="0" w:space="0" w:color="auto"/>
      </w:divBdr>
      <w:divsChild>
        <w:div w:id="808321618">
          <w:marLeft w:val="0"/>
          <w:marRight w:val="0"/>
          <w:marTop w:val="0"/>
          <w:marBottom w:val="0"/>
          <w:divBdr>
            <w:top w:val="single" w:sz="2" w:space="0" w:color="auto"/>
            <w:left w:val="single" w:sz="2" w:space="0" w:color="auto"/>
            <w:bottom w:val="single" w:sz="2" w:space="0" w:color="auto"/>
            <w:right w:val="single" w:sz="2" w:space="0" w:color="auto"/>
          </w:divBdr>
        </w:div>
        <w:div w:id="69471115">
          <w:marLeft w:val="0"/>
          <w:marRight w:val="0"/>
          <w:marTop w:val="0"/>
          <w:marBottom w:val="0"/>
          <w:divBdr>
            <w:top w:val="single" w:sz="2" w:space="0" w:color="auto"/>
            <w:left w:val="single" w:sz="2" w:space="0" w:color="auto"/>
            <w:bottom w:val="single" w:sz="2" w:space="0" w:color="auto"/>
            <w:right w:val="single" w:sz="2" w:space="0" w:color="auto"/>
          </w:divBdr>
        </w:div>
      </w:divsChild>
    </w:div>
    <w:div w:id="1494032962">
      <w:bodyDiv w:val="1"/>
      <w:marLeft w:val="0"/>
      <w:marRight w:val="0"/>
      <w:marTop w:val="0"/>
      <w:marBottom w:val="0"/>
      <w:divBdr>
        <w:top w:val="none" w:sz="0" w:space="0" w:color="auto"/>
        <w:left w:val="none" w:sz="0" w:space="0" w:color="auto"/>
        <w:bottom w:val="none" w:sz="0" w:space="0" w:color="auto"/>
        <w:right w:val="none" w:sz="0" w:space="0" w:color="auto"/>
      </w:divBdr>
      <w:divsChild>
        <w:div w:id="918712599">
          <w:marLeft w:val="547"/>
          <w:marRight w:val="0"/>
          <w:marTop w:val="0"/>
          <w:marBottom w:val="160"/>
          <w:divBdr>
            <w:top w:val="none" w:sz="0" w:space="0" w:color="auto"/>
            <w:left w:val="none" w:sz="0" w:space="0" w:color="auto"/>
            <w:bottom w:val="none" w:sz="0" w:space="0" w:color="auto"/>
            <w:right w:val="none" w:sz="0" w:space="0" w:color="auto"/>
          </w:divBdr>
        </w:div>
        <w:div w:id="1333410926">
          <w:marLeft w:val="1166"/>
          <w:marRight w:val="0"/>
          <w:marTop w:val="0"/>
          <w:marBottom w:val="160"/>
          <w:divBdr>
            <w:top w:val="none" w:sz="0" w:space="0" w:color="auto"/>
            <w:left w:val="none" w:sz="0" w:space="0" w:color="auto"/>
            <w:bottom w:val="none" w:sz="0" w:space="0" w:color="auto"/>
            <w:right w:val="none" w:sz="0" w:space="0" w:color="auto"/>
          </w:divBdr>
        </w:div>
        <w:div w:id="1308583037">
          <w:marLeft w:val="547"/>
          <w:marRight w:val="0"/>
          <w:marTop w:val="0"/>
          <w:marBottom w:val="160"/>
          <w:divBdr>
            <w:top w:val="none" w:sz="0" w:space="0" w:color="auto"/>
            <w:left w:val="none" w:sz="0" w:space="0" w:color="auto"/>
            <w:bottom w:val="none" w:sz="0" w:space="0" w:color="auto"/>
            <w:right w:val="none" w:sz="0" w:space="0" w:color="auto"/>
          </w:divBdr>
        </w:div>
        <w:div w:id="1927882719">
          <w:marLeft w:val="1166"/>
          <w:marRight w:val="0"/>
          <w:marTop w:val="0"/>
          <w:marBottom w:val="160"/>
          <w:divBdr>
            <w:top w:val="none" w:sz="0" w:space="0" w:color="auto"/>
            <w:left w:val="none" w:sz="0" w:space="0" w:color="auto"/>
            <w:bottom w:val="none" w:sz="0" w:space="0" w:color="auto"/>
            <w:right w:val="none" w:sz="0" w:space="0" w:color="auto"/>
          </w:divBdr>
        </w:div>
        <w:div w:id="511601697">
          <w:marLeft w:val="547"/>
          <w:marRight w:val="0"/>
          <w:marTop w:val="0"/>
          <w:marBottom w:val="160"/>
          <w:divBdr>
            <w:top w:val="none" w:sz="0" w:space="0" w:color="auto"/>
            <w:left w:val="none" w:sz="0" w:space="0" w:color="auto"/>
            <w:bottom w:val="none" w:sz="0" w:space="0" w:color="auto"/>
            <w:right w:val="none" w:sz="0" w:space="0" w:color="auto"/>
          </w:divBdr>
        </w:div>
        <w:div w:id="1552887969">
          <w:marLeft w:val="547"/>
          <w:marRight w:val="0"/>
          <w:marTop w:val="0"/>
          <w:marBottom w:val="160"/>
          <w:divBdr>
            <w:top w:val="none" w:sz="0" w:space="0" w:color="auto"/>
            <w:left w:val="none" w:sz="0" w:space="0" w:color="auto"/>
            <w:bottom w:val="none" w:sz="0" w:space="0" w:color="auto"/>
            <w:right w:val="none" w:sz="0" w:space="0" w:color="auto"/>
          </w:divBdr>
        </w:div>
        <w:div w:id="191842458">
          <w:marLeft w:val="547"/>
          <w:marRight w:val="0"/>
          <w:marTop w:val="0"/>
          <w:marBottom w:val="160"/>
          <w:divBdr>
            <w:top w:val="none" w:sz="0" w:space="0" w:color="auto"/>
            <w:left w:val="none" w:sz="0" w:space="0" w:color="auto"/>
            <w:bottom w:val="none" w:sz="0" w:space="0" w:color="auto"/>
            <w:right w:val="none" w:sz="0" w:space="0" w:color="auto"/>
          </w:divBdr>
        </w:div>
      </w:divsChild>
    </w:div>
    <w:div w:id="1510169587">
      <w:bodyDiv w:val="1"/>
      <w:marLeft w:val="0"/>
      <w:marRight w:val="0"/>
      <w:marTop w:val="0"/>
      <w:marBottom w:val="0"/>
      <w:divBdr>
        <w:top w:val="none" w:sz="0" w:space="0" w:color="auto"/>
        <w:left w:val="none" w:sz="0" w:space="0" w:color="auto"/>
        <w:bottom w:val="none" w:sz="0" w:space="0" w:color="auto"/>
        <w:right w:val="none" w:sz="0" w:space="0" w:color="auto"/>
      </w:divBdr>
    </w:div>
    <w:div w:id="1516535655">
      <w:bodyDiv w:val="1"/>
      <w:marLeft w:val="0"/>
      <w:marRight w:val="0"/>
      <w:marTop w:val="0"/>
      <w:marBottom w:val="0"/>
      <w:divBdr>
        <w:top w:val="none" w:sz="0" w:space="0" w:color="auto"/>
        <w:left w:val="none" w:sz="0" w:space="0" w:color="auto"/>
        <w:bottom w:val="none" w:sz="0" w:space="0" w:color="auto"/>
        <w:right w:val="none" w:sz="0" w:space="0" w:color="auto"/>
      </w:divBdr>
      <w:divsChild>
        <w:div w:id="1130828743">
          <w:marLeft w:val="0"/>
          <w:marRight w:val="0"/>
          <w:marTop w:val="0"/>
          <w:marBottom w:val="0"/>
          <w:divBdr>
            <w:top w:val="single" w:sz="2" w:space="0" w:color="auto"/>
            <w:left w:val="single" w:sz="2" w:space="0" w:color="auto"/>
            <w:bottom w:val="single" w:sz="2" w:space="0" w:color="auto"/>
            <w:right w:val="single" w:sz="2" w:space="0" w:color="auto"/>
          </w:divBdr>
          <w:divsChild>
            <w:div w:id="605237517">
              <w:marLeft w:val="0"/>
              <w:marRight w:val="0"/>
              <w:marTop w:val="0"/>
              <w:marBottom w:val="0"/>
              <w:divBdr>
                <w:top w:val="single" w:sz="2" w:space="0" w:color="auto"/>
                <w:left w:val="single" w:sz="2" w:space="0" w:color="auto"/>
                <w:bottom w:val="single" w:sz="2" w:space="0" w:color="auto"/>
                <w:right w:val="single" w:sz="2" w:space="0" w:color="auto"/>
              </w:divBdr>
              <w:divsChild>
                <w:div w:id="737288325">
                  <w:marLeft w:val="0"/>
                  <w:marRight w:val="0"/>
                  <w:marTop w:val="0"/>
                  <w:marBottom w:val="0"/>
                  <w:divBdr>
                    <w:top w:val="single" w:sz="2" w:space="0" w:color="auto"/>
                    <w:left w:val="single" w:sz="2" w:space="0" w:color="auto"/>
                    <w:bottom w:val="single" w:sz="2" w:space="0" w:color="auto"/>
                    <w:right w:val="single" w:sz="2" w:space="0" w:color="auto"/>
                  </w:divBdr>
                  <w:divsChild>
                    <w:div w:id="1688408476">
                      <w:marLeft w:val="0"/>
                      <w:marRight w:val="0"/>
                      <w:marTop w:val="0"/>
                      <w:marBottom w:val="0"/>
                      <w:divBdr>
                        <w:top w:val="single" w:sz="2" w:space="0" w:color="auto"/>
                        <w:left w:val="single" w:sz="2" w:space="0" w:color="auto"/>
                        <w:bottom w:val="single" w:sz="2" w:space="0" w:color="auto"/>
                        <w:right w:val="single" w:sz="2" w:space="0" w:color="auto"/>
                      </w:divBdr>
                      <w:divsChild>
                        <w:div w:id="1794446924">
                          <w:marLeft w:val="0"/>
                          <w:marRight w:val="0"/>
                          <w:marTop w:val="0"/>
                          <w:marBottom w:val="0"/>
                          <w:divBdr>
                            <w:top w:val="single" w:sz="2" w:space="0" w:color="auto"/>
                            <w:left w:val="single" w:sz="2" w:space="0" w:color="auto"/>
                            <w:bottom w:val="single" w:sz="2" w:space="0" w:color="auto"/>
                            <w:right w:val="single" w:sz="2" w:space="0" w:color="auto"/>
                          </w:divBdr>
                          <w:divsChild>
                            <w:div w:id="44762920">
                              <w:marLeft w:val="0"/>
                              <w:marRight w:val="0"/>
                              <w:marTop w:val="0"/>
                              <w:marBottom w:val="0"/>
                              <w:divBdr>
                                <w:top w:val="single" w:sz="2" w:space="0" w:color="auto"/>
                                <w:left w:val="single" w:sz="2" w:space="0" w:color="auto"/>
                                <w:bottom w:val="single" w:sz="2" w:space="0" w:color="auto"/>
                                <w:right w:val="single" w:sz="2" w:space="0" w:color="auto"/>
                              </w:divBdr>
                            </w:div>
                            <w:div w:id="579560767">
                              <w:marLeft w:val="0"/>
                              <w:marRight w:val="0"/>
                              <w:marTop w:val="0"/>
                              <w:marBottom w:val="0"/>
                              <w:divBdr>
                                <w:top w:val="single" w:sz="2" w:space="0" w:color="auto"/>
                                <w:left w:val="single" w:sz="2" w:space="0" w:color="auto"/>
                                <w:bottom w:val="single" w:sz="2" w:space="0" w:color="auto"/>
                                <w:right w:val="single" w:sz="2" w:space="0" w:color="auto"/>
                              </w:divBdr>
                            </w:div>
                            <w:div w:id="1376928642">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 w:id="1514807266">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1537231387">
      <w:bodyDiv w:val="1"/>
      <w:marLeft w:val="0"/>
      <w:marRight w:val="0"/>
      <w:marTop w:val="0"/>
      <w:marBottom w:val="0"/>
      <w:divBdr>
        <w:top w:val="none" w:sz="0" w:space="0" w:color="auto"/>
        <w:left w:val="none" w:sz="0" w:space="0" w:color="auto"/>
        <w:bottom w:val="none" w:sz="0" w:space="0" w:color="auto"/>
        <w:right w:val="none" w:sz="0" w:space="0" w:color="auto"/>
      </w:divBdr>
      <w:divsChild>
        <w:div w:id="279410698">
          <w:marLeft w:val="1166"/>
          <w:marRight w:val="0"/>
          <w:marTop w:val="0"/>
          <w:marBottom w:val="0"/>
          <w:divBdr>
            <w:top w:val="none" w:sz="0" w:space="0" w:color="auto"/>
            <w:left w:val="none" w:sz="0" w:space="0" w:color="auto"/>
            <w:bottom w:val="none" w:sz="0" w:space="0" w:color="auto"/>
            <w:right w:val="none" w:sz="0" w:space="0" w:color="auto"/>
          </w:divBdr>
        </w:div>
        <w:div w:id="1225065147">
          <w:marLeft w:val="1800"/>
          <w:marRight w:val="0"/>
          <w:marTop w:val="0"/>
          <w:marBottom w:val="0"/>
          <w:divBdr>
            <w:top w:val="none" w:sz="0" w:space="0" w:color="auto"/>
            <w:left w:val="none" w:sz="0" w:space="0" w:color="auto"/>
            <w:bottom w:val="none" w:sz="0" w:space="0" w:color="auto"/>
            <w:right w:val="none" w:sz="0" w:space="0" w:color="auto"/>
          </w:divBdr>
        </w:div>
        <w:div w:id="1378122974">
          <w:marLeft w:val="1800"/>
          <w:marRight w:val="0"/>
          <w:marTop w:val="0"/>
          <w:marBottom w:val="0"/>
          <w:divBdr>
            <w:top w:val="none" w:sz="0" w:space="0" w:color="auto"/>
            <w:left w:val="none" w:sz="0" w:space="0" w:color="auto"/>
            <w:bottom w:val="none" w:sz="0" w:space="0" w:color="auto"/>
            <w:right w:val="none" w:sz="0" w:space="0" w:color="auto"/>
          </w:divBdr>
        </w:div>
        <w:div w:id="446780589">
          <w:marLeft w:val="1800"/>
          <w:marRight w:val="0"/>
          <w:marTop w:val="0"/>
          <w:marBottom w:val="0"/>
          <w:divBdr>
            <w:top w:val="none" w:sz="0" w:space="0" w:color="auto"/>
            <w:left w:val="none" w:sz="0" w:space="0" w:color="auto"/>
            <w:bottom w:val="none" w:sz="0" w:space="0" w:color="auto"/>
            <w:right w:val="none" w:sz="0" w:space="0" w:color="auto"/>
          </w:divBdr>
        </w:div>
        <w:div w:id="1801682892">
          <w:marLeft w:val="1166"/>
          <w:marRight w:val="0"/>
          <w:marTop w:val="0"/>
          <w:marBottom w:val="0"/>
          <w:divBdr>
            <w:top w:val="none" w:sz="0" w:space="0" w:color="auto"/>
            <w:left w:val="none" w:sz="0" w:space="0" w:color="auto"/>
            <w:bottom w:val="none" w:sz="0" w:space="0" w:color="auto"/>
            <w:right w:val="none" w:sz="0" w:space="0" w:color="auto"/>
          </w:divBdr>
        </w:div>
        <w:div w:id="1807359681">
          <w:marLeft w:val="1800"/>
          <w:marRight w:val="0"/>
          <w:marTop w:val="0"/>
          <w:marBottom w:val="0"/>
          <w:divBdr>
            <w:top w:val="none" w:sz="0" w:space="0" w:color="auto"/>
            <w:left w:val="none" w:sz="0" w:space="0" w:color="auto"/>
            <w:bottom w:val="none" w:sz="0" w:space="0" w:color="auto"/>
            <w:right w:val="none" w:sz="0" w:space="0" w:color="auto"/>
          </w:divBdr>
        </w:div>
        <w:div w:id="555623654">
          <w:marLeft w:val="1800"/>
          <w:marRight w:val="0"/>
          <w:marTop w:val="0"/>
          <w:marBottom w:val="0"/>
          <w:divBdr>
            <w:top w:val="none" w:sz="0" w:space="0" w:color="auto"/>
            <w:left w:val="none" w:sz="0" w:space="0" w:color="auto"/>
            <w:bottom w:val="none" w:sz="0" w:space="0" w:color="auto"/>
            <w:right w:val="none" w:sz="0" w:space="0" w:color="auto"/>
          </w:divBdr>
        </w:div>
        <w:div w:id="2041003997">
          <w:marLeft w:val="1166"/>
          <w:marRight w:val="0"/>
          <w:marTop w:val="0"/>
          <w:marBottom w:val="0"/>
          <w:divBdr>
            <w:top w:val="none" w:sz="0" w:space="0" w:color="auto"/>
            <w:left w:val="none" w:sz="0" w:space="0" w:color="auto"/>
            <w:bottom w:val="none" w:sz="0" w:space="0" w:color="auto"/>
            <w:right w:val="none" w:sz="0" w:space="0" w:color="auto"/>
          </w:divBdr>
        </w:div>
        <w:div w:id="723523998">
          <w:marLeft w:val="1800"/>
          <w:marRight w:val="0"/>
          <w:marTop w:val="0"/>
          <w:marBottom w:val="0"/>
          <w:divBdr>
            <w:top w:val="none" w:sz="0" w:space="0" w:color="auto"/>
            <w:left w:val="none" w:sz="0" w:space="0" w:color="auto"/>
            <w:bottom w:val="none" w:sz="0" w:space="0" w:color="auto"/>
            <w:right w:val="none" w:sz="0" w:space="0" w:color="auto"/>
          </w:divBdr>
        </w:div>
      </w:divsChild>
    </w:div>
    <w:div w:id="1548486759">
      <w:bodyDiv w:val="1"/>
      <w:marLeft w:val="0"/>
      <w:marRight w:val="0"/>
      <w:marTop w:val="0"/>
      <w:marBottom w:val="0"/>
      <w:divBdr>
        <w:top w:val="none" w:sz="0" w:space="0" w:color="auto"/>
        <w:left w:val="none" w:sz="0" w:space="0" w:color="auto"/>
        <w:bottom w:val="none" w:sz="0" w:space="0" w:color="auto"/>
        <w:right w:val="none" w:sz="0" w:space="0" w:color="auto"/>
      </w:divBdr>
    </w:div>
    <w:div w:id="1567909240">
      <w:bodyDiv w:val="1"/>
      <w:marLeft w:val="0"/>
      <w:marRight w:val="0"/>
      <w:marTop w:val="0"/>
      <w:marBottom w:val="0"/>
      <w:divBdr>
        <w:top w:val="none" w:sz="0" w:space="0" w:color="auto"/>
        <w:left w:val="none" w:sz="0" w:space="0" w:color="auto"/>
        <w:bottom w:val="none" w:sz="0" w:space="0" w:color="auto"/>
        <w:right w:val="none" w:sz="0" w:space="0" w:color="auto"/>
      </w:divBdr>
      <w:divsChild>
        <w:div w:id="1578635374">
          <w:marLeft w:val="0"/>
          <w:marRight w:val="0"/>
          <w:marTop w:val="0"/>
          <w:marBottom w:val="0"/>
          <w:divBdr>
            <w:top w:val="single" w:sz="2" w:space="0" w:color="auto"/>
            <w:left w:val="single" w:sz="2" w:space="0" w:color="auto"/>
            <w:bottom w:val="single" w:sz="6" w:space="0" w:color="auto"/>
            <w:right w:val="single" w:sz="2" w:space="0" w:color="auto"/>
          </w:divBdr>
          <w:divsChild>
            <w:div w:id="1107625396">
              <w:marLeft w:val="0"/>
              <w:marRight w:val="0"/>
              <w:marTop w:val="100"/>
              <w:marBottom w:val="100"/>
              <w:divBdr>
                <w:top w:val="single" w:sz="2" w:space="0" w:color="E5E7EB"/>
                <w:left w:val="single" w:sz="2" w:space="0" w:color="E5E7EB"/>
                <w:bottom w:val="single" w:sz="2" w:space="0" w:color="E5E7EB"/>
                <w:right w:val="single" w:sz="2" w:space="0" w:color="E5E7EB"/>
              </w:divBdr>
              <w:divsChild>
                <w:div w:id="1309163206">
                  <w:marLeft w:val="0"/>
                  <w:marRight w:val="0"/>
                  <w:marTop w:val="0"/>
                  <w:marBottom w:val="0"/>
                  <w:divBdr>
                    <w:top w:val="single" w:sz="2" w:space="0" w:color="E5E7EB"/>
                    <w:left w:val="single" w:sz="2" w:space="0" w:color="E5E7EB"/>
                    <w:bottom w:val="single" w:sz="2" w:space="0" w:color="E5E7EB"/>
                    <w:right w:val="single" w:sz="2" w:space="0" w:color="E5E7EB"/>
                  </w:divBdr>
                  <w:divsChild>
                    <w:div w:id="341399597">
                      <w:marLeft w:val="0"/>
                      <w:marRight w:val="0"/>
                      <w:marTop w:val="0"/>
                      <w:marBottom w:val="0"/>
                      <w:divBdr>
                        <w:top w:val="single" w:sz="2" w:space="0" w:color="E5E7EB"/>
                        <w:left w:val="single" w:sz="2" w:space="0" w:color="E5E7EB"/>
                        <w:bottom w:val="single" w:sz="2" w:space="0" w:color="E5E7EB"/>
                        <w:right w:val="single" w:sz="2" w:space="0" w:color="E5E7EB"/>
                      </w:divBdr>
                      <w:divsChild>
                        <w:div w:id="1256668171">
                          <w:marLeft w:val="0"/>
                          <w:marRight w:val="0"/>
                          <w:marTop w:val="0"/>
                          <w:marBottom w:val="0"/>
                          <w:divBdr>
                            <w:top w:val="single" w:sz="2" w:space="0" w:color="E5E7EB"/>
                            <w:left w:val="single" w:sz="2" w:space="0" w:color="E5E7EB"/>
                            <w:bottom w:val="single" w:sz="2" w:space="0" w:color="E5E7EB"/>
                            <w:right w:val="single" w:sz="2" w:space="0" w:color="E5E7EB"/>
                          </w:divBdr>
                          <w:divsChild>
                            <w:div w:id="615258976">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sChild>
    </w:div>
    <w:div w:id="1743990229">
      <w:bodyDiv w:val="1"/>
      <w:marLeft w:val="0"/>
      <w:marRight w:val="0"/>
      <w:marTop w:val="0"/>
      <w:marBottom w:val="0"/>
      <w:divBdr>
        <w:top w:val="none" w:sz="0" w:space="0" w:color="auto"/>
        <w:left w:val="none" w:sz="0" w:space="0" w:color="auto"/>
        <w:bottom w:val="none" w:sz="0" w:space="0" w:color="auto"/>
        <w:right w:val="none" w:sz="0" w:space="0" w:color="auto"/>
      </w:divBdr>
    </w:div>
    <w:div w:id="1771318108">
      <w:bodyDiv w:val="1"/>
      <w:marLeft w:val="0"/>
      <w:marRight w:val="0"/>
      <w:marTop w:val="0"/>
      <w:marBottom w:val="0"/>
      <w:divBdr>
        <w:top w:val="none" w:sz="0" w:space="0" w:color="auto"/>
        <w:left w:val="none" w:sz="0" w:space="0" w:color="auto"/>
        <w:bottom w:val="none" w:sz="0" w:space="0" w:color="auto"/>
        <w:right w:val="none" w:sz="0" w:space="0" w:color="auto"/>
      </w:divBdr>
    </w:div>
    <w:div w:id="1813136968">
      <w:bodyDiv w:val="1"/>
      <w:marLeft w:val="0"/>
      <w:marRight w:val="0"/>
      <w:marTop w:val="0"/>
      <w:marBottom w:val="0"/>
      <w:divBdr>
        <w:top w:val="none" w:sz="0" w:space="0" w:color="auto"/>
        <w:left w:val="none" w:sz="0" w:space="0" w:color="auto"/>
        <w:bottom w:val="none" w:sz="0" w:space="0" w:color="auto"/>
        <w:right w:val="none" w:sz="0" w:space="0" w:color="auto"/>
      </w:divBdr>
      <w:divsChild>
        <w:div w:id="1088623318">
          <w:marLeft w:val="547"/>
          <w:marRight w:val="0"/>
          <w:marTop w:val="0"/>
          <w:marBottom w:val="160"/>
          <w:divBdr>
            <w:top w:val="none" w:sz="0" w:space="0" w:color="auto"/>
            <w:left w:val="none" w:sz="0" w:space="0" w:color="auto"/>
            <w:bottom w:val="none" w:sz="0" w:space="0" w:color="auto"/>
            <w:right w:val="none" w:sz="0" w:space="0" w:color="auto"/>
          </w:divBdr>
        </w:div>
        <w:div w:id="1062213053">
          <w:marLeft w:val="1166"/>
          <w:marRight w:val="0"/>
          <w:marTop w:val="0"/>
          <w:marBottom w:val="160"/>
          <w:divBdr>
            <w:top w:val="none" w:sz="0" w:space="0" w:color="auto"/>
            <w:left w:val="none" w:sz="0" w:space="0" w:color="auto"/>
            <w:bottom w:val="none" w:sz="0" w:space="0" w:color="auto"/>
            <w:right w:val="none" w:sz="0" w:space="0" w:color="auto"/>
          </w:divBdr>
        </w:div>
        <w:div w:id="1662780643">
          <w:marLeft w:val="547"/>
          <w:marRight w:val="0"/>
          <w:marTop w:val="0"/>
          <w:marBottom w:val="160"/>
          <w:divBdr>
            <w:top w:val="none" w:sz="0" w:space="0" w:color="auto"/>
            <w:left w:val="none" w:sz="0" w:space="0" w:color="auto"/>
            <w:bottom w:val="none" w:sz="0" w:space="0" w:color="auto"/>
            <w:right w:val="none" w:sz="0" w:space="0" w:color="auto"/>
          </w:divBdr>
        </w:div>
        <w:div w:id="946693918">
          <w:marLeft w:val="1166"/>
          <w:marRight w:val="0"/>
          <w:marTop w:val="0"/>
          <w:marBottom w:val="160"/>
          <w:divBdr>
            <w:top w:val="none" w:sz="0" w:space="0" w:color="auto"/>
            <w:left w:val="none" w:sz="0" w:space="0" w:color="auto"/>
            <w:bottom w:val="none" w:sz="0" w:space="0" w:color="auto"/>
            <w:right w:val="none" w:sz="0" w:space="0" w:color="auto"/>
          </w:divBdr>
        </w:div>
        <w:div w:id="673148965">
          <w:marLeft w:val="547"/>
          <w:marRight w:val="0"/>
          <w:marTop w:val="0"/>
          <w:marBottom w:val="160"/>
          <w:divBdr>
            <w:top w:val="none" w:sz="0" w:space="0" w:color="auto"/>
            <w:left w:val="none" w:sz="0" w:space="0" w:color="auto"/>
            <w:bottom w:val="none" w:sz="0" w:space="0" w:color="auto"/>
            <w:right w:val="none" w:sz="0" w:space="0" w:color="auto"/>
          </w:divBdr>
        </w:div>
        <w:div w:id="1498762812">
          <w:marLeft w:val="547"/>
          <w:marRight w:val="0"/>
          <w:marTop w:val="0"/>
          <w:marBottom w:val="160"/>
          <w:divBdr>
            <w:top w:val="none" w:sz="0" w:space="0" w:color="auto"/>
            <w:left w:val="none" w:sz="0" w:space="0" w:color="auto"/>
            <w:bottom w:val="none" w:sz="0" w:space="0" w:color="auto"/>
            <w:right w:val="none" w:sz="0" w:space="0" w:color="auto"/>
          </w:divBdr>
        </w:div>
        <w:div w:id="804078376">
          <w:marLeft w:val="547"/>
          <w:marRight w:val="0"/>
          <w:marTop w:val="0"/>
          <w:marBottom w:val="160"/>
          <w:divBdr>
            <w:top w:val="none" w:sz="0" w:space="0" w:color="auto"/>
            <w:left w:val="none" w:sz="0" w:space="0" w:color="auto"/>
            <w:bottom w:val="none" w:sz="0" w:space="0" w:color="auto"/>
            <w:right w:val="none" w:sz="0" w:space="0" w:color="auto"/>
          </w:divBdr>
        </w:div>
      </w:divsChild>
    </w:div>
    <w:div w:id="1823354081">
      <w:bodyDiv w:val="1"/>
      <w:marLeft w:val="0"/>
      <w:marRight w:val="0"/>
      <w:marTop w:val="0"/>
      <w:marBottom w:val="0"/>
      <w:divBdr>
        <w:top w:val="none" w:sz="0" w:space="0" w:color="auto"/>
        <w:left w:val="none" w:sz="0" w:space="0" w:color="auto"/>
        <w:bottom w:val="none" w:sz="0" w:space="0" w:color="auto"/>
        <w:right w:val="none" w:sz="0" w:space="0" w:color="auto"/>
      </w:divBdr>
    </w:div>
    <w:div w:id="1885557122">
      <w:bodyDiv w:val="1"/>
      <w:marLeft w:val="0"/>
      <w:marRight w:val="0"/>
      <w:marTop w:val="0"/>
      <w:marBottom w:val="0"/>
      <w:divBdr>
        <w:top w:val="none" w:sz="0" w:space="0" w:color="auto"/>
        <w:left w:val="none" w:sz="0" w:space="0" w:color="auto"/>
        <w:bottom w:val="none" w:sz="0" w:space="0" w:color="auto"/>
        <w:right w:val="none" w:sz="0" w:space="0" w:color="auto"/>
      </w:divBdr>
      <w:divsChild>
        <w:div w:id="1232077784">
          <w:marLeft w:val="0"/>
          <w:marRight w:val="0"/>
          <w:marTop w:val="0"/>
          <w:marBottom w:val="0"/>
          <w:divBdr>
            <w:top w:val="single" w:sz="2" w:space="0" w:color="auto"/>
            <w:left w:val="single" w:sz="2" w:space="0" w:color="auto"/>
            <w:bottom w:val="single" w:sz="2" w:space="0" w:color="auto"/>
            <w:right w:val="single" w:sz="2" w:space="0" w:color="auto"/>
          </w:divBdr>
        </w:div>
        <w:div w:id="2020813034">
          <w:marLeft w:val="0"/>
          <w:marRight w:val="0"/>
          <w:marTop w:val="0"/>
          <w:marBottom w:val="0"/>
          <w:divBdr>
            <w:top w:val="single" w:sz="2" w:space="0" w:color="auto"/>
            <w:left w:val="single" w:sz="2" w:space="0" w:color="auto"/>
            <w:bottom w:val="single" w:sz="2" w:space="0" w:color="auto"/>
            <w:right w:val="single" w:sz="2" w:space="0" w:color="auto"/>
          </w:divBdr>
        </w:div>
        <w:div w:id="685252832">
          <w:marLeft w:val="0"/>
          <w:marRight w:val="0"/>
          <w:marTop w:val="0"/>
          <w:marBottom w:val="0"/>
          <w:divBdr>
            <w:top w:val="single" w:sz="2" w:space="0" w:color="auto"/>
            <w:left w:val="single" w:sz="2" w:space="0" w:color="auto"/>
            <w:bottom w:val="single" w:sz="2" w:space="0" w:color="auto"/>
            <w:right w:val="single" w:sz="2" w:space="0" w:color="auto"/>
          </w:divBdr>
        </w:div>
      </w:divsChild>
    </w:div>
    <w:div w:id="1890677916">
      <w:bodyDiv w:val="1"/>
      <w:marLeft w:val="0"/>
      <w:marRight w:val="0"/>
      <w:marTop w:val="0"/>
      <w:marBottom w:val="0"/>
      <w:divBdr>
        <w:top w:val="none" w:sz="0" w:space="0" w:color="auto"/>
        <w:left w:val="none" w:sz="0" w:space="0" w:color="auto"/>
        <w:bottom w:val="none" w:sz="0" w:space="0" w:color="auto"/>
        <w:right w:val="none" w:sz="0" w:space="0" w:color="auto"/>
      </w:divBdr>
    </w:div>
    <w:div w:id="1928296794">
      <w:bodyDiv w:val="1"/>
      <w:marLeft w:val="0"/>
      <w:marRight w:val="0"/>
      <w:marTop w:val="0"/>
      <w:marBottom w:val="0"/>
      <w:divBdr>
        <w:top w:val="none" w:sz="0" w:space="0" w:color="auto"/>
        <w:left w:val="none" w:sz="0" w:space="0" w:color="auto"/>
        <w:bottom w:val="none" w:sz="0" w:space="0" w:color="auto"/>
        <w:right w:val="none" w:sz="0" w:space="0" w:color="auto"/>
      </w:divBdr>
    </w:div>
    <w:div w:id="1948271268">
      <w:bodyDiv w:val="1"/>
      <w:marLeft w:val="0"/>
      <w:marRight w:val="0"/>
      <w:marTop w:val="0"/>
      <w:marBottom w:val="0"/>
      <w:divBdr>
        <w:top w:val="none" w:sz="0" w:space="0" w:color="auto"/>
        <w:left w:val="none" w:sz="0" w:space="0" w:color="auto"/>
        <w:bottom w:val="none" w:sz="0" w:space="0" w:color="auto"/>
        <w:right w:val="none" w:sz="0" w:space="0" w:color="auto"/>
      </w:divBdr>
    </w:div>
    <w:div w:id="1979138991">
      <w:bodyDiv w:val="1"/>
      <w:marLeft w:val="0"/>
      <w:marRight w:val="0"/>
      <w:marTop w:val="0"/>
      <w:marBottom w:val="0"/>
      <w:divBdr>
        <w:top w:val="none" w:sz="0" w:space="0" w:color="auto"/>
        <w:left w:val="none" w:sz="0" w:space="0" w:color="auto"/>
        <w:bottom w:val="none" w:sz="0" w:space="0" w:color="auto"/>
        <w:right w:val="none" w:sz="0" w:space="0" w:color="auto"/>
      </w:divBdr>
    </w:div>
    <w:div w:id="2005040688">
      <w:bodyDiv w:val="1"/>
      <w:marLeft w:val="0"/>
      <w:marRight w:val="0"/>
      <w:marTop w:val="0"/>
      <w:marBottom w:val="0"/>
      <w:divBdr>
        <w:top w:val="none" w:sz="0" w:space="0" w:color="auto"/>
        <w:left w:val="none" w:sz="0" w:space="0" w:color="auto"/>
        <w:bottom w:val="none" w:sz="0" w:space="0" w:color="auto"/>
        <w:right w:val="none" w:sz="0" w:space="0" w:color="auto"/>
      </w:divBdr>
    </w:div>
    <w:div w:id="20447432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B30AEE-43DD-4DA8-8CFA-FC7DF50359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2467</TotalTime>
  <Pages>4</Pages>
  <Words>1496</Words>
  <Characters>8530</Characters>
  <Application>Microsoft Office Word</Application>
  <DocSecurity>0</DocSecurity>
  <Lines>71</Lines>
  <Paragraphs>20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10006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神渡 俊介</cp:lastModifiedBy>
  <cp:revision>52</cp:revision>
  <dcterms:created xsi:type="dcterms:W3CDTF">2024-10-04T03:54:00Z</dcterms:created>
  <dcterms:modified xsi:type="dcterms:W3CDTF">2025-10-03T10:02:00Z</dcterms:modified>
</cp:coreProperties>
</file>