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75E5BECE" w:rsidR="00FE7EC6" w:rsidRPr="00C439FA" w:rsidRDefault="00FE7EC6" w:rsidP="00570B84">
      <w:pPr>
        <w:pStyle w:val="Header"/>
        <w:widowControl w:val="0"/>
        <w:jc w:val="left"/>
        <w:rPr>
          <w:rFonts w:ascii="Arial" w:hAnsi="Arial" w:cs="Arial" w:hint="eastAsia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</w:t>
      </w:r>
      <w:r w:rsidR="00634B7F">
        <w:rPr>
          <w:rFonts w:ascii="Arial" w:hAnsi="Arial" w:cs="Arial"/>
          <w:b/>
          <w:bCs/>
          <w:lang w:val="en-GB"/>
        </w:rPr>
        <w:t>1</w:t>
      </w:r>
      <w:r w:rsidR="001B2259">
        <w:rPr>
          <w:rFonts w:ascii="Arial" w:hAnsi="Arial" w:cs="Arial" w:hint="eastAsia"/>
          <w:b/>
          <w:bCs/>
          <w:lang w:val="en-GB" w:eastAsia="zh-CN"/>
        </w:rPr>
        <w:t>2</w:t>
      </w:r>
      <w:r w:rsidR="00526FFA">
        <w:rPr>
          <w:rFonts w:ascii="Arial" w:hAnsi="Arial" w:cs="Arial" w:hint="eastAsia"/>
          <w:b/>
          <w:bCs/>
          <w:lang w:val="en-GB" w:eastAsia="zh-CN"/>
        </w:rPr>
        <w:t>2</w:t>
      </w:r>
      <w:r w:rsidR="0049283B">
        <w:rPr>
          <w:rFonts w:ascii="Arial" w:hAnsi="Arial" w:cs="Arial" w:hint="eastAsia"/>
          <w:b/>
          <w:bCs/>
          <w:lang w:val="en-GB" w:eastAsia="zh-CN"/>
        </w:rPr>
        <w:t>bis</w:t>
      </w:r>
      <w:r w:rsidRPr="00C439FA">
        <w:rPr>
          <w:rFonts w:ascii="Arial" w:hAnsi="Arial" w:cs="Arial"/>
          <w:b/>
          <w:bCs/>
          <w:lang w:val="en-GB"/>
        </w:rPr>
        <w:t xml:space="preserve">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9A2FB8">
        <w:rPr>
          <w:rFonts w:ascii="Arial" w:hAnsi="Arial" w:cs="Arial"/>
          <w:b/>
          <w:bCs/>
          <w:lang w:val="en-GB" w:eastAsia="zh-CN"/>
        </w:rPr>
        <w:t xml:space="preserve">  </w:t>
      </w:r>
      <w:r w:rsidR="000C06E1">
        <w:rPr>
          <w:rFonts w:ascii="Arial" w:hAnsi="Arial" w:cs="Arial"/>
          <w:b/>
          <w:bCs/>
          <w:lang w:val="en-GB" w:eastAsia="zh-CN"/>
        </w:rPr>
        <w:t xml:space="preserve">   </w:t>
      </w:r>
      <w:r w:rsidR="00570B84">
        <w:rPr>
          <w:rFonts w:ascii="Arial" w:hAnsi="Arial" w:cs="Arial"/>
          <w:b/>
          <w:bCs/>
          <w:lang w:val="en-GB" w:eastAsia="zh-CN"/>
        </w:rPr>
        <w:t xml:space="preserve"> </w:t>
      </w:r>
      <w:r w:rsidR="003F338A">
        <w:rPr>
          <w:rFonts w:ascii="Arial" w:hAnsi="Arial" w:cs="Arial"/>
          <w:b/>
          <w:bCs/>
          <w:lang w:val="en-GB" w:eastAsia="zh-CN"/>
        </w:rPr>
        <w:t xml:space="preserve">     </w:t>
      </w:r>
      <w:r w:rsidR="00F86CC2">
        <w:rPr>
          <w:rFonts w:ascii="Arial" w:hAnsi="Arial" w:cs="Arial" w:hint="eastAsia"/>
          <w:b/>
          <w:bCs/>
          <w:lang w:val="en-GB" w:eastAsia="zh-CN"/>
        </w:rPr>
        <w:t xml:space="preserve">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1B2259">
        <w:rPr>
          <w:rFonts w:ascii="Arial" w:hAnsi="Arial" w:cs="Arial"/>
          <w:b/>
          <w:bCs/>
          <w:lang w:val="en-GB"/>
        </w:rPr>
        <w:t>50</w:t>
      </w:r>
      <w:r w:rsidR="0049283B">
        <w:rPr>
          <w:rFonts w:ascii="Arial" w:hAnsi="Arial" w:cs="Arial" w:hint="eastAsia"/>
          <w:b/>
          <w:bCs/>
          <w:lang w:val="en-GB" w:eastAsia="zh-CN"/>
        </w:rPr>
        <w:t>6975</w:t>
      </w:r>
    </w:p>
    <w:p w14:paraId="4EC22EE0" w14:textId="77F2391A" w:rsidR="00FE7EC6" w:rsidRPr="00F86CC2" w:rsidRDefault="009441AA" w:rsidP="00F86CC2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085BF8">
        <w:rPr>
          <w:rFonts w:ascii="Arial" w:eastAsia="MS Mincho" w:hAnsi="Arial" w:cs="Arial"/>
          <w:b/>
          <w:bCs/>
          <w:lang w:eastAsia="ja-JP"/>
        </w:rPr>
        <w:t>Prague, Czech, Oct</w:t>
      </w:r>
      <w:r w:rsidRPr="00085BF8">
        <w:rPr>
          <w:rFonts w:ascii="Arial" w:hAnsi="Arial" w:cs="Arial" w:hint="eastAsia"/>
          <w:b/>
          <w:bCs/>
        </w:rPr>
        <w:t>.</w:t>
      </w:r>
      <w:r w:rsidRPr="00085BF8">
        <w:rPr>
          <w:rFonts w:ascii="Arial" w:eastAsia="MS Mincho" w:hAnsi="Arial" w:cs="Arial" w:hint="eastAsia"/>
          <w:b/>
          <w:bCs/>
          <w:lang w:eastAsia="ja-JP"/>
        </w:rPr>
        <w:t xml:space="preserve"> </w:t>
      </w:r>
      <w:r w:rsidRPr="00085BF8">
        <w:rPr>
          <w:rFonts w:ascii="Arial" w:eastAsia="MS Mincho" w:hAnsi="Arial" w:cs="Arial"/>
          <w:b/>
          <w:bCs/>
          <w:lang w:eastAsia="ja-JP"/>
        </w:rPr>
        <w:t>13</w:t>
      </w:r>
      <w:r w:rsidRPr="00085BF8">
        <w:rPr>
          <w:rFonts w:ascii="Arial" w:eastAsia="MS Mincho" w:hAnsi="Arial" w:cs="Arial" w:hint="eastAsia"/>
          <w:b/>
          <w:bCs/>
          <w:vertAlign w:val="superscript"/>
          <w:lang w:eastAsia="ja-JP"/>
        </w:rPr>
        <w:t>th</w:t>
      </w:r>
      <w:r w:rsidRPr="00085BF8">
        <w:rPr>
          <w:rFonts w:ascii="Arial" w:eastAsia="MS Mincho" w:hAnsi="Arial" w:cs="Arial"/>
          <w:b/>
          <w:bCs/>
          <w:lang w:eastAsia="ja-JP"/>
        </w:rPr>
        <w:t xml:space="preserve"> – 17</w:t>
      </w:r>
      <w:r w:rsidRPr="00085BF8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085BF8">
        <w:rPr>
          <w:rFonts w:ascii="Arial" w:eastAsia="MS Mincho" w:hAnsi="Arial" w:cs="Arial"/>
          <w:b/>
          <w:bCs/>
          <w:lang w:eastAsia="ja-JP"/>
        </w:rPr>
        <w:t>, 2</w:t>
      </w:r>
      <w:r w:rsidR="00E5695D" w:rsidRPr="00F16A7C">
        <w:rPr>
          <w:rFonts w:ascii="Arial" w:hAnsi="Arial" w:cs="Arial"/>
          <w:b/>
          <w:bCs/>
          <w:lang w:val="de-DE"/>
        </w:rPr>
        <w:t>025</w:t>
      </w:r>
    </w:p>
    <w:p w14:paraId="272F6F0D" w14:textId="77777777" w:rsidR="00F86CC2" w:rsidRDefault="00F86CC2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</w:p>
    <w:p w14:paraId="0A8D1993" w14:textId="15DF00D3" w:rsidR="00FE7EC6" w:rsidRPr="00FE65F2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</w:t>
      </w:r>
      <w:r w:rsidR="002B5181">
        <w:rPr>
          <w:rFonts w:ascii="Arial" w:hAnsi="Arial" w:cs="Arial"/>
          <w:b/>
          <w:bCs/>
          <w:szCs w:val="20"/>
          <w:lang w:val="en-GB"/>
        </w:rPr>
        <w:t>1</w:t>
      </w:r>
      <w:r w:rsidR="006F7E3E">
        <w:rPr>
          <w:rFonts w:ascii="Arial" w:hAnsi="Arial" w:cs="Arial" w:hint="eastAsia"/>
          <w:b/>
          <w:bCs/>
          <w:szCs w:val="20"/>
          <w:lang w:val="en-GB"/>
        </w:rPr>
        <w:t>1</w:t>
      </w:r>
    </w:p>
    <w:p w14:paraId="621AD9D7" w14:textId="4FAE2AE7" w:rsidR="00FE7EC6" w:rsidRPr="006F7E3E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E5695D">
        <w:rPr>
          <w:rFonts w:ascii="Arial" w:hAnsi="Arial" w:cs="Arial" w:hint="eastAsia"/>
          <w:b/>
          <w:bCs/>
          <w:szCs w:val="20"/>
          <w:lang w:val="en-GB"/>
        </w:rPr>
        <w:t>Xiaomi</w:t>
      </w:r>
    </w:p>
    <w:p w14:paraId="3B240B36" w14:textId="2D315876" w:rsidR="00FE7EC6" w:rsidRPr="00C022B8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6F7E3E" w:rsidRPr="006F7E3E">
        <w:rPr>
          <w:rFonts w:ascii="Arial" w:hAnsi="Arial" w:cs="Arial"/>
          <w:b/>
          <w:bCs/>
          <w:szCs w:val="20"/>
          <w:lang w:val="en-GB"/>
        </w:rPr>
        <w:t>UE feature for Rel-19 Multi-Carrier Enhancements</w:t>
      </w:r>
    </w:p>
    <w:p w14:paraId="70CEE4FD" w14:textId="77777777" w:rsidR="00FE7EC6" w:rsidRPr="00FE65F2" w:rsidRDefault="00FE7EC6" w:rsidP="00570B84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570B84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570B84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14C61A62" w:rsidR="000C654B" w:rsidRPr="0069062D" w:rsidRDefault="000C654B" w:rsidP="00570B84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 xml:space="preserve">the </w:t>
      </w:r>
      <w:r w:rsidR="004700D5">
        <w:rPr>
          <w:lang w:val="en-US"/>
        </w:rPr>
        <w:t>UE feature issues</w:t>
      </w:r>
      <w:r>
        <w:rPr>
          <w:lang w:val="en-US"/>
        </w:rPr>
        <w:t xml:space="preserve"> </w:t>
      </w:r>
      <w:r w:rsidR="004700D5">
        <w:rPr>
          <w:lang w:val="en-US"/>
        </w:rPr>
        <w:t>for</w:t>
      </w:r>
      <w:r>
        <w:rPr>
          <w:lang w:val="en-US"/>
        </w:rPr>
        <w:t xml:space="preserve"> Rel-1</w:t>
      </w:r>
      <w:r w:rsidR="00634B7F">
        <w:rPr>
          <w:lang w:val="en-US"/>
        </w:rPr>
        <w:t>9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27429C83" w14:textId="66D607AE" w:rsidR="00B31620" w:rsidRPr="00141C62" w:rsidRDefault="00B31620" w:rsidP="00570B84">
      <w:pPr>
        <w:pStyle w:val="BodyText"/>
      </w:pPr>
      <w:r w:rsidRPr="00141C62">
        <w:t>The Rel-1</w:t>
      </w:r>
      <w:r w:rsidR="00634B7F">
        <w:t>9</w:t>
      </w:r>
      <w:r w:rsidRPr="00141C62">
        <w:t xml:space="preserve"> WI</w:t>
      </w:r>
      <w:r>
        <w:t xml:space="preserve"> </w:t>
      </w:r>
      <w:r>
        <w:rPr>
          <w:lang w:val="en-US"/>
        </w:rPr>
        <w:t>Multi-carrier enhancements</w:t>
      </w:r>
      <w:r w:rsidRPr="00141C62">
        <w:t xml:space="preserve"> was </w:t>
      </w:r>
      <w:r w:rsidR="00634B7F">
        <w:t>approved</w:t>
      </w:r>
      <w:r w:rsidRPr="00141C62">
        <w:t xml:space="preserve"> during RAN#</w:t>
      </w:r>
      <w:r w:rsidR="00634B7F">
        <w:t>105</w:t>
      </w:r>
      <w:r w:rsidRPr="00141C62">
        <w:t xml:space="preserve"> meeting</w:t>
      </w:r>
      <w:r>
        <w:t xml:space="preserve"> </w:t>
      </w:r>
      <w:r w:rsidRPr="00141C62">
        <w:t xml:space="preserve">[1], where the objective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targeted</w:t>
      </w:r>
      <w:r>
        <w:t xml:space="preserve"> to </w:t>
      </w:r>
      <w:r>
        <w:rPr>
          <w:lang w:val="en-US"/>
        </w:rPr>
        <w:t xml:space="preserve">specify </w:t>
      </w:r>
      <w:r w:rsidR="00595110">
        <w:rPr>
          <w:lang w:val="en-US"/>
        </w:rPr>
        <w:t>the support of</w:t>
      </w:r>
      <w:r>
        <w:rPr>
          <w:lang w:val="en-US"/>
        </w:rPr>
        <w:t xml:space="preserve"> multi-cell PUSCH/PDSCH scheduling with a single DCI</w:t>
      </w:r>
      <w:r w:rsidR="00595110" w:rsidRPr="00595110">
        <w:t xml:space="preserve"> </w:t>
      </w:r>
      <w:r w:rsidR="00595110">
        <w:rPr>
          <w:lang w:val="en-US"/>
        </w:rPr>
        <w:t>i</w:t>
      </w:r>
      <w:r w:rsidR="00595110" w:rsidRPr="00595110">
        <w:rPr>
          <w:lang w:val="en-US"/>
        </w:rPr>
        <w:t>ncluding scheduling of different SCS/carrier types and one or multiple PUSCHs/PDSCHs per scheduled cell</w:t>
      </w:r>
      <w:r w:rsidRPr="00141C62">
        <w:t xml:space="preserve">. The </w:t>
      </w:r>
      <w:r>
        <w:t>detailed</w:t>
      </w:r>
      <w:r w:rsidRPr="00141C62">
        <w:t xml:space="preserve"> objectives </w:t>
      </w:r>
      <w:r w:rsidR="001C4EA5">
        <w:t>of</w:t>
      </w:r>
      <w:r>
        <w:t xml:space="preserve"> the </w:t>
      </w:r>
      <w:r w:rsidRPr="00141C62">
        <w:t xml:space="preserve">WID </w:t>
      </w:r>
      <w:r>
        <w:t>are</w:t>
      </w:r>
      <w:r w:rsidR="001C4EA5">
        <w:t xml:space="preserve"> further updated as</w:t>
      </w:r>
      <w:r>
        <w:t xml:space="preserve"> below</w:t>
      </w:r>
      <w:r w:rsidR="001C4EA5">
        <w:t xml:space="preserve"> during RAN#106 meeting [2]</w:t>
      </w:r>
      <w:r w:rsidRPr="00141C6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31620" w14:paraId="1D033D7D" w14:textId="77777777" w:rsidTr="00B31620">
        <w:tc>
          <w:tcPr>
            <w:tcW w:w="9307" w:type="dxa"/>
          </w:tcPr>
          <w:p w14:paraId="40B0B1EC" w14:textId="77777777" w:rsidR="00634B7F" w:rsidRPr="00F33077" w:rsidRDefault="00634B7F" w:rsidP="00570B84">
            <w:pPr>
              <w:rPr>
                <w:rFonts w:eastAsia="Yu Mincho"/>
              </w:rPr>
            </w:pPr>
            <w:r w:rsidRPr="00F33077">
              <w:rPr>
                <w:rFonts w:eastAsia="Yu Mincho"/>
              </w:rPr>
              <w:t>1. Specify the support of the following for multi-cell PUSCH/PDSCH scheduling with a single DCI [RAN1]</w:t>
            </w:r>
          </w:p>
          <w:p w14:paraId="55A69282" w14:textId="77777777" w:rsidR="00634B7F" w:rsidRPr="00F33077" w:rsidRDefault="00634B7F" w:rsidP="00570B84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Different SCS/carrier type among co-scheduled cells by the single DCI.</w:t>
            </w:r>
          </w:p>
          <w:p w14:paraId="724F7504" w14:textId="77777777" w:rsidR="00634B7F" w:rsidRPr="00F33077" w:rsidRDefault="00634B7F" w:rsidP="00570B84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One or multiple PUSCHs/PDSCHs per scheduled cell by the single DCI.</w:t>
            </w:r>
          </w:p>
          <w:p w14:paraId="6D491AF4" w14:textId="06B55250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The maximum number of PUSCHs/PDSCHs </w:t>
            </w:r>
            <w:r w:rsidR="001C4EA5">
              <w:rPr>
                <w:rFonts w:eastAsia="Yu Mincho"/>
              </w:rPr>
              <w:t>for a</w:t>
            </w:r>
            <w:r w:rsidRPr="00F33077">
              <w:rPr>
                <w:rFonts w:eastAsia="Yu Mincho"/>
              </w:rPr>
              <w:t xml:space="preserve"> scheduled cell is 8.</w:t>
            </w:r>
          </w:p>
          <w:p w14:paraId="289BF043" w14:textId="77777777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Type-1 HARQ-ACK codebook is not enhanced for Rel-19 multi-cell scheduling.</w:t>
            </w:r>
          </w:p>
          <w:p w14:paraId="015D0A4B" w14:textId="77777777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The maximum number of sub-codebooks for Type-2 HARQ-ACK codebook is not increased for Rel-19 multi-cell scheduling.</w:t>
            </w:r>
          </w:p>
          <w:p w14:paraId="69608B74" w14:textId="77777777" w:rsidR="00634B7F" w:rsidRPr="00F33077" w:rsidRDefault="00634B7F" w:rsidP="00570B84">
            <w:pPr>
              <w:numPr>
                <w:ilvl w:val="1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 xml:space="preserve">Note: </w:t>
            </w:r>
            <w:bookmarkStart w:id="2" w:name="_Hlk193915579"/>
            <w:r w:rsidRPr="00F33077">
              <w:rPr>
                <w:rFonts w:eastAsia="Yu Mincho"/>
              </w:rPr>
              <w:t>UE does not expect to be configured with both single-cell multi-PUSCH/PDSCH scheduling and multi-cell multi-PUSCH/PDSCH scheduling on the same or different cells within a same PUCCH group.</w:t>
            </w:r>
            <w:bookmarkEnd w:id="2"/>
          </w:p>
          <w:p w14:paraId="626A2466" w14:textId="7C92D7C6" w:rsidR="00B31620" w:rsidRPr="00634B7F" w:rsidRDefault="00634B7F" w:rsidP="00570B84">
            <w:pPr>
              <w:numPr>
                <w:ilvl w:val="0"/>
                <w:numId w:val="7"/>
              </w:numPr>
              <w:overflowPunct w:val="0"/>
              <w:spacing w:after="180"/>
              <w:textAlignment w:val="baseline"/>
              <w:rPr>
                <w:rFonts w:eastAsia="Yu Mincho"/>
              </w:rPr>
            </w:pPr>
            <w:r w:rsidRPr="00F33077">
              <w:rPr>
                <w:rFonts w:eastAsia="Yu Mincho"/>
              </w:rPr>
              <w:t>Note: No new DCI format is introduced.</w:t>
            </w:r>
          </w:p>
        </w:tc>
      </w:tr>
    </w:tbl>
    <w:p w14:paraId="7B8E904C" w14:textId="77777777" w:rsidR="00B31620" w:rsidRDefault="00B31620" w:rsidP="00570B84">
      <w:pPr>
        <w:pStyle w:val="BodyText"/>
      </w:pPr>
    </w:p>
    <w:p w14:paraId="704DC2B8" w14:textId="4D738695" w:rsidR="001F486F" w:rsidRDefault="001F486F" w:rsidP="00570B84">
      <w:pPr>
        <w:pStyle w:val="BodyText"/>
      </w:pPr>
      <w:r w:rsidRPr="005E6B9F">
        <w:t>In addition, RAN1#1</w:t>
      </w:r>
      <w:r w:rsidR="0060539C">
        <w:t>20</w:t>
      </w:r>
      <w:r>
        <w:t>bis</w:t>
      </w:r>
      <w:r w:rsidRPr="005E6B9F">
        <w:t xml:space="preserve"> meeting started relevant </w:t>
      </w:r>
      <w:r w:rsidR="0060539C">
        <w:t>UE feature</w:t>
      </w:r>
      <w:r w:rsidRPr="005E6B9F">
        <w:t xml:space="preserve"> discussion and a set of agreements </w:t>
      </w:r>
      <w:r w:rsidR="00E5695D">
        <w:rPr>
          <w:rFonts w:hint="eastAsia"/>
          <w:lang w:eastAsia="zh-CN"/>
        </w:rPr>
        <w:t>during RAN1#12</w:t>
      </w:r>
      <w:r w:rsidR="000F7463">
        <w:rPr>
          <w:rFonts w:hint="eastAsia"/>
          <w:lang w:eastAsia="zh-CN"/>
        </w:rPr>
        <w:t>2</w:t>
      </w:r>
      <w:r w:rsidR="00E5695D">
        <w:rPr>
          <w:rFonts w:hint="eastAsia"/>
          <w:lang w:eastAsia="zh-CN"/>
        </w:rPr>
        <w:t xml:space="preserve"> meeting </w:t>
      </w:r>
      <w:r w:rsidR="0060539C">
        <w:t>is</w:t>
      </w:r>
      <w:r w:rsidRPr="005E6B9F">
        <w:t xml:space="preserve"> </w:t>
      </w:r>
      <w:r>
        <w:t>made as</w:t>
      </w:r>
      <w:r w:rsidRPr="005E6B9F">
        <w:t xml:space="preserve"> below</w:t>
      </w:r>
      <w:r>
        <w:t xml:space="preserve"> [3</w:t>
      </w:r>
      <w:r w:rsidR="006F03CB">
        <w:rPr>
          <w:rFonts w:hint="eastAsia"/>
          <w:lang w:eastAsia="zh-CN"/>
        </w:rPr>
        <w:t>, 4</w:t>
      </w:r>
      <w:r>
        <w:t>]:</w:t>
      </w:r>
    </w:p>
    <w:p w14:paraId="33F2D8CB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highlight w:val="green"/>
          <w:lang w:val="en-GB" w:eastAsia="ja-JP"/>
        </w:rPr>
        <w:t xml:space="preserve">greement: </w:t>
      </w:r>
    </w:p>
    <w:p w14:paraId="0673B0C7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>No prerequisite FG is defined for FG 66-1 and 66-2</w:t>
      </w:r>
    </w:p>
    <w:p w14:paraId="1F516B48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highlight w:val="yellow"/>
          <w:lang w:val="en-GB" w:eastAsia="ja-JP"/>
        </w:rPr>
      </w:pPr>
    </w:p>
    <w:p w14:paraId="118D6A59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highlight w:val="green"/>
          <w:lang w:val="en-GB" w:eastAsia="ja-JP"/>
        </w:rPr>
        <w:t xml:space="preserve">greement: </w:t>
      </w:r>
    </w:p>
    <w:p w14:paraId="79358CDB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 xml:space="preserve">Update FG 66-1/2 as follows, i.e.: </w:t>
      </w:r>
    </w:p>
    <w:p w14:paraId="16699410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 xml:space="preserve">Any of the following carrier type and/or SCS is not supported for the set of cells reported in FG 66-1/2 (i.e., FG 66-1 and 66-2 are updated as follows:): </w:t>
      </w:r>
    </w:p>
    <w:p w14:paraId="6B61EFDE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FR1 unlicensed band</w:t>
      </w:r>
    </w:p>
    <w:p w14:paraId="273C117C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FR2-2</w:t>
      </w:r>
    </w:p>
    <w:p w14:paraId="46778302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No more (carrier type, SCS) is supported for the scheduling cell in FG 66-1/2</w:t>
      </w:r>
    </w:p>
    <w:p w14:paraId="71E9D012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C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>onfirm [and/or different carrier type] from FG name and component 2</w:t>
      </w:r>
    </w:p>
    <w:p w14:paraId="31E03568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" w:eastAsia="MS Gothic" w:hAnsi="Times" w:cs="Arial"/>
          <w:color w:val="000000"/>
          <w:sz w:val="18"/>
          <w:szCs w:val="18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R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emove </w:t>
      </w: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“FFS: Whether this FG can indicate two sets of (carrier type, SCS) for the cells in the set as (FR2, 60kHz) and (FR2, 120kHz)”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 from FG 66-1 and 66-2</w:t>
      </w:r>
    </w:p>
    <w:p w14:paraId="016D9BCB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707"/>
        <w:gridCol w:w="7144"/>
      </w:tblGrid>
      <w:tr w:rsidR="001B1214" w:rsidRPr="001B1214" w14:paraId="428E21AD" w14:textId="77777777" w:rsidTr="000718F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962" w14:textId="77777777" w:rsidR="001B1214" w:rsidRPr="001B1214" w:rsidRDefault="001B1214" w:rsidP="001B1214">
            <w:pPr>
              <w:keepNext/>
              <w:keepLines/>
              <w:spacing w:after="0" w:line="240" w:lineRule="auto"/>
              <w:rPr>
                <w:rFonts w:ascii="Times" w:eastAsia="MS Mincho" w:hAnsi="Times" w:cs="Arial"/>
                <w:color w:val="000000"/>
                <w:sz w:val="18"/>
                <w:szCs w:val="18"/>
                <w:lang w:val="en-GB" w:eastAsia="ja-JP"/>
              </w:rPr>
            </w:pPr>
            <w:bookmarkStart w:id="3" w:name="_Hlk207060063"/>
            <w:r w:rsidRPr="001B1214">
              <w:rPr>
                <w:rFonts w:ascii="Times" w:eastAsia="MS Mincho" w:hAnsi="Times" w:cs="Arial"/>
                <w:color w:val="000000"/>
                <w:sz w:val="18"/>
                <w:szCs w:val="18"/>
                <w:lang w:val="en-GB" w:eastAsia="ja-JP"/>
              </w:rPr>
              <w:lastRenderedPageBreak/>
              <w:t>66-1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9F1D" w14:textId="77777777" w:rsidR="001B1214" w:rsidRPr="001B1214" w:rsidRDefault="001B1214" w:rsidP="001B1214">
            <w:pPr>
              <w:keepNext/>
              <w:keepLines/>
              <w:spacing w:after="0" w:line="240" w:lineRule="auto"/>
              <w:rPr>
                <w:rFonts w:ascii="Times" w:eastAsia="宋体" w:hAnsi="Times" w:cs="Arial"/>
                <w:color w:val="000000"/>
                <w:sz w:val="18"/>
                <w:szCs w:val="18"/>
                <w:lang w:val="en-GB"/>
              </w:rPr>
            </w:pPr>
            <w:r w:rsidRPr="001B1214">
              <w:rPr>
                <w:rFonts w:ascii="Times" w:eastAsia="宋体" w:hAnsi="Times" w:cs="Arial"/>
                <w:color w:val="000000"/>
                <w:sz w:val="18"/>
                <w:szCs w:val="18"/>
                <w:lang w:val="en-GB"/>
              </w:rPr>
              <w:t>M</w:t>
            </w:r>
            <w:bookmarkStart w:id="4" w:name="_Hlk207063729"/>
            <w:r w:rsidRPr="001B1214">
              <w:rPr>
                <w:rFonts w:ascii="Times" w:eastAsia="宋体" w:hAnsi="Times" w:cs="Arial"/>
                <w:color w:val="000000"/>
                <w:sz w:val="18"/>
                <w:szCs w:val="18"/>
                <w:lang w:val="en-GB"/>
              </w:rPr>
              <w:t>ulti-cell PDSCH scheduling by DCI format 1_3 with different SCS</w:t>
            </w:r>
            <w:bookmarkEnd w:id="4"/>
            <w:r w:rsidRPr="001B1214">
              <w:rPr>
                <w:rFonts w:ascii="Times" w:eastAsia="宋体" w:hAnsi="Times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[</w:t>
            </w:r>
            <w:r w:rsidRPr="001B1214">
              <w:rPr>
                <w:rFonts w:ascii="Times" w:eastAsia="MS Gothic" w:hAnsi="Times" w:cs="Arial"/>
                <w:color w:val="EE0000"/>
                <w:sz w:val="18"/>
                <w:szCs w:val="18"/>
                <w:lang w:val="en-GB" w:eastAsia="ja-JP"/>
              </w:rPr>
              <w:t>and/or different carrier type</w:t>
            </w: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D9CE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1. UE supports monitoring DCI format 1_3 for DL scheduling with different SCS </w:t>
            </w: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[</w:t>
            </w:r>
            <w:r w:rsidRPr="001B1214">
              <w:rPr>
                <w:rFonts w:ascii="Times" w:eastAsia="MS Gothic" w:hAnsi="Times" w:cs="Arial"/>
                <w:color w:val="EE0000"/>
                <w:sz w:val="18"/>
                <w:szCs w:val="18"/>
                <w:lang w:val="en-GB" w:eastAsia="ja-JP"/>
              </w:rPr>
              <w:t>and/or different carrier type</w:t>
            </w: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]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 for the cells in the set</w:t>
            </w:r>
          </w:p>
          <w:p w14:paraId="075F6524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71B7DD7C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- Two 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highlight w:val="yellow"/>
                <w:lang w:val="en-GB" w:eastAsia="ja-JP"/>
              </w:rPr>
              <w:t>[or three]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 sets of (carrier type, SCS) for the cells in the set: {(FR1 licensed FDD, 15kHz), (FR1 licensed TDD, 30kHz), (FR2</w:t>
            </w:r>
            <w:r w:rsidRPr="001B1214">
              <w:rPr>
                <w:rFonts w:ascii="Times" w:eastAsia="MS Gothic" w:hAnsi="Times" w:cs="Arial" w:hint="eastAsia"/>
                <w:color w:val="EE0000"/>
                <w:sz w:val="18"/>
                <w:szCs w:val="18"/>
                <w:lang w:val="en-GB" w:eastAsia="ja-JP"/>
              </w:rPr>
              <w:t>-1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>, 60kHz), (FR2</w:t>
            </w:r>
            <w:r w:rsidRPr="001B1214">
              <w:rPr>
                <w:rFonts w:ascii="Times" w:eastAsia="MS Gothic" w:hAnsi="Times" w:cs="Arial" w:hint="eastAsia"/>
                <w:color w:val="EE0000"/>
                <w:sz w:val="18"/>
                <w:szCs w:val="18"/>
                <w:lang w:val="en-GB" w:eastAsia="ja-JP"/>
              </w:rPr>
              <w:t>-1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, 120kHz)} </w:t>
            </w:r>
          </w:p>
          <w:p w14:paraId="35B8C75C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</w:p>
          <w:p w14:paraId="0CC4E679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78CA5F75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FFS: Other set of (carrier type, SCS) for the cells in the set and/or scheduling cell</w:t>
            </w:r>
          </w:p>
          <w:p w14:paraId="06BD11DB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</w:pPr>
          </w:p>
          <w:p w14:paraId="1E62A5E6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FFS: Whether this FG can indicate two sets of (carrier type, SCS) for the cells in the set as (FR2, 60kHz) and (FR2, 120kHz)</w:t>
            </w:r>
          </w:p>
          <w:p w14:paraId="498329E4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47EAF8A7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separate FG for reporting three sets of (carrier type, SCS) for the cells in the set</w:t>
            </w:r>
          </w:p>
          <w:p w14:paraId="1C51FCEE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1060FD45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strike/>
                <w:color w:val="FF0000"/>
                <w:sz w:val="18"/>
                <w:szCs w:val="18"/>
                <w:lang w:val="en-GB" w:eastAsia="ja-JP"/>
              </w:rPr>
              <w:t>FFS: Whether/how to define separate FG for reporting unlicensed band in the sets of (carrier type, SCS) for the cells in the set</w:t>
            </w:r>
          </w:p>
          <w:p w14:paraId="73E10C7E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1BA9221B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</w:tr>
      <w:tr w:rsidR="001B1214" w:rsidRPr="001B1214" w14:paraId="16ABB729" w14:textId="77777777" w:rsidTr="000718F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8B5" w14:textId="77777777" w:rsidR="001B1214" w:rsidRPr="001B1214" w:rsidRDefault="001B1214" w:rsidP="001B1214">
            <w:pPr>
              <w:keepNext/>
              <w:keepLines/>
              <w:spacing w:after="0" w:line="240" w:lineRule="auto"/>
              <w:rPr>
                <w:rFonts w:ascii="Times" w:eastAsia="MS Mincho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Mincho" w:hAnsi="Times" w:cs="Arial"/>
                <w:color w:val="000000"/>
                <w:sz w:val="18"/>
                <w:szCs w:val="18"/>
                <w:lang w:val="en-GB" w:eastAsia="ja-JP"/>
              </w:rPr>
              <w:t>66-2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FF3" w14:textId="77777777" w:rsidR="001B1214" w:rsidRPr="001B1214" w:rsidRDefault="001B1214" w:rsidP="001B1214">
            <w:pPr>
              <w:keepNext/>
              <w:keepLines/>
              <w:spacing w:after="0" w:line="240" w:lineRule="auto"/>
              <w:rPr>
                <w:rFonts w:ascii="Times" w:eastAsia="宋体" w:hAnsi="Times" w:cs="Arial"/>
                <w:color w:val="000000"/>
                <w:sz w:val="18"/>
                <w:szCs w:val="18"/>
                <w:lang w:val="en-GB"/>
              </w:rPr>
            </w:pPr>
            <w:bookmarkStart w:id="5" w:name="_Hlk207063706"/>
            <w:r w:rsidRPr="001B1214">
              <w:rPr>
                <w:rFonts w:ascii="Times" w:eastAsia="宋体" w:hAnsi="Times" w:cs="Arial"/>
                <w:color w:val="000000"/>
                <w:sz w:val="18"/>
                <w:szCs w:val="18"/>
                <w:lang w:val="en-GB"/>
              </w:rPr>
              <w:t xml:space="preserve">Multi-cell PUSCH scheduling by DCI format 0_3 with different SCS </w:t>
            </w:r>
            <w:bookmarkEnd w:id="5"/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[</w:t>
            </w:r>
            <w:r w:rsidRPr="001B1214">
              <w:rPr>
                <w:rFonts w:ascii="Times" w:eastAsia="MS Gothic" w:hAnsi="Times" w:cs="Arial"/>
                <w:color w:val="EE0000"/>
                <w:sz w:val="18"/>
                <w:szCs w:val="18"/>
                <w:lang w:val="en-GB" w:eastAsia="ja-JP"/>
              </w:rPr>
              <w:t>and/or different carrier type</w:t>
            </w: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8BC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1. UE supports monitoring DCI format 0_3 for UL scheduling with different SCS </w:t>
            </w: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[</w:t>
            </w:r>
            <w:r w:rsidRPr="001B1214">
              <w:rPr>
                <w:rFonts w:ascii="Times" w:eastAsia="MS Gothic" w:hAnsi="Times" w:cs="Arial"/>
                <w:color w:val="EE0000"/>
                <w:sz w:val="18"/>
                <w:szCs w:val="18"/>
                <w:lang w:val="en-GB" w:eastAsia="ja-JP"/>
              </w:rPr>
              <w:t>and/or different carrier type</w:t>
            </w: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]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 for the cells in the set</w:t>
            </w:r>
          </w:p>
          <w:p w14:paraId="2E818BA0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2. Supported applicable combinations of the following from the band combination: </w:t>
            </w:r>
          </w:p>
          <w:p w14:paraId="3AD63F1C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- Two 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highlight w:val="yellow"/>
                <w:lang w:val="en-GB" w:eastAsia="ja-JP"/>
              </w:rPr>
              <w:t>[or three]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 sets of (carrier type, SCS) for the cells in the set: {(FR1 licensed FDD, 15kHz), (FR1 licensed TDD, 30kHz), (FR2</w:t>
            </w:r>
            <w:r w:rsidRPr="001B1214">
              <w:rPr>
                <w:rFonts w:ascii="Times" w:eastAsia="MS Gothic" w:hAnsi="Times" w:cs="Arial" w:hint="eastAsia"/>
                <w:color w:val="EE0000"/>
                <w:sz w:val="18"/>
                <w:szCs w:val="18"/>
                <w:lang w:val="en-GB" w:eastAsia="ja-JP"/>
              </w:rPr>
              <w:t>-1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>, 60kHz), (FR2</w:t>
            </w:r>
            <w:r w:rsidRPr="001B1214">
              <w:rPr>
                <w:rFonts w:ascii="Times" w:eastAsia="MS Gothic" w:hAnsi="Times" w:cs="Arial" w:hint="eastAsia"/>
                <w:color w:val="EE0000"/>
                <w:sz w:val="18"/>
                <w:szCs w:val="18"/>
                <w:lang w:val="en-GB" w:eastAsia="ja-JP"/>
              </w:rPr>
              <w:t>-1</w:t>
            </w: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 xml:space="preserve">, 120kHz)} </w:t>
            </w:r>
          </w:p>
          <w:p w14:paraId="483FE1AC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  <w:t>- A set of (carrier type, SCS) for scheduling cell: {(FR1 licensed FDD, 15kHz), (FR1 licensed TDD, 30kHz)}</w:t>
            </w:r>
          </w:p>
          <w:p w14:paraId="55C16EC8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78C3CCB0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strike/>
                <w:color w:val="EE0000"/>
                <w:sz w:val="18"/>
                <w:szCs w:val="18"/>
                <w:lang w:val="en-GB" w:eastAsia="ja-JP"/>
              </w:rPr>
              <w:t>FFS: Other set of (carrier type, SCS) for the cells in the set and/or scheduling cell</w:t>
            </w:r>
          </w:p>
          <w:p w14:paraId="0A907A92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FF0000"/>
                <w:sz w:val="18"/>
                <w:szCs w:val="18"/>
                <w:lang w:val="en-GB" w:eastAsia="ja-JP"/>
              </w:rPr>
            </w:pPr>
          </w:p>
          <w:p w14:paraId="63BAE59D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strike/>
                <w:color w:val="FF0000"/>
                <w:sz w:val="18"/>
                <w:szCs w:val="18"/>
                <w:lang w:val="en-GB" w:eastAsia="ja-JP"/>
              </w:rPr>
              <w:t>FFS: Whether this FG can indicate two sets of (carrier type, SCS) for the cells in the set as (FR2, 60kHz) and (FR2, 120kHz)</w:t>
            </w:r>
          </w:p>
          <w:p w14:paraId="1407A92E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04F207D5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bookmarkStart w:id="6" w:name="_Hlk207060152"/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separate FG for reporting three sets of (carrier type, SCS) for the cells in the set</w:t>
            </w:r>
          </w:p>
          <w:bookmarkEnd w:id="6"/>
          <w:p w14:paraId="542319BF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619F8409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strike/>
                <w:color w:val="FF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strike/>
                <w:color w:val="FF0000"/>
                <w:sz w:val="18"/>
                <w:szCs w:val="18"/>
                <w:lang w:val="en-GB" w:eastAsia="ja-JP"/>
              </w:rPr>
              <w:t>FFS: Whether/how to define separate FG for reporting unlicensed band in the sets of (carrier type, SCS) for the cells in the set</w:t>
            </w:r>
          </w:p>
          <w:p w14:paraId="3F992A55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</w:p>
          <w:p w14:paraId="71F9C948" w14:textId="77777777" w:rsidR="001B1214" w:rsidRPr="001B1214" w:rsidRDefault="001B1214" w:rsidP="001B1214">
            <w:pPr>
              <w:spacing w:after="0" w:line="240" w:lineRule="auto"/>
              <w:rPr>
                <w:rFonts w:ascii="Times" w:eastAsia="MS Gothic" w:hAnsi="Times" w:cs="Arial"/>
                <w:color w:val="000000"/>
                <w:sz w:val="18"/>
                <w:szCs w:val="18"/>
                <w:lang w:val="en-GB" w:eastAsia="ja-JP"/>
              </w:rPr>
            </w:pPr>
            <w:r w:rsidRPr="001B1214">
              <w:rPr>
                <w:rFonts w:ascii="Times" w:eastAsia="MS Gothic" w:hAnsi="Times" w:cs="Arial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</w:tr>
      <w:bookmarkEnd w:id="3"/>
    </w:tbl>
    <w:p w14:paraId="549E57DD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</w:p>
    <w:p w14:paraId="599DAD6C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highlight w:val="green"/>
          <w:lang w:val="en-GB" w:eastAsia="ja-JP"/>
        </w:rPr>
        <w:t xml:space="preserve">greement: </w:t>
      </w:r>
    </w:p>
    <w:p w14:paraId="1112F6E8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 xml:space="preserve">Regarding the number of sets of (carrier type, SCS) for the cells in the set, </w:t>
      </w:r>
    </w:p>
    <w:p w14:paraId="1F96E0A0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Confirm 66-1/2 are for two sets of (carrier type, SCS) for the cells in the set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, i.e., </w:t>
      </w:r>
    </w:p>
    <w:p w14:paraId="7A341265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>R</w:t>
      </w: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emove “or three”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 in FG 66-1/2</w:t>
      </w:r>
    </w:p>
    <w:p w14:paraId="3AB29657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R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emove </w:t>
      </w: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“</w:t>
      </w:r>
      <w:r w:rsidRPr="001B1214">
        <w:rPr>
          <w:rFonts w:ascii="Times New Roman" w:eastAsia="Yu Mincho" w:hAnsi="Times New Roman" w:cs="Times New Roman"/>
          <w:sz w:val="20"/>
          <w:szCs w:val="24"/>
          <w:highlight w:val="yellow"/>
          <w:lang w:val="en-GB" w:eastAsia="ja-JP"/>
        </w:rPr>
        <w:t>FFS: Whether/how to define separate FG for reporting three sets of (carrier type, SCS) for the cells in the set</w:t>
      </w: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”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 in FG 66-1/2</w:t>
      </w:r>
    </w:p>
    <w:p w14:paraId="703E65F0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Define separate two FGs (e.g., FG 66-1a and 66-2a, for multi-cell PDSCH scheduling and multi-cell PUSCH scheduling, respectively), for the support of three sets of (carrier type, SCS) for the cells in the set</w:t>
      </w:r>
    </w:p>
    <w:p w14:paraId="24D99C54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strike/>
          <w:color w:val="FF0000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trike/>
          <w:color w:val="FF0000"/>
          <w:sz w:val="20"/>
          <w:szCs w:val="24"/>
          <w:lang w:val="en-GB" w:eastAsia="ja-JP"/>
        </w:rPr>
        <w:t>FG 66-1a and 2a have FG 66-1 and 2 as a prerequisite FG, respectively</w:t>
      </w:r>
    </w:p>
    <w:p w14:paraId="4B4F0AF9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</w:p>
    <w:p w14:paraId="5DF608B0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</w:p>
    <w:p w14:paraId="42B83256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highlight w:val="green"/>
          <w:lang w:val="en-GB" w:eastAsia="ja-JP"/>
        </w:rPr>
        <w:t>greement: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 </w:t>
      </w:r>
    </w:p>
    <w:p w14:paraId="2F6FE463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 xml:space="preserve">Adopt the following update: </w:t>
      </w:r>
    </w:p>
    <w:p w14:paraId="729966F4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Re-index FG 66-4y to 66-4</w:t>
      </w:r>
    </w:p>
    <w:p w14:paraId="020F994D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Confirm “one or” in component 1 of FG 66-3 and 66-4</w:t>
      </w:r>
    </w:p>
    <w:p w14:paraId="2B78DFCA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highlight w:val="yellow"/>
          <w:lang w:val="en-GB" w:eastAsia="ja-JP"/>
        </w:rPr>
      </w:pPr>
    </w:p>
    <w:p w14:paraId="572E006E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highlight w:val="yellow"/>
          <w:lang w:val="en-GB" w:eastAsia="ja-JP"/>
        </w:rPr>
      </w:pPr>
    </w:p>
    <w:p w14:paraId="1AD367B6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highlight w:val="green"/>
          <w:lang w:val="en-GB" w:eastAsia="ja-JP"/>
        </w:rPr>
        <w:t>greement: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 </w:t>
      </w:r>
    </w:p>
    <w:p w14:paraId="3B3E6C3C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Regarding “FFS: 2. supported HARQ enhancement. details for component 2” in FG 66-3,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 </w:t>
      </w: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>adopt the following update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>s:</w:t>
      </w:r>
    </w:p>
    <w:p w14:paraId="64CB1FB3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trike/>
          <w:color w:val="EE0000"/>
          <w:sz w:val="20"/>
          <w:szCs w:val="24"/>
          <w:lang w:val="en-GB" w:eastAsia="ja-JP"/>
        </w:rPr>
        <w:t>FFS: 2. supported HARQ enhancement. details for component 2</w:t>
      </w:r>
      <w:r w:rsidRPr="001B1214">
        <w:rPr>
          <w:rFonts w:ascii="Times New Roman" w:eastAsia="Yu Mincho" w:hAnsi="Times New Roman" w:cs="Times New Roman" w:hint="eastAsia"/>
          <w:color w:val="EE0000"/>
          <w:sz w:val="20"/>
          <w:szCs w:val="24"/>
          <w:lang w:val="en-GB" w:eastAsia="ja-JP"/>
        </w:rPr>
        <w:t xml:space="preserve"> 2. Type 1 and Type 2 </w:t>
      </w: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HARQ</w:t>
      </w:r>
      <w:r w:rsidRPr="001B1214">
        <w:rPr>
          <w:rFonts w:ascii="Times New Roman" w:eastAsia="Yu Mincho" w:hAnsi="Times New Roman" w:cs="Times New Roman" w:hint="eastAsia"/>
          <w:color w:val="EE0000"/>
          <w:sz w:val="20"/>
          <w:szCs w:val="24"/>
          <w:lang w:val="en-GB" w:eastAsia="ja-JP"/>
        </w:rPr>
        <w:t xml:space="preserve"> codebook for </w:t>
      </w: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supporting multi-cell multi-PDSCH scheduling with single DCI</w:t>
      </w:r>
    </w:p>
    <w:p w14:paraId="5F8BF110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</w:p>
    <w:p w14:paraId="16ABE741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highlight w:val="green"/>
          <w:lang w:val="en-GB" w:eastAsia="ja-JP"/>
        </w:rPr>
        <w:lastRenderedPageBreak/>
        <w:t>A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highlight w:val="green"/>
          <w:lang w:val="en-GB" w:eastAsia="ja-JP"/>
        </w:rPr>
        <w:t>greement: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 </w:t>
      </w:r>
    </w:p>
    <w:p w14:paraId="5BD3666E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 xml:space="preserve">Regarding “FFS: Whether/how to define component to report the supported maximum total number of schedulable PDSCHs (or PUSCHs) per DCI”, 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>adopt Alt-2</w:t>
      </w:r>
    </w:p>
    <w:p w14:paraId="580D5E2E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trike/>
          <w:color w:val="EE0000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trike/>
          <w:color w:val="EE0000"/>
          <w:sz w:val="20"/>
          <w:szCs w:val="24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strike/>
          <w:color w:val="EE0000"/>
          <w:sz w:val="20"/>
          <w:szCs w:val="24"/>
          <w:lang w:val="en-GB" w:eastAsia="ja-JP"/>
        </w:rPr>
        <w:t xml:space="preserve">lt-1: remove the whole FFS from FG 66-3 and 66-4 </w:t>
      </w:r>
    </w:p>
    <w:p w14:paraId="13E2EAD9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color w:val="EE0000"/>
          <w:sz w:val="20"/>
          <w:szCs w:val="24"/>
          <w:lang w:val="en-GB" w:eastAsia="ja-JP"/>
        </w:rPr>
        <w:t xml:space="preserve">lt-2: </w:t>
      </w: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 xml:space="preserve">add the following component in FG 66-3 and 66-4: </w:t>
      </w:r>
    </w:p>
    <w:p w14:paraId="03583C09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Add “Maximum number of PDSCHs that can be scheduled by a DCI format 1_3 for multi-cell multi-PDSCH scheduling” in FG 6</w:t>
      </w:r>
      <w:r w:rsidRPr="001B1214">
        <w:rPr>
          <w:rFonts w:ascii="Times New Roman" w:eastAsia="Yu Mincho" w:hAnsi="Times New Roman" w:cs="Times New Roman" w:hint="eastAsia"/>
          <w:color w:val="EE0000"/>
          <w:sz w:val="20"/>
          <w:szCs w:val="24"/>
          <w:lang w:val="en-GB" w:eastAsia="ja-JP"/>
        </w:rPr>
        <w:t>6</w:t>
      </w: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-3</w:t>
      </w:r>
    </w:p>
    <w:p w14:paraId="6B03D765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Add “Maximum number of PUSCHs that can be scheduled by a DCI format 0_3 for multi-cell multi-PUSCH scheduling” in FG 6</w:t>
      </w:r>
      <w:r w:rsidRPr="001B1214">
        <w:rPr>
          <w:rFonts w:ascii="Times New Roman" w:eastAsia="Yu Mincho" w:hAnsi="Times New Roman" w:cs="Times New Roman" w:hint="eastAsia"/>
          <w:color w:val="EE0000"/>
          <w:sz w:val="20"/>
          <w:szCs w:val="24"/>
          <w:lang w:val="en-GB" w:eastAsia="ja-JP"/>
        </w:rPr>
        <w:t>6</w:t>
      </w: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-4</w:t>
      </w:r>
    </w:p>
    <w:p w14:paraId="0D6B2B64" w14:textId="77777777" w:rsidR="001B1214" w:rsidRPr="001B1214" w:rsidRDefault="001B1214" w:rsidP="001B1214">
      <w:pPr>
        <w:numPr>
          <w:ilvl w:val="1"/>
          <w:numId w:val="35"/>
        </w:numPr>
        <w:spacing w:after="0" w:line="240" w:lineRule="auto"/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Candidate value for each of the components: {8, 12, 16</w:t>
      </w:r>
      <w:r w:rsidRPr="001B1214">
        <w:rPr>
          <w:rFonts w:ascii="Times New Roman" w:eastAsia="Yu Mincho" w:hAnsi="Times New Roman" w:cs="Times New Roman" w:hint="eastAsia"/>
          <w:color w:val="EE0000"/>
          <w:sz w:val="20"/>
          <w:szCs w:val="24"/>
          <w:lang w:val="en-GB" w:eastAsia="ja-JP"/>
        </w:rPr>
        <w:t>,</w:t>
      </w: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 xml:space="preserve"> 32}</w:t>
      </w:r>
    </w:p>
    <w:p w14:paraId="636C4BCE" w14:textId="77777777" w:rsidR="001B1214" w:rsidRPr="001B1214" w:rsidRDefault="001B1214" w:rsidP="001B1214">
      <w:pPr>
        <w:spacing w:after="0" w:line="240" w:lineRule="auto"/>
        <w:rPr>
          <w:rFonts w:ascii="Times New Roman" w:eastAsia="Yu Mincho" w:hAnsi="Times New Roman" w:cs="Times New Roman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 xml:space="preserve">Regarding “FFS: Whether/how to define component to report the supported number of maximum schedulable PDSCHs (or PUSCHs) 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 xml:space="preserve">in a </w:t>
      </w:r>
      <w:r w:rsidRPr="001B1214">
        <w:rPr>
          <w:rFonts w:ascii="Times New Roman" w:eastAsia="Yu Mincho" w:hAnsi="Times New Roman" w:cs="Times New Roman"/>
          <w:sz w:val="20"/>
          <w:szCs w:val="24"/>
          <w:lang w:val="en-GB" w:eastAsia="ja-JP"/>
        </w:rPr>
        <w:t xml:space="preserve">cell”, </w:t>
      </w:r>
      <w:r w:rsidRPr="001B1214">
        <w:rPr>
          <w:rFonts w:ascii="Times New Roman" w:eastAsia="Yu Mincho" w:hAnsi="Times New Roman" w:cs="Times New Roman" w:hint="eastAsia"/>
          <w:sz w:val="20"/>
          <w:szCs w:val="24"/>
          <w:lang w:val="en-GB" w:eastAsia="ja-JP"/>
        </w:rPr>
        <w:t>adopt Alt-1</w:t>
      </w:r>
    </w:p>
    <w:p w14:paraId="4CA50BAE" w14:textId="77777777" w:rsidR="001B1214" w:rsidRPr="001B1214" w:rsidRDefault="001B1214" w:rsidP="001B1214">
      <w:pPr>
        <w:numPr>
          <w:ilvl w:val="0"/>
          <w:numId w:val="35"/>
        </w:numPr>
        <w:spacing w:after="0" w:line="240" w:lineRule="auto"/>
        <w:rPr>
          <w:rFonts w:ascii="Times New Roman" w:eastAsia="Yu Mincho" w:hAnsi="Times New Roman" w:cs="Times New Roman"/>
          <w:strike/>
          <w:color w:val="EE0000"/>
          <w:sz w:val="20"/>
          <w:szCs w:val="24"/>
          <w:lang w:val="en-GB" w:eastAsia="ja-JP"/>
        </w:rPr>
      </w:pPr>
      <w:r w:rsidRPr="001B1214">
        <w:rPr>
          <w:rFonts w:ascii="Times New Roman" w:eastAsia="Yu Mincho" w:hAnsi="Times New Roman" w:cs="Times New Roman"/>
          <w:color w:val="EE0000"/>
          <w:sz w:val="20"/>
          <w:szCs w:val="24"/>
          <w:lang w:val="en-GB" w:eastAsia="ja-JP"/>
        </w:rPr>
        <w:t>A</w:t>
      </w:r>
      <w:r w:rsidRPr="001B1214">
        <w:rPr>
          <w:rFonts w:ascii="Times New Roman" w:eastAsia="Yu Mincho" w:hAnsi="Times New Roman" w:cs="Times New Roman" w:hint="eastAsia"/>
          <w:color w:val="EE0000"/>
          <w:sz w:val="20"/>
          <w:szCs w:val="24"/>
          <w:lang w:val="en-GB" w:eastAsia="ja-JP"/>
        </w:rPr>
        <w:t xml:space="preserve">lt-1: remove the whole FFS from FG 66-3 and 66-4 </w:t>
      </w:r>
    </w:p>
    <w:p w14:paraId="418C48CD" w14:textId="4876EE84" w:rsidR="0060539C" w:rsidRPr="001B1214" w:rsidRDefault="0060539C" w:rsidP="0060539C">
      <w:pPr>
        <w:spacing w:after="0" w:line="254" w:lineRule="auto"/>
        <w:rPr>
          <w:rFonts w:ascii="Times" w:eastAsia="Yu Mincho" w:hAnsi="Times" w:cs="Arial"/>
          <w:sz w:val="24"/>
          <w:szCs w:val="24"/>
          <w:lang w:val="en-GB"/>
        </w:rPr>
      </w:pPr>
    </w:p>
    <w:p w14:paraId="20D71091" w14:textId="14A11006" w:rsidR="000C654B" w:rsidRDefault="000C654B" w:rsidP="00570B84">
      <w:pPr>
        <w:pStyle w:val="BodyText"/>
        <w:rPr>
          <w:lang w:val="en-US"/>
        </w:rPr>
      </w:pPr>
      <w:r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5E6B9F">
        <w:rPr>
          <w:lang w:val="en-US"/>
        </w:rPr>
        <w:t xml:space="preserve">further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BD195B">
        <w:rPr>
          <w:lang w:val="en-US"/>
        </w:rPr>
        <w:t>UE feature</w:t>
      </w:r>
      <w:r w:rsidR="00395F52">
        <w:rPr>
          <w:lang w:val="en-US"/>
        </w:rPr>
        <w:t xml:space="preserve"> to support single DCI scheduling </w:t>
      </w:r>
      <w:r w:rsidR="008E315C">
        <w:rPr>
          <w:lang w:val="en-US"/>
        </w:rPr>
        <w:t xml:space="preserve">multiple </w:t>
      </w:r>
      <w:r w:rsidR="00395F52">
        <w:rPr>
          <w:lang w:val="en-US"/>
        </w:rPr>
        <w:t>PDSCH</w:t>
      </w:r>
      <w:r w:rsidR="008E315C">
        <w:rPr>
          <w:lang w:val="en-US"/>
        </w:rPr>
        <w:t>s or PUSCHs</w:t>
      </w:r>
      <w:r w:rsidR="00395F52">
        <w:rPr>
          <w:lang w:val="en-US"/>
        </w:rPr>
        <w:t xml:space="preserve"> on </w:t>
      </w:r>
      <w:r w:rsidR="008E315C">
        <w:rPr>
          <w:lang w:val="en-US"/>
        </w:rPr>
        <w:t>multiple</w:t>
      </w:r>
      <w:r w:rsidR="00395F52">
        <w:rPr>
          <w:lang w:val="en-US"/>
        </w:rPr>
        <w:t xml:space="preserve"> cells</w:t>
      </w:r>
      <w:r w:rsidRPr="00593E99">
        <w:t>.</w:t>
      </w:r>
      <w:r w:rsidR="00674C51">
        <w:rPr>
          <w:lang w:val="en-US"/>
        </w:rPr>
        <w:t xml:space="preserve"> </w:t>
      </w:r>
    </w:p>
    <w:p w14:paraId="18EE9DEF" w14:textId="77777777" w:rsidR="00B31620" w:rsidRPr="008E315C" w:rsidRDefault="00B31620" w:rsidP="00570B84">
      <w:pPr>
        <w:pStyle w:val="BodyText"/>
      </w:pPr>
    </w:p>
    <w:p w14:paraId="75A348CA" w14:textId="77777777" w:rsidR="000C654B" w:rsidRPr="002E23A9" w:rsidRDefault="000C654B" w:rsidP="00570B84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35FD8355" w14:textId="77777777" w:rsidR="00711ECD" w:rsidRDefault="00711ECD" w:rsidP="00570B84"/>
    <w:p w14:paraId="487ED5D4" w14:textId="77777777" w:rsidR="009565B4" w:rsidRPr="009430F7" w:rsidRDefault="009565B4" w:rsidP="009565B4">
      <w:pPr>
        <w:pStyle w:val="Heading2"/>
        <w:rPr>
          <w:lang w:eastAsia="zh-CN"/>
        </w:rPr>
      </w:pPr>
      <w:r>
        <w:rPr>
          <w:rFonts w:hint="eastAsia"/>
          <w:lang w:eastAsia="zh-CN"/>
        </w:rPr>
        <w:t>R</w:t>
      </w:r>
      <w:r w:rsidRPr="009430F7">
        <w:rPr>
          <w:lang w:eastAsia="zh-CN"/>
        </w:rPr>
        <w:t>estriction of multi-PUSCH/PDSCH scheduling</w:t>
      </w:r>
    </w:p>
    <w:p w14:paraId="44DDF118" w14:textId="77777777" w:rsidR="009565B4" w:rsidRPr="001F486F" w:rsidRDefault="009565B4" w:rsidP="009565B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en-US"/>
        </w:rPr>
      </w:pPr>
    </w:p>
    <w:p w14:paraId="1176FFB6" w14:textId="77777777" w:rsidR="009565B4" w:rsidRPr="001F486F" w:rsidRDefault="009565B4" w:rsidP="009565B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According to WID,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Rel-19 has no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restriction of same SCS/carrier type among co-scheduled cells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. 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T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here can be quite many possible cases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for a set of cells including up to 4 cells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in terms of SCS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(i.e., 15/30/60/120/480/960 kHz) and/or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carrier type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s (i.e., FR1 licensed FDD, FR1 licensed TDD, FR1 unlicensed TDD, FR2-1, FR2-2)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of scheduling cell and co-scheduled cells. If all possible cases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with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arbitrary combination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s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of SCSs/carrier types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among co-scheduled cells and scheduling cell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are supported, one potential concern is UE capability design would be very complex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and subsequent UE feature discussion will be lengthy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. </w:t>
      </w:r>
    </w:p>
    <w:p w14:paraId="1D3CA25D" w14:textId="77777777" w:rsidR="009565B4" w:rsidRPr="00A62E54" w:rsidRDefault="009565B4" w:rsidP="009565B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Therefore, 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it is necessary to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narrow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down the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supported 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use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cases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.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</w:t>
      </w:r>
      <w:r w:rsidRPr="00A62E54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Due to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limited TU/scope for Rel-19 multi-carrier enhancements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, only specific cases/combinations that have commercial demand from operators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can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be 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prioritized </w:t>
      </w:r>
      <w:r w:rsidRPr="001F486F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>in Rel-19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 as the starting point, e.g., </w:t>
      </w:r>
      <w:r w:rsidRPr="00A62E54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3.5GHz TDD + Sub-3GHz FDD, FR1 + FR2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, as shown in the WID.</w:t>
      </w:r>
      <w:r w:rsidRPr="00A62E54">
        <w:rPr>
          <w:rFonts w:ascii="Times New Roman" w:eastAsia="Batang" w:hAnsi="Times New Roman" w:cs="Times New Roman" w:hint="eastAsia"/>
          <w:snapToGrid w:val="0"/>
          <w:kern w:val="2"/>
          <w:sz w:val="20"/>
          <w:szCs w:val="20"/>
          <w:lang w:eastAsia="en-US"/>
        </w:rPr>
        <w:t xml:space="preserve"> </w:t>
      </w:r>
    </w:p>
    <w:p w14:paraId="3A2D9AEF" w14:textId="77777777" w:rsidR="009565B4" w:rsidRPr="00A62E54" w:rsidRDefault="009565B4" w:rsidP="009565B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A62E54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In Rel-16 NR-U, up to 8 PUSCHs can be co-scheduled by one DCI format 0_1 on same serving cell within FR1 unlicensed TDD spectrum; furthermore, in Rel-17 above 52.6GHz, up to 8 PUSCHs/PDSCHs can be co-scheduled by one DCI format 0_1/1_1 on same serving cell within FR2. For Rel-19 multi-cell scheduling, there is one open issue whether multi-PDSCH scheduling on a scheduled cell is extended to FR1. </w:t>
      </w:r>
    </w:p>
    <w:p w14:paraId="029D91CD" w14:textId="77777777" w:rsidR="009565B4" w:rsidRDefault="009565B4" w:rsidP="009565B4">
      <w:pPr>
        <w:snapToGrid w:val="0"/>
        <w:spacing w:after="120" w:line="240" w:lineRule="auto"/>
        <w:rPr>
          <w:rFonts w:ascii="Times New Roman" w:eastAsia="宋体" w:hAnsi="Times New Roman" w:cs="Times New Roman"/>
          <w:sz w:val="20"/>
          <w:szCs w:val="20"/>
        </w:rPr>
      </w:pPr>
      <w:r w:rsidRPr="001F486F">
        <w:rPr>
          <w:rFonts w:ascii="Times New Roman" w:eastAsia="宋体" w:hAnsi="Times New Roman" w:cs="Times New Roman"/>
          <w:sz w:val="20"/>
          <w:szCs w:val="20"/>
        </w:rPr>
        <w:t xml:space="preserve">From </w:t>
      </w:r>
      <w:r>
        <w:rPr>
          <w:rFonts w:ascii="Times New Roman" w:eastAsia="宋体" w:hAnsi="Times New Roman" w:cs="Times New Roman"/>
          <w:sz w:val="20"/>
          <w:szCs w:val="20"/>
        </w:rPr>
        <w:t>our side</w:t>
      </w:r>
      <w:r w:rsidRPr="001F486F">
        <w:rPr>
          <w:rFonts w:ascii="Times New Roman" w:eastAsia="宋体" w:hAnsi="Times New Roman" w:cs="Times New Roman"/>
          <w:sz w:val="20"/>
          <w:szCs w:val="20"/>
        </w:rPr>
        <w:t>, the motivation of supporting multi-PUSCH/PDSCH scheduling + multi-cell scheduling is to fully exploit the gain of power saving and PDCCH overhead reduction for FR2 cells especially for the case when scheduling cell in FR1 with a lower SCS schedules multiple cells in FR2 with higher SCS. Therefore, supporting multi-PUSCH/PDSCH scheduling only for FR2 cells is well aligned with the WID.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71EF2A2E" w14:textId="77777777" w:rsidR="009565B4" w:rsidRPr="001F486F" w:rsidRDefault="009565B4" w:rsidP="009565B4">
      <w:pPr>
        <w:snapToGrid w:val="0"/>
        <w:spacing w:after="120" w:line="24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On the other hand, since t</w:t>
      </w:r>
      <w:r w:rsidRPr="00A5066E">
        <w:rPr>
          <w:rFonts w:ascii="Times New Roman" w:eastAsia="宋体" w:hAnsi="Times New Roman" w:cs="Times New Roman"/>
          <w:sz w:val="20"/>
          <w:szCs w:val="20"/>
        </w:rPr>
        <w:t xml:space="preserve">he deployment requirements of multi-cell scheduling on FR2-2 is unclear. In this </w:t>
      </w:r>
      <w:r>
        <w:rPr>
          <w:rFonts w:ascii="Times New Roman" w:eastAsia="宋体" w:hAnsi="Times New Roman" w:cs="Times New Roman"/>
          <w:sz w:val="20"/>
          <w:szCs w:val="20"/>
        </w:rPr>
        <w:t>sens</w:t>
      </w:r>
      <w:r w:rsidRPr="00A5066E">
        <w:rPr>
          <w:rFonts w:ascii="Times New Roman" w:eastAsia="宋体" w:hAnsi="Times New Roman" w:cs="Times New Roman"/>
          <w:sz w:val="20"/>
          <w:szCs w:val="20"/>
        </w:rPr>
        <w:t xml:space="preserve">e, we think the multi-cell multi-PUSCH scheduling can be applicable to FR1 and FR2-1, and multi-cell multi-PDSCH scheduling can be supported </w:t>
      </w:r>
      <w:r>
        <w:rPr>
          <w:rFonts w:ascii="Times New Roman" w:eastAsia="宋体" w:hAnsi="Times New Roman" w:cs="Times New Roman"/>
          <w:sz w:val="20"/>
          <w:szCs w:val="20"/>
        </w:rPr>
        <w:t>only</w:t>
      </w:r>
      <w:r w:rsidRPr="00A5066E">
        <w:rPr>
          <w:rFonts w:ascii="Times New Roman" w:eastAsia="宋体" w:hAnsi="Times New Roman" w:cs="Times New Roman"/>
          <w:sz w:val="20"/>
          <w:szCs w:val="20"/>
        </w:rPr>
        <w:t xml:space="preserve"> for FR2-1.</w:t>
      </w:r>
      <w:r>
        <w:rPr>
          <w:rFonts w:ascii="Times New Roman" w:eastAsia="宋体" w:hAnsi="Times New Roman" w:cs="Times New Roman"/>
          <w:sz w:val="20"/>
          <w:szCs w:val="20"/>
        </w:rPr>
        <w:t xml:space="preserve"> For FR2-1 cells, only 120kHz SCS is prioritized for discussion.</w:t>
      </w:r>
    </w:p>
    <w:p w14:paraId="7F321634" w14:textId="77777777" w:rsidR="009565B4" w:rsidRPr="001F486F" w:rsidRDefault="009565B4" w:rsidP="009565B4">
      <w:pPr>
        <w:widowControl w:val="0"/>
        <w:kinsoku w:val="0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</w:pP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 xml:space="preserve">Hence, </w:t>
      </w:r>
      <w:r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we have below proposals</w:t>
      </w:r>
      <w:r w:rsidRPr="001F486F">
        <w:rPr>
          <w:rFonts w:ascii="Times New Roman" w:eastAsia="Batang" w:hAnsi="Times New Roman" w:cs="Times New Roman"/>
          <w:snapToGrid w:val="0"/>
          <w:kern w:val="2"/>
          <w:sz w:val="20"/>
          <w:szCs w:val="20"/>
          <w:lang w:eastAsia="en-US"/>
        </w:rPr>
        <w:t>.</w:t>
      </w:r>
    </w:p>
    <w:p w14:paraId="3F8AC499" w14:textId="633D3698" w:rsidR="009565B4" w:rsidRPr="00A62E54" w:rsidRDefault="009565B4" w:rsidP="009565B4">
      <w:pPr>
        <w:pStyle w:val="BodyText"/>
        <w:rPr>
          <w:b/>
          <w:i/>
          <w:lang w:val="en-US"/>
        </w:rPr>
      </w:pPr>
      <w:r w:rsidRPr="00A62E54">
        <w:rPr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 w:eastAsia="zh-CN"/>
        </w:rPr>
        <w:t>1</w:t>
      </w:r>
      <w:r w:rsidRPr="00A62E54">
        <w:rPr>
          <w:b/>
          <w:i/>
          <w:lang w:val="en-US"/>
        </w:rPr>
        <w:t>:</w:t>
      </w:r>
    </w:p>
    <w:p w14:paraId="49A4F73A" w14:textId="77777777" w:rsidR="009565B4" w:rsidRPr="002C361D" w:rsidRDefault="009565B4" w:rsidP="009565B4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Multi-cell multi-PDSCH scheduling by DCI format 1_3 is applicable to FR2-1 cells with 120kHz SCS in Rel-19.</w:t>
      </w:r>
    </w:p>
    <w:p w14:paraId="58AD3726" w14:textId="77777777" w:rsidR="009565B4" w:rsidRPr="002C361D" w:rsidRDefault="009565B4" w:rsidP="009565B4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Multi-cell multi-PUSCH scheduling by DCI format 0_3 is applicable to FR1 cells and FR2-1 cells with 120 kHz SCS.</w:t>
      </w:r>
    </w:p>
    <w:p w14:paraId="4E91BFFB" w14:textId="77777777" w:rsidR="009565B4" w:rsidRPr="009565B4" w:rsidRDefault="009565B4" w:rsidP="00570B84">
      <w:pPr>
        <w:rPr>
          <w:rFonts w:hint="eastAsia"/>
        </w:rPr>
      </w:pPr>
    </w:p>
    <w:p w14:paraId="6D744967" w14:textId="4ED01E8A" w:rsidR="006B5262" w:rsidRPr="006B5262" w:rsidRDefault="006B5262" w:rsidP="00570B84">
      <w:pPr>
        <w:pStyle w:val="Heading2"/>
        <w:rPr>
          <w:lang w:eastAsia="zh-CN"/>
        </w:rPr>
      </w:pPr>
      <w:r w:rsidRPr="006B5262">
        <w:rPr>
          <w:lang w:eastAsia="zh-CN"/>
        </w:rPr>
        <w:lastRenderedPageBreak/>
        <w:t xml:space="preserve">HARQ-ACK </w:t>
      </w:r>
      <w:r>
        <w:rPr>
          <w:lang w:eastAsia="zh-CN"/>
        </w:rPr>
        <w:t>time domain bundling</w:t>
      </w:r>
    </w:p>
    <w:p w14:paraId="3384BFFD" w14:textId="57DCB98C" w:rsidR="006B5262" w:rsidRDefault="006B5262" w:rsidP="00570B84">
      <w:p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x-none"/>
        </w:rPr>
      </w:pP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As mentioned in Section 1, RAN1 has already agreed that HARQ-ACK time domain bundling can be configured per cell with a cell set with value of {1, 2, 4} as Rel-17 </w:t>
      </w:r>
      <w:r w:rsidRPr="006B5262">
        <w:rPr>
          <w:rFonts w:ascii="Times New Roman" w:eastAsia="宋体" w:hAnsi="Times New Roman" w:cs="Times New Roman"/>
          <w:sz w:val="20"/>
          <w:szCs w:val="20"/>
          <w:lang w:val="x-none"/>
        </w:rPr>
        <w:t>single-cell multi-PUSCH/PDSCH scheduling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. </w:t>
      </w:r>
    </w:p>
    <w:p w14:paraId="72915E25" w14:textId="4B114E50" w:rsidR="006B5262" w:rsidRDefault="00A1308B" w:rsidP="00A1308B">
      <w:pPr>
        <w:spacing w:after="120"/>
        <w:jc w:val="both"/>
        <w:rPr>
          <w:rFonts w:ascii="Times New Roman" w:eastAsia="宋体" w:hAnsi="Times New Roman" w:cs="Times New Roman" w:hint="eastAsia"/>
          <w:sz w:val="20"/>
          <w:szCs w:val="20"/>
          <w:lang w:val="x-none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For Rel-18 multi-cell scheduling, DCI format 1_3 can schedule multiple cells with only one PDSCH per scheduled cell.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that sense, there is no need to consider time domain bundling for HARQ-ACK feedback generation. Now for Rel-19 multi-cell scheduling, one 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>DCI format 1_3 can schedule multiple cells with one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or more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PDSCH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>s</w:t>
      </w:r>
      <w:r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per scheduled cell.</w:t>
      </w:r>
      <w:r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Therefore</w:t>
      </w:r>
      <w:r w:rsidR="006B5262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, a corresponding </w:t>
      </w:r>
      <w:r w:rsidR="00D2649A">
        <w:rPr>
          <w:rFonts w:ascii="Times New Roman" w:eastAsia="宋体" w:hAnsi="Times New Roman" w:cs="Times New Roman"/>
          <w:sz w:val="20"/>
          <w:szCs w:val="20"/>
          <w:lang w:val="x-none"/>
        </w:rPr>
        <w:t>component</w:t>
      </w:r>
      <w:r w:rsidR="006B5262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is needed to enable HARQ-ACK time domain bundling for each cell of the cell set.</w:t>
      </w:r>
      <w:r w:rsidR="00E50057">
        <w:rPr>
          <w:rFonts w:ascii="Times New Roman" w:eastAsia="宋体" w:hAnsi="Times New Roman" w:cs="Times New Roman" w:hint="eastAsia"/>
          <w:sz w:val="20"/>
          <w:szCs w:val="20"/>
          <w:lang w:val="x-none"/>
        </w:rPr>
        <w:t xml:space="preserve"> Detailed bundling size can be one of {1, 2, 4}.</w:t>
      </w:r>
    </w:p>
    <w:p w14:paraId="7CD35B4C" w14:textId="28FEBB2A" w:rsidR="006B5262" w:rsidRPr="006B5262" w:rsidRDefault="006B5262" w:rsidP="00570B84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 w:rsidR="009565B4">
        <w:rPr>
          <w:rFonts w:hint="eastAsia"/>
          <w:b/>
          <w:i/>
          <w:lang w:val="en-US" w:eastAsia="zh-CN"/>
        </w:rPr>
        <w:t>2</w:t>
      </w:r>
      <w:r w:rsidRPr="006B5262">
        <w:rPr>
          <w:b/>
          <w:i/>
          <w:lang w:val="en-US"/>
        </w:rPr>
        <w:t xml:space="preserve">: </w:t>
      </w:r>
      <w:r w:rsidR="00D2649A">
        <w:rPr>
          <w:b/>
          <w:i/>
          <w:lang w:val="en-US"/>
        </w:rPr>
        <w:t xml:space="preserve">Define a component </w:t>
      </w:r>
      <w:r w:rsidR="00E50057">
        <w:rPr>
          <w:rFonts w:hint="eastAsia"/>
          <w:b/>
          <w:i/>
          <w:lang w:val="en-US" w:eastAsia="zh-CN"/>
        </w:rPr>
        <w:t xml:space="preserve">in 66-3 </w:t>
      </w:r>
      <w:r w:rsidR="00D2649A">
        <w:rPr>
          <w:b/>
          <w:i/>
          <w:lang w:val="en-US"/>
        </w:rPr>
        <w:t xml:space="preserve">to report whether </w:t>
      </w:r>
      <w:r w:rsidRPr="006B5262">
        <w:rPr>
          <w:b/>
          <w:i/>
          <w:lang w:val="en-US"/>
        </w:rPr>
        <w:t xml:space="preserve">HARQ-ACK time domain bundling </w:t>
      </w:r>
      <w:r w:rsidR="00D2649A">
        <w:rPr>
          <w:b/>
          <w:i/>
          <w:lang w:val="en-US"/>
        </w:rPr>
        <w:t>is supported as UE capability</w:t>
      </w:r>
      <w:r w:rsidRPr="006B5262">
        <w:rPr>
          <w:b/>
          <w:i/>
          <w:lang w:val="en-US"/>
        </w:rPr>
        <w:t xml:space="preserve">. </w:t>
      </w:r>
    </w:p>
    <w:p w14:paraId="53627A27" w14:textId="77777777" w:rsidR="006B5262" w:rsidRPr="00E50057" w:rsidRDefault="006B5262" w:rsidP="00570B84">
      <w:pPr>
        <w:spacing w:after="120"/>
        <w:jc w:val="both"/>
        <w:rPr>
          <w:rFonts w:eastAsia="MS Mincho" w:cs="Batang"/>
          <w:sz w:val="21"/>
          <w:szCs w:val="21"/>
        </w:rPr>
      </w:pPr>
    </w:p>
    <w:p w14:paraId="4F900604" w14:textId="20055D92" w:rsidR="00486579" w:rsidRDefault="00D2649A" w:rsidP="00570B84">
      <w:pPr>
        <w:pStyle w:val="Heading2"/>
        <w:rPr>
          <w:lang w:eastAsia="zh-CN"/>
        </w:rPr>
      </w:pPr>
      <w:r>
        <w:rPr>
          <w:lang w:eastAsia="zh-CN"/>
        </w:rPr>
        <w:t>Updated</w:t>
      </w:r>
      <w:r w:rsidR="008C5065">
        <w:rPr>
          <w:rFonts w:hint="eastAsia"/>
          <w:lang w:eastAsia="zh-CN"/>
        </w:rPr>
        <w:t xml:space="preserve"> UE feature list for Rel-19 Multi-Carrier Enhancements</w:t>
      </w:r>
    </w:p>
    <w:p w14:paraId="10D64210" w14:textId="77777777" w:rsidR="00486579" w:rsidRPr="00486579" w:rsidRDefault="00486579" w:rsidP="00570B84">
      <w:pPr>
        <w:spacing w:after="0" w:line="240" w:lineRule="auto"/>
        <w:rPr>
          <w:rFonts w:ascii="Times New Roman" w:eastAsia="MS Mincho" w:hAnsi="Times New Roman" w:cs="Times New Roman"/>
          <w:szCs w:val="20"/>
          <w:lang w:val="en-GB" w:eastAsia="ja-JP"/>
        </w:rPr>
      </w:pPr>
    </w:p>
    <w:p w14:paraId="37D08C75" w14:textId="67FB62C9" w:rsidR="008426F7" w:rsidRDefault="008426F7" w:rsidP="00570B8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</w:pP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Based on the agreements reached under the Rel-19 </w:t>
      </w:r>
      <w:r w:rsidR="008C5065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 xml:space="preserve">Multi-Carrier 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>Enhancement</w:t>
      </w:r>
      <w:r w:rsidR="008C5065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s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, the following is proposed as basis for the corresponding UE features </w:t>
      </w:r>
      <w:r w:rsidR="008C5065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discussion</w:t>
      </w:r>
      <w:r w:rsidRPr="008426F7">
        <w:rPr>
          <w:rFonts w:ascii="Times New Roman" w:eastAsia="宋体" w:hAnsi="Times New Roman" w:cs="Times New Roman"/>
          <w:bCs/>
          <w:sz w:val="20"/>
          <w:szCs w:val="20"/>
          <w:lang w:val="en-GB" w:eastAsia="en-US"/>
        </w:rPr>
        <w:t xml:space="preserve">. </w:t>
      </w:r>
    </w:p>
    <w:p w14:paraId="25B08990" w14:textId="21E8180C" w:rsidR="009430F7" w:rsidRPr="006B5262" w:rsidRDefault="009430F7" w:rsidP="009430F7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 w:rsidR="00DA47E9">
        <w:rPr>
          <w:rFonts w:hint="eastAsia"/>
          <w:b/>
          <w:i/>
          <w:lang w:val="en-US" w:eastAsia="zh-CN"/>
        </w:rPr>
        <w:t>3</w:t>
      </w:r>
      <w:r w:rsidRPr="006B5262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Below table is proposed for </w:t>
      </w:r>
      <w:r w:rsidRPr="006B5262">
        <w:rPr>
          <w:b/>
          <w:i/>
          <w:lang w:val="en-US"/>
        </w:rPr>
        <w:t xml:space="preserve">UE feature </w:t>
      </w:r>
      <w:r>
        <w:rPr>
          <w:rFonts w:hint="eastAsia"/>
          <w:b/>
          <w:i/>
          <w:lang w:val="en-US" w:eastAsia="zh-CN"/>
        </w:rPr>
        <w:t>discussion</w:t>
      </w:r>
      <w:r w:rsidRPr="006B5262">
        <w:rPr>
          <w:b/>
          <w:i/>
          <w:lang w:val="en-US"/>
        </w:rPr>
        <w:t xml:space="preserve">. </w:t>
      </w:r>
    </w:p>
    <w:p w14:paraId="55059443" w14:textId="5F9D0E5F" w:rsidR="009430F7" w:rsidRPr="009430F7" w:rsidRDefault="009430F7" w:rsidP="009430F7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Table 1: FG for Rel-19 Multi-Carrier Enhancements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EC2F2C" w:rsidRPr="00EC2F2C" w14:paraId="01B3672B" w14:textId="77777777" w:rsidTr="00662108">
        <w:tc>
          <w:tcPr>
            <w:tcW w:w="707" w:type="dxa"/>
          </w:tcPr>
          <w:p w14:paraId="36F87038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Index</w:t>
            </w:r>
          </w:p>
        </w:tc>
        <w:tc>
          <w:tcPr>
            <w:tcW w:w="1898" w:type="dxa"/>
          </w:tcPr>
          <w:p w14:paraId="73F5DB4C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39EAF356" w14:textId="77777777" w:rsidR="00EC2F2C" w:rsidRPr="00173CD0" w:rsidRDefault="00EC2F2C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0586067C" w14:textId="2E2F1528" w:rsidR="00EC2F2C" w:rsidRPr="00173CD0" w:rsidRDefault="00173CD0" w:rsidP="00173CD0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Prerequisite feature groups</w:t>
            </w:r>
          </w:p>
        </w:tc>
      </w:tr>
      <w:tr w:rsidR="00173CD0" w:rsidRPr="00EC2F2C" w14:paraId="320112CE" w14:textId="77777777" w:rsidTr="00662108">
        <w:tc>
          <w:tcPr>
            <w:tcW w:w="707" w:type="dxa"/>
          </w:tcPr>
          <w:p w14:paraId="5A897EDD" w14:textId="18D19CBC" w:rsidR="00173CD0" w:rsidRPr="00173CD0" w:rsidRDefault="00173CD0" w:rsidP="00173CD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66-</w:t>
            </w:r>
            <w:r w:rsidR="00D2649A">
              <w:rPr>
                <w:rFonts w:eastAsia="MS Mincho" w:cs="Arial"/>
                <w:szCs w:val="18"/>
                <w:lang w:eastAsia="ja-JP"/>
              </w:rPr>
              <w:t>3</w:t>
            </w:r>
          </w:p>
        </w:tc>
        <w:tc>
          <w:tcPr>
            <w:tcW w:w="1898" w:type="dxa"/>
          </w:tcPr>
          <w:p w14:paraId="67D4BE80" w14:textId="0406C2D5" w:rsidR="00D2649A" w:rsidRPr="00840505" w:rsidRDefault="009565B4" w:rsidP="00D2649A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565B4">
              <w:rPr>
                <w:rFonts w:eastAsia="MS Mincho" w:cs="Arial"/>
                <w:szCs w:val="18"/>
                <w:lang w:eastAsia="ja-JP"/>
              </w:rPr>
              <w:t>Multi-cell multi-PDSCH scheduling by DCI format 1_3</w:t>
            </w:r>
          </w:p>
        </w:tc>
        <w:tc>
          <w:tcPr>
            <w:tcW w:w="5256" w:type="dxa"/>
          </w:tcPr>
          <w:p w14:paraId="2B49EEE9" w14:textId="3770AF02" w:rsidR="009565B4" w:rsidRPr="009565B4" w:rsidRDefault="009565B4" w:rsidP="009565B4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1. UE supports DCI format 1_3 for DL scheduling of one or more PDSCH(s) per cell in the set of cells</w:t>
            </w:r>
          </w:p>
          <w:p w14:paraId="7DA8BDA7" w14:textId="77777777" w:rsidR="009565B4" w:rsidRDefault="009565B4" w:rsidP="009565B4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2. Type 1 and Type 2 HARQ codebook for supporting multi-cell multi-PDSCH scheduling with single DCI</w:t>
            </w:r>
          </w:p>
          <w:p w14:paraId="5ED9194F" w14:textId="77777777" w:rsidR="009565B4" w:rsidRDefault="009565B4" w:rsidP="009565B4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3. Maximum number of PDSCHs that can be scheduled by a DCI format 1_3 for multi-cell multi-PDSCH scheduling</w:t>
            </w:r>
          </w:p>
          <w:p w14:paraId="5756F574" w14:textId="4AF23C96" w:rsidR="00C81289" w:rsidRPr="009565B4" w:rsidRDefault="009565B4" w:rsidP="009565B4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9565B4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4.</w:t>
            </w:r>
            <w:r w:rsidR="00173CD0" w:rsidRPr="009565B4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</w:t>
            </w:r>
            <w:r w:rsidR="00C81289" w:rsidRPr="009565B4">
              <w:rPr>
                <w:rFonts w:ascii="Arial" w:hAnsi="Arial" w:cs="Arial"/>
                <w:sz w:val="18"/>
                <w:szCs w:val="18"/>
                <w:highlight w:val="yellow"/>
              </w:rPr>
              <w:t>HARQ-ACK time domain bundling</w:t>
            </w:r>
            <w:r w:rsidR="00C81289" w:rsidRPr="009565B4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 with number of bundling groups of {1, 2, 4}</w:t>
            </w:r>
            <w:r w:rsidR="00C81289" w:rsidRPr="009565B4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 per cell</w:t>
            </w:r>
          </w:p>
          <w:p w14:paraId="3E8705EE" w14:textId="3BAC9FCE" w:rsidR="009565B4" w:rsidRPr="00A846D5" w:rsidRDefault="009565B4" w:rsidP="009565B4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5. A</w:t>
            </w:r>
            <w:r w:rsidRPr="009565B4">
              <w:rPr>
                <w:rFonts w:ascii="Arial" w:hAnsi="Arial" w:cs="Arial"/>
                <w:sz w:val="18"/>
                <w:szCs w:val="18"/>
                <w:highlight w:val="yellow"/>
              </w:rPr>
              <w:t>pplicable to FR2-1 cells with 120kHz SCS</w:t>
            </w:r>
          </w:p>
          <w:p w14:paraId="2ABD966C" w14:textId="7B382797" w:rsidR="00173CD0" w:rsidRPr="00A846D5" w:rsidRDefault="00173CD0" w:rsidP="00C8128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</w:tcPr>
          <w:p w14:paraId="46407624" w14:textId="305167FA" w:rsidR="00173CD0" w:rsidRPr="00173CD0" w:rsidRDefault="00173CD0" w:rsidP="00173CD0">
            <w:pPr>
              <w:pStyle w:val="TAL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</w:p>
        </w:tc>
      </w:tr>
      <w:tr w:rsidR="00D2649A" w:rsidRPr="00EC2F2C" w14:paraId="7360B944" w14:textId="77777777" w:rsidTr="00662108">
        <w:tc>
          <w:tcPr>
            <w:tcW w:w="707" w:type="dxa"/>
          </w:tcPr>
          <w:p w14:paraId="3D2702AB" w14:textId="3D0909A8" w:rsidR="00D2649A" w:rsidRPr="00173CD0" w:rsidRDefault="00D2649A" w:rsidP="00D2649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173CD0">
              <w:rPr>
                <w:rFonts w:eastAsia="MS Mincho" w:cs="Arial"/>
                <w:szCs w:val="18"/>
                <w:lang w:eastAsia="ja-JP"/>
              </w:rPr>
              <w:t>-</w:t>
            </w:r>
            <w:r>
              <w:rPr>
                <w:rFonts w:eastAsia="MS Mincho" w:cs="Arial"/>
                <w:szCs w:val="18"/>
                <w:lang w:eastAsia="ja-JP"/>
              </w:rPr>
              <w:t>4</w:t>
            </w:r>
          </w:p>
        </w:tc>
        <w:tc>
          <w:tcPr>
            <w:tcW w:w="1898" w:type="dxa"/>
          </w:tcPr>
          <w:p w14:paraId="1C9E31A4" w14:textId="15E8F7CF" w:rsidR="00D2649A" w:rsidRPr="00173CD0" w:rsidRDefault="009565B4" w:rsidP="00D2649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565B4">
              <w:rPr>
                <w:rFonts w:eastAsia="MS Mincho" w:cs="Arial"/>
                <w:szCs w:val="18"/>
                <w:lang w:eastAsia="ja-JP"/>
              </w:rPr>
              <w:t>Multi-cell multi-PUSCH scheduling by DCI format 0_3</w:t>
            </w:r>
          </w:p>
        </w:tc>
        <w:tc>
          <w:tcPr>
            <w:tcW w:w="5256" w:type="dxa"/>
          </w:tcPr>
          <w:p w14:paraId="0C8FF753" w14:textId="34AD1A59" w:rsidR="009565B4" w:rsidRPr="009565B4" w:rsidRDefault="009565B4" w:rsidP="009565B4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1. UE supports DCI format 0_3 for UL scheduling of one or more PUSCH(s) per cell in the set of cells</w:t>
            </w:r>
          </w:p>
          <w:p w14:paraId="651A206C" w14:textId="77777777" w:rsidR="00D2649A" w:rsidRDefault="009565B4" w:rsidP="009565B4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2. Maximum number of PUSCHs that can be scheduled by a DCI format 0_3 for multi-cell multi-PUSCH scheduling</w:t>
            </w:r>
          </w:p>
          <w:p w14:paraId="7BE31A0B" w14:textId="36595B9D" w:rsidR="009565B4" w:rsidRPr="00173CD0" w:rsidRDefault="009565B4" w:rsidP="009565B4">
            <w:pPr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DA47E9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3. A</w:t>
            </w:r>
            <w:r w:rsidRPr="00DA47E9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pplicable to FR1 cells and FR2-1 cells with 120 kHz SCS</w:t>
            </w:r>
          </w:p>
        </w:tc>
        <w:tc>
          <w:tcPr>
            <w:tcW w:w="1446" w:type="dxa"/>
          </w:tcPr>
          <w:p w14:paraId="526B2469" w14:textId="5334373E" w:rsidR="00D2649A" w:rsidRPr="00173CD0" w:rsidRDefault="00D2649A" w:rsidP="00D2649A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</w:tr>
    </w:tbl>
    <w:p w14:paraId="118E06A4" w14:textId="77777777" w:rsidR="00486579" w:rsidRPr="00EC2F2C" w:rsidRDefault="00486579" w:rsidP="00570B84">
      <w:pPr>
        <w:pStyle w:val="BodyText"/>
        <w:rPr>
          <w:b/>
          <w:i/>
          <w:iCs/>
          <w:lang w:val="en-GB" w:eastAsia="zh-CN"/>
        </w:rPr>
      </w:pPr>
    </w:p>
    <w:p w14:paraId="1D2E4A99" w14:textId="77777777" w:rsidR="00486579" w:rsidRDefault="00486579" w:rsidP="00570B84">
      <w:pPr>
        <w:pStyle w:val="BodyText"/>
        <w:rPr>
          <w:b/>
          <w:i/>
          <w:iCs/>
          <w:lang w:val="en-US" w:eastAsia="zh-CN"/>
        </w:rPr>
      </w:pPr>
    </w:p>
    <w:p w14:paraId="15C6508D" w14:textId="77777777" w:rsidR="000C654B" w:rsidRPr="00F3645B" w:rsidRDefault="000C654B" w:rsidP="00570B84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3C4D9379" w:rsidR="000C654B" w:rsidRDefault="000C654B" w:rsidP="00570B84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160362">
        <w:rPr>
          <w:lang w:val="en-US"/>
        </w:rPr>
        <w:t>UE feature issues for Rel-19 Multi-carrier enhancements</w:t>
      </w:r>
      <w:r w:rsidR="006E7CE2">
        <w:rPr>
          <w:rFonts w:cs="Arial"/>
        </w:rPr>
        <w:t xml:space="preserve"> </w:t>
      </w:r>
      <w:r>
        <w:rPr>
          <w:rFonts w:cs="Arial"/>
        </w:rPr>
        <w:t xml:space="preserve">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70437C88" w14:textId="77777777" w:rsidR="00DA47E9" w:rsidRPr="00A62E54" w:rsidRDefault="00DA47E9" w:rsidP="00DA47E9">
      <w:pPr>
        <w:pStyle w:val="BodyText"/>
        <w:rPr>
          <w:b/>
          <w:i/>
          <w:lang w:val="en-US"/>
        </w:rPr>
      </w:pPr>
      <w:r w:rsidRPr="00A62E54">
        <w:rPr>
          <w:b/>
          <w:i/>
          <w:lang w:val="en-US"/>
        </w:rPr>
        <w:t xml:space="preserve">Proposal </w:t>
      </w:r>
      <w:r>
        <w:rPr>
          <w:rFonts w:hint="eastAsia"/>
          <w:b/>
          <w:i/>
          <w:lang w:val="en-US" w:eastAsia="zh-CN"/>
        </w:rPr>
        <w:t>1</w:t>
      </w:r>
      <w:r w:rsidRPr="00A62E54">
        <w:rPr>
          <w:b/>
          <w:i/>
          <w:lang w:val="en-US"/>
        </w:rPr>
        <w:t>:</w:t>
      </w:r>
    </w:p>
    <w:p w14:paraId="680D72B4" w14:textId="77777777" w:rsidR="00DA47E9" w:rsidRPr="002C361D" w:rsidRDefault="00DA47E9" w:rsidP="00DA47E9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Multi-cell multi-PDSCH scheduling by DCI format 1_3 is applicable to FR2-1 cells with 120kHz SCS in Rel-19.</w:t>
      </w:r>
    </w:p>
    <w:p w14:paraId="66F6429F" w14:textId="77777777" w:rsidR="00DA47E9" w:rsidRPr="002C361D" w:rsidRDefault="00DA47E9" w:rsidP="00DA47E9">
      <w:pPr>
        <w:numPr>
          <w:ilvl w:val="0"/>
          <w:numId w:val="9"/>
        </w:numPr>
        <w:snapToGrid w:val="0"/>
        <w:spacing w:after="60" w:line="240" w:lineRule="auto"/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</w:pPr>
      <w:r w:rsidRPr="002C361D">
        <w:rPr>
          <w:rFonts w:ascii="Times New Roman" w:eastAsia="MS Mincho" w:hAnsi="Times New Roman" w:cs="Times New Roman"/>
          <w:b/>
          <w:i/>
          <w:iCs/>
          <w:sz w:val="20"/>
          <w:szCs w:val="20"/>
          <w:lang w:eastAsia="ja-JP"/>
        </w:rPr>
        <w:t>Multi-cell multi-PUSCH scheduling by DCI format 0_3 is applicable to FR1 cells and FR2-1 cells with 120 kHz SCS.</w:t>
      </w:r>
    </w:p>
    <w:p w14:paraId="622FBAC4" w14:textId="77777777" w:rsidR="00DA47E9" w:rsidRPr="006B5262" w:rsidRDefault="00DA47E9" w:rsidP="00DA47E9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>
        <w:rPr>
          <w:rFonts w:hint="eastAsia"/>
          <w:b/>
          <w:i/>
          <w:lang w:val="en-US" w:eastAsia="zh-CN"/>
        </w:rPr>
        <w:t>2</w:t>
      </w:r>
      <w:r w:rsidRPr="006B5262">
        <w:rPr>
          <w:b/>
          <w:i/>
          <w:lang w:val="en-US"/>
        </w:rPr>
        <w:t xml:space="preserve">: </w:t>
      </w:r>
      <w:r>
        <w:rPr>
          <w:b/>
          <w:i/>
          <w:lang w:val="en-US"/>
        </w:rPr>
        <w:t xml:space="preserve">Define a component </w:t>
      </w:r>
      <w:r>
        <w:rPr>
          <w:rFonts w:hint="eastAsia"/>
          <w:b/>
          <w:i/>
          <w:lang w:val="en-US" w:eastAsia="zh-CN"/>
        </w:rPr>
        <w:t xml:space="preserve">in 66-3 </w:t>
      </w:r>
      <w:r>
        <w:rPr>
          <w:b/>
          <w:i/>
          <w:lang w:val="en-US"/>
        </w:rPr>
        <w:t xml:space="preserve">to report whether </w:t>
      </w:r>
      <w:r w:rsidRPr="006B5262">
        <w:rPr>
          <w:b/>
          <w:i/>
          <w:lang w:val="en-US"/>
        </w:rPr>
        <w:t xml:space="preserve">HARQ-ACK time domain bundling </w:t>
      </w:r>
      <w:r>
        <w:rPr>
          <w:b/>
          <w:i/>
          <w:lang w:val="en-US"/>
        </w:rPr>
        <w:t>is supported as UE capability</w:t>
      </w:r>
      <w:r w:rsidRPr="006B5262">
        <w:rPr>
          <w:b/>
          <w:i/>
          <w:lang w:val="en-US"/>
        </w:rPr>
        <w:t xml:space="preserve">. </w:t>
      </w:r>
    </w:p>
    <w:p w14:paraId="70910D38" w14:textId="7723FF93" w:rsidR="0000548F" w:rsidRPr="006B5262" w:rsidRDefault="0000548F" w:rsidP="0000548F">
      <w:pPr>
        <w:pStyle w:val="BodyText"/>
        <w:rPr>
          <w:b/>
          <w:i/>
          <w:lang w:val="en-US"/>
        </w:rPr>
      </w:pPr>
      <w:r w:rsidRPr="006B5262">
        <w:rPr>
          <w:rFonts w:hint="eastAsia"/>
          <w:b/>
          <w:i/>
          <w:lang w:val="en-US"/>
        </w:rPr>
        <w:t>P</w:t>
      </w:r>
      <w:r w:rsidRPr="006B5262">
        <w:rPr>
          <w:b/>
          <w:i/>
          <w:lang w:val="en-US"/>
        </w:rPr>
        <w:t xml:space="preserve">roposal </w:t>
      </w:r>
      <w:r w:rsidR="00DA47E9">
        <w:rPr>
          <w:rFonts w:hint="eastAsia"/>
          <w:b/>
          <w:i/>
          <w:lang w:val="en-US" w:eastAsia="zh-CN"/>
        </w:rPr>
        <w:t>3</w:t>
      </w:r>
      <w:r w:rsidRPr="006B5262">
        <w:rPr>
          <w:b/>
          <w:i/>
          <w:lang w:val="en-US"/>
        </w:rPr>
        <w:t xml:space="preserve">: </w:t>
      </w:r>
      <w:r>
        <w:rPr>
          <w:rFonts w:hint="eastAsia"/>
          <w:b/>
          <w:i/>
          <w:lang w:val="en-US" w:eastAsia="zh-CN"/>
        </w:rPr>
        <w:t xml:space="preserve">Below table is proposed for </w:t>
      </w:r>
      <w:r w:rsidRPr="006B5262">
        <w:rPr>
          <w:b/>
          <w:i/>
          <w:lang w:val="en-US"/>
        </w:rPr>
        <w:t xml:space="preserve">UE feature </w:t>
      </w:r>
      <w:r>
        <w:rPr>
          <w:rFonts w:hint="eastAsia"/>
          <w:b/>
          <w:i/>
          <w:lang w:val="en-US" w:eastAsia="zh-CN"/>
        </w:rPr>
        <w:t>discussion</w:t>
      </w:r>
      <w:r w:rsidRPr="006B5262">
        <w:rPr>
          <w:b/>
          <w:i/>
          <w:lang w:val="en-US"/>
        </w:rPr>
        <w:t xml:space="preserve">. </w:t>
      </w:r>
    </w:p>
    <w:p w14:paraId="16B409BC" w14:textId="77777777" w:rsidR="009430F7" w:rsidRPr="009430F7" w:rsidRDefault="009430F7" w:rsidP="009430F7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>Table 1: FG for Rel-19 Multi-Carrier Enhancements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07"/>
        <w:gridCol w:w="1898"/>
        <w:gridCol w:w="5256"/>
        <w:gridCol w:w="1446"/>
      </w:tblGrid>
      <w:tr w:rsidR="009430F7" w:rsidRPr="00EC2F2C" w14:paraId="55F2F230" w14:textId="77777777" w:rsidTr="00AC7012">
        <w:tc>
          <w:tcPr>
            <w:tcW w:w="707" w:type="dxa"/>
          </w:tcPr>
          <w:p w14:paraId="13E63FC0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lastRenderedPageBreak/>
              <w:t>Index</w:t>
            </w:r>
          </w:p>
        </w:tc>
        <w:tc>
          <w:tcPr>
            <w:tcW w:w="1898" w:type="dxa"/>
          </w:tcPr>
          <w:p w14:paraId="0328630C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Feature Group</w:t>
            </w:r>
          </w:p>
        </w:tc>
        <w:tc>
          <w:tcPr>
            <w:tcW w:w="5256" w:type="dxa"/>
          </w:tcPr>
          <w:p w14:paraId="3F6C82F9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Components</w:t>
            </w:r>
          </w:p>
        </w:tc>
        <w:tc>
          <w:tcPr>
            <w:tcW w:w="1446" w:type="dxa"/>
          </w:tcPr>
          <w:p w14:paraId="40E96C77" w14:textId="77777777" w:rsidR="009430F7" w:rsidRPr="00173CD0" w:rsidRDefault="009430F7" w:rsidP="00AC701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173CD0">
              <w:rPr>
                <w:rFonts w:cs="Arial"/>
                <w:color w:val="000000" w:themeColor="text1"/>
                <w:szCs w:val="18"/>
                <w:lang w:eastAsia="ja-JP"/>
              </w:rPr>
              <w:t>Prerequisite feature groups</w:t>
            </w:r>
          </w:p>
        </w:tc>
      </w:tr>
      <w:tr w:rsidR="00DA47E9" w:rsidRPr="00EC2F2C" w14:paraId="6741BDD7" w14:textId="77777777" w:rsidTr="00AC7012">
        <w:tc>
          <w:tcPr>
            <w:tcW w:w="707" w:type="dxa"/>
          </w:tcPr>
          <w:p w14:paraId="128C7CBE" w14:textId="4E99F605" w:rsidR="00DA47E9" w:rsidRPr="00173CD0" w:rsidRDefault="00DA47E9" w:rsidP="00DA47E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66-</w:t>
            </w:r>
            <w:r>
              <w:rPr>
                <w:rFonts w:eastAsia="MS Mincho" w:cs="Arial"/>
                <w:szCs w:val="18"/>
                <w:lang w:eastAsia="ja-JP"/>
              </w:rPr>
              <w:t>3</w:t>
            </w:r>
          </w:p>
        </w:tc>
        <w:tc>
          <w:tcPr>
            <w:tcW w:w="1898" w:type="dxa"/>
          </w:tcPr>
          <w:p w14:paraId="329A4730" w14:textId="6285B496" w:rsidR="00DA47E9" w:rsidRPr="00173CD0" w:rsidRDefault="00DA47E9" w:rsidP="00DA47E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565B4">
              <w:rPr>
                <w:rFonts w:eastAsia="MS Mincho" w:cs="Arial"/>
                <w:szCs w:val="18"/>
                <w:lang w:eastAsia="ja-JP"/>
              </w:rPr>
              <w:t>Multi-cell multi-PDSCH scheduling by DCI format 1_3</w:t>
            </w:r>
          </w:p>
        </w:tc>
        <w:tc>
          <w:tcPr>
            <w:tcW w:w="5256" w:type="dxa"/>
          </w:tcPr>
          <w:p w14:paraId="3E6DBE67" w14:textId="77777777" w:rsidR="00DA47E9" w:rsidRPr="009565B4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1. UE supports DCI format 1_3 for DL scheduling of one or more PDSCH(s) per cell in the set of cells</w:t>
            </w:r>
          </w:p>
          <w:p w14:paraId="132E3C14" w14:textId="77777777" w:rsidR="00DA47E9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2. Type 1 and Type 2 HARQ codebook for supporting multi-cell multi-PDSCH scheduling with single DCI</w:t>
            </w:r>
          </w:p>
          <w:p w14:paraId="6FC389C1" w14:textId="77777777" w:rsidR="00DA47E9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3. Maximum number of PDSCHs that can be scheduled by a DCI format 1_3 for multi-cell multi-PDSCH scheduling</w:t>
            </w:r>
          </w:p>
          <w:p w14:paraId="3B889DAF" w14:textId="77777777" w:rsidR="00DA47E9" w:rsidRPr="009565B4" w:rsidRDefault="00DA47E9" w:rsidP="00DA47E9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r w:rsidRPr="009565B4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4.</w:t>
            </w:r>
            <w:r w:rsidRPr="009565B4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HARQ-ACK time domain bundling</w:t>
            </w:r>
            <w:r w:rsidRPr="009565B4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 xml:space="preserve"> with number of bundling groups of {1, 2, 4}</w:t>
            </w:r>
            <w:r w:rsidRPr="009565B4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 per cell</w:t>
            </w:r>
          </w:p>
          <w:p w14:paraId="0316240F" w14:textId="77777777" w:rsidR="00DA47E9" w:rsidRPr="00A846D5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5. A</w:t>
            </w:r>
            <w:r w:rsidRPr="009565B4">
              <w:rPr>
                <w:rFonts w:ascii="Arial" w:hAnsi="Arial" w:cs="Arial"/>
                <w:sz w:val="18"/>
                <w:szCs w:val="18"/>
                <w:highlight w:val="yellow"/>
              </w:rPr>
              <w:t>pplicable to FR2-1 cells with 120kHz SCS</w:t>
            </w:r>
          </w:p>
          <w:p w14:paraId="63A9BED2" w14:textId="77777777" w:rsidR="00DA47E9" w:rsidRPr="00173CD0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6" w:type="dxa"/>
          </w:tcPr>
          <w:p w14:paraId="020A7BF3" w14:textId="77777777" w:rsidR="00DA47E9" w:rsidRPr="00173CD0" w:rsidRDefault="00DA47E9" w:rsidP="00DA47E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</w:tr>
      <w:tr w:rsidR="00DA47E9" w:rsidRPr="00EC2F2C" w14:paraId="1CE25A5A" w14:textId="77777777" w:rsidTr="00AC7012">
        <w:tc>
          <w:tcPr>
            <w:tcW w:w="707" w:type="dxa"/>
          </w:tcPr>
          <w:p w14:paraId="6C6F5D51" w14:textId="4A4F4EF3" w:rsidR="00DA47E9" w:rsidRPr="00173CD0" w:rsidRDefault="00DA47E9" w:rsidP="00DA47E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173CD0">
              <w:rPr>
                <w:rFonts w:eastAsia="MS Mincho" w:cs="Arial"/>
                <w:szCs w:val="18"/>
                <w:lang w:eastAsia="ja-JP"/>
              </w:rPr>
              <w:t>6</w:t>
            </w:r>
            <w:r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173CD0">
              <w:rPr>
                <w:rFonts w:eastAsia="MS Mincho" w:cs="Arial"/>
                <w:szCs w:val="18"/>
                <w:lang w:eastAsia="ja-JP"/>
              </w:rPr>
              <w:t>-</w:t>
            </w:r>
            <w:r>
              <w:rPr>
                <w:rFonts w:eastAsia="MS Mincho" w:cs="Arial"/>
                <w:szCs w:val="18"/>
                <w:lang w:eastAsia="ja-JP"/>
              </w:rPr>
              <w:t>4</w:t>
            </w:r>
          </w:p>
        </w:tc>
        <w:tc>
          <w:tcPr>
            <w:tcW w:w="1898" w:type="dxa"/>
          </w:tcPr>
          <w:p w14:paraId="075BDA0D" w14:textId="64981328" w:rsidR="00DA47E9" w:rsidRPr="00173CD0" w:rsidRDefault="00DA47E9" w:rsidP="00DA47E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9565B4">
              <w:rPr>
                <w:rFonts w:eastAsia="MS Mincho" w:cs="Arial"/>
                <w:szCs w:val="18"/>
                <w:lang w:eastAsia="ja-JP"/>
              </w:rPr>
              <w:t>Multi-cell multi-PUSCH scheduling by DCI format 0_3</w:t>
            </w:r>
          </w:p>
        </w:tc>
        <w:tc>
          <w:tcPr>
            <w:tcW w:w="5256" w:type="dxa"/>
          </w:tcPr>
          <w:p w14:paraId="3923DED7" w14:textId="77777777" w:rsidR="00DA47E9" w:rsidRPr="009565B4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1. UE supports DCI format 0_3 for UL scheduling of one or more PUSCH(s) per cell in the set of cells</w:t>
            </w:r>
          </w:p>
          <w:p w14:paraId="3028BADE" w14:textId="77777777" w:rsidR="00DA47E9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  <w:r w:rsidRPr="009565B4">
              <w:rPr>
                <w:rFonts w:ascii="Arial" w:hAnsi="Arial" w:cs="Arial"/>
                <w:sz w:val="18"/>
                <w:szCs w:val="18"/>
              </w:rPr>
              <w:t>2. Maximum number of PUSCHs that can be scheduled by a DCI format 0_3 for multi-cell multi-PUSCH scheduling</w:t>
            </w:r>
          </w:p>
          <w:p w14:paraId="69C8CE4E" w14:textId="2595AB8B" w:rsidR="00DA47E9" w:rsidRPr="00173CD0" w:rsidRDefault="00DA47E9" w:rsidP="00DA47E9">
            <w:pPr>
              <w:rPr>
                <w:rFonts w:ascii="Arial" w:hAnsi="Arial" w:cs="Arial"/>
                <w:sz w:val="18"/>
                <w:szCs w:val="18"/>
              </w:rPr>
            </w:pPr>
            <w:r w:rsidRPr="00DA47E9">
              <w:rPr>
                <w:rFonts w:ascii="Arial" w:hAnsi="Arial" w:cs="Arial" w:hint="eastAsia"/>
                <w:sz w:val="18"/>
                <w:szCs w:val="18"/>
                <w:highlight w:val="yellow"/>
                <w:lang w:eastAsia="zh-CN"/>
              </w:rPr>
              <w:t>3. A</w:t>
            </w:r>
            <w:r w:rsidRPr="00DA47E9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pplicable to FR1 cells and FR2-1 cells with 120 kHz SCS</w:t>
            </w:r>
          </w:p>
        </w:tc>
        <w:tc>
          <w:tcPr>
            <w:tcW w:w="1446" w:type="dxa"/>
          </w:tcPr>
          <w:p w14:paraId="579F7F45" w14:textId="77777777" w:rsidR="00DA47E9" w:rsidRPr="00173CD0" w:rsidRDefault="00DA47E9" w:rsidP="00DA47E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</w:tr>
    </w:tbl>
    <w:p w14:paraId="1FC84138" w14:textId="77777777" w:rsidR="009430F7" w:rsidRPr="00EC2F2C" w:rsidRDefault="009430F7" w:rsidP="009430F7">
      <w:pPr>
        <w:pStyle w:val="BodyText"/>
        <w:rPr>
          <w:b/>
          <w:i/>
          <w:iCs/>
          <w:lang w:val="en-GB" w:eastAsia="zh-CN"/>
        </w:rPr>
      </w:pPr>
    </w:p>
    <w:p w14:paraId="13A8CE65" w14:textId="77777777" w:rsidR="000C654B" w:rsidRPr="00C90BE7" w:rsidRDefault="000C654B" w:rsidP="00570B84">
      <w:pPr>
        <w:pStyle w:val="BodyText"/>
        <w:rPr>
          <w:rFonts w:ascii="Arial" w:hAnsi="Arial" w:cs="Arial"/>
          <w:lang w:val="en-US"/>
        </w:rPr>
      </w:pPr>
    </w:p>
    <w:p w14:paraId="4E02C62B" w14:textId="77777777" w:rsidR="000C654B" w:rsidRPr="00172A63" w:rsidRDefault="000C654B" w:rsidP="00570B84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56DA33B2" w:rsidR="000C654B" w:rsidRPr="001C4EA5" w:rsidRDefault="00B31620" w:rsidP="00570B84">
      <w:pPr>
        <w:pStyle w:val="References"/>
      </w:pPr>
      <w:r w:rsidRPr="001C4EA5">
        <w:t>RP-2</w:t>
      </w:r>
      <w:r w:rsidR="00595110" w:rsidRPr="001C4EA5">
        <w:t>42408</w:t>
      </w:r>
      <w:r w:rsidRPr="001C4EA5">
        <w:t xml:space="preserve">, </w:t>
      </w:r>
      <w:r w:rsidR="00595110" w:rsidRPr="001C4EA5">
        <w:t xml:space="preserve">New WID: Multi-carrier enhancements for NR Phase 2, Rapporteur (Lenovo) </w:t>
      </w:r>
    </w:p>
    <w:p w14:paraId="07684F04" w14:textId="4A88134F" w:rsidR="00FE4B1B" w:rsidRDefault="00FE4B1B" w:rsidP="00570B84">
      <w:pPr>
        <w:pStyle w:val="References"/>
      </w:pPr>
      <w:r w:rsidRPr="001C4EA5">
        <w:t>RP-24</w:t>
      </w:r>
      <w:r w:rsidR="001C4EA5" w:rsidRPr="001C4EA5">
        <w:t>2904</w:t>
      </w:r>
      <w:r w:rsidRPr="001C4EA5">
        <w:t xml:space="preserve">, </w:t>
      </w:r>
      <w:r w:rsidR="001C4EA5" w:rsidRPr="001C4EA5">
        <w:t>Revised WID: Multi-carrier enhancements for NR Phase 3</w:t>
      </w:r>
      <w:r w:rsidRPr="001C4EA5">
        <w:t xml:space="preserve">, </w:t>
      </w:r>
      <w:r w:rsidR="001C4EA5" w:rsidRPr="001C4EA5">
        <w:t>Rapporteur (Lenovo)</w:t>
      </w:r>
    </w:p>
    <w:p w14:paraId="6B71A534" w14:textId="1340DB2B" w:rsidR="001C4EA5" w:rsidRPr="001C4EA5" w:rsidRDefault="001C4EA5" w:rsidP="00570B84">
      <w:pPr>
        <w:pStyle w:val="References"/>
      </w:pPr>
      <w:r>
        <w:t>RAN1#1</w:t>
      </w:r>
      <w:r w:rsidR="004F3FF6">
        <w:rPr>
          <w:rFonts w:hint="eastAsia"/>
          <w:lang w:eastAsia="zh-CN"/>
        </w:rPr>
        <w:t>2</w:t>
      </w:r>
      <w:r w:rsidR="0020557C">
        <w:rPr>
          <w:rFonts w:hint="eastAsia"/>
          <w:lang w:eastAsia="zh-CN"/>
        </w:rPr>
        <w:t>1</w:t>
      </w:r>
      <w:r>
        <w:t xml:space="preserve"> chairman’s notes</w:t>
      </w:r>
    </w:p>
    <w:p w14:paraId="18683645" w14:textId="4B12B055" w:rsidR="0060539C" w:rsidRDefault="0060539C" w:rsidP="0060539C">
      <w:pPr>
        <w:pStyle w:val="References"/>
      </w:pPr>
      <w:r>
        <w:t>R1-250</w:t>
      </w:r>
      <w:r w:rsidR="0020557C" w:rsidRPr="0020557C">
        <w:t>4670</w:t>
      </w:r>
      <w:r>
        <w:t xml:space="preserve">, </w:t>
      </w:r>
      <w:r w:rsidRPr="0060539C">
        <w:t>UE features for MCE for NR Phase 3</w:t>
      </w:r>
      <w:r>
        <w:t xml:space="preserve">, </w:t>
      </w:r>
      <w:r w:rsidRPr="0060539C">
        <w:t>Ad-Hoc Chair (NTT DOCOMO)</w:t>
      </w:r>
    </w:p>
    <w:p w14:paraId="3A9BAB2C" w14:textId="55A08B11" w:rsidR="0060539C" w:rsidRDefault="0060539C" w:rsidP="0060539C">
      <w:pPr>
        <w:pStyle w:val="References"/>
      </w:pPr>
      <w:r>
        <w:t>R1-250</w:t>
      </w:r>
      <w:r w:rsidR="0020557C">
        <w:rPr>
          <w:rFonts w:hint="eastAsia"/>
          <w:lang w:eastAsia="zh-CN"/>
        </w:rPr>
        <w:t>3658,</w:t>
      </w:r>
      <w:r>
        <w:tab/>
        <w:t>Discussion on UE feature for Rel-19 Multi-Carrier Enhancements</w:t>
      </w:r>
      <w:r w:rsidR="0020557C">
        <w:rPr>
          <w:rFonts w:hint="eastAsia"/>
          <w:lang w:eastAsia="zh-CN"/>
        </w:rPr>
        <w:t xml:space="preserve">, </w:t>
      </w:r>
      <w:r>
        <w:t>Lenovo (Rapporteur)</w:t>
      </w:r>
    </w:p>
    <w:p w14:paraId="416AD5DF" w14:textId="77777777" w:rsidR="0060539C" w:rsidRPr="0060539C" w:rsidRDefault="0060539C" w:rsidP="0060539C">
      <w:pPr>
        <w:rPr>
          <w:lang w:eastAsia="en-US"/>
        </w:rPr>
      </w:pPr>
    </w:p>
    <w:p w14:paraId="22059233" w14:textId="77777777" w:rsidR="00B31620" w:rsidRPr="00B31620" w:rsidRDefault="00B31620" w:rsidP="00570B84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70B8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DD960" w14:textId="77777777" w:rsidR="00C57C24" w:rsidRDefault="00C57C24" w:rsidP="000D45AD">
      <w:pPr>
        <w:spacing w:after="0" w:line="240" w:lineRule="auto"/>
      </w:pPr>
      <w:r>
        <w:separator/>
      </w:r>
    </w:p>
  </w:endnote>
  <w:endnote w:type="continuationSeparator" w:id="0">
    <w:p w14:paraId="034AB6AF" w14:textId="77777777" w:rsidR="00C57C24" w:rsidRDefault="00C57C24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13257" w14:textId="77777777" w:rsidR="00C57C24" w:rsidRDefault="00C57C24" w:rsidP="000D45AD">
      <w:pPr>
        <w:spacing w:after="0" w:line="240" w:lineRule="auto"/>
      </w:pPr>
      <w:r>
        <w:separator/>
      </w:r>
    </w:p>
  </w:footnote>
  <w:footnote w:type="continuationSeparator" w:id="0">
    <w:p w14:paraId="5497195C" w14:textId="77777777" w:rsidR="00C57C24" w:rsidRDefault="00C57C24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FD61E6"/>
    <w:multiLevelType w:val="hybridMultilevel"/>
    <w:tmpl w:val="536A8FEC"/>
    <w:lvl w:ilvl="0" w:tplc="30BCE658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77313"/>
    <w:multiLevelType w:val="hybridMultilevel"/>
    <w:tmpl w:val="6BB22602"/>
    <w:lvl w:ilvl="0" w:tplc="98069894">
      <w:start w:val="1"/>
      <w:numFmt w:val="bullet"/>
      <w:pStyle w:val="ListBullet3"/>
      <w:lvlText w:val="-"/>
      <w:lvlJc w:val="left"/>
      <w:pPr>
        <w:ind w:left="420" w:hanging="420"/>
      </w:pPr>
      <w:rPr>
        <w:rFonts w:ascii="MS Mincho" w:hAnsi="MS Mincho" w:hint="default"/>
      </w:rPr>
    </w:lvl>
    <w:lvl w:ilvl="1" w:tplc="01FC800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918E6BD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29CCAA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B6A3C2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27867C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DDEEC4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CED9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BBCDDB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F2108B"/>
    <w:multiLevelType w:val="hybridMultilevel"/>
    <w:tmpl w:val="9F46E92E"/>
    <w:lvl w:ilvl="0" w:tplc="8B744D84">
      <w:start w:val="1"/>
      <w:numFmt w:val="bullet"/>
      <w:lvlText w:val="-"/>
      <w:lvlJc w:val="left"/>
      <w:pPr>
        <w:ind w:left="1004" w:hanging="360"/>
      </w:pPr>
      <w:rPr>
        <w:rFonts w:ascii="Nirmala UI" w:hAnsi="Nirmala U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2805BD9"/>
    <w:multiLevelType w:val="hybridMultilevel"/>
    <w:tmpl w:val="169808F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3024643E">
      <w:start w:val="10"/>
      <w:numFmt w:val="bullet"/>
      <w:lvlText w:val="•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04DA"/>
    <w:multiLevelType w:val="hybridMultilevel"/>
    <w:tmpl w:val="0E84283C"/>
    <w:lvl w:ilvl="0" w:tplc="1CD8F2F0">
      <w:start w:val="58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446588E"/>
    <w:multiLevelType w:val="hybridMultilevel"/>
    <w:tmpl w:val="162E1F9E"/>
    <w:lvl w:ilvl="0" w:tplc="F43AD4AA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85B6C0A"/>
    <w:multiLevelType w:val="multilevel"/>
    <w:tmpl w:val="285B6C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CAF45E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86237"/>
    <w:multiLevelType w:val="hybridMultilevel"/>
    <w:tmpl w:val="A698B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7E5202"/>
    <w:multiLevelType w:val="hybridMultilevel"/>
    <w:tmpl w:val="C7ACC7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8BA22F5"/>
    <w:multiLevelType w:val="hybridMultilevel"/>
    <w:tmpl w:val="8052559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A36CE"/>
    <w:multiLevelType w:val="hybridMultilevel"/>
    <w:tmpl w:val="585C1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B744D84">
      <w:start w:val="1"/>
      <w:numFmt w:val="bullet"/>
      <w:lvlText w:val="-"/>
      <w:lvlJc w:val="left"/>
      <w:pPr>
        <w:ind w:left="1440" w:hanging="360"/>
      </w:pPr>
      <w:rPr>
        <w:rFonts w:ascii="Nirmala UI" w:hAnsi="Nirmala U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853CDF"/>
    <w:multiLevelType w:val="hybridMultilevel"/>
    <w:tmpl w:val="86168526"/>
    <w:lvl w:ilvl="0" w:tplc="FFFFFFFF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EE69FC"/>
    <w:multiLevelType w:val="hybridMultilevel"/>
    <w:tmpl w:val="613C9B5E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B1543C6"/>
    <w:multiLevelType w:val="hybridMultilevel"/>
    <w:tmpl w:val="84B45F5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893233061">
    <w:abstractNumId w:val="12"/>
  </w:num>
  <w:num w:numId="2" w16cid:durableId="91167174">
    <w:abstractNumId w:val="10"/>
  </w:num>
  <w:num w:numId="3" w16cid:durableId="439036766">
    <w:abstractNumId w:val="2"/>
  </w:num>
  <w:num w:numId="4" w16cid:durableId="1533808045">
    <w:abstractNumId w:val="0"/>
  </w:num>
  <w:num w:numId="5" w16cid:durableId="2088922080">
    <w:abstractNumId w:val="24"/>
  </w:num>
  <w:num w:numId="6" w16cid:durableId="784926747">
    <w:abstractNumId w:val="27"/>
  </w:num>
  <w:num w:numId="7" w16cid:durableId="1234118692">
    <w:abstractNumId w:val="16"/>
  </w:num>
  <w:num w:numId="8" w16cid:durableId="1901361589">
    <w:abstractNumId w:val="25"/>
  </w:num>
  <w:num w:numId="9" w16cid:durableId="816071178">
    <w:abstractNumId w:val="6"/>
  </w:num>
  <w:num w:numId="10" w16cid:durableId="1424254376">
    <w:abstractNumId w:val="13"/>
  </w:num>
  <w:num w:numId="11" w16cid:durableId="263155802">
    <w:abstractNumId w:val="11"/>
  </w:num>
  <w:num w:numId="12" w16cid:durableId="257301180">
    <w:abstractNumId w:val="18"/>
  </w:num>
  <w:num w:numId="13" w16cid:durableId="454757345">
    <w:abstractNumId w:val="3"/>
  </w:num>
  <w:num w:numId="14" w16cid:durableId="444081609">
    <w:abstractNumId w:val="19"/>
  </w:num>
  <w:num w:numId="15" w16cid:durableId="1836260423">
    <w:abstractNumId w:val="5"/>
  </w:num>
  <w:num w:numId="16" w16cid:durableId="129252757">
    <w:abstractNumId w:val="21"/>
  </w:num>
  <w:num w:numId="17" w16cid:durableId="851146968">
    <w:abstractNumId w:val="9"/>
  </w:num>
  <w:num w:numId="18" w16cid:durableId="1985352803">
    <w:abstractNumId w:val="26"/>
  </w:num>
  <w:num w:numId="19" w16cid:durableId="370810556">
    <w:abstractNumId w:val="7"/>
  </w:num>
  <w:num w:numId="20" w16cid:durableId="1458061908">
    <w:abstractNumId w:val="10"/>
  </w:num>
  <w:num w:numId="21" w16cid:durableId="946890900">
    <w:abstractNumId w:val="17"/>
  </w:num>
  <w:num w:numId="22" w16cid:durableId="650597779">
    <w:abstractNumId w:val="14"/>
  </w:num>
  <w:num w:numId="23" w16cid:durableId="520094760">
    <w:abstractNumId w:val="10"/>
  </w:num>
  <w:num w:numId="24" w16cid:durableId="754086041">
    <w:abstractNumId w:val="10"/>
  </w:num>
  <w:num w:numId="25" w16cid:durableId="1932733845">
    <w:abstractNumId w:val="10"/>
  </w:num>
  <w:num w:numId="26" w16cid:durableId="660819216">
    <w:abstractNumId w:val="10"/>
  </w:num>
  <w:num w:numId="27" w16cid:durableId="359086789">
    <w:abstractNumId w:val="20"/>
  </w:num>
  <w:num w:numId="28" w16cid:durableId="1401250956">
    <w:abstractNumId w:val="4"/>
  </w:num>
  <w:num w:numId="29" w16cid:durableId="691105107">
    <w:abstractNumId w:val="15"/>
  </w:num>
  <w:num w:numId="30" w16cid:durableId="110363573">
    <w:abstractNumId w:val="23"/>
  </w:num>
  <w:num w:numId="31" w16cid:durableId="1790970902">
    <w:abstractNumId w:val="22"/>
  </w:num>
  <w:num w:numId="32" w16cid:durableId="177476273">
    <w:abstractNumId w:val="10"/>
  </w:num>
  <w:num w:numId="33" w16cid:durableId="1031229965">
    <w:abstractNumId w:val="12"/>
  </w:num>
  <w:num w:numId="34" w16cid:durableId="344788579">
    <w:abstractNumId w:val="1"/>
  </w:num>
  <w:num w:numId="35" w16cid:durableId="1232041043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displayBackgroundShape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548F"/>
    <w:rsid w:val="00007FB8"/>
    <w:rsid w:val="00017C8E"/>
    <w:rsid w:val="00021643"/>
    <w:rsid w:val="00023422"/>
    <w:rsid w:val="00023621"/>
    <w:rsid w:val="00030429"/>
    <w:rsid w:val="000333A3"/>
    <w:rsid w:val="000416A4"/>
    <w:rsid w:val="00052EEF"/>
    <w:rsid w:val="00054B59"/>
    <w:rsid w:val="00057C96"/>
    <w:rsid w:val="0006166C"/>
    <w:rsid w:val="00063581"/>
    <w:rsid w:val="00070BC6"/>
    <w:rsid w:val="00071E30"/>
    <w:rsid w:val="00074A25"/>
    <w:rsid w:val="00076BA2"/>
    <w:rsid w:val="00076D47"/>
    <w:rsid w:val="0008638F"/>
    <w:rsid w:val="000A024E"/>
    <w:rsid w:val="000A1ED9"/>
    <w:rsid w:val="000A41C4"/>
    <w:rsid w:val="000A4BE4"/>
    <w:rsid w:val="000B12BF"/>
    <w:rsid w:val="000C06E1"/>
    <w:rsid w:val="000C4307"/>
    <w:rsid w:val="000C43FF"/>
    <w:rsid w:val="000C654B"/>
    <w:rsid w:val="000D2A83"/>
    <w:rsid w:val="000D3F29"/>
    <w:rsid w:val="000D45AD"/>
    <w:rsid w:val="000D46FF"/>
    <w:rsid w:val="000E063E"/>
    <w:rsid w:val="000E06C4"/>
    <w:rsid w:val="000E6F6C"/>
    <w:rsid w:val="000F43BA"/>
    <w:rsid w:val="000F7463"/>
    <w:rsid w:val="001007C3"/>
    <w:rsid w:val="001065D5"/>
    <w:rsid w:val="00106F3B"/>
    <w:rsid w:val="00110769"/>
    <w:rsid w:val="00116990"/>
    <w:rsid w:val="001235DA"/>
    <w:rsid w:val="00124B1D"/>
    <w:rsid w:val="00127874"/>
    <w:rsid w:val="00132070"/>
    <w:rsid w:val="00140B00"/>
    <w:rsid w:val="00143702"/>
    <w:rsid w:val="00145ED7"/>
    <w:rsid w:val="00151080"/>
    <w:rsid w:val="00160362"/>
    <w:rsid w:val="00163C96"/>
    <w:rsid w:val="00170759"/>
    <w:rsid w:val="00172A63"/>
    <w:rsid w:val="00173CD0"/>
    <w:rsid w:val="00180AD1"/>
    <w:rsid w:val="001820C4"/>
    <w:rsid w:val="00190060"/>
    <w:rsid w:val="00190A82"/>
    <w:rsid w:val="001918F4"/>
    <w:rsid w:val="00193BD2"/>
    <w:rsid w:val="001A242B"/>
    <w:rsid w:val="001A344C"/>
    <w:rsid w:val="001A6815"/>
    <w:rsid w:val="001B01FB"/>
    <w:rsid w:val="001B1214"/>
    <w:rsid w:val="001B2259"/>
    <w:rsid w:val="001C044A"/>
    <w:rsid w:val="001C1895"/>
    <w:rsid w:val="001C2F34"/>
    <w:rsid w:val="001C4EA5"/>
    <w:rsid w:val="001D0B5F"/>
    <w:rsid w:val="001D0C89"/>
    <w:rsid w:val="001D0E46"/>
    <w:rsid w:val="001D32B7"/>
    <w:rsid w:val="001D3396"/>
    <w:rsid w:val="001D3A95"/>
    <w:rsid w:val="001D3AC2"/>
    <w:rsid w:val="001D5C27"/>
    <w:rsid w:val="001E43E1"/>
    <w:rsid w:val="001E7469"/>
    <w:rsid w:val="001F140D"/>
    <w:rsid w:val="001F16CB"/>
    <w:rsid w:val="001F31E5"/>
    <w:rsid w:val="001F486F"/>
    <w:rsid w:val="00203A79"/>
    <w:rsid w:val="0020557C"/>
    <w:rsid w:val="00210A17"/>
    <w:rsid w:val="002137AE"/>
    <w:rsid w:val="00220D8C"/>
    <w:rsid w:val="00231CBC"/>
    <w:rsid w:val="00233672"/>
    <w:rsid w:val="00235081"/>
    <w:rsid w:val="002465FE"/>
    <w:rsid w:val="00247005"/>
    <w:rsid w:val="00250271"/>
    <w:rsid w:val="002533E7"/>
    <w:rsid w:val="00256F85"/>
    <w:rsid w:val="002651D6"/>
    <w:rsid w:val="00265604"/>
    <w:rsid w:val="002661A9"/>
    <w:rsid w:val="00267618"/>
    <w:rsid w:val="00267F53"/>
    <w:rsid w:val="00274132"/>
    <w:rsid w:val="00275604"/>
    <w:rsid w:val="00284AFB"/>
    <w:rsid w:val="002869F6"/>
    <w:rsid w:val="002967BA"/>
    <w:rsid w:val="002A04A8"/>
    <w:rsid w:val="002A6236"/>
    <w:rsid w:val="002B2839"/>
    <w:rsid w:val="002B5181"/>
    <w:rsid w:val="002C361D"/>
    <w:rsid w:val="002C7B4F"/>
    <w:rsid w:val="002D084B"/>
    <w:rsid w:val="002D27F8"/>
    <w:rsid w:val="002D5162"/>
    <w:rsid w:val="002D650A"/>
    <w:rsid w:val="002E66EB"/>
    <w:rsid w:val="002F5CF3"/>
    <w:rsid w:val="003003FB"/>
    <w:rsid w:val="00301291"/>
    <w:rsid w:val="00301754"/>
    <w:rsid w:val="0030192F"/>
    <w:rsid w:val="00301EDA"/>
    <w:rsid w:val="0030383D"/>
    <w:rsid w:val="00304EF8"/>
    <w:rsid w:val="00311843"/>
    <w:rsid w:val="00315E36"/>
    <w:rsid w:val="0031745A"/>
    <w:rsid w:val="00320DCC"/>
    <w:rsid w:val="00321F01"/>
    <w:rsid w:val="0032538A"/>
    <w:rsid w:val="00327EF4"/>
    <w:rsid w:val="0033505A"/>
    <w:rsid w:val="0033780F"/>
    <w:rsid w:val="003506CC"/>
    <w:rsid w:val="00354283"/>
    <w:rsid w:val="0036220F"/>
    <w:rsid w:val="00363CCE"/>
    <w:rsid w:val="00363F8E"/>
    <w:rsid w:val="0036553E"/>
    <w:rsid w:val="0037094C"/>
    <w:rsid w:val="00370E3B"/>
    <w:rsid w:val="003730F2"/>
    <w:rsid w:val="003746B9"/>
    <w:rsid w:val="0037578B"/>
    <w:rsid w:val="00380DBF"/>
    <w:rsid w:val="00387B56"/>
    <w:rsid w:val="0039459F"/>
    <w:rsid w:val="00395F52"/>
    <w:rsid w:val="00396867"/>
    <w:rsid w:val="003970B9"/>
    <w:rsid w:val="003A0C71"/>
    <w:rsid w:val="003A1D77"/>
    <w:rsid w:val="003A7ED0"/>
    <w:rsid w:val="003B2517"/>
    <w:rsid w:val="003B34E2"/>
    <w:rsid w:val="003C2F6D"/>
    <w:rsid w:val="003C3815"/>
    <w:rsid w:val="003C4961"/>
    <w:rsid w:val="003D4A62"/>
    <w:rsid w:val="003D6F08"/>
    <w:rsid w:val="003E0F53"/>
    <w:rsid w:val="003E18FB"/>
    <w:rsid w:val="003E2756"/>
    <w:rsid w:val="003E6F25"/>
    <w:rsid w:val="003F338A"/>
    <w:rsid w:val="003F5E1D"/>
    <w:rsid w:val="003F7EE5"/>
    <w:rsid w:val="00401732"/>
    <w:rsid w:val="00402580"/>
    <w:rsid w:val="00404DE9"/>
    <w:rsid w:val="00411A70"/>
    <w:rsid w:val="004224B3"/>
    <w:rsid w:val="00425264"/>
    <w:rsid w:val="00426C51"/>
    <w:rsid w:val="00426CDE"/>
    <w:rsid w:val="00434655"/>
    <w:rsid w:val="004366B6"/>
    <w:rsid w:val="00452C01"/>
    <w:rsid w:val="00457826"/>
    <w:rsid w:val="00457CF1"/>
    <w:rsid w:val="00460819"/>
    <w:rsid w:val="004618EE"/>
    <w:rsid w:val="00464095"/>
    <w:rsid w:val="004700D5"/>
    <w:rsid w:val="00470EBE"/>
    <w:rsid w:val="00482A41"/>
    <w:rsid w:val="00484480"/>
    <w:rsid w:val="00484920"/>
    <w:rsid w:val="00486579"/>
    <w:rsid w:val="0049283B"/>
    <w:rsid w:val="00493CBD"/>
    <w:rsid w:val="004954A7"/>
    <w:rsid w:val="004969C8"/>
    <w:rsid w:val="004A15D3"/>
    <w:rsid w:val="004A6A07"/>
    <w:rsid w:val="004B2811"/>
    <w:rsid w:val="004B682D"/>
    <w:rsid w:val="004B776B"/>
    <w:rsid w:val="004B7826"/>
    <w:rsid w:val="004C0B6B"/>
    <w:rsid w:val="004C74C3"/>
    <w:rsid w:val="004D35F0"/>
    <w:rsid w:val="004D65CD"/>
    <w:rsid w:val="004E4C8E"/>
    <w:rsid w:val="004F3FF6"/>
    <w:rsid w:val="005069EB"/>
    <w:rsid w:val="00507DD4"/>
    <w:rsid w:val="00511A63"/>
    <w:rsid w:val="005144CD"/>
    <w:rsid w:val="00520EB8"/>
    <w:rsid w:val="00521DC4"/>
    <w:rsid w:val="005224E1"/>
    <w:rsid w:val="00524E79"/>
    <w:rsid w:val="00526CFF"/>
    <w:rsid w:val="00526FFA"/>
    <w:rsid w:val="00533D25"/>
    <w:rsid w:val="00537757"/>
    <w:rsid w:val="00537EEE"/>
    <w:rsid w:val="00541580"/>
    <w:rsid w:val="00544203"/>
    <w:rsid w:val="00545CEC"/>
    <w:rsid w:val="00554E24"/>
    <w:rsid w:val="00570B84"/>
    <w:rsid w:val="00592CA0"/>
    <w:rsid w:val="00593E99"/>
    <w:rsid w:val="00595011"/>
    <w:rsid w:val="00595110"/>
    <w:rsid w:val="005A0804"/>
    <w:rsid w:val="005A189C"/>
    <w:rsid w:val="005A2E0C"/>
    <w:rsid w:val="005B4EB3"/>
    <w:rsid w:val="005D18FF"/>
    <w:rsid w:val="005D4D34"/>
    <w:rsid w:val="005D7F27"/>
    <w:rsid w:val="005E3DE1"/>
    <w:rsid w:val="005E6B9F"/>
    <w:rsid w:val="005F5B22"/>
    <w:rsid w:val="006005B6"/>
    <w:rsid w:val="00601C43"/>
    <w:rsid w:val="00601F13"/>
    <w:rsid w:val="00602684"/>
    <w:rsid w:val="0060539C"/>
    <w:rsid w:val="00614525"/>
    <w:rsid w:val="0062586D"/>
    <w:rsid w:val="00633B3D"/>
    <w:rsid w:val="00634B7F"/>
    <w:rsid w:val="00636582"/>
    <w:rsid w:val="00637F1A"/>
    <w:rsid w:val="00643451"/>
    <w:rsid w:val="006450B5"/>
    <w:rsid w:val="00646DD3"/>
    <w:rsid w:val="00662108"/>
    <w:rsid w:val="00664C6E"/>
    <w:rsid w:val="00672100"/>
    <w:rsid w:val="006749B8"/>
    <w:rsid w:val="00674C51"/>
    <w:rsid w:val="0069062D"/>
    <w:rsid w:val="0069390B"/>
    <w:rsid w:val="006B2767"/>
    <w:rsid w:val="006B5262"/>
    <w:rsid w:val="006B78DA"/>
    <w:rsid w:val="006B7CB1"/>
    <w:rsid w:val="006C0A1C"/>
    <w:rsid w:val="006C0BFC"/>
    <w:rsid w:val="006D4822"/>
    <w:rsid w:val="006E3176"/>
    <w:rsid w:val="006E45DD"/>
    <w:rsid w:val="006E5B0E"/>
    <w:rsid w:val="006E7052"/>
    <w:rsid w:val="006E7CE2"/>
    <w:rsid w:val="006F03CB"/>
    <w:rsid w:val="006F7E3E"/>
    <w:rsid w:val="00705584"/>
    <w:rsid w:val="0071054A"/>
    <w:rsid w:val="00711ECD"/>
    <w:rsid w:val="0071362E"/>
    <w:rsid w:val="00715352"/>
    <w:rsid w:val="0071589A"/>
    <w:rsid w:val="00715E66"/>
    <w:rsid w:val="00716C11"/>
    <w:rsid w:val="007175D8"/>
    <w:rsid w:val="00726365"/>
    <w:rsid w:val="00731FFD"/>
    <w:rsid w:val="00736FC1"/>
    <w:rsid w:val="007458AA"/>
    <w:rsid w:val="007462EB"/>
    <w:rsid w:val="007501D8"/>
    <w:rsid w:val="007528E9"/>
    <w:rsid w:val="00755BFB"/>
    <w:rsid w:val="00755C3F"/>
    <w:rsid w:val="00757CC6"/>
    <w:rsid w:val="0076250E"/>
    <w:rsid w:val="00776E0C"/>
    <w:rsid w:val="00777194"/>
    <w:rsid w:val="007771DA"/>
    <w:rsid w:val="00777277"/>
    <w:rsid w:val="007806C3"/>
    <w:rsid w:val="0078132C"/>
    <w:rsid w:val="007815EB"/>
    <w:rsid w:val="0078195D"/>
    <w:rsid w:val="00781A0B"/>
    <w:rsid w:val="00786304"/>
    <w:rsid w:val="00790558"/>
    <w:rsid w:val="0079163F"/>
    <w:rsid w:val="00792D8D"/>
    <w:rsid w:val="007A074C"/>
    <w:rsid w:val="007A6DD4"/>
    <w:rsid w:val="007A74B2"/>
    <w:rsid w:val="007B25C1"/>
    <w:rsid w:val="007B27C4"/>
    <w:rsid w:val="007B5FEC"/>
    <w:rsid w:val="007B7FB2"/>
    <w:rsid w:val="007C2828"/>
    <w:rsid w:val="007C355F"/>
    <w:rsid w:val="007D4E4F"/>
    <w:rsid w:val="007D4E62"/>
    <w:rsid w:val="007D7386"/>
    <w:rsid w:val="007E3862"/>
    <w:rsid w:val="007E3ED0"/>
    <w:rsid w:val="007E5E0B"/>
    <w:rsid w:val="007F0B02"/>
    <w:rsid w:val="007F1FCF"/>
    <w:rsid w:val="007F3D05"/>
    <w:rsid w:val="007F5598"/>
    <w:rsid w:val="00805A3B"/>
    <w:rsid w:val="00811C71"/>
    <w:rsid w:val="00812E4C"/>
    <w:rsid w:val="0081369D"/>
    <w:rsid w:val="00815871"/>
    <w:rsid w:val="008228C8"/>
    <w:rsid w:val="00822F8C"/>
    <w:rsid w:val="00823C79"/>
    <w:rsid w:val="00825A68"/>
    <w:rsid w:val="00826E35"/>
    <w:rsid w:val="00830B59"/>
    <w:rsid w:val="0083139B"/>
    <w:rsid w:val="008371BF"/>
    <w:rsid w:val="00837962"/>
    <w:rsid w:val="00840505"/>
    <w:rsid w:val="0084140E"/>
    <w:rsid w:val="008426F7"/>
    <w:rsid w:val="00842982"/>
    <w:rsid w:val="00842C30"/>
    <w:rsid w:val="008472E8"/>
    <w:rsid w:val="00851385"/>
    <w:rsid w:val="00852917"/>
    <w:rsid w:val="00854A49"/>
    <w:rsid w:val="00856461"/>
    <w:rsid w:val="00861493"/>
    <w:rsid w:val="00874CE2"/>
    <w:rsid w:val="00881310"/>
    <w:rsid w:val="00895E95"/>
    <w:rsid w:val="0089630A"/>
    <w:rsid w:val="0089679E"/>
    <w:rsid w:val="008A33EF"/>
    <w:rsid w:val="008A6651"/>
    <w:rsid w:val="008C1DE0"/>
    <w:rsid w:val="008C39E4"/>
    <w:rsid w:val="008C5065"/>
    <w:rsid w:val="008D3BE7"/>
    <w:rsid w:val="008D4030"/>
    <w:rsid w:val="008E315C"/>
    <w:rsid w:val="008E41FA"/>
    <w:rsid w:val="008E5D0E"/>
    <w:rsid w:val="008E7C3A"/>
    <w:rsid w:val="009024B8"/>
    <w:rsid w:val="009034A1"/>
    <w:rsid w:val="009125B1"/>
    <w:rsid w:val="00913473"/>
    <w:rsid w:val="00920E64"/>
    <w:rsid w:val="009326EA"/>
    <w:rsid w:val="00936D84"/>
    <w:rsid w:val="00941923"/>
    <w:rsid w:val="00941D4A"/>
    <w:rsid w:val="009428AF"/>
    <w:rsid w:val="009430F7"/>
    <w:rsid w:val="009441AA"/>
    <w:rsid w:val="009462BB"/>
    <w:rsid w:val="0094687B"/>
    <w:rsid w:val="00950A8E"/>
    <w:rsid w:val="0095219A"/>
    <w:rsid w:val="00954134"/>
    <w:rsid w:val="009565B4"/>
    <w:rsid w:val="00956B64"/>
    <w:rsid w:val="00962451"/>
    <w:rsid w:val="00962C34"/>
    <w:rsid w:val="00963A48"/>
    <w:rsid w:val="0096576F"/>
    <w:rsid w:val="009670C9"/>
    <w:rsid w:val="00967EF3"/>
    <w:rsid w:val="009736CC"/>
    <w:rsid w:val="00976B75"/>
    <w:rsid w:val="0098202C"/>
    <w:rsid w:val="009833E3"/>
    <w:rsid w:val="00987231"/>
    <w:rsid w:val="009903DF"/>
    <w:rsid w:val="0099409F"/>
    <w:rsid w:val="009A2BB4"/>
    <w:rsid w:val="009A2FB8"/>
    <w:rsid w:val="009A4168"/>
    <w:rsid w:val="009A497A"/>
    <w:rsid w:val="009A604A"/>
    <w:rsid w:val="009A79D2"/>
    <w:rsid w:val="009B62EB"/>
    <w:rsid w:val="009B7154"/>
    <w:rsid w:val="009C1440"/>
    <w:rsid w:val="009C34FB"/>
    <w:rsid w:val="009C7176"/>
    <w:rsid w:val="009C7187"/>
    <w:rsid w:val="009D1921"/>
    <w:rsid w:val="009D299E"/>
    <w:rsid w:val="009D52F6"/>
    <w:rsid w:val="009D745E"/>
    <w:rsid w:val="009D79BD"/>
    <w:rsid w:val="009E4E07"/>
    <w:rsid w:val="009F0216"/>
    <w:rsid w:val="009F4BC0"/>
    <w:rsid w:val="009F6057"/>
    <w:rsid w:val="00A01557"/>
    <w:rsid w:val="00A05DB4"/>
    <w:rsid w:val="00A07489"/>
    <w:rsid w:val="00A1225C"/>
    <w:rsid w:val="00A1308B"/>
    <w:rsid w:val="00A13B7A"/>
    <w:rsid w:val="00A1408F"/>
    <w:rsid w:val="00A16D8B"/>
    <w:rsid w:val="00A26AED"/>
    <w:rsid w:val="00A40295"/>
    <w:rsid w:val="00A45F76"/>
    <w:rsid w:val="00A5066E"/>
    <w:rsid w:val="00A5127A"/>
    <w:rsid w:val="00A5359A"/>
    <w:rsid w:val="00A62E54"/>
    <w:rsid w:val="00A6414F"/>
    <w:rsid w:val="00A65E19"/>
    <w:rsid w:val="00A667FC"/>
    <w:rsid w:val="00A717A1"/>
    <w:rsid w:val="00A72047"/>
    <w:rsid w:val="00A77606"/>
    <w:rsid w:val="00A811E5"/>
    <w:rsid w:val="00A8329F"/>
    <w:rsid w:val="00A846D5"/>
    <w:rsid w:val="00A913C5"/>
    <w:rsid w:val="00A91DCC"/>
    <w:rsid w:val="00A924CE"/>
    <w:rsid w:val="00A932E1"/>
    <w:rsid w:val="00A93F81"/>
    <w:rsid w:val="00AA243C"/>
    <w:rsid w:val="00AA4D40"/>
    <w:rsid w:val="00AB20B4"/>
    <w:rsid w:val="00AC4B97"/>
    <w:rsid w:val="00AC79D0"/>
    <w:rsid w:val="00AD17AA"/>
    <w:rsid w:val="00AD63E6"/>
    <w:rsid w:val="00AE052E"/>
    <w:rsid w:val="00AE0CC9"/>
    <w:rsid w:val="00AE1DD2"/>
    <w:rsid w:val="00AE214F"/>
    <w:rsid w:val="00B01C6F"/>
    <w:rsid w:val="00B05DC7"/>
    <w:rsid w:val="00B11159"/>
    <w:rsid w:val="00B17BFB"/>
    <w:rsid w:val="00B27BF1"/>
    <w:rsid w:val="00B31620"/>
    <w:rsid w:val="00B32A49"/>
    <w:rsid w:val="00B45092"/>
    <w:rsid w:val="00B51073"/>
    <w:rsid w:val="00B53C77"/>
    <w:rsid w:val="00B55891"/>
    <w:rsid w:val="00B55C44"/>
    <w:rsid w:val="00B75AF8"/>
    <w:rsid w:val="00B8490B"/>
    <w:rsid w:val="00B861E5"/>
    <w:rsid w:val="00B86742"/>
    <w:rsid w:val="00B90446"/>
    <w:rsid w:val="00B917CD"/>
    <w:rsid w:val="00B957D2"/>
    <w:rsid w:val="00B95A6D"/>
    <w:rsid w:val="00B97F1F"/>
    <w:rsid w:val="00BA0676"/>
    <w:rsid w:val="00BA073D"/>
    <w:rsid w:val="00BA0BFA"/>
    <w:rsid w:val="00BA5CD0"/>
    <w:rsid w:val="00BA7D28"/>
    <w:rsid w:val="00BB0E51"/>
    <w:rsid w:val="00BB4F81"/>
    <w:rsid w:val="00BC0C25"/>
    <w:rsid w:val="00BC0C77"/>
    <w:rsid w:val="00BD0C07"/>
    <w:rsid w:val="00BD195B"/>
    <w:rsid w:val="00BD1FBB"/>
    <w:rsid w:val="00BD28A9"/>
    <w:rsid w:val="00BE2BE6"/>
    <w:rsid w:val="00BE582B"/>
    <w:rsid w:val="00C009AD"/>
    <w:rsid w:val="00C0526A"/>
    <w:rsid w:val="00C10AB7"/>
    <w:rsid w:val="00C112DE"/>
    <w:rsid w:val="00C15430"/>
    <w:rsid w:val="00C203E8"/>
    <w:rsid w:val="00C2217F"/>
    <w:rsid w:val="00C22AD6"/>
    <w:rsid w:val="00C32056"/>
    <w:rsid w:val="00C33C4A"/>
    <w:rsid w:val="00C345D1"/>
    <w:rsid w:val="00C346EE"/>
    <w:rsid w:val="00C34AE3"/>
    <w:rsid w:val="00C40416"/>
    <w:rsid w:val="00C437C0"/>
    <w:rsid w:val="00C439FA"/>
    <w:rsid w:val="00C45A0A"/>
    <w:rsid w:val="00C57C24"/>
    <w:rsid w:val="00C7096D"/>
    <w:rsid w:val="00C7385D"/>
    <w:rsid w:val="00C74A15"/>
    <w:rsid w:val="00C8082B"/>
    <w:rsid w:val="00C81289"/>
    <w:rsid w:val="00C90BE7"/>
    <w:rsid w:val="00C95C52"/>
    <w:rsid w:val="00CA1C99"/>
    <w:rsid w:val="00CA7755"/>
    <w:rsid w:val="00CB0659"/>
    <w:rsid w:val="00CB6ABE"/>
    <w:rsid w:val="00CC622E"/>
    <w:rsid w:val="00CC6232"/>
    <w:rsid w:val="00CC6540"/>
    <w:rsid w:val="00CF7B42"/>
    <w:rsid w:val="00D0172E"/>
    <w:rsid w:val="00D01F11"/>
    <w:rsid w:val="00D037CB"/>
    <w:rsid w:val="00D075D3"/>
    <w:rsid w:val="00D1281D"/>
    <w:rsid w:val="00D23D30"/>
    <w:rsid w:val="00D2649A"/>
    <w:rsid w:val="00D27935"/>
    <w:rsid w:val="00D30835"/>
    <w:rsid w:val="00D31829"/>
    <w:rsid w:val="00D32DA0"/>
    <w:rsid w:val="00D47868"/>
    <w:rsid w:val="00D67877"/>
    <w:rsid w:val="00D7293C"/>
    <w:rsid w:val="00D762A4"/>
    <w:rsid w:val="00D775B4"/>
    <w:rsid w:val="00D81072"/>
    <w:rsid w:val="00D814B9"/>
    <w:rsid w:val="00D830B0"/>
    <w:rsid w:val="00D86CE6"/>
    <w:rsid w:val="00D90635"/>
    <w:rsid w:val="00D93ADC"/>
    <w:rsid w:val="00D94849"/>
    <w:rsid w:val="00D97862"/>
    <w:rsid w:val="00DA0D8B"/>
    <w:rsid w:val="00DA47E9"/>
    <w:rsid w:val="00DB32D0"/>
    <w:rsid w:val="00DB5255"/>
    <w:rsid w:val="00DB583B"/>
    <w:rsid w:val="00DC0987"/>
    <w:rsid w:val="00DC7141"/>
    <w:rsid w:val="00DD6422"/>
    <w:rsid w:val="00DE1881"/>
    <w:rsid w:val="00DE1DFE"/>
    <w:rsid w:val="00DE5244"/>
    <w:rsid w:val="00DF1C00"/>
    <w:rsid w:val="00DF2BBB"/>
    <w:rsid w:val="00DF37DE"/>
    <w:rsid w:val="00E0083C"/>
    <w:rsid w:val="00E009F1"/>
    <w:rsid w:val="00E35493"/>
    <w:rsid w:val="00E413E9"/>
    <w:rsid w:val="00E50057"/>
    <w:rsid w:val="00E52C17"/>
    <w:rsid w:val="00E556F3"/>
    <w:rsid w:val="00E5695D"/>
    <w:rsid w:val="00E65BDB"/>
    <w:rsid w:val="00E86EB8"/>
    <w:rsid w:val="00EA392A"/>
    <w:rsid w:val="00EB5BD0"/>
    <w:rsid w:val="00EB6F9E"/>
    <w:rsid w:val="00EC2F2C"/>
    <w:rsid w:val="00EC3DE9"/>
    <w:rsid w:val="00EC4585"/>
    <w:rsid w:val="00EC6B6A"/>
    <w:rsid w:val="00EC7B72"/>
    <w:rsid w:val="00ED3FDC"/>
    <w:rsid w:val="00ED5369"/>
    <w:rsid w:val="00EE3A82"/>
    <w:rsid w:val="00EF41F6"/>
    <w:rsid w:val="00F10379"/>
    <w:rsid w:val="00F16A7C"/>
    <w:rsid w:val="00F17125"/>
    <w:rsid w:val="00F171AB"/>
    <w:rsid w:val="00F225D3"/>
    <w:rsid w:val="00F2315D"/>
    <w:rsid w:val="00F239E5"/>
    <w:rsid w:val="00F270D2"/>
    <w:rsid w:val="00F279E4"/>
    <w:rsid w:val="00F368D1"/>
    <w:rsid w:val="00F408A8"/>
    <w:rsid w:val="00F421EC"/>
    <w:rsid w:val="00F50F5C"/>
    <w:rsid w:val="00F535EB"/>
    <w:rsid w:val="00F65577"/>
    <w:rsid w:val="00F669E2"/>
    <w:rsid w:val="00F70188"/>
    <w:rsid w:val="00F719F9"/>
    <w:rsid w:val="00F73F6A"/>
    <w:rsid w:val="00F85F04"/>
    <w:rsid w:val="00F86CC2"/>
    <w:rsid w:val="00F86F5E"/>
    <w:rsid w:val="00F95D55"/>
    <w:rsid w:val="00FA4F20"/>
    <w:rsid w:val="00FA7588"/>
    <w:rsid w:val="00FB04A1"/>
    <w:rsid w:val="00FB2FFD"/>
    <w:rsid w:val="00FB583C"/>
    <w:rsid w:val="00FC2AE5"/>
    <w:rsid w:val="00FC647A"/>
    <w:rsid w:val="00FC66BD"/>
    <w:rsid w:val="00FD178F"/>
    <w:rsid w:val="00FD2FA4"/>
    <w:rsid w:val="00FD63B2"/>
    <w:rsid w:val="00FE4B1B"/>
    <w:rsid w:val="00FE7EC6"/>
    <w:rsid w:val="00FF0F29"/>
    <w:rsid w:val="00FF3104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411A70"/>
    <w:pPr>
      <w:numPr>
        <w:numId w:val="10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11A70"/>
  </w:style>
  <w:style w:type="paragraph" w:customStyle="1" w:styleId="ListParagraph1">
    <w:name w:val="List Paragraph1"/>
    <w:basedOn w:val="Normal"/>
    <w:link w:val="a"/>
    <w:qFormat/>
    <w:rsid w:val="00D762A4"/>
    <w:pPr>
      <w:spacing w:after="0" w:line="240" w:lineRule="auto"/>
      <w:ind w:leftChars="400" w:left="840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a">
    <w:name w:val="列表段落 字符"/>
    <w:link w:val="ListParagraph1"/>
    <w:uiPriority w:val="34"/>
    <w:qFormat/>
    <w:rsid w:val="00D762A4"/>
    <w:rPr>
      <w:rFonts w:ascii="Times" w:eastAsia="Batang" w:hAnsi="Times" w:cs="Times New Roman"/>
      <w:sz w:val="20"/>
      <w:szCs w:val="24"/>
      <w:lang w:val="en-GB"/>
    </w:rPr>
  </w:style>
  <w:style w:type="character" w:customStyle="1" w:styleId="a0">
    <w:name w:val="リスト段落 (文字)"/>
    <w:uiPriority w:val="34"/>
    <w:qFormat/>
    <w:rsid w:val="00B11159"/>
    <w:rPr>
      <w:rFonts w:eastAsia="Gulim"/>
      <w:snapToGrid w:val="0"/>
      <w:szCs w:val="22"/>
      <w:lang w:val="en-GB" w:eastAsia="ko-KR"/>
    </w:rPr>
  </w:style>
  <w:style w:type="table" w:customStyle="1" w:styleId="TableGrid1">
    <w:name w:val="Table Grid1"/>
    <w:basedOn w:val="TableNormal"/>
    <w:next w:val="TableGrid"/>
    <w:qFormat/>
    <w:rsid w:val="00CA775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5144CD"/>
    <w:pPr>
      <w:spacing w:after="0" w:line="240" w:lineRule="auto"/>
      <w:ind w:left="220" w:hanging="220"/>
    </w:pPr>
  </w:style>
  <w:style w:type="paragraph" w:styleId="ListBullet4">
    <w:name w:val="List Bullet 4"/>
    <w:basedOn w:val="ListBullet3"/>
    <w:qFormat/>
    <w:rsid w:val="00D94849"/>
    <w:pPr>
      <w:numPr>
        <w:numId w:val="0"/>
      </w:numPr>
      <w:tabs>
        <w:tab w:val="left" w:pos="0"/>
      </w:tabs>
      <w:autoSpaceDE w:val="0"/>
      <w:autoSpaceDN w:val="0"/>
      <w:spacing w:after="180" w:line="240" w:lineRule="auto"/>
      <w:ind w:left="1418" w:hanging="284"/>
      <w:contextualSpacing w:val="0"/>
    </w:pPr>
    <w:rPr>
      <w:rFonts w:ascii="Times New Roman" w:eastAsia="宋体" w:hAnsi="Times New Roman" w:cs="Times New Roman"/>
      <w:sz w:val="24"/>
      <w:szCs w:val="20"/>
      <w:lang w:eastAsia="en-GB"/>
    </w:rPr>
  </w:style>
  <w:style w:type="paragraph" w:styleId="ListBullet3">
    <w:name w:val="List Bullet 3"/>
    <w:basedOn w:val="Normal"/>
    <w:uiPriority w:val="99"/>
    <w:semiHidden/>
    <w:unhideWhenUsed/>
    <w:rsid w:val="00D94849"/>
    <w:pPr>
      <w:numPr>
        <w:numId w:val="13"/>
      </w:numPr>
      <w:contextualSpacing/>
    </w:pPr>
  </w:style>
  <w:style w:type="paragraph" w:styleId="Revision">
    <w:name w:val="Revision"/>
    <w:hidden/>
    <w:uiPriority w:val="99"/>
    <w:semiHidden/>
    <w:rsid w:val="000E6F6C"/>
    <w:pPr>
      <w:spacing w:after="0" w:line="240" w:lineRule="auto"/>
    </w:pPr>
  </w:style>
  <w:style w:type="table" w:customStyle="1" w:styleId="TableGrid10">
    <w:name w:val="TableGrid1"/>
    <w:basedOn w:val="TableNormal"/>
    <w:next w:val="TableGrid"/>
    <w:uiPriority w:val="39"/>
    <w:qFormat/>
    <w:rsid w:val="001F486F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qFormat/>
    <w:rsid w:val="003E18FB"/>
    <w:pPr>
      <w:numPr>
        <w:numId w:val="18"/>
      </w:numPr>
      <w:spacing w:after="0" w:line="240" w:lineRule="auto"/>
      <w:ind w:hangingChars="200" w:hanging="200"/>
    </w:pPr>
    <w:rPr>
      <w:rFonts w:ascii="Times New Roman" w:eastAsia="MS Gothic" w:hAnsi="Times New Roman" w:cs="Times New Roman"/>
      <w:sz w:val="24"/>
      <w:szCs w:val="20"/>
      <w:lang w:eastAsia="ja-JP"/>
    </w:rPr>
  </w:style>
  <w:style w:type="table" w:customStyle="1" w:styleId="TableGrid2">
    <w:name w:val="Table Grid2"/>
    <w:basedOn w:val="TableNormal"/>
    <w:next w:val="TableGrid"/>
    <w:rsid w:val="00EC2F2C"/>
    <w:pPr>
      <w:spacing w:after="0" w:line="240" w:lineRule="auto"/>
    </w:pPr>
    <w:rPr>
      <w:rFonts w:ascii="CG Times (WN)" w:eastAsia="宋体" w:hAnsi="CG Times (WN)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173CD0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173CD0"/>
    <w:rPr>
      <w:rFonts w:ascii="Arial" w:hAnsi="Arial" w:cs="Times New Roman"/>
      <w:sz w:val="18"/>
      <w:szCs w:val="20"/>
      <w:lang w:val="en-GB" w:eastAsia="en-US"/>
    </w:rPr>
  </w:style>
  <w:style w:type="table" w:customStyle="1" w:styleId="1">
    <w:name w:val="普通表格1"/>
    <w:semiHidden/>
    <w:rsid w:val="00605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正文1"/>
    <w:rsid w:val="0060539C"/>
    <w:pPr>
      <w:spacing w:before="60" w:after="120" w:line="254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5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Lei</cp:lastModifiedBy>
  <cp:revision>6</cp:revision>
  <dcterms:created xsi:type="dcterms:W3CDTF">2025-09-29T11:22:00Z</dcterms:created>
  <dcterms:modified xsi:type="dcterms:W3CDTF">2025-09-30T09:26:00Z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b4806dc0781411f080001f9c00001e9c">
    <vt:lpwstr>CWM/gpMxzkriv01X/A1SdbzVoNfkVJufGPcAAGTHpDJ+VhhFxy77LhCDUVf1ud2pcR6sZLg7x3OpGw3hKrr33Bexg==</vt:lpwstr>
  </property>
</Properties>
</file>