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D7A73" w14:textId="7FFC1FD0" w:rsidR="00682566" w:rsidRPr="000038D9" w:rsidRDefault="00682566" w:rsidP="00682566">
      <w:pPr>
        <w:spacing w:before="0" w:after="0"/>
      </w:pPr>
      <w:r w:rsidRPr="00AB4130">
        <w:rPr>
          <w:b/>
          <w:bCs/>
          <w:sz w:val="22"/>
          <w:szCs w:val="22"/>
        </w:rPr>
        <w:t>3GPP TSG RAN WG1 Meeting #</w:t>
      </w:r>
      <w:r w:rsidR="00204D36" w:rsidRPr="00AB4130">
        <w:rPr>
          <w:b/>
          <w:bCs/>
          <w:sz w:val="22"/>
          <w:szCs w:val="22"/>
        </w:rPr>
        <w:t>12</w:t>
      </w:r>
      <w:r w:rsidR="005D3BA7">
        <w:rPr>
          <w:b/>
          <w:bCs/>
          <w:sz w:val="22"/>
          <w:szCs w:val="22"/>
        </w:rPr>
        <w:t>2</w:t>
      </w:r>
      <w:r w:rsidRPr="00AB4130">
        <w:tab/>
      </w:r>
      <w:r w:rsidR="008477F1" w:rsidRPr="00AB4130">
        <w:rPr>
          <w:b/>
          <w:bCs/>
          <w:sz w:val="22"/>
          <w:szCs w:val="22"/>
        </w:rPr>
        <w:t xml:space="preserve">                  </w:t>
      </w:r>
      <w:r w:rsidR="00204D36" w:rsidRPr="00AB4130">
        <w:rPr>
          <w:b/>
          <w:bCs/>
          <w:sz w:val="22"/>
          <w:szCs w:val="22"/>
        </w:rPr>
        <w:t xml:space="preserve">             </w:t>
      </w:r>
      <w:r w:rsidR="008477F1" w:rsidRPr="00AB4130">
        <w:rPr>
          <w:b/>
          <w:bCs/>
          <w:sz w:val="22"/>
          <w:szCs w:val="22"/>
        </w:rPr>
        <w:t xml:space="preserve">  </w:t>
      </w:r>
      <w:r w:rsidR="008D2BA8" w:rsidRPr="00AB4130">
        <w:rPr>
          <w:b/>
          <w:bCs/>
          <w:sz w:val="22"/>
          <w:szCs w:val="22"/>
        </w:rPr>
        <w:t xml:space="preserve">      </w:t>
      </w:r>
      <w:r w:rsidR="00984FA5" w:rsidRPr="00AB4130">
        <w:rPr>
          <w:b/>
          <w:bCs/>
          <w:sz w:val="22"/>
          <w:szCs w:val="22"/>
        </w:rPr>
        <w:t xml:space="preserve"> </w:t>
      </w:r>
      <w:r w:rsidR="008D2BA8" w:rsidRPr="00AB4130">
        <w:rPr>
          <w:b/>
          <w:bCs/>
          <w:sz w:val="22"/>
          <w:szCs w:val="22"/>
        </w:rPr>
        <w:t xml:space="preserve">                         </w:t>
      </w:r>
      <w:r w:rsidR="00AB4130" w:rsidRPr="00AB4130">
        <w:rPr>
          <w:b/>
          <w:bCs/>
          <w:sz w:val="22"/>
          <w:szCs w:val="22"/>
        </w:rPr>
        <w:t xml:space="preserve">             </w:t>
      </w:r>
      <w:r w:rsidR="008D2BA8" w:rsidRPr="00AB4130">
        <w:rPr>
          <w:b/>
          <w:bCs/>
          <w:sz w:val="22"/>
          <w:szCs w:val="22"/>
        </w:rPr>
        <w:t>R1-250</w:t>
      </w:r>
      <w:r w:rsidR="005D3BA7">
        <w:rPr>
          <w:b/>
          <w:bCs/>
          <w:sz w:val="22"/>
          <w:szCs w:val="22"/>
        </w:rPr>
        <w:t>6042</w:t>
      </w:r>
      <w:r w:rsidRPr="000038D9">
        <w:t xml:space="preserve">        </w:t>
      </w:r>
      <w:r w:rsidR="008C0099">
        <w:t xml:space="preserve">  </w:t>
      </w:r>
    </w:p>
    <w:p w14:paraId="3F8F5D6D" w14:textId="5C8B58C0" w:rsidR="00682566" w:rsidRPr="000038D9" w:rsidRDefault="005D3BA7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Bengaluru, India</w:t>
      </w:r>
      <w:r w:rsidR="0009344D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August 25</w:t>
      </w:r>
      <w:r w:rsidRPr="005D3BA7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 29</w:t>
      </w:r>
      <w:r w:rsidRPr="005D3BA7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33042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2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02</w:t>
      </w:r>
      <w:r w:rsidR="00204D36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5</w:t>
      </w:r>
      <w:r w:rsidR="0008295B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 w:rsidR="002E0A4D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 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57B253BC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5D3BA7">
        <w:rPr>
          <w:rFonts w:ascii="Times New Roman" w:hAnsi="Times New Roman"/>
          <w:b/>
          <w:bCs/>
          <w:sz w:val="22"/>
          <w:szCs w:val="22"/>
          <w:lang w:val="en-US"/>
        </w:rPr>
        <w:t>8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</w:rPr>
      </w:pPr>
      <w:r w:rsidRPr="000038D9">
        <w:rPr>
          <w:b/>
          <w:bCs/>
          <w:sz w:val="22"/>
          <w:szCs w:val="22"/>
        </w:rPr>
        <w:t xml:space="preserve">Source:             </w:t>
      </w:r>
      <w:r w:rsidRPr="000038D9">
        <w:rPr>
          <w:b/>
          <w:bCs/>
          <w:sz w:val="22"/>
          <w:szCs w:val="22"/>
        </w:rPr>
        <w:tab/>
        <w:t>Fraunhofer IIS, Fraunhofer HHI</w:t>
      </w:r>
    </w:p>
    <w:p w14:paraId="4468EE74" w14:textId="0152D2AB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</w:rPr>
        <w:t xml:space="preserve">Title:                  </w:t>
      </w:r>
      <w:r w:rsidRPr="000038D9">
        <w:rPr>
          <w:b/>
          <w:bCs/>
          <w:sz w:val="22"/>
          <w:szCs w:val="22"/>
        </w:rPr>
        <w:tab/>
      </w:r>
      <w:r w:rsidR="005D3BA7">
        <w:rPr>
          <w:b/>
          <w:bCs/>
          <w:sz w:val="22"/>
          <w:szCs w:val="22"/>
        </w:rPr>
        <w:t>Maintenance on Rel. 19 MIMO CSI enhancements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</w:rPr>
      </w:pPr>
      <w:r w:rsidRPr="000038D9">
        <w:rPr>
          <w:b/>
          <w:sz w:val="22"/>
          <w:szCs w:val="22"/>
        </w:rPr>
        <w:t xml:space="preserve">Document for: </w:t>
      </w:r>
      <w:r w:rsidRPr="000038D9">
        <w:rPr>
          <w:b/>
          <w:sz w:val="22"/>
          <w:szCs w:val="22"/>
        </w:rPr>
        <w:tab/>
      </w:r>
      <w:r w:rsidR="00B83AF6"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>Decision</w:t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696F23B0" w14:textId="58768C98" w:rsidR="00E92FA1" w:rsidRPr="00E92FA1" w:rsidRDefault="002F7A3A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 xml:space="preserve">In this contribution, we discuss </w:t>
      </w:r>
      <w:r w:rsidR="002755AD">
        <w:rPr>
          <w:sz w:val="20"/>
          <w:szCs w:val="20"/>
          <w:lang w:val="en-GB"/>
        </w:rPr>
        <w:t>one issue related to Rel. 19 Type II CBSR</w:t>
      </w:r>
      <w:r w:rsidR="007F200D">
        <w:rPr>
          <w:sz w:val="20"/>
          <w:szCs w:val="20"/>
          <w:lang w:val="en-GB"/>
        </w:rPr>
        <w:t xml:space="preserve">. </w:t>
      </w:r>
    </w:p>
    <w:p w14:paraId="1F7FD51E" w14:textId="20B6FC5A" w:rsidR="002465AD" w:rsidRDefault="002755AD" w:rsidP="003831F9">
      <w:pPr>
        <w:pStyle w:val="Heading1"/>
        <w:spacing w:before="0" w:after="160" w:line="278" w:lineRule="auto"/>
        <w:rPr>
          <w:sz w:val="32"/>
          <w:szCs w:val="18"/>
        </w:rPr>
      </w:pPr>
      <w:r w:rsidRPr="002755AD">
        <w:rPr>
          <w:sz w:val="32"/>
          <w:szCs w:val="18"/>
        </w:rPr>
        <w:t xml:space="preserve">Rel. 19 Type II CBSR </w:t>
      </w:r>
    </w:p>
    <w:p w14:paraId="231F13BF" w14:textId="4CEC67DD" w:rsidR="001A6A9E" w:rsidRDefault="001A6A9E" w:rsidP="00103CB9">
      <w:pPr>
        <w:spacing w:before="0" w:after="160" w:line="278" w:lineRule="auto"/>
        <w:rPr>
          <w:rFonts w:eastAsiaTheme="minorEastAsia"/>
          <w:i/>
          <w:iCs/>
          <w:sz w:val="20"/>
          <w:szCs w:val="20"/>
        </w:rPr>
      </w:pPr>
      <w:r w:rsidRPr="00103CB9">
        <w:rPr>
          <w:sz w:val="20"/>
          <w:szCs w:val="20"/>
        </w:rPr>
        <w:t xml:space="preserve">For both Type-I and Type-II codebooks specified in the previous releases and Type-I codebook specified in the current release, CBSR is defined for all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103CB9">
        <w:rPr>
          <w:sz w:val="20"/>
          <w:szCs w:val="20"/>
        </w:rPr>
        <w:t xml:space="preserve"> vectors as the spatial beams are selected from a total of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103CB9">
        <w:rPr>
          <w:sz w:val="20"/>
          <w:szCs w:val="20"/>
        </w:rPr>
        <w:t xml:space="preserve"> vectors. However, for the Type-II codebook specified </w:t>
      </w:r>
      <w:r w:rsidR="007A6110">
        <w:rPr>
          <w:sz w:val="20"/>
          <w:szCs w:val="20"/>
        </w:rPr>
        <w:t xml:space="preserve">in </w:t>
      </w:r>
      <w:r w:rsidR="005D3BA7">
        <w:rPr>
          <w:sz w:val="20"/>
          <w:szCs w:val="20"/>
        </w:rPr>
        <w:t>Rel. 19</w:t>
      </w:r>
      <w:r w:rsidRPr="00103CB9">
        <w:rPr>
          <w:sz w:val="20"/>
          <w:szCs w:val="20"/>
        </w:rPr>
        <w:t xml:space="preserve">, CBSR has been specified for only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Pr="00103CB9">
        <w:rPr>
          <w:rFonts w:eastAsiaTheme="minorEastAsia"/>
          <w:sz w:val="20"/>
          <w:szCs w:val="20"/>
        </w:rPr>
        <w:t xml:space="preserve"> vectors</w:t>
      </w:r>
      <w:r w:rsidR="007A6110">
        <w:rPr>
          <w:rFonts w:eastAsiaTheme="minorEastAsia"/>
          <w:sz w:val="20"/>
          <w:szCs w:val="20"/>
        </w:rPr>
        <w:t>,</w:t>
      </w:r>
      <w:r w:rsidR="00103CB9">
        <w:rPr>
          <w:rFonts w:eastAsiaTheme="minorEastAsia"/>
          <w:sz w:val="20"/>
          <w:szCs w:val="20"/>
        </w:rPr>
        <w:t xml:space="preserve"> although the spec</w:t>
      </w:r>
      <w:r w:rsidR="002465AD">
        <w:rPr>
          <w:rFonts w:eastAsiaTheme="minorEastAsia"/>
          <w:sz w:val="20"/>
          <w:szCs w:val="20"/>
        </w:rPr>
        <w:t>ification</w:t>
      </w:r>
      <w:r w:rsidR="00103CB9">
        <w:rPr>
          <w:rFonts w:eastAsiaTheme="minorEastAsia"/>
          <w:sz w:val="20"/>
          <w:szCs w:val="20"/>
        </w:rPr>
        <w:t xml:space="preserve"> supports </w:t>
      </w:r>
      <w:r w:rsidR="007A6110">
        <w:rPr>
          <w:rFonts w:eastAsiaTheme="minorEastAsia"/>
          <w:sz w:val="20"/>
          <w:szCs w:val="20"/>
        </w:rPr>
        <w:t xml:space="preserve">the </w:t>
      </w:r>
      <w:r w:rsidR="00103CB9">
        <w:rPr>
          <w:rFonts w:eastAsiaTheme="minorEastAsia"/>
          <w:sz w:val="20"/>
          <w:szCs w:val="20"/>
        </w:rPr>
        <w:t xml:space="preserve">selection of </w:t>
      </w:r>
      <m:oMath>
        <m:r>
          <w:rPr>
            <w:rFonts w:ascii="Cambria Math" w:eastAsiaTheme="minorEastAsia" w:hAnsi="Cambria Math"/>
            <w:sz w:val="20"/>
            <w:szCs w:val="20"/>
          </w:rPr>
          <m:t>L</m:t>
        </m:r>
      </m:oMath>
      <w:r w:rsidR="00103CB9">
        <w:rPr>
          <w:rFonts w:eastAsiaTheme="minorEastAsia"/>
          <w:sz w:val="20"/>
          <w:szCs w:val="20"/>
        </w:rPr>
        <w:t xml:space="preserve"> </w:t>
      </w:r>
      <w:r w:rsidR="00103CB9" w:rsidRPr="00103CB9">
        <w:rPr>
          <w:rFonts w:eastAsiaTheme="minorEastAsia"/>
          <w:sz w:val="20"/>
          <w:szCs w:val="20"/>
        </w:rPr>
        <w:t>spatial vectors</w:t>
      </w:r>
      <w:r w:rsidR="00103CB9">
        <w:rPr>
          <w:rFonts w:eastAsiaTheme="minorEastAsia"/>
          <w:sz w:val="20"/>
          <w:szCs w:val="20"/>
        </w:rPr>
        <w:t xml:space="preserve"> from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2</m:t>
            </m:r>
          </m:sub>
        </m:sSub>
      </m:oMath>
      <w:r w:rsidR="00103CB9" w:rsidRPr="00103CB9">
        <w:rPr>
          <w:sz w:val="20"/>
          <w:szCs w:val="20"/>
        </w:rPr>
        <w:t xml:space="preserve"> </w:t>
      </w:r>
      <w:r w:rsidR="00103CB9">
        <w:rPr>
          <w:sz w:val="20"/>
          <w:szCs w:val="20"/>
        </w:rPr>
        <w:t>vectors</w:t>
      </w:r>
      <w:r w:rsidR="005D3BA7">
        <w:rPr>
          <w:sz w:val="20"/>
          <w:szCs w:val="20"/>
        </w:rPr>
        <w:t xml:space="preserve">. </w:t>
      </w:r>
    </w:p>
    <w:p w14:paraId="563F56F0" w14:textId="57D35174" w:rsidR="002465AD" w:rsidRDefault="009A17D5" w:rsidP="00AD4274">
      <w:pPr>
        <w:spacing w:before="0" w:after="160" w:line="278" w:lineRule="auto"/>
        <w:rPr>
          <w:rFonts w:eastAsiaTheme="minorEastAsia"/>
          <w:i/>
          <w:iCs/>
          <w:sz w:val="20"/>
          <w:szCs w:val="20"/>
        </w:rPr>
      </w:pPr>
      <w:r>
        <w:rPr>
          <w:rFonts w:eastAsiaTheme="minorEastAsia"/>
          <w:sz w:val="20"/>
          <w:szCs w:val="20"/>
        </w:rPr>
        <w:t>Based on the l</w:t>
      </w:r>
      <w:r w:rsidR="00103CB9">
        <w:rPr>
          <w:rFonts w:eastAsiaTheme="minorEastAsia"/>
          <w:sz w:val="20"/>
          <w:szCs w:val="20"/>
        </w:rPr>
        <w:t>egacy CBSR</w:t>
      </w:r>
      <w:r w:rsidR="005D3BA7">
        <w:rPr>
          <w:rFonts w:eastAsiaTheme="minorEastAsia"/>
          <w:sz w:val="20"/>
          <w:szCs w:val="20"/>
        </w:rPr>
        <w:t xml:space="preserve"> until Rel. 18</w:t>
      </w:r>
      <w:r>
        <w:rPr>
          <w:rFonts w:eastAsiaTheme="minorEastAsia"/>
          <w:sz w:val="20"/>
          <w:szCs w:val="20"/>
        </w:rPr>
        <w:t>, the CBSR is configured to the UE by a</w:t>
      </w:r>
      <w:r w:rsidR="00103CB9">
        <w:rPr>
          <w:rFonts w:eastAsiaTheme="minorEastAsia"/>
          <w:sz w:val="20"/>
          <w:szCs w:val="20"/>
        </w:rPr>
        <w:t xml:space="preserve"> two-stage bitmap </w:t>
      </w:r>
      <m:oMath>
        <m:r>
          <w:rPr>
            <w:rFonts w:ascii="Cambria Math" w:eastAsiaTheme="minorEastAsia" w:hAnsi="Cambria Math"/>
            <w:sz w:val="20"/>
            <w:szCs w:val="20"/>
          </w:rPr>
          <m:t xml:space="preserve">B= 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103CB9">
        <w:rPr>
          <w:rFonts w:eastAsiaTheme="minorEastAsia"/>
          <w:sz w:val="20"/>
          <w:szCs w:val="20"/>
        </w:rPr>
        <w:t xml:space="preserve">, where the first stage bitmap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</m:oMath>
      <w:r w:rsidR="00103CB9">
        <w:rPr>
          <w:rFonts w:eastAsiaTheme="minorEastAsia"/>
          <w:sz w:val="20"/>
          <w:szCs w:val="20"/>
        </w:rPr>
        <w:t xml:space="preserve"> is used to indicate four groups out of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103CB9">
        <w:rPr>
          <w:rFonts w:eastAsiaTheme="minorEastAsia"/>
          <w:sz w:val="20"/>
          <w:szCs w:val="20"/>
        </w:rPr>
        <w:t xml:space="preserve"> groups, and the second bitmap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103CB9">
        <w:rPr>
          <w:rFonts w:eastAsiaTheme="minorEastAsia"/>
          <w:sz w:val="20"/>
          <w:szCs w:val="20"/>
        </w:rPr>
        <w:t xml:space="preserve"> is used to indicate the amplitude restriction for each of the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103CB9">
        <w:rPr>
          <w:rFonts w:eastAsiaTheme="minorEastAsia"/>
          <w:sz w:val="20"/>
          <w:szCs w:val="20"/>
        </w:rPr>
        <w:t xml:space="preserve"> vectors in each group. </w:t>
      </w:r>
      <w:r w:rsidR="001A6A9E" w:rsidRPr="00103CB9">
        <w:rPr>
          <w:rFonts w:eastAsiaTheme="minorEastAsia"/>
          <w:sz w:val="20"/>
          <w:szCs w:val="20"/>
        </w:rPr>
        <w:t>Based on the agreements related to CBSR</w:t>
      </w:r>
      <w:r w:rsidR="00C40FA2">
        <w:rPr>
          <w:rFonts w:eastAsiaTheme="minorEastAsia"/>
          <w:sz w:val="20"/>
          <w:szCs w:val="20"/>
        </w:rPr>
        <w:t xml:space="preserve"> for </w:t>
      </w:r>
      <w:r w:rsidR="007A6110">
        <w:rPr>
          <w:rFonts w:eastAsiaTheme="minorEastAsia"/>
          <w:sz w:val="20"/>
          <w:szCs w:val="20"/>
        </w:rPr>
        <w:t xml:space="preserve">the </w:t>
      </w:r>
      <w:r w:rsidR="00C40FA2">
        <w:rPr>
          <w:rFonts w:eastAsiaTheme="minorEastAsia"/>
          <w:sz w:val="20"/>
          <w:szCs w:val="20"/>
        </w:rPr>
        <w:t>Rel. 19 Type-II codebooks</w:t>
      </w:r>
      <w:r w:rsidR="001A6A9E" w:rsidRPr="00103CB9">
        <w:rPr>
          <w:rFonts w:eastAsiaTheme="minorEastAsia"/>
          <w:sz w:val="20"/>
          <w:szCs w:val="20"/>
        </w:rPr>
        <w:t xml:space="preserve">, </w:t>
      </w:r>
      <w:r w:rsidR="002465AD">
        <w:rPr>
          <w:rFonts w:eastAsiaTheme="minorEastAsia"/>
          <w:sz w:val="20"/>
          <w:szCs w:val="20"/>
        </w:rPr>
        <w:t xml:space="preserve">there are currently two </w:t>
      </w:r>
      <w:r w:rsidR="005D3BA7">
        <w:rPr>
          <w:rFonts w:eastAsiaTheme="minorEastAsia"/>
          <w:sz w:val="20"/>
          <w:szCs w:val="20"/>
        </w:rPr>
        <w:t>possible</w:t>
      </w:r>
      <w:r w:rsidR="002465AD">
        <w:rPr>
          <w:rFonts w:eastAsiaTheme="minorEastAsia"/>
          <w:sz w:val="20"/>
          <w:szCs w:val="20"/>
        </w:rPr>
        <w:t xml:space="preserve"> interpretations among the companies. Some companies think that the agreements </w:t>
      </w:r>
      <w:r w:rsidR="007A6110">
        <w:rPr>
          <w:rFonts w:eastAsiaTheme="minorEastAsia"/>
          <w:sz w:val="20"/>
          <w:szCs w:val="20"/>
        </w:rPr>
        <w:t>are</w:t>
      </w:r>
      <w:r w:rsidR="002465AD">
        <w:rPr>
          <w:rFonts w:eastAsiaTheme="minorEastAsia"/>
          <w:sz w:val="20"/>
          <w:szCs w:val="20"/>
        </w:rPr>
        <w:t xml:space="preserve"> more aligned to a single-stage CBSR, and </w:t>
      </w:r>
      <w:r w:rsidR="007A6110">
        <w:rPr>
          <w:rFonts w:eastAsiaTheme="minorEastAsia"/>
          <w:sz w:val="20"/>
          <w:szCs w:val="20"/>
        </w:rPr>
        <w:t>others</w:t>
      </w:r>
      <w:r w:rsidR="002465AD">
        <w:rPr>
          <w:rFonts w:eastAsiaTheme="minorEastAsia"/>
          <w:sz w:val="20"/>
          <w:szCs w:val="20"/>
        </w:rPr>
        <w:t xml:space="preserve"> think that the agreements </w:t>
      </w:r>
      <w:r w:rsidR="007A6110">
        <w:rPr>
          <w:rFonts w:eastAsiaTheme="minorEastAsia"/>
          <w:sz w:val="20"/>
          <w:szCs w:val="20"/>
        </w:rPr>
        <w:t>are</w:t>
      </w:r>
      <w:r w:rsidR="002465AD">
        <w:rPr>
          <w:rFonts w:eastAsiaTheme="minorEastAsia"/>
          <w:sz w:val="20"/>
          <w:szCs w:val="20"/>
        </w:rPr>
        <w:t xml:space="preserve"> more aligned to the second bitmap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2465AD">
        <w:rPr>
          <w:rFonts w:eastAsiaTheme="minorEastAsia"/>
          <w:sz w:val="20"/>
          <w:szCs w:val="20"/>
        </w:rPr>
        <w:t xml:space="preserve"> of </w:t>
      </w:r>
      <w:r w:rsidR="007A6110">
        <w:rPr>
          <w:rFonts w:eastAsiaTheme="minorEastAsia"/>
          <w:sz w:val="20"/>
          <w:szCs w:val="20"/>
        </w:rPr>
        <w:t xml:space="preserve">the </w:t>
      </w:r>
      <w:r w:rsidR="002465AD">
        <w:rPr>
          <w:rFonts w:eastAsiaTheme="minorEastAsia"/>
          <w:sz w:val="20"/>
          <w:szCs w:val="20"/>
        </w:rPr>
        <w:t>legacy CBSR.</w:t>
      </w:r>
      <w:r w:rsidR="001A6A9E" w:rsidRPr="00103CB9">
        <w:rPr>
          <w:rFonts w:eastAsiaTheme="minorEastAsia"/>
          <w:sz w:val="20"/>
          <w:szCs w:val="20"/>
        </w:rPr>
        <w:t xml:space="preserve"> </w:t>
      </w:r>
      <w:r w:rsidR="00971938">
        <w:rPr>
          <w:rFonts w:eastAsiaTheme="minorEastAsia"/>
          <w:sz w:val="20"/>
          <w:szCs w:val="20"/>
        </w:rPr>
        <w:t xml:space="preserve">According to a single-stage bitmap, </w:t>
      </w:r>
      <w:r w:rsidR="001A6A9E" w:rsidRPr="00103CB9">
        <w:rPr>
          <w:rFonts w:eastAsiaTheme="minorEastAsia"/>
          <w:sz w:val="20"/>
          <w:szCs w:val="20"/>
        </w:rPr>
        <w:t xml:space="preserve">the bitmap </w:t>
      </w:r>
      <w:r w:rsidR="00736B12">
        <w:rPr>
          <w:rFonts w:eastAsiaTheme="minorEastAsia"/>
          <w:sz w:val="20"/>
          <w:szCs w:val="20"/>
        </w:rPr>
        <w:t xml:space="preserve">sequence </w:t>
      </w:r>
      <m:oMath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sz w:val="20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-1</m:t>
            </m:r>
          </m:sub>
        </m:sSub>
        <m:r>
          <w:rPr>
            <w:rFonts w:ascii="Cambria Math" w:eastAsia="Calibri" w:hAnsi="Cambria Math"/>
            <w:sz w:val="20"/>
            <w:szCs w:val="20"/>
            <w:lang w:val="x-none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z w:val="20"/>
            <w:szCs w:val="2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0</m:t>
            </m:r>
          </m:sub>
        </m:sSub>
      </m:oMath>
      <w:r w:rsidR="00971938">
        <w:rPr>
          <w:rFonts w:eastAsiaTheme="minorEastAsia"/>
          <w:sz w:val="20"/>
          <w:szCs w:val="20"/>
          <w:lang w:val="x-none"/>
        </w:rPr>
        <w:t xml:space="preserve"> shall</w:t>
      </w:r>
      <w:r w:rsidR="00736B12">
        <w:rPr>
          <w:rFonts w:eastAsia="Calibri"/>
          <w:sz w:val="20"/>
          <w:szCs w:val="20"/>
          <w:lang w:val="x-none"/>
        </w:rPr>
        <w:t xml:space="preserve"> comprise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/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</m:oMath>
      <w:r w:rsidR="001A6A9E" w:rsidRPr="00103CB9">
        <w:rPr>
          <w:rFonts w:eastAsiaTheme="minorEastAsia"/>
          <w:sz w:val="20"/>
          <w:szCs w:val="20"/>
        </w:rPr>
        <w:t xml:space="preserve"> bits and each bit </w:t>
      </w:r>
      <w:r w:rsidR="00971938">
        <w:rPr>
          <w:rFonts w:eastAsiaTheme="minorEastAsia"/>
          <w:sz w:val="20"/>
          <w:szCs w:val="20"/>
        </w:rPr>
        <w:t xml:space="preserve">shall </w:t>
      </w:r>
      <w:r w:rsidR="00B53497">
        <w:rPr>
          <w:rFonts w:eastAsiaTheme="minorEastAsia"/>
          <w:sz w:val="20"/>
          <w:szCs w:val="20"/>
        </w:rPr>
        <w:t>be</w:t>
      </w:r>
      <w:r w:rsidR="00971938">
        <w:rPr>
          <w:rFonts w:eastAsiaTheme="minorEastAsia"/>
          <w:sz w:val="20"/>
          <w:szCs w:val="20"/>
        </w:rPr>
        <w:t xml:space="preserve"> associated</w:t>
      </w:r>
      <w:r w:rsidR="00103CB9">
        <w:rPr>
          <w:rFonts w:eastAsiaTheme="minorEastAsia"/>
          <w:sz w:val="20"/>
          <w:szCs w:val="20"/>
        </w:rPr>
        <w:t xml:space="preserve"> </w:t>
      </w:r>
      <w:r w:rsidR="001A6A9E" w:rsidRPr="00103CB9">
        <w:rPr>
          <w:rFonts w:eastAsiaTheme="minorEastAsia"/>
          <w:sz w:val="20"/>
          <w:szCs w:val="20"/>
        </w:rPr>
        <w:t xml:space="preserve">with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</m:oMath>
      <w:r w:rsidR="001A6A9E" w:rsidRPr="00103CB9">
        <w:rPr>
          <w:rFonts w:eastAsiaTheme="minorEastAsia"/>
          <w:sz w:val="20"/>
          <w:szCs w:val="20"/>
        </w:rPr>
        <w:t>vectors.</w:t>
      </w:r>
      <w:r w:rsidR="00971938">
        <w:rPr>
          <w:rFonts w:eastAsiaTheme="minorEastAsia"/>
          <w:sz w:val="20"/>
          <w:szCs w:val="20"/>
        </w:rPr>
        <w:t xml:space="preserve"> However, according to the specification</w:t>
      </w:r>
      <w:r w:rsidR="00971938" w:rsidRPr="00103CB9">
        <w:rPr>
          <w:rFonts w:eastAsiaTheme="minorEastAsia"/>
          <w:sz w:val="20"/>
          <w:szCs w:val="20"/>
        </w:rPr>
        <w:t xml:space="preserve">, the bitmap </w:t>
      </w:r>
      <w:r w:rsidR="00971938">
        <w:rPr>
          <w:rFonts w:eastAsiaTheme="minorEastAsia"/>
          <w:sz w:val="20"/>
          <w:szCs w:val="20"/>
        </w:rPr>
        <w:t xml:space="preserve">sequence </w:t>
      </w:r>
      <m:oMath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sSub>
              <m:sSubPr>
                <m:ctrlPr>
                  <w:rPr>
                    <w:rFonts w:ascii="Cambria Math" w:eastAsia="Calibri" w:hAnsi="Cambria Math"/>
                    <w:i/>
                    <w:sz w:val="20"/>
                    <w:szCs w:val="20"/>
                    <w:lang w:val="x-none"/>
                  </w:rPr>
                </m:ctrlPr>
              </m:sSubPr>
              <m:e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A</m:t>
                </m:r>
              </m:e>
              <m:sub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c</m:t>
                </m:r>
              </m:sub>
            </m:s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-1</m:t>
            </m:r>
          </m:sub>
        </m:sSub>
        <m:r>
          <w:rPr>
            <w:rFonts w:ascii="Cambria Math" w:eastAsia="Calibri" w:hAnsi="Cambria Math"/>
            <w:sz w:val="20"/>
            <w:szCs w:val="20"/>
            <w:lang w:val="x-none"/>
          </w:rPr>
          <m:t>,…,</m:t>
        </m:r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1</m:t>
            </m:r>
          </m:sub>
        </m:sSub>
        <m:r>
          <w:rPr>
            <w:rFonts w:ascii="Cambria Math" w:eastAsia="Calibri" w:hAnsi="Cambria Math"/>
            <w:sz w:val="20"/>
            <w:szCs w:val="20"/>
            <w:lang w:val="x-none"/>
          </w:rPr>
          <m:t>,</m:t>
        </m:r>
        <m:sSub>
          <m:sSubPr>
            <m:ctrlPr>
              <w:rPr>
                <w:rFonts w:ascii="Cambria Math" w:eastAsia="Calibri" w:hAnsi="Cambria Math"/>
                <w:i/>
                <w:sz w:val="20"/>
                <w:szCs w:val="20"/>
                <w:lang w:val="x-none"/>
              </w:rPr>
            </m:ctrlPr>
          </m:sSubPr>
          <m:e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a</m:t>
            </m:r>
          </m:e>
          <m:sub>
            <m:r>
              <w:rPr>
                <w:rFonts w:ascii="Cambria Math" w:eastAsia="Calibri" w:hAnsi="Cambria Math"/>
                <w:sz w:val="20"/>
                <w:szCs w:val="20"/>
                <w:lang w:val="x-none"/>
              </w:rPr>
              <m:t>0</m:t>
            </m:r>
          </m:sub>
        </m:sSub>
      </m:oMath>
      <w:r w:rsidR="00971938">
        <w:rPr>
          <w:rFonts w:eastAsia="Calibri"/>
          <w:sz w:val="20"/>
          <w:szCs w:val="20"/>
          <w:lang w:val="x-none"/>
        </w:rPr>
        <w:t xml:space="preserve"> comprises</w:t>
      </w:r>
      <w:r w:rsidR="00B53497">
        <w:rPr>
          <w:rFonts w:eastAsia="Calibri"/>
          <w:sz w:val="20"/>
          <w:szCs w:val="20"/>
          <w:lang w:val="x-none"/>
        </w:rPr>
        <w:t xml:space="preserve"> only</w:t>
      </w:r>
      <w:r w:rsidR="00971938">
        <w:rPr>
          <w:rFonts w:eastAsia="Calibri"/>
          <w:sz w:val="20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/</m:t>
        </m:r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w:rPr>
                <w:rFonts w:ascii="Cambria Math" w:hAnsi="Cambria Math"/>
                <w:sz w:val="20"/>
                <w:szCs w:val="20"/>
              </w:rPr>
              <m:t>X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(</m:t>
            </m:r>
            <m:r>
              <w:rPr>
                <w:rFonts w:ascii="Cambria Math" w:hAnsi="Cambria Math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)</m:t>
            </m:r>
          </m:sup>
        </m:sSubSup>
      </m:oMath>
      <w:r w:rsidR="00971938" w:rsidRPr="00103CB9">
        <w:rPr>
          <w:rFonts w:eastAsiaTheme="minorEastAsia"/>
          <w:sz w:val="20"/>
          <w:szCs w:val="20"/>
        </w:rPr>
        <w:t xml:space="preserve"> bits</w:t>
      </w:r>
      <w:r w:rsidR="00FB4FC0">
        <w:rPr>
          <w:rFonts w:eastAsiaTheme="minorEastAsia"/>
          <w:sz w:val="20"/>
          <w:szCs w:val="20"/>
        </w:rPr>
        <w:t xml:space="preserve"> [</w:t>
      </w:r>
      <w:r w:rsidR="00A32D6B">
        <w:rPr>
          <w:rFonts w:eastAsiaTheme="minorEastAsia"/>
          <w:sz w:val="20"/>
          <w:szCs w:val="20"/>
        </w:rPr>
        <w:t>1</w:t>
      </w:r>
      <w:r w:rsidR="00FB4FC0">
        <w:rPr>
          <w:rFonts w:eastAsiaTheme="minorEastAsia"/>
          <w:sz w:val="20"/>
          <w:szCs w:val="20"/>
        </w:rPr>
        <w:t>]</w:t>
      </w:r>
      <w:r w:rsidR="00B53497">
        <w:rPr>
          <w:rFonts w:eastAsiaTheme="minorEastAsia"/>
          <w:sz w:val="20"/>
          <w:szCs w:val="20"/>
        </w:rPr>
        <w:t>.  To interpret the CBSR to be of single-stage, additional clarification needs to be provided in the specification. On the other hand, the</w:t>
      </w:r>
      <w:r w:rsidR="005D3BA7">
        <w:rPr>
          <w:rFonts w:eastAsiaTheme="minorEastAsia"/>
          <w:sz w:val="20"/>
          <w:szCs w:val="20"/>
        </w:rPr>
        <w:t xml:space="preserve"> </w:t>
      </w:r>
      <w:r w:rsidR="00272C36">
        <w:rPr>
          <w:rFonts w:eastAsiaTheme="minorEastAsia"/>
          <w:sz w:val="20"/>
          <w:szCs w:val="20"/>
        </w:rPr>
        <w:t>text related to CBSR in the specification seems to be</w:t>
      </w:r>
      <w:r w:rsidR="005D3BA7">
        <w:rPr>
          <w:rFonts w:eastAsiaTheme="minorEastAsia"/>
          <w:sz w:val="20"/>
          <w:szCs w:val="20"/>
        </w:rPr>
        <w:t xml:space="preserve"> more aligned to the second interpretation</w:t>
      </w:r>
      <w:r w:rsidR="006356EB">
        <w:rPr>
          <w:rFonts w:eastAsiaTheme="minorEastAsia"/>
          <w:sz w:val="20"/>
          <w:szCs w:val="20"/>
        </w:rPr>
        <w:t xml:space="preserve"> and</w:t>
      </w:r>
      <w:r w:rsidR="005D3BA7">
        <w:rPr>
          <w:rFonts w:eastAsiaTheme="minorEastAsia"/>
          <w:sz w:val="20"/>
          <w:szCs w:val="20"/>
        </w:rPr>
        <w:t xml:space="preserve"> </w:t>
      </w:r>
      <w:r w:rsidR="00272C36">
        <w:rPr>
          <w:rFonts w:eastAsiaTheme="minorEastAsia"/>
          <w:sz w:val="20"/>
          <w:szCs w:val="20"/>
        </w:rPr>
        <w:t>relat</w:t>
      </w:r>
      <w:r w:rsidR="006356EB">
        <w:rPr>
          <w:rFonts w:eastAsiaTheme="minorEastAsia"/>
          <w:sz w:val="20"/>
          <w:szCs w:val="20"/>
        </w:rPr>
        <w:t>es</w:t>
      </w:r>
      <w:r w:rsidR="00272C36">
        <w:rPr>
          <w:rFonts w:eastAsiaTheme="minorEastAsia"/>
          <w:sz w:val="20"/>
          <w:szCs w:val="20"/>
        </w:rPr>
        <w:t xml:space="preserve"> to </w:t>
      </w:r>
      <w:r w:rsidR="006356EB">
        <w:rPr>
          <w:rFonts w:eastAsiaTheme="minorEastAsia"/>
          <w:sz w:val="20"/>
          <w:szCs w:val="20"/>
        </w:rPr>
        <w:t>the</w:t>
      </w:r>
      <w:r w:rsidR="00272C36">
        <w:rPr>
          <w:rFonts w:eastAsiaTheme="minorEastAsia"/>
          <w:sz w:val="20"/>
          <w:szCs w:val="20"/>
        </w:rPr>
        <w:t xml:space="preserve"> second</w:t>
      </w:r>
      <w:r w:rsidR="005D3BA7">
        <w:rPr>
          <w:rFonts w:eastAsiaTheme="minorEastAsia"/>
          <w:sz w:val="20"/>
          <w:szCs w:val="20"/>
        </w:rPr>
        <w:t>-stage bitmap</w:t>
      </w:r>
      <w:r w:rsidR="00272C36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B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="005D3BA7">
        <w:rPr>
          <w:rFonts w:eastAsiaTheme="minorEastAsia"/>
          <w:sz w:val="20"/>
          <w:szCs w:val="20"/>
        </w:rPr>
        <w:t xml:space="preserve">. </w:t>
      </w:r>
      <w:r w:rsidR="00A47FDF">
        <w:rPr>
          <w:rFonts w:eastAsiaTheme="minorEastAsia"/>
          <w:sz w:val="20"/>
          <w:szCs w:val="20"/>
        </w:rPr>
        <w:t>However, t</w:t>
      </w:r>
      <w:r w:rsidR="005D3BA7">
        <w:rPr>
          <w:rFonts w:eastAsiaTheme="minorEastAsia"/>
          <w:sz w:val="20"/>
          <w:szCs w:val="20"/>
        </w:rPr>
        <w:t xml:space="preserve">he proponents of the first interpretation argue that a two-stage bitmap was never agreed. </w:t>
      </w:r>
      <w:r w:rsidR="002465AD">
        <w:rPr>
          <w:rFonts w:eastAsiaTheme="minorEastAsia"/>
          <w:sz w:val="20"/>
          <w:szCs w:val="20"/>
        </w:rPr>
        <w:t>The two different interpretations mainly arise from the agreement</w:t>
      </w:r>
      <w:r w:rsidR="007A6110">
        <w:rPr>
          <w:rFonts w:eastAsiaTheme="minorEastAsia"/>
          <w:sz w:val="20"/>
          <w:szCs w:val="20"/>
        </w:rPr>
        <w:t>s</w:t>
      </w:r>
      <w:r w:rsidR="002465AD">
        <w:rPr>
          <w:rFonts w:eastAsiaTheme="minorEastAsia"/>
          <w:sz w:val="20"/>
          <w:szCs w:val="20"/>
        </w:rPr>
        <w:t xml:space="preserve"> being incomplete. Therefore, to avoid confusion</w:t>
      </w:r>
      <w:r w:rsidR="005D3BA7">
        <w:rPr>
          <w:rFonts w:eastAsiaTheme="minorEastAsia"/>
          <w:sz w:val="20"/>
          <w:szCs w:val="20"/>
        </w:rPr>
        <w:t xml:space="preserve"> and for the sake of completeness,</w:t>
      </w:r>
      <w:r w:rsidR="002465AD">
        <w:rPr>
          <w:rFonts w:eastAsiaTheme="minorEastAsia"/>
          <w:sz w:val="20"/>
          <w:szCs w:val="20"/>
        </w:rPr>
        <w:t xml:space="preserve"> we propose </w:t>
      </w:r>
      <w:r w:rsidR="00A47FDF">
        <w:rPr>
          <w:rFonts w:eastAsiaTheme="minorEastAsia"/>
          <w:sz w:val="20"/>
          <w:szCs w:val="20"/>
        </w:rPr>
        <w:t xml:space="preserve">a simple solution below. </w:t>
      </w:r>
    </w:p>
    <w:p w14:paraId="314AA39F" w14:textId="132AD1B6" w:rsidR="002755AD" w:rsidRPr="00692561" w:rsidRDefault="002465AD" w:rsidP="00692561">
      <w:pPr>
        <w:spacing w:before="0" w:after="160" w:line="278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Observation: 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The current </w:t>
      </w:r>
      <w:r w:rsidR="00690F4F">
        <w:rPr>
          <w:rFonts w:eastAsiaTheme="minorEastAsia"/>
          <w:b/>
          <w:bCs/>
          <w:i/>
          <w:iCs/>
          <w:sz w:val="20"/>
          <w:szCs w:val="20"/>
        </w:rPr>
        <w:t>specification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 on CBSR seems to be incomplete </w:t>
      </w:r>
      <w:r w:rsidR="001F06E4">
        <w:rPr>
          <w:rFonts w:eastAsiaTheme="minorEastAsia"/>
          <w:b/>
          <w:bCs/>
          <w:i/>
          <w:iCs/>
          <w:sz w:val="20"/>
          <w:szCs w:val="20"/>
        </w:rPr>
        <w:t>leading to two different</w:t>
      </w:r>
      <w:r>
        <w:rPr>
          <w:rFonts w:eastAsiaTheme="minorEastAsia"/>
          <w:b/>
          <w:bCs/>
          <w:i/>
          <w:iCs/>
          <w:sz w:val="20"/>
          <w:szCs w:val="20"/>
        </w:rPr>
        <w:t xml:space="preserve"> interpre</w:t>
      </w:r>
      <w:r w:rsidR="001F06E4">
        <w:rPr>
          <w:rFonts w:eastAsiaTheme="minorEastAsia"/>
          <w:b/>
          <w:bCs/>
          <w:i/>
          <w:iCs/>
          <w:sz w:val="20"/>
          <w:szCs w:val="20"/>
        </w:rPr>
        <w:t>tations.</w:t>
      </w:r>
    </w:p>
    <w:p w14:paraId="53B4B8B3" w14:textId="6D5AF488" w:rsidR="002755AD" w:rsidRDefault="002755AD" w:rsidP="002755AD">
      <w:pPr>
        <w:widowControl w:val="0"/>
        <w:snapToGrid w:val="0"/>
        <w:spacing w:line="276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2465AD">
        <w:rPr>
          <w:rFonts w:eastAsiaTheme="minorEastAsia"/>
          <w:b/>
          <w:bCs/>
          <w:i/>
          <w:iCs/>
          <w:sz w:val="20"/>
          <w:szCs w:val="20"/>
        </w:rPr>
        <w:t>Proposal:</w:t>
      </w:r>
      <w:r w:rsidRPr="002465AD">
        <w:rPr>
          <w:rFonts w:eastAsia="Batang"/>
          <w:b/>
          <w:bCs/>
          <w:i/>
          <w:iCs/>
          <w:sz w:val="20"/>
          <w:szCs w:val="20"/>
        </w:rPr>
        <w:t xml:space="preserve"> </w:t>
      </w:r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Agree that the </w:t>
      </w:r>
      <m:oMath>
        <m:f>
          <m:fPr>
            <m:ctrlPr>
              <w:rPr>
                <w:rFonts w:ascii="Cambria Math" w:eastAsia="Cambria Math" w:hAnsi="Cambria Math"/>
                <w:b/>
                <w:bCs/>
                <w:i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Cambria Math" w:hAnsi="Cambria Math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Cambria Math" w:hAnsi="Cambria Math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 w:rsidRPr="002465AD">
        <w:rPr>
          <w:rFonts w:eastAsia="Batang"/>
          <w:b/>
          <w:bCs/>
          <w:i/>
          <w:iCs/>
          <w:sz w:val="20"/>
          <w:szCs w:val="20"/>
        </w:rPr>
        <w:t xml:space="preserve">-bit group-based bitmap </w:t>
      </w:r>
      <w:r>
        <w:rPr>
          <w:rFonts w:eastAsia="Batang"/>
          <w:b/>
          <w:bCs/>
          <w:i/>
          <w:iCs/>
          <w:sz w:val="20"/>
          <w:szCs w:val="20"/>
        </w:rPr>
        <w:t>is</w:t>
      </w:r>
      <w:r w:rsidRPr="002465AD">
        <w:rPr>
          <w:rFonts w:eastAsia="Batang"/>
          <w:b/>
          <w:bCs/>
          <w:i/>
          <w:iCs/>
          <w:sz w:val="20"/>
          <w:szCs w:val="20"/>
        </w:rPr>
        <w:t xml:space="preserve"> identical for all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 groups. </w:t>
      </w:r>
    </w:p>
    <w:p w14:paraId="1358DADB" w14:textId="5A28A586" w:rsidR="00616E45" w:rsidRPr="00616E45" w:rsidRDefault="002755AD" w:rsidP="00616E45">
      <w:pPr>
        <w:widowControl w:val="0"/>
        <w:snapToGrid w:val="0"/>
        <w:spacing w:line="276" w:lineRule="auto"/>
        <w:rPr>
          <w:rFonts w:eastAsiaTheme="minorEastAsia"/>
          <w:sz w:val="20"/>
          <w:szCs w:val="20"/>
        </w:rPr>
      </w:pPr>
      <w:r w:rsidRPr="00616E45">
        <w:rPr>
          <w:rFonts w:eastAsiaTheme="minorEastAsia"/>
          <w:sz w:val="20"/>
          <w:szCs w:val="20"/>
        </w:rPr>
        <w:t xml:space="preserve">According to </w:t>
      </w:r>
      <w:r w:rsidR="00616E45" w:rsidRPr="00616E45">
        <w:rPr>
          <w:rFonts w:eastAsiaTheme="minorEastAsia"/>
          <w:sz w:val="20"/>
          <w:szCs w:val="20"/>
        </w:rPr>
        <w:t xml:space="preserve">Proposal </w:t>
      </w:r>
      <w:r w:rsidR="007A6110">
        <w:rPr>
          <w:rFonts w:eastAsiaTheme="minorEastAsia"/>
          <w:sz w:val="20"/>
          <w:szCs w:val="20"/>
        </w:rPr>
        <w:t>1</w:t>
      </w:r>
      <w:r w:rsidR="00616E45" w:rsidRPr="00616E45">
        <w:rPr>
          <w:rFonts w:eastAsiaTheme="minorEastAsia"/>
          <w:sz w:val="20"/>
          <w:szCs w:val="20"/>
        </w:rPr>
        <w:t xml:space="preserve">, the text related to CBSR in clause 5.2.2.2.5a </w:t>
      </w:r>
      <w:r w:rsidR="00FB4FC0">
        <w:rPr>
          <w:rFonts w:eastAsiaTheme="minorEastAsia"/>
          <w:sz w:val="20"/>
          <w:szCs w:val="20"/>
        </w:rPr>
        <w:t>in [</w:t>
      </w:r>
      <w:r w:rsidR="00A32D6B">
        <w:rPr>
          <w:rFonts w:eastAsiaTheme="minorEastAsia"/>
          <w:sz w:val="20"/>
          <w:szCs w:val="20"/>
        </w:rPr>
        <w:t>1</w:t>
      </w:r>
      <w:r w:rsidR="00FB4FC0">
        <w:rPr>
          <w:rFonts w:eastAsiaTheme="minorEastAsia"/>
          <w:sz w:val="20"/>
          <w:szCs w:val="20"/>
        </w:rPr>
        <w:t xml:space="preserve">] </w:t>
      </w:r>
      <w:r w:rsidR="00616E45" w:rsidRPr="00616E45">
        <w:rPr>
          <w:rFonts w:eastAsiaTheme="minorEastAsia"/>
          <w:sz w:val="20"/>
          <w:szCs w:val="20"/>
        </w:rPr>
        <w:t>needs to be changed as follows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16E45" w14:paraId="78F2592F" w14:textId="77777777" w:rsidTr="00616E45">
        <w:tc>
          <w:tcPr>
            <w:tcW w:w="9016" w:type="dxa"/>
          </w:tcPr>
          <w:p w14:paraId="693F7878" w14:textId="42FD8350" w:rsidR="00616E45" w:rsidRDefault="00616E45" w:rsidP="00616E45">
            <w:pPr>
              <w:rPr>
                <w:color w:val="FF0000"/>
                <w:sz w:val="20"/>
                <w:szCs w:val="20"/>
                <w:lang w:val="en-GB" w:eastAsia="ja-JP"/>
              </w:rPr>
            </w:pPr>
            <w:r w:rsidRPr="005D3BA7">
              <w:rPr>
                <w:b/>
                <w:bCs/>
                <w:color w:val="000000" w:themeColor="text1"/>
              </w:rPr>
              <w:t>5.2.2.2.5a</w:t>
            </w:r>
            <w:r w:rsidRPr="005D3BA7">
              <w:rPr>
                <w:b/>
                <w:bCs/>
                <w:color w:val="000000" w:themeColor="text1"/>
              </w:rPr>
              <w:tab/>
            </w:r>
            <w:r>
              <w:rPr>
                <w:b/>
                <w:bCs/>
                <w:color w:val="000000" w:themeColor="text1"/>
              </w:rPr>
              <w:t xml:space="preserve"> </w:t>
            </w:r>
            <w:r w:rsidRPr="005D3BA7">
              <w:rPr>
                <w:b/>
                <w:bCs/>
                <w:color w:val="000000" w:themeColor="text1"/>
              </w:rPr>
              <w:t>Refined eType II Codebook</w:t>
            </w:r>
          </w:p>
          <w:p w14:paraId="386DA380" w14:textId="3C96336C" w:rsidR="00616E45" w:rsidRPr="005D3BA7" w:rsidRDefault="00616E45" w:rsidP="00616E45">
            <w:pPr>
              <w:jc w:val="center"/>
              <w:rPr>
                <w:sz w:val="20"/>
                <w:szCs w:val="20"/>
                <w:lang w:val="en-GB" w:eastAsia="ja-JP"/>
              </w:rPr>
            </w:pPr>
            <w:r>
              <w:rPr>
                <w:color w:val="FF0000"/>
                <w:sz w:val="20"/>
                <w:szCs w:val="20"/>
                <w:lang w:val="en-GB" w:eastAsia="ja-JP"/>
              </w:rPr>
              <w:t>**Unchanged parts omitted**</w:t>
            </w:r>
          </w:p>
          <w:p w14:paraId="612624BD" w14:textId="7877E342" w:rsidR="00616E45" w:rsidRPr="002755AD" w:rsidRDefault="00616E45" w:rsidP="00616E45">
            <w:pPr>
              <w:rPr>
                <w:rFonts w:eastAsia="Calibri"/>
                <w:sz w:val="20"/>
                <w:szCs w:val="20"/>
                <w:lang w:val="x-none"/>
              </w:rPr>
            </w:pPr>
            <w:r w:rsidRPr="002755AD">
              <w:rPr>
                <w:sz w:val="20"/>
                <w:szCs w:val="20"/>
              </w:rPr>
              <w:t xml:space="preserve">The bitmap parameter </w:t>
            </w:r>
            <w:r w:rsidRPr="002755AD">
              <w:rPr>
                <w:i/>
                <w:iCs/>
                <w:sz w:val="20"/>
                <w:szCs w:val="20"/>
              </w:rPr>
              <w:t>typeII-CBSR-r19</w:t>
            </w:r>
            <w:r w:rsidRPr="002755AD">
              <w:rPr>
                <w:sz w:val="20"/>
                <w:szCs w:val="20"/>
              </w:rPr>
              <w:t xml:space="preserve"> </w:t>
            </w:r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forms 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c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is the LSB and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c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-1</m:t>
                  </m:r>
                </m:sub>
              </m:sSub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is the MSB and the number of bits is given by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c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=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/</m:t>
              </m:r>
              <m:d>
                <m:d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</m:e>
              </m:d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, where the values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</m:e>
              </m:d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are configured by the higher layer parameters </w:t>
            </w:r>
            <w:r w:rsidRPr="002755AD">
              <w:rPr>
                <w:rFonts w:eastAsia="Calibri"/>
                <w:i/>
                <w:iCs/>
                <w:sz w:val="20"/>
                <w:szCs w:val="20"/>
                <w:lang w:val="x-none"/>
              </w:rPr>
              <w:t>valueOfX1-typeII-CBSR-r19</w:t>
            </w:r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and </w:t>
            </w:r>
            <w:r w:rsidRPr="002755AD">
              <w:rPr>
                <w:rFonts w:eastAsia="Calibri"/>
                <w:i/>
                <w:iCs/>
                <w:sz w:val="20"/>
                <w:szCs w:val="20"/>
                <w:lang w:val="x-none"/>
              </w:rPr>
              <w:t>valueOfX2-typeII-CBSR-r19</w:t>
            </w:r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, respectively. </w:t>
            </w:r>
            <w:r w:rsidRPr="00616E45">
              <w:rPr>
                <w:color w:val="FF0000"/>
                <w:sz w:val="20"/>
                <w:szCs w:val="20"/>
              </w:rPr>
              <w:t xml:space="preserve">The bit sequence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iCs/>
                          <w:color w:val="FF0000"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color w:val="FF0000"/>
                          <w:sz w:val="20"/>
                          <w:szCs w:val="20"/>
                          <w:lang w:val="x-none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color w:val="FF0000"/>
                          <w:sz w:val="20"/>
                          <w:szCs w:val="20"/>
                          <w:lang w:val="x-none"/>
                        </w:rPr>
                        <m:t>c</m:t>
                      </m:r>
                    </m:sub>
                  </m:sSub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-1</m:t>
                  </m:r>
                </m:sub>
              </m:sSub>
              <m:r>
                <w:rPr>
                  <w:rFonts w:ascii="Cambria Math" w:eastAsia="Calibri" w:hAnsi="Cambria Math"/>
                  <w:color w:val="FF0000"/>
                  <w:sz w:val="20"/>
                  <w:szCs w:val="20"/>
                  <w:lang w:val="x-none"/>
                </w:rPr>
                <m:t>,…,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color w:val="FF0000"/>
                  <w:sz w:val="20"/>
                  <w:szCs w:val="2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iCs/>
                      <w:color w:val="FF0000"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color w:val="FF0000"/>
                      <w:sz w:val="20"/>
                      <w:szCs w:val="20"/>
                      <w:lang w:val="x-none"/>
                    </w:rPr>
                    <m:t>0</m:t>
                  </m:r>
                </m:sub>
              </m:sSub>
            </m:oMath>
            <w:r w:rsidRPr="00616E45">
              <w:rPr>
                <w:rFonts w:eastAsia="Calibri"/>
                <w:color w:val="FF0000"/>
                <w:sz w:val="20"/>
                <w:szCs w:val="20"/>
                <w:lang w:val="x-none"/>
              </w:rPr>
              <w:t xml:space="preserve"> applies to all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FF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sz w:val="20"/>
                      <w:szCs w:val="20"/>
                    </w:rPr>
                    <m:t>2</m:t>
                  </m:r>
                </m:sub>
              </m:sSub>
            </m:oMath>
            <w:r w:rsidRPr="00616E45">
              <w:rPr>
                <w:rFonts w:eastAsia="Calibri"/>
                <w:color w:val="FF0000"/>
                <w:sz w:val="20"/>
                <w:szCs w:val="20"/>
              </w:rPr>
              <w:t xml:space="preserve"> groups.</w:t>
            </w:r>
            <w:r>
              <w:rPr>
                <w:rFonts w:eastAsia="Calibri"/>
                <w:color w:val="FF0000"/>
                <w:sz w:val="20"/>
                <w:szCs w:val="20"/>
              </w:rPr>
              <w:t xml:space="preserve"> </w:t>
            </w:r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The supported combinations of </w:t>
            </w:r>
            <m:oMath>
              <m:d>
                <m:d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</m:e>
              </m:d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for a given combination of </w:t>
            </w:r>
            <m:oMath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N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)</m:t>
              </m:r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are given in Table 5.2.2.2.5a-1. A bit value of zero for bit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e>
                <m:sub>
                  <m:f>
                    <m:f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x-none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sub>
                      </m:sSub>
                    </m:num>
                    <m:den>
                      <m:sSubSup>
                        <m:sSubSup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val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x-none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x-none"/>
                            </w:rPr>
                            <m:t>2</m:t>
                          </m:r>
                        </m:sub>
                        <m:sup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val="x-none"/>
                            </w:rPr>
                            <m:t>(c)</m:t>
                          </m:r>
                        </m:sup>
                      </m:sSubSup>
                    </m:den>
                  </m:f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</m:s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</m:sSub>
                </m:sub>
              </m:sSub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 indicates that PMI reporting is not allowed to correspond to any precoder associated with vector group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G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a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(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,</m:t>
              </m:r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)</m:t>
              </m:r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1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=0,…,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-1</m:t>
              </m:r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x</m:t>
                  </m:r>
                </m:e>
                <m:sub>
                  <m:r>
                    <w:rPr>
                      <w:rFonts w:ascii="Cambria Math" w:eastAsia="Calibri" w:hAnsi="Cambria Math"/>
                      <w:sz w:val="20"/>
                      <w:szCs w:val="20"/>
                      <w:lang w:val="x-none"/>
                    </w:rPr>
                    <m:t>2</m:t>
                  </m:r>
                </m:sub>
              </m:sSub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=0,…,</m:t>
              </m:r>
              <m:f>
                <m:fPr>
                  <m:ctrlPr>
                    <w:rPr>
                      <w:rFonts w:ascii="Cambria Math" w:eastAsia="Calibri" w:hAnsi="Cambria Math"/>
                      <w:i/>
                      <w:sz w:val="20"/>
                      <w:szCs w:val="20"/>
                      <w:lang w:val="x-non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eastAsia="Calibri" w:hAnsi="Cambria Math"/>
                          <w:i/>
                          <w:sz w:val="20"/>
                          <w:szCs w:val="20"/>
                          <w:lang w:val="x-none"/>
                        </w:rPr>
                      </m:ctrlPr>
                    </m:sSubSupPr>
                    <m:e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="Calibri" w:hAnsi="Cambria Math"/>
                          <w:sz w:val="20"/>
                          <w:szCs w:val="20"/>
                          <w:lang w:val="x-none"/>
                        </w:rPr>
                        <m:t>(c)</m:t>
                      </m:r>
                    </m:sup>
                  </m:sSubSup>
                </m:den>
              </m:f>
              <m:r>
                <w:rPr>
                  <w:rFonts w:ascii="Cambria Math" w:eastAsia="Calibri" w:hAnsi="Cambria Math"/>
                  <w:sz w:val="20"/>
                  <w:szCs w:val="20"/>
                  <w:lang w:val="x-none"/>
                </w:rPr>
                <m:t>-1</m:t>
              </m:r>
            </m:oMath>
            <w:r w:rsidRPr="002755AD">
              <w:rPr>
                <w:rFonts w:eastAsia="Calibri"/>
                <w:sz w:val="20"/>
                <w:szCs w:val="20"/>
                <w:lang w:val="x-none"/>
              </w:rPr>
              <w:t>, given by</w:t>
            </w:r>
          </w:p>
          <w:p w14:paraId="0F5C4C31" w14:textId="77777777" w:rsidR="00616E45" w:rsidRPr="002755AD" w:rsidRDefault="00000000" w:rsidP="00616E45">
            <w:pPr>
              <w:rPr>
                <w:rFonts w:eastAsia="Calibri"/>
                <w:sz w:val="20"/>
                <w:szCs w:val="20"/>
                <w:lang w:val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  <w:lang w:val="x-none"/>
                      </w:rPr>
                    </m:ctrlPr>
                  </m:sSubPr>
                  <m:e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G</m:t>
                    </m:r>
                  </m:e>
                  <m:sub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  <w:lang w:val="x-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i/>
                        <w:sz w:val="20"/>
                        <w:szCs w:val="20"/>
                        <w:lang w:val="x-none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  <w:lang w:val="x-none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v</m:t>
                        </m:r>
                      </m:e>
                      <m:sub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1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(c)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+l,</m:t>
                        </m:r>
                        <m:sSubSup>
                          <m:sSubSup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2</m:t>
                            </m:r>
                          </m:sub>
                          <m:sup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(c)</m:t>
                            </m:r>
                          </m:sup>
                        </m:sSubSup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+m</m:t>
                        </m:r>
                      </m:sub>
                    </m:sSub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:l=0,1,…,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1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c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-1;m=0,1,…,</m:t>
                    </m:r>
                    <m:sSubSup>
                      <m:sSubSupPr>
                        <m:ctrlPr>
                          <w:rPr>
                            <w:rFonts w:ascii="Cambria Math" w:eastAsia="Calibri" w:hAnsi="Cambria Math"/>
                            <w:i/>
                            <w:sz w:val="20"/>
                            <w:szCs w:val="20"/>
                            <w:lang w:val="x-none"/>
                          </w:rPr>
                        </m:ctrlPr>
                      </m:sSubSupPr>
                      <m:e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="Calibri" w:hAnsi="Cambria Math"/>
                            <w:sz w:val="20"/>
                            <w:szCs w:val="20"/>
                            <w:lang w:val="x-none"/>
                          </w:rPr>
                          <m:t>2</m:t>
                        </m:r>
                      </m:sub>
                      <m:sup>
                        <m:d>
                          <m:dPr>
                            <m:ctrlPr>
                              <w:rPr>
                                <w:rFonts w:ascii="Cambria Math" w:eastAsia="Calibri" w:hAnsi="Cambria Math"/>
                                <w:i/>
                                <w:sz w:val="20"/>
                                <w:szCs w:val="20"/>
                                <w:lang w:val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Calibri" w:hAnsi="Cambria Math"/>
                                <w:sz w:val="20"/>
                                <w:szCs w:val="20"/>
                                <w:lang w:val="x-none"/>
                              </w:rPr>
                              <m:t>c</m:t>
                            </m:r>
                          </m:e>
                        </m:d>
                      </m:sup>
                    </m:sSubSup>
                    <m:r>
                      <w:rPr>
                        <w:rFonts w:ascii="Cambria Math" w:eastAsia="Calibri" w:hAnsi="Cambria Math"/>
                        <w:sz w:val="20"/>
                        <w:szCs w:val="20"/>
                        <w:lang w:val="x-none"/>
                      </w:rPr>
                      <m:t>-1</m:t>
                    </m:r>
                  </m:e>
                </m:d>
                <m:r>
                  <w:rPr>
                    <w:rFonts w:ascii="Cambria Math" w:eastAsia="Calibri" w:hAnsi="Cambria Math"/>
                    <w:sz w:val="20"/>
                    <w:szCs w:val="20"/>
                    <w:lang w:val="x-none"/>
                  </w:rPr>
                  <m:t>.</m:t>
                </m:r>
              </m:oMath>
            </m:oMathPara>
          </w:p>
          <w:p w14:paraId="62E3ABFF" w14:textId="77777777" w:rsidR="00616E45" w:rsidRDefault="00616E45" w:rsidP="00616E45">
            <w:pPr>
              <w:widowControl w:val="0"/>
              <w:snapToGrid w:val="0"/>
              <w:spacing w:line="276" w:lineRule="auto"/>
              <w:jc w:val="center"/>
              <w:rPr>
                <w:rFonts w:eastAsiaTheme="minorEastAsia"/>
                <w:b/>
                <w:bCs/>
                <w:i/>
                <w:iCs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  <w:lang w:val="en-GB" w:eastAsia="ja-JP"/>
              </w:rPr>
              <w:t>**Unchanged parts omitted**</w:t>
            </w:r>
          </w:p>
          <w:p w14:paraId="797E2F87" w14:textId="77777777" w:rsidR="00616E45" w:rsidRDefault="00616E45" w:rsidP="00616E45">
            <w:pPr>
              <w:rPr>
                <w:color w:val="FF0000"/>
                <w:sz w:val="20"/>
                <w:szCs w:val="20"/>
                <w:lang w:val="en-GB" w:eastAsia="ja-JP"/>
              </w:rPr>
            </w:pPr>
          </w:p>
        </w:tc>
      </w:tr>
    </w:tbl>
    <w:p w14:paraId="16C853F8" w14:textId="7AAC02EE" w:rsidR="005D3BA7" w:rsidRPr="005D3BA7" w:rsidRDefault="005D3BA7" w:rsidP="001F06E4">
      <w:pPr>
        <w:widowControl w:val="0"/>
        <w:snapToGrid w:val="0"/>
        <w:spacing w:line="276" w:lineRule="auto"/>
        <w:rPr>
          <w:rFonts w:eastAsiaTheme="minorEastAsia"/>
          <w:b/>
          <w:bCs/>
          <w:sz w:val="20"/>
          <w:szCs w:val="20"/>
        </w:rPr>
      </w:pPr>
    </w:p>
    <w:p w14:paraId="62FD1C22" w14:textId="5AA4B6FD" w:rsidR="00A80E04" w:rsidRDefault="00A80E04" w:rsidP="00A80E04">
      <w:pPr>
        <w:pStyle w:val="Heading1"/>
      </w:pPr>
      <w:r w:rsidRPr="000038D9">
        <w:t>Conclusion</w:t>
      </w:r>
    </w:p>
    <w:p w14:paraId="546840D6" w14:textId="7F25BE39" w:rsidR="00690F4F" w:rsidRPr="00690F4F" w:rsidRDefault="00690F4F" w:rsidP="00690F4F">
      <w:pPr>
        <w:rPr>
          <w:sz w:val="20"/>
          <w:szCs w:val="20"/>
          <w:lang w:val="en-GB" w:eastAsia="en-US"/>
        </w:rPr>
      </w:pPr>
      <w:r w:rsidRPr="00690F4F">
        <w:rPr>
          <w:sz w:val="20"/>
          <w:szCs w:val="20"/>
          <w:lang w:val="en-GB" w:eastAsia="en-US"/>
        </w:rPr>
        <w:t>Based on the discussion, the following conclusions are made.</w:t>
      </w:r>
    </w:p>
    <w:p w14:paraId="28993F93" w14:textId="0A9570CB" w:rsidR="001F06E4" w:rsidRPr="002465AD" w:rsidRDefault="001F06E4" w:rsidP="001F06E4">
      <w:pPr>
        <w:spacing w:before="0" w:after="160" w:line="278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Observation: </w:t>
      </w:r>
      <w:r>
        <w:rPr>
          <w:rFonts w:eastAsiaTheme="minorEastAsia"/>
          <w:b/>
          <w:bCs/>
          <w:i/>
          <w:iCs/>
          <w:sz w:val="20"/>
          <w:szCs w:val="20"/>
        </w:rPr>
        <w:t>The current agreements on CBSR seems to be incomplete leading to two different interpretations.</w:t>
      </w:r>
    </w:p>
    <w:p w14:paraId="1C2D724B" w14:textId="1C83E283" w:rsidR="001F06E4" w:rsidRPr="001F06E4" w:rsidRDefault="001F06E4" w:rsidP="001F06E4">
      <w:pPr>
        <w:widowControl w:val="0"/>
        <w:snapToGrid w:val="0"/>
        <w:spacing w:line="276" w:lineRule="auto"/>
        <w:rPr>
          <w:rFonts w:eastAsiaTheme="minorEastAsia"/>
          <w:b/>
          <w:bCs/>
          <w:i/>
          <w:iCs/>
          <w:sz w:val="20"/>
          <w:szCs w:val="20"/>
        </w:rPr>
      </w:pPr>
      <w:r w:rsidRPr="002465AD">
        <w:rPr>
          <w:rFonts w:eastAsiaTheme="minorEastAsia"/>
          <w:b/>
          <w:bCs/>
          <w:i/>
          <w:iCs/>
          <w:sz w:val="20"/>
          <w:szCs w:val="20"/>
        </w:rPr>
        <w:t>Proposal:</w:t>
      </w:r>
      <w:r w:rsidRPr="002465AD">
        <w:rPr>
          <w:rFonts w:eastAsia="Batang"/>
          <w:b/>
          <w:bCs/>
          <w:i/>
          <w:iCs/>
          <w:sz w:val="20"/>
          <w:szCs w:val="20"/>
        </w:rPr>
        <w:t xml:space="preserve"> </w:t>
      </w:r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Agree that the </w:t>
      </w:r>
      <m:oMath>
        <m:f>
          <m:fPr>
            <m:ctrlPr>
              <w:rPr>
                <w:rFonts w:ascii="Cambria Math" w:eastAsia="Cambria Math" w:hAnsi="Cambria Math"/>
                <w:b/>
                <w:bCs/>
                <w:i/>
                <w:iCs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Cambria Math" w:hAnsi="Cambria Math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eastAsia="Cambria Math" w:hAnsi="Cambria Math"/>
                <w:sz w:val="20"/>
                <w:szCs w:val="20"/>
              </w:rPr>
              <m:t>⋅</m:t>
            </m:r>
            <m:sSub>
              <m:sSubPr>
                <m:ctrlPr>
                  <w:rPr>
                    <w:rFonts w:ascii="Cambria Math" w:eastAsia="Cambria Math" w:hAnsi="Cambria Math"/>
                    <w:b/>
                    <w:bCs/>
                    <w:i/>
                    <w:iCs/>
                    <w:sz w:val="20"/>
                    <w:szCs w:val="20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eastAsia="Cambria Math" w:hAnsi="Cambria Math"/>
                    <w:sz w:val="20"/>
                    <w:szCs w:val="20"/>
                  </w:rPr>
                  <m:t>2</m:t>
                </m:r>
              </m:sub>
            </m:sSub>
          </m:den>
        </m:f>
      </m:oMath>
      <w:r w:rsidRPr="002465AD">
        <w:rPr>
          <w:rFonts w:eastAsia="Batang"/>
          <w:b/>
          <w:bCs/>
          <w:i/>
          <w:iCs/>
          <w:sz w:val="20"/>
          <w:szCs w:val="20"/>
        </w:rPr>
        <w:t xml:space="preserve">-bit group-based bitmap </w:t>
      </w:r>
      <w:r w:rsidR="00893571">
        <w:rPr>
          <w:rFonts w:eastAsia="Batang"/>
          <w:b/>
          <w:bCs/>
          <w:i/>
          <w:iCs/>
          <w:sz w:val="20"/>
          <w:szCs w:val="20"/>
        </w:rPr>
        <w:t>is</w:t>
      </w:r>
      <w:r w:rsidRPr="002465AD">
        <w:rPr>
          <w:rFonts w:eastAsia="Batang"/>
          <w:b/>
          <w:bCs/>
          <w:i/>
          <w:iCs/>
          <w:sz w:val="20"/>
          <w:szCs w:val="20"/>
        </w:rPr>
        <w:t xml:space="preserve"> identical for all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iCs/>
                <w:sz w:val="20"/>
                <w:szCs w:val="20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O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0"/>
                <w:szCs w:val="20"/>
              </w:rPr>
              <m:t>2</m:t>
            </m:r>
          </m:sub>
        </m:sSub>
      </m:oMath>
      <w:r w:rsidRPr="002465AD">
        <w:rPr>
          <w:rFonts w:eastAsiaTheme="minorEastAsia"/>
          <w:b/>
          <w:bCs/>
          <w:i/>
          <w:iCs/>
          <w:sz w:val="20"/>
          <w:szCs w:val="20"/>
        </w:rPr>
        <w:t xml:space="preserve"> groups.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t xml:space="preserve">References </w:t>
      </w:r>
    </w:p>
    <w:p w14:paraId="17506620" w14:textId="3060DCE9" w:rsidR="00692561" w:rsidRPr="00272C36" w:rsidRDefault="00272C36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 w:rsidRPr="00272C36">
        <w:rPr>
          <w:rFonts w:eastAsia="SimSun" w:cs="Times New Roman"/>
          <w:sz w:val="20"/>
          <w:szCs w:val="20"/>
          <w:lang w:eastAsia="zh-CN"/>
        </w:rPr>
        <w:t xml:space="preserve">Physical layer procedures for data, </w:t>
      </w:r>
      <w:r w:rsidR="00692561" w:rsidRPr="00272C36">
        <w:rPr>
          <w:rFonts w:eastAsia="SimSun" w:cs="Times New Roman"/>
          <w:sz w:val="20"/>
          <w:szCs w:val="20"/>
          <w:lang w:eastAsia="zh-CN"/>
        </w:rPr>
        <w:t>TS 38214</w:t>
      </w:r>
      <w:r w:rsidRPr="00272C36">
        <w:rPr>
          <w:rFonts w:eastAsia="SimSun" w:cs="Times New Roman"/>
          <w:sz w:val="20"/>
          <w:szCs w:val="20"/>
          <w:lang w:eastAsia="zh-CN"/>
        </w:rPr>
        <w:t xml:space="preserve"> V19.0.0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altName w:val="Calibri"/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588A"/>
    <w:multiLevelType w:val="hybridMultilevel"/>
    <w:tmpl w:val="F8D6EB40"/>
    <w:lvl w:ilvl="0" w:tplc="FFFFFFFF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E05C0"/>
    <w:multiLevelType w:val="multilevel"/>
    <w:tmpl w:val="10AE05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A44AC0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2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EC052D"/>
    <w:multiLevelType w:val="hybridMultilevel"/>
    <w:tmpl w:val="F8D6EB40"/>
    <w:lvl w:ilvl="0" w:tplc="7FFA00CC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3AA46647"/>
    <w:multiLevelType w:val="hybridMultilevel"/>
    <w:tmpl w:val="B3E4B8E0"/>
    <w:lvl w:ilvl="0" w:tplc="F5DEEF5A">
      <w:start w:val="1"/>
      <w:numFmt w:val="bullet"/>
      <w:pStyle w:val="Proposal"/>
      <w:lvlText w:val=""/>
      <w:lvlJc w:val="left"/>
      <w:pPr>
        <w:tabs>
          <w:tab w:val="num" w:pos="1304"/>
        </w:tabs>
        <w:ind w:left="1304" w:hanging="1304"/>
      </w:pPr>
    </w:lvl>
    <w:lvl w:ilvl="1" w:tplc="C012187A">
      <w:start w:val="1"/>
      <w:numFmt w:val="bullet"/>
      <w:lvlText w:val="●"/>
      <w:lvlJc w:val="left"/>
      <w:pPr>
        <w:ind w:left="1440" w:hanging="360"/>
      </w:pPr>
      <w:rPr>
        <w:rFonts w:ascii="Ericsson Hilda" w:hAnsi="Ericsson Hilda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EB734E"/>
    <w:multiLevelType w:val="hybridMultilevel"/>
    <w:tmpl w:val="CFBE4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2A69B0"/>
    <w:multiLevelType w:val="hybridMultilevel"/>
    <w:tmpl w:val="E1CE2F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025555"/>
    <w:multiLevelType w:val="multilevel"/>
    <w:tmpl w:val="6102555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5E5B6D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7E354E"/>
    <w:multiLevelType w:val="multilevel"/>
    <w:tmpl w:val="6E7E354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3D7D9D"/>
    <w:multiLevelType w:val="hybridMultilevel"/>
    <w:tmpl w:val="3244C5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8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961822"/>
    <w:multiLevelType w:val="hybridMultilevel"/>
    <w:tmpl w:val="04A69880"/>
    <w:lvl w:ilvl="0" w:tplc="CA7EF20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1" w15:restartNumberingAfterBreak="0">
    <w:nsid w:val="79516126"/>
    <w:multiLevelType w:val="hybridMultilevel"/>
    <w:tmpl w:val="1BE805AE"/>
    <w:lvl w:ilvl="0" w:tplc="66BCB9E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177AA4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FB63304"/>
    <w:multiLevelType w:val="hybridMultilevel"/>
    <w:tmpl w:val="43A8E45E"/>
    <w:lvl w:ilvl="0" w:tplc="A95495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42"/>
  </w:num>
  <w:num w:numId="2" w16cid:durableId="1937518738">
    <w:abstractNumId w:val="30"/>
  </w:num>
  <w:num w:numId="3" w16cid:durableId="711809885">
    <w:abstractNumId w:val="32"/>
  </w:num>
  <w:num w:numId="4" w16cid:durableId="575750251">
    <w:abstractNumId w:val="24"/>
  </w:num>
  <w:num w:numId="5" w16cid:durableId="1802917636">
    <w:abstractNumId w:val="43"/>
  </w:num>
  <w:num w:numId="6" w16cid:durableId="436026381">
    <w:abstractNumId w:val="2"/>
  </w:num>
  <w:num w:numId="7" w16cid:durableId="916011411">
    <w:abstractNumId w:val="45"/>
  </w:num>
  <w:num w:numId="8" w16cid:durableId="1280992931">
    <w:abstractNumId w:val="35"/>
  </w:num>
  <w:num w:numId="9" w16cid:durableId="103504971">
    <w:abstractNumId w:val="12"/>
  </w:num>
  <w:num w:numId="10" w16cid:durableId="1030911140">
    <w:abstractNumId w:val="0"/>
  </w:num>
  <w:num w:numId="11" w16cid:durableId="1605960114">
    <w:abstractNumId w:val="9"/>
  </w:num>
  <w:num w:numId="12" w16cid:durableId="736631664">
    <w:abstractNumId w:val="19"/>
  </w:num>
  <w:num w:numId="13" w16cid:durableId="1443106380">
    <w:abstractNumId w:val="11"/>
  </w:num>
  <w:num w:numId="14" w16cid:durableId="1322349712">
    <w:abstractNumId w:val="20"/>
  </w:num>
  <w:num w:numId="15" w16cid:durableId="1577007352">
    <w:abstractNumId w:val="41"/>
  </w:num>
  <w:num w:numId="16" w16cid:durableId="21513070">
    <w:abstractNumId w:val="27"/>
  </w:num>
  <w:num w:numId="17" w16cid:durableId="1939290297">
    <w:abstractNumId w:val="5"/>
  </w:num>
  <w:num w:numId="18" w16cid:durableId="1556896354">
    <w:abstractNumId w:val="36"/>
  </w:num>
  <w:num w:numId="19" w16cid:durableId="18164150">
    <w:abstractNumId w:val="14"/>
  </w:num>
  <w:num w:numId="20" w16cid:durableId="1685285254">
    <w:abstractNumId w:val="26"/>
  </w:num>
  <w:num w:numId="21" w16cid:durableId="1440492824">
    <w:abstractNumId w:val="18"/>
  </w:num>
  <w:num w:numId="22" w16cid:durableId="685979026">
    <w:abstractNumId w:val="10"/>
  </w:num>
  <w:num w:numId="23" w16cid:durableId="614169568">
    <w:abstractNumId w:val="13"/>
  </w:num>
  <w:num w:numId="24" w16cid:durableId="1703821385">
    <w:abstractNumId w:val="21"/>
  </w:num>
  <w:num w:numId="25" w16cid:durableId="1813865920">
    <w:abstractNumId w:val="31"/>
  </w:num>
  <w:num w:numId="26" w16cid:durableId="354500171">
    <w:abstractNumId w:val="16"/>
  </w:num>
  <w:num w:numId="27" w16cid:durableId="360204178">
    <w:abstractNumId w:val="7"/>
  </w:num>
  <w:num w:numId="28" w16cid:durableId="1872526104">
    <w:abstractNumId w:val="3"/>
  </w:num>
  <w:num w:numId="29" w16cid:durableId="878273859">
    <w:abstractNumId w:val="46"/>
  </w:num>
  <w:num w:numId="30" w16cid:durableId="875505171">
    <w:abstractNumId w:val="52"/>
  </w:num>
  <w:num w:numId="31" w16cid:durableId="808590202">
    <w:abstractNumId w:val="40"/>
  </w:num>
  <w:num w:numId="32" w16cid:durableId="1882210978">
    <w:abstractNumId w:val="17"/>
  </w:num>
  <w:num w:numId="33" w16cid:durableId="2145466097">
    <w:abstractNumId w:val="4"/>
  </w:num>
  <w:num w:numId="34" w16cid:durableId="507716060">
    <w:abstractNumId w:val="1"/>
  </w:num>
  <w:num w:numId="35" w16cid:durableId="2068263328">
    <w:abstractNumId w:val="15"/>
  </w:num>
  <w:num w:numId="36" w16cid:durableId="764036893">
    <w:abstractNumId w:val="37"/>
  </w:num>
  <w:num w:numId="37" w16cid:durableId="1867711516">
    <w:abstractNumId w:val="53"/>
  </w:num>
  <w:num w:numId="38" w16cid:durableId="113136688">
    <w:abstractNumId w:val="29"/>
  </w:num>
  <w:num w:numId="39" w16cid:durableId="786239368">
    <w:abstractNumId w:val="23"/>
  </w:num>
  <w:num w:numId="40" w16cid:durableId="1105032991">
    <w:abstractNumId w:val="22"/>
  </w:num>
  <w:num w:numId="41" w16cid:durableId="2139713284">
    <w:abstractNumId w:val="48"/>
  </w:num>
  <w:num w:numId="42" w16cid:durableId="2086342192">
    <w:abstractNumId w:val="34"/>
  </w:num>
  <w:num w:numId="43" w16cid:durableId="575826470">
    <w:abstractNumId w:val="38"/>
  </w:num>
  <w:num w:numId="44" w16cid:durableId="2024235110">
    <w:abstractNumId w:val="49"/>
  </w:num>
  <w:num w:numId="45" w16cid:durableId="1579438917">
    <w:abstractNumId w:val="25"/>
  </w:num>
  <w:num w:numId="46" w16cid:durableId="1973712138">
    <w:abstractNumId w:val="44"/>
  </w:num>
  <w:num w:numId="47" w16cid:durableId="1899633608">
    <w:abstractNumId w:val="6"/>
  </w:num>
  <w:num w:numId="48" w16cid:durableId="979187147">
    <w:abstractNumId w:val="39"/>
  </w:num>
  <w:num w:numId="49" w16cid:durableId="1739552765">
    <w:abstractNumId w:val="50"/>
  </w:num>
  <w:num w:numId="50" w16cid:durableId="169812070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34249396">
    <w:abstractNumId w:val="8"/>
  </w:num>
  <w:num w:numId="52" w16cid:durableId="604656803">
    <w:abstractNumId w:val="51"/>
  </w:num>
  <w:num w:numId="53" w16cid:durableId="1914394196">
    <w:abstractNumId w:val="28"/>
  </w:num>
  <w:num w:numId="54" w16cid:durableId="563495140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6FFC"/>
    <w:rsid w:val="000071E6"/>
    <w:rsid w:val="00013E40"/>
    <w:rsid w:val="00014955"/>
    <w:rsid w:val="00023F75"/>
    <w:rsid w:val="00046F36"/>
    <w:rsid w:val="000665EF"/>
    <w:rsid w:val="0008295B"/>
    <w:rsid w:val="0009344D"/>
    <w:rsid w:val="0009660B"/>
    <w:rsid w:val="000B295C"/>
    <w:rsid w:val="000B5838"/>
    <w:rsid w:val="000E3B96"/>
    <w:rsid w:val="000F170A"/>
    <w:rsid w:val="000F41C5"/>
    <w:rsid w:val="00100A4B"/>
    <w:rsid w:val="00103CB9"/>
    <w:rsid w:val="0010563B"/>
    <w:rsid w:val="00107311"/>
    <w:rsid w:val="0011069F"/>
    <w:rsid w:val="001169F5"/>
    <w:rsid w:val="001217E8"/>
    <w:rsid w:val="001263F8"/>
    <w:rsid w:val="00132102"/>
    <w:rsid w:val="001369FA"/>
    <w:rsid w:val="00136BA0"/>
    <w:rsid w:val="00142CA2"/>
    <w:rsid w:val="00145E75"/>
    <w:rsid w:val="001517F4"/>
    <w:rsid w:val="00175DD8"/>
    <w:rsid w:val="001965DB"/>
    <w:rsid w:val="001A2988"/>
    <w:rsid w:val="001A6A9E"/>
    <w:rsid w:val="001B07F2"/>
    <w:rsid w:val="001B50C6"/>
    <w:rsid w:val="001C32F3"/>
    <w:rsid w:val="001E5D57"/>
    <w:rsid w:val="001F06E4"/>
    <w:rsid w:val="00204D36"/>
    <w:rsid w:val="002061AA"/>
    <w:rsid w:val="00217062"/>
    <w:rsid w:val="00224166"/>
    <w:rsid w:val="00225428"/>
    <w:rsid w:val="00226DC0"/>
    <w:rsid w:val="00227A80"/>
    <w:rsid w:val="002343D1"/>
    <w:rsid w:val="00243C50"/>
    <w:rsid w:val="00244DCA"/>
    <w:rsid w:val="002465AD"/>
    <w:rsid w:val="0024772D"/>
    <w:rsid w:val="00253128"/>
    <w:rsid w:val="00272C36"/>
    <w:rsid w:val="0027317E"/>
    <w:rsid w:val="002755AD"/>
    <w:rsid w:val="00276CA2"/>
    <w:rsid w:val="002804A7"/>
    <w:rsid w:val="00291EB3"/>
    <w:rsid w:val="00295849"/>
    <w:rsid w:val="002A55CB"/>
    <w:rsid w:val="002D7FE4"/>
    <w:rsid w:val="002E0A4D"/>
    <w:rsid w:val="002E3266"/>
    <w:rsid w:val="002E4BA9"/>
    <w:rsid w:val="002F7A3A"/>
    <w:rsid w:val="00301988"/>
    <w:rsid w:val="003022D1"/>
    <w:rsid w:val="00315179"/>
    <w:rsid w:val="00320908"/>
    <w:rsid w:val="00320915"/>
    <w:rsid w:val="00330429"/>
    <w:rsid w:val="003311BE"/>
    <w:rsid w:val="00332343"/>
    <w:rsid w:val="00337B01"/>
    <w:rsid w:val="00340837"/>
    <w:rsid w:val="00344BCC"/>
    <w:rsid w:val="003500A8"/>
    <w:rsid w:val="00353CC4"/>
    <w:rsid w:val="00385C1B"/>
    <w:rsid w:val="00390F89"/>
    <w:rsid w:val="003A7485"/>
    <w:rsid w:val="003C337E"/>
    <w:rsid w:val="003C6A04"/>
    <w:rsid w:val="003D5538"/>
    <w:rsid w:val="003E398E"/>
    <w:rsid w:val="003F53ED"/>
    <w:rsid w:val="003F76D7"/>
    <w:rsid w:val="00401EF4"/>
    <w:rsid w:val="00402499"/>
    <w:rsid w:val="00436687"/>
    <w:rsid w:val="00450324"/>
    <w:rsid w:val="00454EC4"/>
    <w:rsid w:val="00455992"/>
    <w:rsid w:val="00456DF6"/>
    <w:rsid w:val="00467D75"/>
    <w:rsid w:val="00475550"/>
    <w:rsid w:val="004771DA"/>
    <w:rsid w:val="00483C6D"/>
    <w:rsid w:val="00485789"/>
    <w:rsid w:val="004B2288"/>
    <w:rsid w:val="004D5372"/>
    <w:rsid w:val="004D5ADB"/>
    <w:rsid w:val="004D5BAE"/>
    <w:rsid w:val="004E5425"/>
    <w:rsid w:val="004F734E"/>
    <w:rsid w:val="00512341"/>
    <w:rsid w:val="005124EE"/>
    <w:rsid w:val="005146C2"/>
    <w:rsid w:val="0052120C"/>
    <w:rsid w:val="00523EFD"/>
    <w:rsid w:val="00532CE5"/>
    <w:rsid w:val="005549FA"/>
    <w:rsid w:val="00560E47"/>
    <w:rsid w:val="005624D2"/>
    <w:rsid w:val="00571917"/>
    <w:rsid w:val="00582D5F"/>
    <w:rsid w:val="00593E3A"/>
    <w:rsid w:val="005A7C4F"/>
    <w:rsid w:val="005D3BA7"/>
    <w:rsid w:val="005D5412"/>
    <w:rsid w:val="005D5459"/>
    <w:rsid w:val="005D6477"/>
    <w:rsid w:val="005E3F7B"/>
    <w:rsid w:val="005F2678"/>
    <w:rsid w:val="005F3455"/>
    <w:rsid w:val="00616E45"/>
    <w:rsid w:val="00620BA6"/>
    <w:rsid w:val="00630844"/>
    <w:rsid w:val="00633386"/>
    <w:rsid w:val="0063558B"/>
    <w:rsid w:val="006356EB"/>
    <w:rsid w:val="006478BD"/>
    <w:rsid w:val="00661544"/>
    <w:rsid w:val="00665AFC"/>
    <w:rsid w:val="00666039"/>
    <w:rsid w:val="00666997"/>
    <w:rsid w:val="00676B32"/>
    <w:rsid w:val="00682566"/>
    <w:rsid w:val="00686C85"/>
    <w:rsid w:val="00690240"/>
    <w:rsid w:val="00690F4F"/>
    <w:rsid w:val="00692561"/>
    <w:rsid w:val="006961EF"/>
    <w:rsid w:val="006A30B4"/>
    <w:rsid w:val="006A6CAA"/>
    <w:rsid w:val="006B0556"/>
    <w:rsid w:val="006B3246"/>
    <w:rsid w:val="006B51B0"/>
    <w:rsid w:val="006C6A2F"/>
    <w:rsid w:val="006C6FF5"/>
    <w:rsid w:val="006D288B"/>
    <w:rsid w:val="006E481A"/>
    <w:rsid w:val="006F3784"/>
    <w:rsid w:val="007018E5"/>
    <w:rsid w:val="0073341B"/>
    <w:rsid w:val="00736B12"/>
    <w:rsid w:val="00742F04"/>
    <w:rsid w:val="00743402"/>
    <w:rsid w:val="007565E7"/>
    <w:rsid w:val="007614BC"/>
    <w:rsid w:val="00764887"/>
    <w:rsid w:val="00767C2A"/>
    <w:rsid w:val="007749F9"/>
    <w:rsid w:val="0079051A"/>
    <w:rsid w:val="007A5B90"/>
    <w:rsid w:val="007A6110"/>
    <w:rsid w:val="007A792C"/>
    <w:rsid w:val="007B5F13"/>
    <w:rsid w:val="007D0B2C"/>
    <w:rsid w:val="007E54CB"/>
    <w:rsid w:val="007F200D"/>
    <w:rsid w:val="008059A9"/>
    <w:rsid w:val="00814D01"/>
    <w:rsid w:val="00816F2F"/>
    <w:rsid w:val="0082629E"/>
    <w:rsid w:val="00835E32"/>
    <w:rsid w:val="008477F1"/>
    <w:rsid w:val="00867446"/>
    <w:rsid w:val="00873AAD"/>
    <w:rsid w:val="00874DD0"/>
    <w:rsid w:val="008817FA"/>
    <w:rsid w:val="00893571"/>
    <w:rsid w:val="00897F39"/>
    <w:rsid w:val="008A21F3"/>
    <w:rsid w:val="008A4ED1"/>
    <w:rsid w:val="008A604C"/>
    <w:rsid w:val="008B24B3"/>
    <w:rsid w:val="008B5A58"/>
    <w:rsid w:val="008C0099"/>
    <w:rsid w:val="008C7A9C"/>
    <w:rsid w:val="008C7E76"/>
    <w:rsid w:val="008D2BA8"/>
    <w:rsid w:val="008E16D5"/>
    <w:rsid w:val="00900871"/>
    <w:rsid w:val="0091013F"/>
    <w:rsid w:val="00916894"/>
    <w:rsid w:val="009305AA"/>
    <w:rsid w:val="0096379D"/>
    <w:rsid w:val="00971938"/>
    <w:rsid w:val="00972C1B"/>
    <w:rsid w:val="009777E2"/>
    <w:rsid w:val="00984FA5"/>
    <w:rsid w:val="009A17D5"/>
    <w:rsid w:val="009A254E"/>
    <w:rsid w:val="009B4BD8"/>
    <w:rsid w:val="009C1EB3"/>
    <w:rsid w:val="009D1F3E"/>
    <w:rsid w:val="009E67D6"/>
    <w:rsid w:val="009E7E07"/>
    <w:rsid w:val="009F55A5"/>
    <w:rsid w:val="00A02F63"/>
    <w:rsid w:val="00A0515C"/>
    <w:rsid w:val="00A129A9"/>
    <w:rsid w:val="00A12D83"/>
    <w:rsid w:val="00A166F1"/>
    <w:rsid w:val="00A32D6B"/>
    <w:rsid w:val="00A47FDF"/>
    <w:rsid w:val="00A5711C"/>
    <w:rsid w:val="00A61109"/>
    <w:rsid w:val="00A80E04"/>
    <w:rsid w:val="00A815B0"/>
    <w:rsid w:val="00A84238"/>
    <w:rsid w:val="00A91A78"/>
    <w:rsid w:val="00AA1012"/>
    <w:rsid w:val="00AB10B8"/>
    <w:rsid w:val="00AB4130"/>
    <w:rsid w:val="00AB48E4"/>
    <w:rsid w:val="00AC7C63"/>
    <w:rsid w:val="00AD4274"/>
    <w:rsid w:val="00AD66B5"/>
    <w:rsid w:val="00AF330E"/>
    <w:rsid w:val="00AF66C7"/>
    <w:rsid w:val="00B0422B"/>
    <w:rsid w:val="00B04253"/>
    <w:rsid w:val="00B1449D"/>
    <w:rsid w:val="00B273E2"/>
    <w:rsid w:val="00B3331F"/>
    <w:rsid w:val="00B50C35"/>
    <w:rsid w:val="00B53497"/>
    <w:rsid w:val="00B57259"/>
    <w:rsid w:val="00B6007F"/>
    <w:rsid w:val="00B7220D"/>
    <w:rsid w:val="00B811D7"/>
    <w:rsid w:val="00B83AF6"/>
    <w:rsid w:val="00B87E54"/>
    <w:rsid w:val="00B93F40"/>
    <w:rsid w:val="00BB7675"/>
    <w:rsid w:val="00BC0EAE"/>
    <w:rsid w:val="00BC2AF7"/>
    <w:rsid w:val="00BC3106"/>
    <w:rsid w:val="00BD162C"/>
    <w:rsid w:val="00BD2326"/>
    <w:rsid w:val="00BD7D20"/>
    <w:rsid w:val="00BE3875"/>
    <w:rsid w:val="00C20031"/>
    <w:rsid w:val="00C20092"/>
    <w:rsid w:val="00C26AA4"/>
    <w:rsid w:val="00C26C4E"/>
    <w:rsid w:val="00C33676"/>
    <w:rsid w:val="00C40FA2"/>
    <w:rsid w:val="00C41B4F"/>
    <w:rsid w:val="00C50BCE"/>
    <w:rsid w:val="00C578F5"/>
    <w:rsid w:val="00C713D6"/>
    <w:rsid w:val="00C741B4"/>
    <w:rsid w:val="00C900E2"/>
    <w:rsid w:val="00C90FCE"/>
    <w:rsid w:val="00C95D9A"/>
    <w:rsid w:val="00CA66EC"/>
    <w:rsid w:val="00CB117E"/>
    <w:rsid w:val="00CB2AAB"/>
    <w:rsid w:val="00CB2C18"/>
    <w:rsid w:val="00CB3D25"/>
    <w:rsid w:val="00CC6ECD"/>
    <w:rsid w:val="00CC717A"/>
    <w:rsid w:val="00CE16D5"/>
    <w:rsid w:val="00CE746D"/>
    <w:rsid w:val="00CF1230"/>
    <w:rsid w:val="00D151B1"/>
    <w:rsid w:val="00D16034"/>
    <w:rsid w:val="00D27C66"/>
    <w:rsid w:val="00D47960"/>
    <w:rsid w:val="00D50144"/>
    <w:rsid w:val="00D753DA"/>
    <w:rsid w:val="00D84233"/>
    <w:rsid w:val="00D8698F"/>
    <w:rsid w:val="00D91F94"/>
    <w:rsid w:val="00D92892"/>
    <w:rsid w:val="00D97F43"/>
    <w:rsid w:val="00DA411D"/>
    <w:rsid w:val="00DB4F0C"/>
    <w:rsid w:val="00DD29CD"/>
    <w:rsid w:val="00DE2AD3"/>
    <w:rsid w:val="00DE529B"/>
    <w:rsid w:val="00E15699"/>
    <w:rsid w:val="00E21E66"/>
    <w:rsid w:val="00E34910"/>
    <w:rsid w:val="00E37BF0"/>
    <w:rsid w:val="00E53126"/>
    <w:rsid w:val="00E75B61"/>
    <w:rsid w:val="00E802F7"/>
    <w:rsid w:val="00E92FA1"/>
    <w:rsid w:val="00E96275"/>
    <w:rsid w:val="00EA3AE2"/>
    <w:rsid w:val="00EA4F07"/>
    <w:rsid w:val="00EA4FA0"/>
    <w:rsid w:val="00EB4356"/>
    <w:rsid w:val="00EC0961"/>
    <w:rsid w:val="00EC15FE"/>
    <w:rsid w:val="00EE0A94"/>
    <w:rsid w:val="00EE1272"/>
    <w:rsid w:val="00EE68B2"/>
    <w:rsid w:val="00EF5B54"/>
    <w:rsid w:val="00F064C3"/>
    <w:rsid w:val="00F10609"/>
    <w:rsid w:val="00F11D5D"/>
    <w:rsid w:val="00F355B3"/>
    <w:rsid w:val="00F456C1"/>
    <w:rsid w:val="00F51AD6"/>
    <w:rsid w:val="00F542A6"/>
    <w:rsid w:val="00F56B1E"/>
    <w:rsid w:val="00F56F21"/>
    <w:rsid w:val="00F627F1"/>
    <w:rsid w:val="00F749F0"/>
    <w:rsid w:val="00F83D85"/>
    <w:rsid w:val="00F84E12"/>
    <w:rsid w:val="00F91DB0"/>
    <w:rsid w:val="00FA0BBF"/>
    <w:rsid w:val="00FB0A39"/>
    <w:rsid w:val="00FB3CFB"/>
    <w:rsid w:val="00FB4FC0"/>
    <w:rsid w:val="00FC0623"/>
    <w:rsid w:val="00FC2045"/>
    <w:rsid w:val="00FD0014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3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table" w:customStyle="1" w:styleId="TableGrid47">
    <w:name w:val="TableGrid47"/>
    <w:basedOn w:val="TableNormal"/>
    <w:next w:val="TableGrid"/>
    <w:uiPriority w:val="39"/>
    <w:qFormat/>
    <w:rsid w:val="00225428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character" w:styleId="Hyperlink">
    <w:name w:val="Hyperlink"/>
    <w:basedOn w:val="DefaultParagraphFont"/>
    <w:uiPriority w:val="99"/>
    <w:unhideWhenUsed/>
    <w:rsid w:val="001321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2102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nhideWhenUsed/>
    <w:qFormat/>
    <w:rsid w:val="007D0B2C"/>
    <w:pPr>
      <w:spacing w:before="0" w:after="0"/>
      <w:jc w:val="left"/>
    </w:pPr>
    <w:rPr>
      <w:rFonts w:asciiTheme="minorHAnsi" w:eastAsiaTheme="minorEastAsia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7D0B2C"/>
    <w:rPr>
      <w:rFonts w:eastAsiaTheme="minorEastAsia" w:cs="Times New Roman"/>
      <w:sz w:val="20"/>
      <w:szCs w:val="20"/>
    </w:rPr>
  </w:style>
  <w:style w:type="character" w:customStyle="1" w:styleId="ListParagraphChar1">
    <w:name w:val="List Paragraph Char1"/>
    <w:uiPriority w:val="34"/>
    <w:qFormat/>
    <w:locked/>
    <w:rsid w:val="001A6A9E"/>
    <w:rPr>
      <w:rFonts w:ascii="Times New Roman" w:eastAsia="SimSun" w:hAnsi="Times New Roman" w:cs="Times New Roman"/>
      <w:szCs w:val="24"/>
      <w:lang w:val="en-GB"/>
    </w:rPr>
  </w:style>
  <w:style w:type="paragraph" w:styleId="ListBullet5">
    <w:name w:val="List Bullet 5"/>
    <w:basedOn w:val="ListBullet4"/>
    <w:rsid w:val="005D3BA7"/>
    <w:pPr>
      <w:numPr>
        <w:numId w:val="54"/>
      </w:numPr>
      <w:spacing w:before="0" w:line="259" w:lineRule="auto"/>
      <w:ind w:left="0" w:firstLine="0"/>
      <w:contextualSpacing w:val="0"/>
    </w:pPr>
    <w:rPr>
      <w:rFonts w:ascii="Arial" w:eastAsiaTheme="minorHAnsi" w:hAnsi="Arial" w:cstheme="minorBidi"/>
      <w:sz w:val="20"/>
      <w:szCs w:val="22"/>
      <w:lang w:eastAsia="ja-JP"/>
    </w:rPr>
  </w:style>
  <w:style w:type="paragraph" w:customStyle="1" w:styleId="Proposal">
    <w:name w:val="Proposal"/>
    <w:basedOn w:val="BodyText"/>
    <w:qFormat/>
    <w:rsid w:val="005D3BA7"/>
    <w:pPr>
      <w:numPr>
        <w:numId w:val="53"/>
      </w:numPr>
      <w:tabs>
        <w:tab w:val="clear" w:pos="1304"/>
        <w:tab w:val="num" w:pos="0"/>
        <w:tab w:val="left" w:pos="1701"/>
      </w:tabs>
      <w:spacing w:line="259" w:lineRule="auto"/>
      <w:ind w:left="0" w:firstLine="0"/>
    </w:pPr>
    <w:rPr>
      <w:rFonts w:ascii="Arial" w:eastAsiaTheme="minorHAnsi" w:hAnsi="Arial"/>
      <w:b/>
      <w:bCs/>
      <w:sz w:val="20"/>
      <w:lang w:eastAsia="zh-CN"/>
    </w:rPr>
  </w:style>
  <w:style w:type="paragraph" w:styleId="ListBullet4">
    <w:name w:val="List Bullet 4"/>
    <w:basedOn w:val="Normal"/>
    <w:uiPriority w:val="99"/>
    <w:semiHidden/>
    <w:unhideWhenUsed/>
    <w:rsid w:val="005D3BA7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2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1CC67B9A532847AAB7F08BA2550793" ma:contentTypeVersion="15" ma:contentTypeDescription="Ein neues Dokument erstellen." ma:contentTypeScope="" ma:versionID="3899408336b97fb4034d534a9b3b2034">
  <xsd:schema xmlns:xsd="http://www.w3.org/2001/XMLSchema" xmlns:xs="http://www.w3.org/2001/XMLSchema" xmlns:p="http://schemas.microsoft.com/office/2006/metadata/properties" xmlns:ns3="565557b0-5f06-45a5-81c6-b499438c5870" xmlns:ns4="84981486-b229-4678-af73-9059708d1957" targetNamespace="http://schemas.microsoft.com/office/2006/metadata/properties" ma:root="true" ma:fieldsID="1da9a10a552399b9f0faa51e0ded8d53" ns3:_="" ns4:_="">
    <xsd:import namespace="565557b0-5f06-45a5-81c6-b499438c5870"/>
    <xsd:import namespace="84981486-b229-4678-af73-9059708d195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5557b0-5f06-45a5-81c6-b499438c58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81486-b229-4678-af73-9059708d195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65557b0-5f06-45a5-81c6-b499438c5870" xsi:nil="true"/>
  </documentManagement>
</p:properties>
</file>

<file path=customXml/itemProps1.xml><?xml version="1.0" encoding="utf-8"?>
<ds:datastoreItem xmlns:ds="http://schemas.openxmlformats.org/officeDocument/2006/customXml" ds:itemID="{BABD7997-D5E9-4E48-A202-5A62F18A7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5E514-A621-4D1D-8749-72359528ED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5557b0-5f06-45a5-81c6-b499438c5870"/>
    <ds:schemaRef ds:uri="84981486-b229-4678-af73-9059708d1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E4F72-0FED-4C92-AB83-EDE2AE22D077}">
  <ds:schemaRefs>
    <ds:schemaRef ds:uri="http://schemas.microsoft.com/office/2006/metadata/properties"/>
    <ds:schemaRef ds:uri="http://schemas.microsoft.com/office/infopath/2007/PartnerControls"/>
    <ds:schemaRef ds:uri="565557b0-5f06-45a5-81c6-b499438c587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652</Words>
  <Characters>3722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venkatesh ramireddy</cp:lastModifiedBy>
  <cp:revision>3</cp:revision>
  <dcterms:created xsi:type="dcterms:W3CDTF">2025-08-15T13:20:00Z</dcterms:created>
  <dcterms:modified xsi:type="dcterms:W3CDTF">2025-08-15T13:24:00Z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0x0101009D1CC67B9A532847AAB7F08BA2550793</vt:lpwstr>
  </property>
</Properties>
</file>