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C4FB879" w:rsidR="005E7182" w:rsidRPr="00B7321B" w:rsidRDefault="005E7182" w:rsidP="00F839F1">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Pr="00B7321B">
        <w:rPr>
          <w:bCs/>
          <w:noProof w:val="0"/>
          <w:sz w:val="24"/>
          <w:szCs w:val="24"/>
        </w:rPr>
        <w:tab/>
      </w:r>
      <w:r w:rsidR="00EF2407">
        <w:rPr>
          <w:bCs/>
          <w:noProof w:val="0"/>
          <w:sz w:val="24"/>
          <w:szCs w:val="24"/>
        </w:rPr>
        <w:t xml:space="preserve">                 </w:t>
      </w:r>
      <w:r w:rsidR="00F839F1">
        <w:rPr>
          <w:bCs/>
          <w:noProof w:val="0"/>
          <w:sz w:val="24"/>
          <w:szCs w:val="24"/>
        </w:rPr>
        <w:t xml:space="preserve">                             </w:t>
      </w:r>
      <w:r w:rsidR="005A454A" w:rsidRPr="005A454A">
        <w:rPr>
          <w:bCs/>
          <w:noProof w:val="0"/>
          <w:sz w:val="24"/>
          <w:szCs w:val="24"/>
        </w:rPr>
        <w:t>R1-2505863</w:t>
      </w:r>
    </w:p>
    <w:bookmarkEnd w:id="0"/>
    <w:bookmarkEnd w:id="1"/>
    <w:p w14:paraId="497E601E" w14:textId="1A016EB8" w:rsidR="00D72D5E" w:rsidRDefault="00D72D5E" w:rsidP="00D72D5E">
      <w:pPr>
        <w:pStyle w:val="CRCoverPage"/>
        <w:rPr>
          <w:rFonts w:cs="Arial"/>
          <w:b/>
          <w:sz w:val="24"/>
          <w:szCs w:val="24"/>
          <w:lang w:val="en-US"/>
        </w:rPr>
      </w:pPr>
      <w:r w:rsidRPr="00EA557C">
        <w:rPr>
          <w:rFonts w:eastAsia="宋体"/>
          <w:b/>
          <w:bCs/>
          <w:sz w:val="24"/>
          <w:szCs w:val="24"/>
          <w:lang w:val="en-US"/>
        </w:rPr>
        <w:t>Bengaluru, India, 25</w:t>
      </w:r>
      <w:r w:rsidR="00760558" w:rsidRPr="00050876">
        <w:rPr>
          <w:rFonts w:eastAsia="宋体"/>
          <w:b/>
          <w:bCs/>
          <w:sz w:val="24"/>
          <w:szCs w:val="24"/>
          <w:vertAlign w:val="superscript"/>
          <w:lang w:val="en-US"/>
        </w:rPr>
        <w:t>th</w:t>
      </w:r>
      <w:r w:rsidRPr="00EA557C">
        <w:rPr>
          <w:rFonts w:eastAsia="宋体"/>
          <w:b/>
          <w:bCs/>
          <w:sz w:val="24"/>
          <w:szCs w:val="24"/>
          <w:lang w:val="en-US"/>
        </w:rPr>
        <w:t xml:space="preserve"> – 29</w:t>
      </w:r>
      <w:r w:rsidR="00760558" w:rsidRPr="00050876">
        <w:rPr>
          <w:rFonts w:eastAsia="宋体"/>
          <w:b/>
          <w:bCs/>
          <w:sz w:val="24"/>
          <w:szCs w:val="24"/>
          <w:vertAlign w:val="superscript"/>
          <w:lang w:val="en-US"/>
        </w:rPr>
        <w:t>th</w:t>
      </w:r>
      <w:r w:rsidRPr="00EA557C">
        <w:rPr>
          <w:rFonts w:eastAsia="宋体"/>
          <w:b/>
          <w:bCs/>
          <w:sz w:val="24"/>
          <w:szCs w:val="24"/>
          <w:lang w:val="en-US"/>
        </w:rPr>
        <w:t xml:space="preserve"> August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164C2CD8"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2539C8">
        <w:rPr>
          <w:rFonts w:cs="Arial"/>
          <w:b/>
          <w:bCs/>
          <w:sz w:val="24"/>
          <w:lang w:val="en-US"/>
        </w:rPr>
        <w:t>5</w:t>
      </w:r>
      <w:proofErr w:type="gramEnd"/>
    </w:p>
    <w:p w14:paraId="30E02942" w14:textId="11D3DCA2"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2350D5">
        <w:rPr>
          <w:rFonts w:ascii="Arial" w:hAnsi="Arial" w:cs="Arial"/>
          <w:b/>
          <w:bCs/>
          <w:sz w:val="24"/>
          <w:szCs w:val="24"/>
          <w:lang w:val="en-US"/>
        </w:rPr>
        <w:t>, Nokia Shanghai Bell</w:t>
      </w:r>
    </w:p>
    <w:p w14:paraId="30E02943" w14:textId="4A91201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A3159B" w:rsidRPr="00A3159B">
        <w:rPr>
          <w:rFonts w:ascii="Arial" w:hAnsi="Arial" w:cs="Arial"/>
          <w:b/>
          <w:bCs/>
          <w:sz w:val="24"/>
        </w:rPr>
        <w:t>Discussion on LS from SA4 on voice over GEO</w:t>
      </w:r>
    </w:p>
    <w:p w14:paraId="7D97F0E4" w14:textId="4EC477D9"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333A71" w:rsidRPr="00333A71">
        <w:rPr>
          <w:rFonts w:ascii="Arial" w:hAnsi="Arial" w:cs="Arial"/>
          <w:b/>
          <w:bCs/>
          <w:sz w:val="24"/>
          <w:lang w:val="en-US"/>
        </w:rPr>
        <w:t>FS_ULBC</w:t>
      </w:r>
    </w:p>
    <w:p w14:paraId="6EF54D4C" w14:textId="08794DB6"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2350D5">
        <w:rPr>
          <w:rFonts w:ascii="Arial" w:hAnsi="Arial" w:cs="Arial"/>
          <w:b/>
          <w:bCs/>
          <w:sz w:val="24"/>
          <w:lang w:val="en-US"/>
        </w:rPr>
        <w:t>Rel-</w:t>
      </w:r>
      <w:r w:rsidR="005C2DFC">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7CF7938E" w14:textId="633C7172" w:rsidR="00ED1327" w:rsidRPr="00B7321B" w:rsidRDefault="00EE7FA7" w:rsidP="00090989">
      <w:pPr>
        <w:pStyle w:val="Heading1"/>
        <w:rPr>
          <w:lang w:val="en-US"/>
        </w:rPr>
      </w:pPr>
      <w:r w:rsidRPr="00B7321B">
        <w:rPr>
          <w:lang w:val="en-US"/>
        </w:rPr>
        <w:t>Introduction</w:t>
      </w:r>
    </w:p>
    <w:p w14:paraId="28CA1707" w14:textId="27F7E3EA" w:rsidR="000941CE" w:rsidRPr="00B7321B" w:rsidRDefault="002350D5" w:rsidP="00CE553D">
      <w:pPr>
        <w:rPr>
          <w:lang w:val="en-US"/>
        </w:rPr>
      </w:pPr>
      <w:bookmarkStart w:id="2" w:name="_Hlk510705081"/>
      <w:r>
        <w:rPr>
          <w:lang w:val="en-US"/>
        </w:rPr>
        <w:t xml:space="preserve">In this contribution we provide our view </w:t>
      </w:r>
      <w:r w:rsidR="00A3159B">
        <w:rPr>
          <w:lang w:val="en-US"/>
        </w:rPr>
        <w:t>on</w:t>
      </w:r>
      <w:r>
        <w:rPr>
          <w:lang w:val="en-US"/>
        </w:rPr>
        <w:t xml:space="preserve"> </w:t>
      </w:r>
      <w:r w:rsidR="004D6669">
        <w:rPr>
          <w:lang w:val="en-US"/>
        </w:rPr>
        <w:t>the LS</w:t>
      </w:r>
      <w:r w:rsidR="0028510D">
        <w:rPr>
          <w:lang w:val="en-US"/>
        </w:rPr>
        <w:t xml:space="preserve"> </w:t>
      </w:r>
      <w:r w:rsidR="0028510D">
        <w:rPr>
          <w:lang w:val="en-US"/>
        </w:rPr>
        <w:fldChar w:fldCharType="begin"/>
      </w:r>
      <w:r w:rsidR="0028510D">
        <w:rPr>
          <w:lang w:val="en-US"/>
        </w:rPr>
        <w:instrText xml:space="preserve"> REF _Ref205897636 \r \h </w:instrText>
      </w:r>
      <w:r w:rsidR="0028510D">
        <w:rPr>
          <w:lang w:val="en-US"/>
        </w:rPr>
      </w:r>
      <w:r w:rsidR="0028510D">
        <w:rPr>
          <w:lang w:val="en-US"/>
        </w:rPr>
        <w:fldChar w:fldCharType="separate"/>
      </w:r>
      <w:r w:rsidR="00A3159B">
        <w:rPr>
          <w:lang w:val="en-US"/>
        </w:rPr>
        <w:t>[1]</w:t>
      </w:r>
      <w:r w:rsidR="0028510D">
        <w:rPr>
          <w:lang w:val="en-US"/>
        </w:rPr>
        <w:fldChar w:fldCharType="end"/>
      </w:r>
      <w:r w:rsidR="004D6669">
        <w:rPr>
          <w:lang w:val="en-US"/>
        </w:rPr>
        <w:t xml:space="preserve"> received from SA4 regarding voice over GEO</w:t>
      </w:r>
      <w:r>
        <w:rPr>
          <w:lang w:val="en-US"/>
        </w:rPr>
        <w:t xml:space="preserve">. </w:t>
      </w:r>
    </w:p>
    <w:bookmarkEnd w:id="2"/>
    <w:p w14:paraId="68476DBD" w14:textId="17B53499" w:rsidR="00CE41E8" w:rsidRPr="00B7321B" w:rsidRDefault="00C6795E" w:rsidP="00CE41E8">
      <w:pPr>
        <w:pStyle w:val="Heading1"/>
        <w:rPr>
          <w:lang w:val="en-US"/>
        </w:rPr>
      </w:pPr>
      <w:r w:rsidRPr="00B7321B">
        <w:rPr>
          <w:lang w:val="en-US"/>
        </w:rPr>
        <w:t>Discussion</w:t>
      </w:r>
    </w:p>
    <w:p w14:paraId="18AABF49" w14:textId="3F1AC265" w:rsidR="0028510D" w:rsidRDefault="0028510D" w:rsidP="0028510D">
      <w:pPr>
        <w:pStyle w:val="Heading2"/>
        <w:rPr>
          <w:lang w:val="en-US"/>
        </w:rPr>
      </w:pPr>
      <w:r>
        <w:rPr>
          <w:lang w:val="en-US"/>
        </w:rPr>
        <w:t xml:space="preserve">Response related to </w:t>
      </w:r>
      <w:r w:rsidR="00122431">
        <w:rPr>
          <w:lang w:val="en-US"/>
        </w:rPr>
        <w:t>voice over GEO</w:t>
      </w:r>
    </w:p>
    <w:p w14:paraId="69791142" w14:textId="2156E223" w:rsidR="0028510D" w:rsidRDefault="00122431" w:rsidP="0028510D">
      <w:pPr>
        <w:rPr>
          <w:lang w:val="en-US"/>
        </w:rPr>
      </w:pPr>
      <w:r>
        <w:rPr>
          <w:lang w:val="en-US"/>
        </w:rPr>
        <w:t>SA4</w:t>
      </w:r>
      <w:r w:rsidR="0028510D">
        <w:rPr>
          <w:lang w:val="en-US"/>
        </w:rPr>
        <w:t xml:space="preserve"> provided an LS in </w:t>
      </w:r>
      <w:r>
        <w:rPr>
          <w:lang w:val="en-US"/>
        </w:rPr>
        <w:t>SA4</w:t>
      </w:r>
      <w:r w:rsidR="0028510D">
        <w:rPr>
          <w:lang w:val="en-US"/>
        </w:rPr>
        <w:t xml:space="preserve"> #13</w:t>
      </w:r>
      <w:r>
        <w:rPr>
          <w:lang w:val="en-US"/>
        </w:rPr>
        <w:t>3-e</w:t>
      </w:r>
      <w:r w:rsidR="0028510D">
        <w:rPr>
          <w:lang w:val="en-US"/>
        </w:rPr>
        <w:t xml:space="preserve"> </w:t>
      </w:r>
      <w:r>
        <w:rPr>
          <w:lang w:val="en-US"/>
        </w:rPr>
        <w:fldChar w:fldCharType="begin"/>
      </w:r>
      <w:r>
        <w:rPr>
          <w:lang w:val="en-US"/>
        </w:rPr>
        <w:instrText xml:space="preserve"> REF _Ref205897636 \r \h </w:instrText>
      </w:r>
      <w:r>
        <w:rPr>
          <w:lang w:val="en-US"/>
        </w:rPr>
      </w:r>
      <w:r>
        <w:rPr>
          <w:lang w:val="en-US"/>
        </w:rPr>
        <w:fldChar w:fldCharType="separate"/>
      </w:r>
      <w:r w:rsidR="00A3159B">
        <w:rPr>
          <w:lang w:val="en-US"/>
        </w:rPr>
        <w:t>[1]</w:t>
      </w:r>
      <w:r>
        <w:rPr>
          <w:lang w:val="en-US"/>
        </w:rPr>
        <w:fldChar w:fldCharType="end"/>
      </w:r>
      <w:r w:rsidR="0028510D">
        <w:rPr>
          <w:lang w:val="en-US"/>
        </w:rPr>
        <w:t xml:space="preserve"> with the following questions:</w:t>
      </w:r>
    </w:p>
    <w:tbl>
      <w:tblPr>
        <w:tblStyle w:val="TableGrid"/>
        <w:tblW w:w="0" w:type="auto"/>
        <w:tblLook w:val="04A0" w:firstRow="1" w:lastRow="0" w:firstColumn="1" w:lastColumn="0" w:noHBand="0" w:noVBand="1"/>
      </w:tblPr>
      <w:tblGrid>
        <w:gridCol w:w="9962"/>
      </w:tblGrid>
      <w:tr w:rsidR="009E4A62" w14:paraId="483D7020" w14:textId="77777777">
        <w:tc>
          <w:tcPr>
            <w:tcW w:w="9962" w:type="dxa"/>
          </w:tcPr>
          <w:p w14:paraId="1F2F4681" w14:textId="77777777" w:rsidR="009E4A62" w:rsidRPr="009E4A62" w:rsidRDefault="009E4A62" w:rsidP="009E4A62">
            <w:pPr>
              <w:rPr>
                <w:lang w:val="en-US"/>
              </w:rPr>
            </w:pPr>
            <w:r w:rsidRPr="009E4A62">
              <w:rPr>
                <w:bCs/>
                <w:lang w:val="en-US"/>
              </w:rPr>
              <w:t>Q1:</w:t>
            </w:r>
            <w:r w:rsidRPr="009E4A62">
              <w:rPr>
                <w:b/>
                <w:lang w:val="en-US"/>
              </w:rPr>
              <w:t xml:space="preserve"> </w:t>
            </w:r>
            <w:r w:rsidRPr="009E4A62">
              <w:rPr>
                <w:lang w:val="en-US"/>
              </w:rPr>
              <w:t>SA4 kindly asks RAN1 to confirm the evaluation assumptions in the attachment, and provide feedback, if any.</w:t>
            </w:r>
          </w:p>
          <w:p w14:paraId="65A6BA14" w14:textId="4B56B1BF" w:rsidR="009E4A62" w:rsidRDefault="009E4A62" w:rsidP="000941CE">
            <w:pPr>
              <w:rPr>
                <w:lang w:val="en-US"/>
              </w:rPr>
            </w:pPr>
            <w:r w:rsidRPr="009E4A62">
              <w:rPr>
                <w:lang w:val="en-US"/>
              </w:rPr>
              <w:t xml:space="preserve">Q2: In Table 6.1.3.3-1 of TR 38.821, how the RX G/T value (-31.6 dB/T) in the table or equivalently the antenna </w:t>
            </w:r>
            <w:proofErr w:type="gramStart"/>
            <w:r w:rsidRPr="009E4A62">
              <w:rPr>
                <w:lang w:val="en-US"/>
              </w:rPr>
              <w:t>gain</w:t>
            </w:r>
            <w:proofErr w:type="gramEnd"/>
            <w:r w:rsidRPr="009E4A62">
              <w:rPr>
                <w:lang w:val="en-US"/>
              </w:rPr>
              <w:t xml:space="preserve"> and noise figure for DL for NB-IoT with GEO are determined, whether it is a worst-case scenario, and whether SA4 can assume this value in the simulation?</w:t>
            </w:r>
          </w:p>
        </w:tc>
      </w:tr>
    </w:tbl>
    <w:p w14:paraId="1CCDA7CA" w14:textId="0EE653D1" w:rsidR="0028510D" w:rsidRDefault="00713998" w:rsidP="000941CE">
      <w:pPr>
        <w:rPr>
          <w:lang w:val="en-US"/>
        </w:rPr>
      </w:pPr>
      <w:r>
        <w:rPr>
          <w:lang w:val="en-US"/>
        </w:rPr>
        <w:t xml:space="preserve">The </w:t>
      </w:r>
      <w:r w:rsidR="00245E5A">
        <w:rPr>
          <w:lang w:val="en-US"/>
        </w:rPr>
        <w:t>evaluation assumptions of SA4 are based on TR 36.763</w:t>
      </w:r>
      <w:r w:rsidR="00BC0FF0">
        <w:rPr>
          <w:lang w:val="en-US"/>
        </w:rPr>
        <w:t xml:space="preserve"> </w:t>
      </w:r>
      <w:r w:rsidR="00BC0FF0">
        <w:rPr>
          <w:lang w:val="en-US"/>
        </w:rPr>
        <w:fldChar w:fldCharType="begin"/>
      </w:r>
      <w:r w:rsidR="00BC0FF0">
        <w:rPr>
          <w:lang w:val="en-US"/>
        </w:rPr>
        <w:instrText xml:space="preserve"> REF _Ref205898115 \r \h </w:instrText>
      </w:r>
      <w:r w:rsidR="00BC0FF0">
        <w:rPr>
          <w:lang w:val="en-US"/>
        </w:rPr>
      </w:r>
      <w:r w:rsidR="00BC0FF0">
        <w:rPr>
          <w:lang w:val="en-US"/>
        </w:rPr>
        <w:fldChar w:fldCharType="separate"/>
      </w:r>
      <w:r w:rsidR="00A3159B">
        <w:rPr>
          <w:lang w:val="en-US"/>
        </w:rPr>
        <w:t>[2]</w:t>
      </w:r>
      <w:r w:rsidR="00BC0FF0">
        <w:rPr>
          <w:lang w:val="en-US"/>
        </w:rPr>
        <w:fldChar w:fldCharType="end"/>
      </w:r>
      <w:r w:rsidR="00245E5A">
        <w:rPr>
          <w:lang w:val="en-US"/>
        </w:rPr>
        <w:t xml:space="preserve">, which is the </w:t>
      </w:r>
      <w:r w:rsidR="00B4309E">
        <w:rPr>
          <w:lang w:val="en-US"/>
        </w:rPr>
        <w:t xml:space="preserve">technical report developed during the release 17 study item phase. </w:t>
      </w:r>
    </w:p>
    <w:p w14:paraId="1C38B6CF" w14:textId="2C750E6C" w:rsidR="0041092E" w:rsidRDefault="0041092E" w:rsidP="001C4673">
      <w:pPr>
        <w:tabs>
          <w:tab w:val="left" w:pos="5930"/>
        </w:tabs>
        <w:rPr>
          <w:lang w:val="en-US"/>
        </w:rPr>
      </w:pPr>
      <w:r>
        <w:rPr>
          <w:lang w:val="en-US"/>
        </w:rPr>
        <w:t>The link budget analysis numbers provided by SA4 correspond to</w:t>
      </w:r>
      <w:r w:rsidR="001C4673">
        <w:rPr>
          <w:lang w:val="en-US"/>
        </w:rPr>
        <w:t xml:space="preserve"> the DL and UL CNR for GEO set-1</w:t>
      </w:r>
      <w:r w:rsidR="008F5BEE">
        <w:rPr>
          <w:lang w:val="en-US"/>
        </w:rPr>
        <w:t xml:space="preserve"> in </w:t>
      </w:r>
      <w:r w:rsidR="008F5BEE">
        <w:rPr>
          <w:lang w:val="en-US"/>
        </w:rPr>
        <w:fldChar w:fldCharType="begin"/>
      </w:r>
      <w:r w:rsidR="008F5BEE">
        <w:rPr>
          <w:lang w:val="en-US"/>
        </w:rPr>
        <w:instrText xml:space="preserve"> REF _Ref205898115 \r \h </w:instrText>
      </w:r>
      <w:r w:rsidR="008F5BEE">
        <w:rPr>
          <w:lang w:val="en-US"/>
        </w:rPr>
      </w:r>
      <w:r w:rsidR="008F5BEE">
        <w:rPr>
          <w:lang w:val="en-US"/>
        </w:rPr>
        <w:fldChar w:fldCharType="separate"/>
      </w:r>
      <w:r w:rsidR="00A3159B">
        <w:rPr>
          <w:lang w:val="en-US"/>
        </w:rPr>
        <w:t>[2]</w:t>
      </w:r>
      <w:r w:rsidR="008F5BEE">
        <w:rPr>
          <w:lang w:val="en-US"/>
        </w:rPr>
        <w:fldChar w:fldCharType="end"/>
      </w:r>
      <w:r w:rsidR="001C4673">
        <w:rPr>
          <w:lang w:val="en-US"/>
        </w:rPr>
        <w:t>.</w:t>
      </w:r>
      <w:r>
        <w:rPr>
          <w:lang w:val="en-US"/>
        </w:rPr>
        <w:t xml:space="preserve"> </w:t>
      </w:r>
      <w:r w:rsidR="001C4673">
        <w:rPr>
          <w:lang w:val="en-US"/>
        </w:rPr>
        <w:tab/>
      </w:r>
    </w:p>
    <w:tbl>
      <w:tblPr>
        <w:tblStyle w:val="TableGrid"/>
        <w:tblW w:w="0" w:type="auto"/>
        <w:tblLook w:val="04A0" w:firstRow="1" w:lastRow="0" w:firstColumn="1" w:lastColumn="0" w:noHBand="0" w:noVBand="1"/>
      </w:tblPr>
      <w:tblGrid>
        <w:gridCol w:w="9962"/>
      </w:tblGrid>
      <w:tr w:rsidR="0041092E" w14:paraId="64B7739F" w14:textId="77777777">
        <w:tc>
          <w:tcPr>
            <w:tcW w:w="9962" w:type="dxa"/>
          </w:tcPr>
          <w:p w14:paraId="068F45E6" w14:textId="1E0C5122" w:rsidR="0041092E" w:rsidRPr="007346A4" w:rsidRDefault="0041092E" w:rsidP="0041092E">
            <w:pPr>
              <w:pStyle w:val="Heading4"/>
              <w:numPr>
                <w:ilvl w:val="0"/>
                <w:numId w:val="0"/>
              </w:numPr>
            </w:pPr>
            <w:bookmarkStart w:id="3" w:name="_Toc73984648"/>
            <w:bookmarkStart w:id="4" w:name="_Toc73984761"/>
            <w:r>
              <w:rPr>
                <w:color w:val="0D0D0D"/>
              </w:rPr>
              <w:t>6.2.2.1.1</w:t>
            </w:r>
            <w:r>
              <w:rPr>
                <w:color w:val="0D0D0D"/>
              </w:rPr>
              <w:tab/>
              <w:t>Set-1</w:t>
            </w:r>
            <w:bookmarkEnd w:id="3"/>
            <w:bookmarkEnd w:id="4"/>
          </w:p>
          <w:tbl>
            <w:tblPr>
              <w:tblStyle w:val="TableGrid"/>
              <w:tblW w:w="0" w:type="auto"/>
              <w:tblLook w:val="04A0" w:firstRow="1" w:lastRow="0" w:firstColumn="1" w:lastColumn="0" w:noHBand="0" w:noVBand="1"/>
            </w:tblPr>
            <w:tblGrid>
              <w:gridCol w:w="721"/>
              <w:gridCol w:w="1275"/>
              <w:gridCol w:w="993"/>
              <w:gridCol w:w="850"/>
              <w:gridCol w:w="851"/>
              <w:gridCol w:w="4808"/>
            </w:tblGrid>
            <w:tr w:rsidR="0041092E" w14:paraId="615763B7" w14:textId="77777777">
              <w:tc>
                <w:tcPr>
                  <w:tcW w:w="9498" w:type="dxa"/>
                  <w:gridSpan w:val="6"/>
                  <w:shd w:val="clear" w:color="auto" w:fill="D5DCE4" w:themeFill="text2" w:themeFillTint="33"/>
                </w:tcPr>
                <w:p w14:paraId="417930F1" w14:textId="77777777" w:rsidR="0041092E" w:rsidRDefault="0041092E" w:rsidP="0041092E">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PC3 (23 dBm), NF=7 dB</w:t>
                  </w:r>
                </w:p>
              </w:tc>
            </w:tr>
            <w:tr w:rsidR="0041092E" w:rsidRPr="00C9243D" w14:paraId="378477FC" w14:textId="77777777">
              <w:tc>
                <w:tcPr>
                  <w:tcW w:w="721" w:type="dxa"/>
                  <w:shd w:val="clear" w:color="auto" w:fill="D5DCE4" w:themeFill="text2" w:themeFillTint="33"/>
                </w:tcPr>
                <w:p w14:paraId="70995F56" w14:textId="77777777" w:rsidR="0041092E" w:rsidRPr="00C9243D" w:rsidRDefault="0041092E" w:rsidP="0041092E">
                  <w:pPr>
                    <w:rPr>
                      <w:lang w:eastAsia="x-none"/>
                    </w:rPr>
                  </w:pPr>
                  <w:r>
                    <w:rPr>
                      <w:rFonts w:asciiTheme="minorHAnsi" w:eastAsiaTheme="minorEastAsia" w:hAnsi="Calibri Light" w:cstheme="minorBidi"/>
                      <w:color w:val="000000" w:themeColor="text1"/>
                      <w:kern w:val="24"/>
                      <w:szCs w:val="32"/>
                    </w:rPr>
                    <w:t>Cases</w:t>
                  </w:r>
                </w:p>
              </w:tc>
              <w:tc>
                <w:tcPr>
                  <w:tcW w:w="1275" w:type="dxa"/>
                  <w:shd w:val="clear" w:color="auto" w:fill="D5DCE4" w:themeFill="text2" w:themeFillTint="33"/>
                </w:tcPr>
                <w:p w14:paraId="46EB49BF" w14:textId="77777777" w:rsidR="0041092E" w:rsidRPr="00A47F89" w:rsidRDefault="0041092E" w:rsidP="0041092E">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D5DCE4" w:themeFill="text2" w:themeFillTint="33"/>
                </w:tcPr>
                <w:p w14:paraId="4B79069E" w14:textId="77777777" w:rsidR="0041092E" w:rsidRPr="00C9243D" w:rsidRDefault="0041092E" w:rsidP="0041092E">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D5DCE4" w:themeFill="text2" w:themeFillTint="33"/>
                </w:tcPr>
                <w:p w14:paraId="7CFFBA41" w14:textId="77777777" w:rsidR="0041092E" w:rsidRPr="00C9243D" w:rsidRDefault="0041092E" w:rsidP="0041092E">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851" w:type="dxa"/>
                  <w:shd w:val="clear" w:color="auto" w:fill="D5DCE4" w:themeFill="text2" w:themeFillTint="33"/>
                </w:tcPr>
                <w:p w14:paraId="79994E2A" w14:textId="77777777" w:rsidR="0041092E" w:rsidRPr="00C9243D" w:rsidRDefault="0041092E" w:rsidP="0041092E">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4808" w:type="dxa"/>
                  <w:shd w:val="clear" w:color="auto" w:fill="D5DCE4" w:themeFill="text2" w:themeFillTint="33"/>
                </w:tcPr>
                <w:p w14:paraId="09589985" w14:textId="77777777" w:rsidR="0041092E" w:rsidRDefault="0041092E" w:rsidP="0041092E">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27064B53" w14:textId="77777777" w:rsidR="0041092E" w:rsidRPr="00C9243D" w:rsidRDefault="0041092E" w:rsidP="0041092E">
                  <w:pPr>
                    <w:rPr>
                      <w:lang w:eastAsia="x-none"/>
                    </w:rPr>
                  </w:pPr>
                  <w:r>
                    <w:rPr>
                      <w:rFonts w:asciiTheme="minorHAnsi" w:eastAsiaTheme="minorEastAsia" w:hAnsi="Calibri Light" w:cstheme="minorBidi"/>
                      <w:color w:val="000000" w:themeColor="text1"/>
                      <w:kern w:val="24"/>
                      <w:sz w:val="18"/>
                      <w:szCs w:val="32"/>
                    </w:rPr>
                    <w:t>1080 kHz / 360 kHz /180 kHz / 90 kHz / 45 kHz / 30 kHz / 15 kHz / 3.75 kHz</w:t>
                  </w:r>
                </w:p>
              </w:tc>
            </w:tr>
            <w:tr w:rsidR="0041092E" w:rsidRPr="00586BC7" w14:paraId="7971256F" w14:textId="77777777">
              <w:tc>
                <w:tcPr>
                  <w:tcW w:w="721" w:type="dxa"/>
                </w:tcPr>
                <w:p w14:paraId="6FFBC74D" w14:textId="77777777" w:rsidR="0041092E" w:rsidRDefault="0041092E" w:rsidP="0041092E">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275" w:type="dxa"/>
                </w:tcPr>
                <w:p w14:paraId="2919BD20" w14:textId="77777777" w:rsidR="0041092E" w:rsidRPr="00586BC7" w:rsidRDefault="0041092E" w:rsidP="0041092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w:t>
                  </w:r>
                  <w:proofErr w:type="spellStart"/>
                  <w:r w:rsidRPr="00586BC7">
                    <w:rPr>
                      <w:rFonts w:asciiTheme="minorHAnsi" w:eastAsiaTheme="minorEastAsia" w:hAnsi="Calibri Light" w:cstheme="minorBidi"/>
                      <w:color w:val="000000" w:themeColor="text1"/>
                      <w:kern w:val="24"/>
                      <w:sz w:val="18"/>
                      <w:szCs w:val="32"/>
                    </w:rPr>
                    <w:t>dBW</w:t>
                  </w:r>
                  <w:proofErr w:type="spellEnd"/>
                  <w:r w:rsidRPr="00586BC7">
                    <w:rPr>
                      <w:rFonts w:asciiTheme="minorHAnsi" w:eastAsiaTheme="minorEastAsia" w:hAnsi="Calibri Light" w:cstheme="minorBidi"/>
                      <w:color w:val="000000" w:themeColor="text1"/>
                      <w:kern w:val="24"/>
                      <w:sz w:val="18"/>
                      <w:szCs w:val="32"/>
                    </w:rPr>
                    <w:t>/MHz</w:t>
                  </w:r>
                </w:p>
              </w:tc>
              <w:tc>
                <w:tcPr>
                  <w:tcW w:w="993" w:type="dxa"/>
                </w:tcPr>
                <w:p w14:paraId="5B793AAE" w14:textId="77777777" w:rsidR="0041092E" w:rsidRPr="00586BC7" w:rsidRDefault="0041092E" w:rsidP="0041092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850" w:type="dxa"/>
                </w:tcPr>
                <w:p w14:paraId="54CD1F0B" w14:textId="77777777" w:rsidR="0041092E" w:rsidRPr="0041092E" w:rsidRDefault="0041092E" w:rsidP="0041092E">
                  <w:pPr>
                    <w:rPr>
                      <w:rFonts w:asciiTheme="minorHAnsi" w:eastAsiaTheme="minorEastAsia" w:hAnsi="Calibri Light" w:cstheme="minorBidi"/>
                      <w:color w:val="000000" w:themeColor="text1"/>
                      <w:kern w:val="24"/>
                      <w:sz w:val="18"/>
                      <w:szCs w:val="32"/>
                      <w:highlight w:val="yellow"/>
                    </w:rPr>
                  </w:pPr>
                  <w:r w:rsidRPr="00050876">
                    <w:rPr>
                      <w:rFonts w:asciiTheme="minorHAnsi" w:eastAsiaTheme="minorEastAsia" w:hAnsi="Calibri Light" w:cstheme="minorBidi"/>
                      <w:color w:val="000000" w:themeColor="text1"/>
                      <w:kern w:val="24"/>
                      <w:sz w:val="18"/>
                      <w:szCs w:val="32"/>
                    </w:rPr>
                    <w:t>-3.3 dB</w:t>
                  </w:r>
                </w:p>
              </w:tc>
              <w:tc>
                <w:tcPr>
                  <w:tcW w:w="851" w:type="dxa"/>
                </w:tcPr>
                <w:p w14:paraId="5C2CD02C" w14:textId="77777777" w:rsidR="0041092E" w:rsidRPr="00586BC7" w:rsidRDefault="0041092E" w:rsidP="0041092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4808" w:type="dxa"/>
                </w:tcPr>
                <w:p w14:paraId="3E3B0665" w14:textId="77777777" w:rsidR="0041092E" w:rsidRPr="00586BC7" w:rsidRDefault="0041092E" w:rsidP="0041092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-22.0 dB / -17.3 dB / -14.2 dB / -11.2 dB / -8.2 dB / -6.5 dB / -3.5 dB / </w:t>
                  </w:r>
                  <w:r w:rsidRPr="00050876">
                    <w:rPr>
                      <w:rFonts w:asciiTheme="minorHAnsi" w:eastAsiaTheme="minorEastAsia" w:hAnsi="Calibri Light" w:cstheme="minorBidi"/>
                      <w:color w:val="000000" w:themeColor="text1"/>
                      <w:kern w:val="24"/>
                      <w:sz w:val="18"/>
                      <w:szCs w:val="32"/>
                    </w:rPr>
                    <w:t>2.6 dB</w:t>
                  </w:r>
                </w:p>
              </w:tc>
            </w:tr>
          </w:tbl>
          <w:p w14:paraId="4B826708" w14:textId="77777777" w:rsidR="0041092E" w:rsidRDefault="0041092E" w:rsidP="000941CE">
            <w:pPr>
              <w:rPr>
                <w:lang w:val="en-US"/>
              </w:rPr>
            </w:pPr>
          </w:p>
        </w:tc>
      </w:tr>
    </w:tbl>
    <w:p w14:paraId="7902AB86" w14:textId="05A39672" w:rsidR="00ED01CA" w:rsidRDefault="00ED01CA" w:rsidP="000941CE">
      <w:pPr>
        <w:rPr>
          <w:lang w:val="en-US"/>
        </w:rPr>
      </w:pPr>
      <w:r>
        <w:rPr>
          <w:lang w:val="en-US"/>
        </w:rPr>
        <w:t xml:space="preserve">The SA4 LS </w:t>
      </w:r>
      <w:r>
        <w:rPr>
          <w:lang w:val="en-US"/>
        </w:rPr>
        <w:fldChar w:fldCharType="begin"/>
      </w:r>
      <w:r>
        <w:rPr>
          <w:lang w:val="en-US"/>
        </w:rPr>
        <w:instrText xml:space="preserve"> REF _Ref205897636 \r \h </w:instrText>
      </w:r>
      <w:r>
        <w:rPr>
          <w:lang w:val="en-US"/>
        </w:rPr>
      </w:r>
      <w:r>
        <w:rPr>
          <w:lang w:val="en-US"/>
        </w:rPr>
        <w:fldChar w:fldCharType="separate"/>
      </w:r>
      <w:r w:rsidR="00A3159B">
        <w:rPr>
          <w:lang w:val="en-US"/>
        </w:rPr>
        <w:t>[1]</w:t>
      </w:r>
      <w:r>
        <w:rPr>
          <w:lang w:val="en-US"/>
        </w:rPr>
        <w:fldChar w:fldCharType="end"/>
      </w:r>
      <w:r>
        <w:rPr>
          <w:lang w:val="en-US"/>
        </w:rPr>
        <w:t xml:space="preserve"> provides the following uplink simulation parameters:</w:t>
      </w:r>
    </w:p>
    <w:tbl>
      <w:tblPr>
        <w:tblStyle w:val="TableGrid"/>
        <w:tblW w:w="0" w:type="auto"/>
        <w:tblLook w:val="04A0" w:firstRow="1" w:lastRow="0" w:firstColumn="1" w:lastColumn="0" w:noHBand="0" w:noVBand="1"/>
      </w:tblPr>
      <w:tblGrid>
        <w:gridCol w:w="9962"/>
      </w:tblGrid>
      <w:tr w:rsidR="00ED01CA" w14:paraId="2DFAD6D6" w14:textId="77777777">
        <w:tc>
          <w:tcPr>
            <w:tcW w:w="9962" w:type="dxa"/>
          </w:tcPr>
          <w:p w14:paraId="78619235" w14:textId="3F3A7267" w:rsidR="00274BCF" w:rsidRDefault="00274BCF" w:rsidP="00274BCF">
            <w:pPr>
              <w:spacing w:after="0"/>
            </w:pPr>
            <w:r w:rsidRPr="00274BCF">
              <w:t>5.2.2.2</w:t>
            </w:r>
            <w:r>
              <w:t xml:space="preserve"> </w:t>
            </w:r>
            <w:r w:rsidRPr="00274BCF">
              <w:tab/>
              <w:t>Uplink simulation parameters</w:t>
            </w:r>
          </w:p>
          <w:p w14:paraId="01F5A8FF" w14:textId="77777777" w:rsidR="00274BCF" w:rsidRPr="00274BCF" w:rsidRDefault="00274BCF" w:rsidP="00274BCF">
            <w:pPr>
              <w:spacing w:after="0"/>
            </w:pPr>
          </w:p>
          <w:p w14:paraId="5232FE61" w14:textId="77777777" w:rsidR="00274BCF" w:rsidRPr="00274BCF" w:rsidRDefault="00274BCF" w:rsidP="00274BCF">
            <w:pPr>
              <w:spacing w:after="0"/>
            </w:pPr>
            <w:r w:rsidRPr="00274BCF">
              <w:t>The following parameters are for the uplink of the service link.</w:t>
            </w:r>
          </w:p>
          <w:p w14:paraId="0955A449" w14:textId="77777777" w:rsidR="00274BCF" w:rsidRPr="00274BCF" w:rsidRDefault="00274BCF" w:rsidP="00274BCF">
            <w:pPr>
              <w:spacing w:after="0"/>
            </w:pPr>
            <w:r w:rsidRPr="00274BCF">
              <w:rPr>
                <w:b/>
                <w:bCs/>
              </w:rPr>
              <w:t>Channel model</w:t>
            </w:r>
            <w:r w:rsidRPr="00274BCF">
              <w:t>: NTN-TDL-C [38811]</w:t>
            </w:r>
          </w:p>
          <w:p w14:paraId="358C3E37" w14:textId="77777777" w:rsidR="00274BCF" w:rsidRPr="00274BCF" w:rsidRDefault="00274BCF" w:rsidP="00274BCF">
            <w:pPr>
              <w:spacing w:after="0"/>
            </w:pPr>
            <w:r w:rsidRPr="00274BCF">
              <w:rPr>
                <w:b/>
                <w:bCs/>
              </w:rPr>
              <w:t xml:space="preserve">Modulation: </w:t>
            </w:r>
            <w:r w:rsidRPr="00274BCF">
              <w:t>QPSK</w:t>
            </w:r>
          </w:p>
          <w:p w14:paraId="603B9893" w14:textId="77777777" w:rsidR="00274BCF" w:rsidRPr="00274BCF" w:rsidRDefault="00274BCF" w:rsidP="00274BCF">
            <w:pPr>
              <w:spacing w:after="0"/>
            </w:pPr>
            <w:r w:rsidRPr="00274BCF">
              <w:rPr>
                <w:b/>
                <w:bCs/>
              </w:rPr>
              <w:lastRenderedPageBreak/>
              <w:t>Subcarrier Spacing (SCS)</w:t>
            </w:r>
            <w:r w:rsidRPr="00274BCF">
              <w:t>: 3.75kHz, 15kHz</w:t>
            </w:r>
          </w:p>
          <w:p w14:paraId="69591C03" w14:textId="77777777" w:rsidR="00274BCF" w:rsidRPr="00274BCF" w:rsidRDefault="00274BCF" w:rsidP="00274BCF">
            <w:pPr>
              <w:spacing w:after="0"/>
            </w:pPr>
            <w:r w:rsidRPr="00274BCF">
              <w:rPr>
                <w:b/>
                <w:bCs/>
              </w:rPr>
              <w:t>Number of tones:</w:t>
            </w:r>
            <w:r w:rsidRPr="00274BCF">
              <w:t xml:space="preserve"> 1 for 3.75kHz SCS and 15kHz SCS </w:t>
            </w:r>
          </w:p>
          <w:p w14:paraId="1A948C6A" w14:textId="77777777" w:rsidR="00274BCF" w:rsidRPr="00274BCF" w:rsidRDefault="00274BCF" w:rsidP="00274BCF">
            <w:pPr>
              <w:spacing w:after="0"/>
            </w:pPr>
            <w:r w:rsidRPr="00274BCF">
              <w:rPr>
                <w:b/>
                <w:bCs/>
              </w:rPr>
              <w:t xml:space="preserve">Number of repetitions: </w:t>
            </w:r>
            <w:r w:rsidRPr="00274BCF">
              <w:t>companies will report the number of repetitions for each simulation</w:t>
            </w:r>
          </w:p>
          <w:p w14:paraId="4FDB7282" w14:textId="77777777" w:rsidR="00274BCF" w:rsidRPr="00274BCF" w:rsidRDefault="00274BCF" w:rsidP="00274BCF">
            <w:pPr>
              <w:spacing w:after="0"/>
            </w:pPr>
            <w:r w:rsidRPr="00274BCF">
              <w:rPr>
                <w:b/>
                <w:bCs/>
              </w:rPr>
              <w:t>Voice bundling period</w:t>
            </w:r>
            <w:r w:rsidRPr="00274BCF">
              <w:t>: 80ms, 160ms, 320ms</w:t>
            </w:r>
          </w:p>
          <w:p w14:paraId="30C4C151" w14:textId="77777777" w:rsidR="00274BCF" w:rsidRPr="00274BCF" w:rsidRDefault="00274BCF" w:rsidP="00274BCF">
            <w:pPr>
              <w:spacing w:after="0"/>
            </w:pPr>
            <w:r w:rsidRPr="00274BCF">
              <w:t>NOTE: the 40ms bundling is not considered because for SCS 3.75kHz the minimum time-domain allocation is 32ms and it leaves insufficient time for downlink data (NPDSCH) and control (NPDCCH) transmissions in the same 40ms time interval.</w:t>
            </w:r>
          </w:p>
          <w:p w14:paraId="0738FCF9" w14:textId="1638104C" w:rsidR="00274BCF" w:rsidRPr="00274BCF" w:rsidRDefault="00274BCF" w:rsidP="00274BCF">
            <w:pPr>
              <w:spacing w:after="0"/>
            </w:pPr>
            <w:r w:rsidRPr="00274BCF">
              <w:rPr>
                <w:b/>
                <w:bCs/>
              </w:rPr>
              <w:t>Doppler spread</w:t>
            </w:r>
            <w:r w:rsidRPr="00274BCF">
              <w:t xml:space="preserve">: 1Hz, 5 Hz </w:t>
            </w:r>
          </w:p>
          <w:p w14:paraId="304D86F1" w14:textId="77777777" w:rsidR="00274BCF" w:rsidRPr="00274BCF" w:rsidRDefault="00274BCF" w:rsidP="00274BCF">
            <w:pPr>
              <w:spacing w:after="0"/>
              <w:rPr>
                <w:lang w:val="en-US"/>
              </w:rPr>
            </w:pPr>
            <w:r w:rsidRPr="00274BCF">
              <w:rPr>
                <w:b/>
                <w:bCs/>
              </w:rPr>
              <w:t>Target BLER</w:t>
            </w:r>
            <w:r w:rsidRPr="00274BCF">
              <w:t>: 1%, 2%, 6%, 10%</w:t>
            </w:r>
          </w:p>
          <w:p w14:paraId="293EA504" w14:textId="77777777" w:rsidR="00274BCF" w:rsidRPr="00274BCF" w:rsidRDefault="00274BCF" w:rsidP="00274BCF">
            <w:pPr>
              <w:spacing w:after="0"/>
              <w:rPr>
                <w:lang w:val="en-US"/>
              </w:rPr>
            </w:pPr>
            <w:r w:rsidRPr="00274BCF">
              <w:t>Editor’s Note:</w:t>
            </w:r>
            <w:r w:rsidRPr="00274BCF">
              <w:rPr>
                <w:lang w:val="en-US"/>
              </w:rPr>
              <w:tab/>
            </w:r>
            <w:r w:rsidRPr="00274BCF">
              <w:t xml:space="preserve"> whether </w:t>
            </w:r>
            <w:proofErr w:type="gramStart"/>
            <w:r w:rsidRPr="00274BCF">
              <w:rPr>
                <w:lang w:val="en-US"/>
              </w:rPr>
              <w:t>the a</w:t>
            </w:r>
            <w:proofErr w:type="gramEnd"/>
            <w:r w:rsidRPr="00274BCF">
              <w:rPr>
                <w:lang w:val="en-US"/>
              </w:rPr>
              <w:t xml:space="preserve"> fixed target BLER will be used </w:t>
            </w:r>
            <w:r w:rsidRPr="00274BCF">
              <w:t>is FFS.</w:t>
            </w:r>
          </w:p>
          <w:p w14:paraId="634D5FA5" w14:textId="77777777" w:rsidR="00274BCF" w:rsidRPr="00274BCF" w:rsidRDefault="00274BCF" w:rsidP="00274BCF">
            <w:pPr>
              <w:spacing w:after="0"/>
            </w:pPr>
            <w:r w:rsidRPr="00274BCF">
              <w:rPr>
                <w:b/>
                <w:bCs/>
              </w:rPr>
              <w:t>Maximum Achievable SNR values</w:t>
            </w:r>
            <w:r w:rsidRPr="00274BCF">
              <w:t>: (3GPP SET-1 UL SNR) – 10*log</w:t>
            </w:r>
            <w:r w:rsidRPr="00274BCF">
              <w:rPr>
                <w:vertAlign w:val="subscript"/>
              </w:rPr>
              <w:t>10</w:t>
            </w:r>
            <w:r w:rsidRPr="00274BCF">
              <w:t>(B/3.75) + (P - 23dBm) + G + [X] dB, where</w:t>
            </w:r>
          </w:p>
          <w:p w14:paraId="2A5B2AF0" w14:textId="77777777" w:rsidR="00274BCF" w:rsidRPr="00274BCF" w:rsidRDefault="00274BCF" w:rsidP="00274BCF">
            <w:pPr>
              <w:numPr>
                <w:ilvl w:val="0"/>
                <w:numId w:val="15"/>
              </w:numPr>
              <w:spacing w:after="0"/>
            </w:pPr>
            <w:r w:rsidRPr="00274BCF">
              <w:t xml:space="preserve">3GPP SET-1 UL SNR (=2.6dB) is the UL SNR for a single tone at 3.75kHz, 23dBm UE power, 0dBi UE antenna gain, as considered in TR36.763. </w:t>
            </w:r>
          </w:p>
          <w:p w14:paraId="068B058B" w14:textId="77777777" w:rsidR="00274BCF" w:rsidRPr="00274BCF" w:rsidRDefault="00274BCF" w:rsidP="00274BCF">
            <w:pPr>
              <w:numPr>
                <w:ilvl w:val="0"/>
                <w:numId w:val="15"/>
              </w:numPr>
              <w:spacing w:after="0"/>
            </w:pPr>
            <w:r w:rsidRPr="00274BCF">
              <w:t xml:space="preserve">B is the bandwidth, taking values 3.75kHz, 15kHz </w:t>
            </w:r>
          </w:p>
          <w:p w14:paraId="1E605C7F" w14:textId="77777777" w:rsidR="00274BCF" w:rsidRPr="00274BCF" w:rsidRDefault="00274BCF" w:rsidP="00274BCF">
            <w:pPr>
              <w:numPr>
                <w:ilvl w:val="0"/>
                <w:numId w:val="15"/>
              </w:numPr>
              <w:spacing w:after="0"/>
            </w:pPr>
            <w:r w:rsidRPr="00274BCF">
              <w:t>P is the maximum UE transmission power, taking value 23 dBm, 26 dBm, 31 dBm,</w:t>
            </w:r>
          </w:p>
          <w:p w14:paraId="71C9340C" w14:textId="77777777" w:rsidR="00274BCF" w:rsidRPr="00274BCF" w:rsidRDefault="00274BCF" w:rsidP="00274BCF">
            <w:pPr>
              <w:numPr>
                <w:ilvl w:val="0"/>
                <w:numId w:val="15"/>
              </w:numPr>
              <w:spacing w:after="0"/>
            </w:pPr>
            <w:r w:rsidRPr="00274BCF">
              <w:t xml:space="preserve">G is the difference between the UE antenna gain and that assumed in TR36.763, and it is from 0 up to -5.5dBi, </w:t>
            </w:r>
          </w:p>
          <w:p w14:paraId="4EDEAE3D" w14:textId="77777777" w:rsidR="00274BCF" w:rsidRPr="00274BCF" w:rsidRDefault="00274BCF" w:rsidP="00274BCF">
            <w:pPr>
              <w:numPr>
                <w:ilvl w:val="0"/>
                <w:numId w:val="15"/>
              </w:numPr>
              <w:spacing w:after="0"/>
            </w:pPr>
            <w:r w:rsidRPr="00274BCF">
              <w:t>X is TBD (to be reported by companies) to account for lower loss (e.g., lower scintillation loss), and/or better performance of commercial satellites.</w:t>
            </w:r>
          </w:p>
          <w:p w14:paraId="4FCF39FE" w14:textId="77777777" w:rsidR="00274BCF" w:rsidRPr="00274BCF" w:rsidRDefault="00274BCF" w:rsidP="00274BCF">
            <w:pPr>
              <w:spacing w:after="0"/>
            </w:pPr>
            <w:r w:rsidRPr="00274BCF">
              <w:t>Editor’s Note: the justification of the maximum achievable SNR values is in S4aA250069.</w:t>
            </w:r>
          </w:p>
          <w:p w14:paraId="5BF0AB53" w14:textId="77777777" w:rsidR="00274BCF" w:rsidRPr="00274BCF" w:rsidRDefault="00274BCF" w:rsidP="00274BCF">
            <w:pPr>
              <w:spacing w:after="0"/>
              <w:rPr>
                <w:b/>
                <w:bCs/>
              </w:rPr>
            </w:pPr>
          </w:p>
          <w:p w14:paraId="32276FDA" w14:textId="7D792CAB" w:rsidR="00ED01CA" w:rsidRDefault="00274BCF" w:rsidP="00274BCF">
            <w:pPr>
              <w:spacing w:after="0"/>
              <w:rPr>
                <w:lang w:val="en-US"/>
              </w:rPr>
            </w:pPr>
            <w:r w:rsidRPr="00274BCF">
              <w:rPr>
                <w:b/>
                <w:bCs/>
              </w:rPr>
              <w:t>TBS</w:t>
            </w:r>
            <w:r w:rsidRPr="00274BCF">
              <w:t xml:space="preserve"> </w:t>
            </w:r>
            <w:r w:rsidRPr="00274BCF">
              <w:rPr>
                <w:b/>
                <w:bCs/>
              </w:rPr>
              <w:t>values and PHY bitrates</w:t>
            </w:r>
            <w:r w:rsidRPr="00274BCF">
              <w:t xml:space="preserve">: The TBS values are selected from table 16.5.1.2-2 for NB-IoT for NPUSCH in TS36.213 and the corresponding PHY bitrates and codec bitrate (assuming 7 bytes of </w:t>
            </w:r>
            <w:bookmarkStart w:id="5" w:name="_Hlk200640585"/>
            <w:r w:rsidRPr="00274BCF">
              <w:t>packet header</w:t>
            </w:r>
            <w:bookmarkEnd w:id="5"/>
            <w:r w:rsidRPr="00274BCF">
              <w:t>) are calculated for each bundling period.</w:t>
            </w:r>
          </w:p>
        </w:tc>
      </w:tr>
    </w:tbl>
    <w:p w14:paraId="28FCA940" w14:textId="7D7DAEE5" w:rsidR="00790DA4" w:rsidRDefault="002F689D" w:rsidP="000941CE">
      <w:pPr>
        <w:rPr>
          <w:lang w:val="en-US"/>
        </w:rPr>
      </w:pPr>
      <w:r>
        <w:rPr>
          <w:lang w:val="en-US"/>
        </w:rPr>
        <w:lastRenderedPageBreak/>
        <w:t xml:space="preserve">The choice of the channel model NTN-TDL-C is in line with the </w:t>
      </w:r>
      <w:r w:rsidR="00D8584A">
        <w:rPr>
          <w:lang w:val="en-US"/>
        </w:rPr>
        <w:t xml:space="preserve">TR 38.811 recommendation for LOS evaluations </w:t>
      </w:r>
      <w:r w:rsidR="00D8584A">
        <w:rPr>
          <w:lang w:val="en-US"/>
        </w:rPr>
        <w:fldChar w:fldCharType="begin"/>
      </w:r>
      <w:r w:rsidR="00D8584A">
        <w:rPr>
          <w:lang w:val="en-US"/>
        </w:rPr>
        <w:instrText xml:space="preserve"> REF _Ref205898485 \r \h </w:instrText>
      </w:r>
      <w:r w:rsidR="00D8584A">
        <w:rPr>
          <w:lang w:val="en-US"/>
        </w:rPr>
      </w:r>
      <w:r w:rsidR="00D8584A">
        <w:rPr>
          <w:lang w:val="en-US"/>
        </w:rPr>
        <w:fldChar w:fldCharType="separate"/>
      </w:r>
      <w:r w:rsidR="00A3159B">
        <w:rPr>
          <w:lang w:val="en-US"/>
        </w:rPr>
        <w:t>[3]</w:t>
      </w:r>
      <w:r w:rsidR="00D8584A">
        <w:rPr>
          <w:lang w:val="en-US"/>
        </w:rPr>
        <w:fldChar w:fldCharType="end"/>
      </w:r>
      <w:r w:rsidR="00D8584A">
        <w:rPr>
          <w:lang w:val="en-US"/>
        </w:rPr>
        <w:t>.</w:t>
      </w:r>
    </w:p>
    <w:p w14:paraId="09E1020D" w14:textId="77777777" w:rsidR="00594234" w:rsidRDefault="0063225F" w:rsidP="000941CE">
      <w:pPr>
        <w:rPr>
          <w:lang w:val="en-US"/>
        </w:rPr>
      </w:pPr>
      <w:r>
        <w:rPr>
          <w:lang w:val="en-US"/>
        </w:rPr>
        <w:t xml:space="preserve">Regarding other uplink simulation parameters, we note that with the choice of single tone transmissions, the modulation scheme is either </w:t>
      </w:r>
      <w:bookmarkStart w:id="6" w:name="_Hlk205900511"/>
      <w:r w:rsidRPr="009F2335">
        <w:rPr>
          <w:rFonts w:eastAsia="MS Mincho"/>
          <w:lang w:val="en-US" w:eastAsia="ja-JP"/>
        </w:rPr>
        <w:t>π</w:t>
      </w:r>
      <w:r w:rsidRPr="009F2335">
        <w:rPr>
          <w:rFonts w:eastAsia="MS Mincho" w:hint="eastAsia"/>
          <w:lang w:val="en-US" w:eastAsia="ja-JP"/>
        </w:rPr>
        <w:t>/2-BPSK</w:t>
      </w:r>
      <w:r>
        <w:rPr>
          <w:rFonts w:eastAsia="MS Mincho"/>
          <w:lang w:val="en-US" w:eastAsia="ja-JP"/>
        </w:rPr>
        <w:t xml:space="preserve"> or </w:t>
      </w:r>
      <w:r w:rsidR="00023BEF" w:rsidRPr="009F2335">
        <w:rPr>
          <w:rFonts w:eastAsia="MS Mincho"/>
          <w:lang w:val="en-US" w:eastAsia="ja-JP"/>
        </w:rPr>
        <w:t>π</w:t>
      </w:r>
      <w:r w:rsidR="00023BEF" w:rsidRPr="009F2335">
        <w:rPr>
          <w:rFonts w:eastAsia="MS Mincho" w:hint="eastAsia"/>
          <w:lang w:val="en-US" w:eastAsia="ja-JP"/>
        </w:rPr>
        <w:t>/</w:t>
      </w:r>
      <w:r w:rsidR="00023BEF">
        <w:rPr>
          <w:rFonts w:eastAsia="MS Mincho"/>
          <w:lang w:val="en-US" w:eastAsia="ja-JP"/>
        </w:rPr>
        <w:t>4</w:t>
      </w:r>
      <w:r w:rsidR="00023BEF" w:rsidRPr="009F2335">
        <w:rPr>
          <w:rFonts w:eastAsia="MS Mincho" w:hint="eastAsia"/>
          <w:lang w:val="en-US" w:eastAsia="ja-JP"/>
        </w:rPr>
        <w:t>-</w:t>
      </w:r>
      <w:r w:rsidR="00023BEF">
        <w:rPr>
          <w:rFonts w:eastAsia="MS Mincho"/>
          <w:lang w:val="en-US" w:eastAsia="ja-JP"/>
        </w:rPr>
        <w:t>Q</w:t>
      </w:r>
      <w:r w:rsidR="00023BEF" w:rsidRPr="009F2335">
        <w:rPr>
          <w:rFonts w:eastAsia="MS Mincho" w:hint="eastAsia"/>
          <w:lang w:val="en-US" w:eastAsia="ja-JP"/>
        </w:rPr>
        <w:t>PSK</w:t>
      </w:r>
      <w:bookmarkEnd w:id="6"/>
      <w:r w:rsidR="00023BEF">
        <w:rPr>
          <w:lang w:val="en-US"/>
        </w:rPr>
        <w:t>, not QPSK</w:t>
      </w:r>
      <w:r w:rsidR="00DB2A19">
        <w:rPr>
          <w:lang w:val="en-US"/>
        </w:rPr>
        <w:t xml:space="preserve">. </w:t>
      </w:r>
    </w:p>
    <w:p w14:paraId="0ADC1618" w14:textId="1DE638B7" w:rsidR="00E02A06" w:rsidRPr="00050876" w:rsidRDefault="00E02A06" w:rsidP="000941CE">
      <w:pPr>
        <w:rPr>
          <w:b/>
          <w:bCs/>
          <w:lang w:val="en-US"/>
        </w:rPr>
      </w:pPr>
      <w:r>
        <w:rPr>
          <w:b/>
          <w:bCs/>
          <w:lang w:val="en-US"/>
        </w:rPr>
        <w:t>Observation</w:t>
      </w:r>
      <w:r w:rsidR="009B2B01">
        <w:rPr>
          <w:b/>
          <w:bCs/>
          <w:lang w:val="en-US"/>
        </w:rPr>
        <w:t xml:space="preserve"> 1</w:t>
      </w:r>
      <w:r>
        <w:rPr>
          <w:b/>
          <w:bCs/>
          <w:lang w:val="en-US"/>
        </w:rPr>
        <w:t xml:space="preserve">: For </w:t>
      </w:r>
      <w:r w:rsidRPr="00E02A06">
        <w:rPr>
          <w:b/>
          <w:bCs/>
          <w:lang w:val="en-US"/>
        </w:rPr>
        <w:t>single tone transmissions, the modulation scheme is either π/2-BPSK or π/4-QPSK, not QPSK.</w:t>
      </w:r>
    </w:p>
    <w:p w14:paraId="45FA43E5" w14:textId="17754B93" w:rsidR="00905181" w:rsidRDefault="00905181" w:rsidP="000941CE">
      <w:pPr>
        <w:rPr>
          <w:lang w:val="en-US"/>
        </w:rPr>
      </w:pPr>
      <w:r>
        <w:rPr>
          <w:lang w:val="en-US"/>
        </w:rPr>
        <w:t xml:space="preserve">Furthermore, the Doppler </w:t>
      </w:r>
      <w:r w:rsidR="009F7BBF">
        <w:rPr>
          <w:lang w:val="en-US"/>
        </w:rPr>
        <w:t xml:space="preserve">spread is defined in the assumptions but not the Doppler shift. </w:t>
      </w:r>
      <w:r w:rsidR="003863B1">
        <w:rPr>
          <w:lang w:val="en-US"/>
        </w:rPr>
        <w:t>It is not clear how SA4 has determined the Doppler spread, but it is wor</w:t>
      </w:r>
      <w:r w:rsidR="000247D0">
        <w:rPr>
          <w:lang w:val="en-US"/>
        </w:rPr>
        <w:t>th noting that</w:t>
      </w:r>
      <w:r w:rsidR="00250567">
        <w:rPr>
          <w:lang w:val="en-US"/>
        </w:rPr>
        <w:t xml:space="preserve"> the TR </w:t>
      </w:r>
      <w:r w:rsidR="00250567">
        <w:rPr>
          <w:lang w:val="en-US"/>
        </w:rPr>
        <w:fldChar w:fldCharType="begin"/>
      </w:r>
      <w:r w:rsidR="00250567">
        <w:rPr>
          <w:lang w:val="en-US"/>
        </w:rPr>
        <w:instrText xml:space="preserve"> REF _Ref205901373 \r \h </w:instrText>
      </w:r>
      <w:r w:rsidR="00250567">
        <w:rPr>
          <w:lang w:val="en-US"/>
        </w:rPr>
      </w:r>
      <w:r w:rsidR="00250567">
        <w:rPr>
          <w:lang w:val="en-US"/>
        </w:rPr>
        <w:fldChar w:fldCharType="separate"/>
      </w:r>
      <w:r w:rsidR="00250567">
        <w:rPr>
          <w:lang w:val="en-US"/>
        </w:rPr>
        <w:t>[4]</w:t>
      </w:r>
      <w:r w:rsidR="00250567">
        <w:rPr>
          <w:lang w:val="en-US"/>
        </w:rPr>
        <w:fldChar w:fldCharType="end"/>
      </w:r>
      <w:r w:rsidR="00250567">
        <w:rPr>
          <w:lang w:val="en-US"/>
        </w:rPr>
        <w:t xml:space="preserve"> defines the </w:t>
      </w:r>
      <w:r w:rsidR="008E6DA2">
        <w:rPr>
          <w:lang w:val="en-US"/>
        </w:rPr>
        <w:t xml:space="preserve">maximum Doppler shift for the GEO reference scenario to be 0.93 ppm, which would correspond to almost 2 kHz </w:t>
      </w:r>
      <w:r w:rsidR="005C48B2">
        <w:rPr>
          <w:lang w:val="en-US"/>
        </w:rPr>
        <w:t xml:space="preserve">of Doppler shift at </w:t>
      </w:r>
      <w:r w:rsidR="00883F23">
        <w:rPr>
          <w:lang w:val="en-US"/>
        </w:rPr>
        <w:t>a 2 GHz carrier.</w:t>
      </w:r>
      <w:r w:rsidR="000247D0">
        <w:rPr>
          <w:lang w:val="en-US"/>
        </w:rPr>
        <w:t xml:space="preserve"> </w:t>
      </w:r>
    </w:p>
    <w:p w14:paraId="577C9BE2" w14:textId="4BEDD279" w:rsidR="00E02A06" w:rsidRPr="00050876" w:rsidRDefault="00F14B6D" w:rsidP="000941CE">
      <w:pPr>
        <w:rPr>
          <w:b/>
          <w:bCs/>
          <w:lang w:val="en-US"/>
        </w:rPr>
      </w:pPr>
      <w:r>
        <w:rPr>
          <w:b/>
          <w:bCs/>
          <w:lang w:val="en-US"/>
        </w:rPr>
        <w:t>Observation</w:t>
      </w:r>
      <w:r w:rsidR="009B2B01">
        <w:rPr>
          <w:b/>
          <w:bCs/>
          <w:lang w:val="en-US"/>
        </w:rPr>
        <w:t xml:space="preserve"> 2</w:t>
      </w:r>
      <w:r>
        <w:rPr>
          <w:b/>
          <w:bCs/>
          <w:lang w:val="en-US"/>
        </w:rPr>
        <w:t xml:space="preserve">: </w:t>
      </w:r>
      <w:r w:rsidR="0060059A">
        <w:rPr>
          <w:b/>
          <w:bCs/>
          <w:lang w:val="en-US"/>
        </w:rPr>
        <w:t>The TR 38.821 defines Doppler shift</w:t>
      </w:r>
      <w:r w:rsidR="00937DAA">
        <w:rPr>
          <w:b/>
          <w:bCs/>
          <w:lang w:val="en-US"/>
        </w:rPr>
        <w:t xml:space="preserve">, while </w:t>
      </w:r>
      <w:r w:rsidR="006C7FDD">
        <w:rPr>
          <w:b/>
          <w:bCs/>
          <w:lang w:val="en-US"/>
        </w:rPr>
        <w:t>SA4 assumptions use Doppler spread.</w:t>
      </w:r>
    </w:p>
    <w:p w14:paraId="4B259880" w14:textId="296FED95" w:rsidR="0041092E" w:rsidRDefault="00FB24F4" w:rsidP="000941CE">
      <w:pPr>
        <w:rPr>
          <w:lang w:val="en-US"/>
        </w:rPr>
      </w:pPr>
      <w:r>
        <w:rPr>
          <w:lang w:val="en-US"/>
        </w:rPr>
        <w:t xml:space="preserve">The other uplink parameters are in line with past RAN1 assumptions. </w:t>
      </w:r>
    </w:p>
    <w:p w14:paraId="7F7BE8CD" w14:textId="2265173C" w:rsidR="00064256" w:rsidRDefault="00064256" w:rsidP="000941CE">
      <w:pPr>
        <w:rPr>
          <w:lang w:val="en-US"/>
        </w:rPr>
      </w:pPr>
      <w:r>
        <w:rPr>
          <w:lang w:val="en-US"/>
        </w:rPr>
        <w:t xml:space="preserve">The downlink parameters are also provided in </w:t>
      </w:r>
      <w:r>
        <w:rPr>
          <w:lang w:val="en-US"/>
        </w:rPr>
        <w:fldChar w:fldCharType="begin"/>
      </w:r>
      <w:r>
        <w:rPr>
          <w:lang w:val="en-US"/>
        </w:rPr>
        <w:instrText xml:space="preserve"> REF _Ref205897636 \r \h </w:instrText>
      </w:r>
      <w:r>
        <w:rPr>
          <w:lang w:val="en-US"/>
        </w:rPr>
      </w:r>
      <w:r>
        <w:rPr>
          <w:lang w:val="en-US"/>
        </w:rPr>
        <w:fldChar w:fldCharType="separate"/>
      </w:r>
      <w:r w:rsidR="00A3159B">
        <w:rPr>
          <w:lang w:val="en-US"/>
        </w:rPr>
        <w:t>[1]</w:t>
      </w:r>
      <w:r>
        <w:rPr>
          <w:lang w:val="en-US"/>
        </w:rPr>
        <w:fldChar w:fldCharType="end"/>
      </w:r>
      <w:r w:rsidR="00FB24F4">
        <w:rPr>
          <w:lang w:val="en-US"/>
        </w:rPr>
        <w:t xml:space="preserve"> and are in line with past RAN1 assumptions.</w:t>
      </w:r>
    </w:p>
    <w:tbl>
      <w:tblPr>
        <w:tblStyle w:val="TableGrid"/>
        <w:tblW w:w="0" w:type="auto"/>
        <w:tblLook w:val="04A0" w:firstRow="1" w:lastRow="0" w:firstColumn="1" w:lastColumn="0" w:noHBand="0" w:noVBand="1"/>
      </w:tblPr>
      <w:tblGrid>
        <w:gridCol w:w="9962"/>
      </w:tblGrid>
      <w:tr w:rsidR="00670868" w14:paraId="19C93275" w14:textId="77777777">
        <w:tc>
          <w:tcPr>
            <w:tcW w:w="9962" w:type="dxa"/>
          </w:tcPr>
          <w:p w14:paraId="22C052CF" w14:textId="77777777" w:rsidR="00670868" w:rsidRDefault="00670868" w:rsidP="00C84BCF">
            <w:pPr>
              <w:spacing w:after="0"/>
            </w:pPr>
            <w:r w:rsidRPr="00670868">
              <w:t>5.2.2.3</w:t>
            </w:r>
            <w:r w:rsidRPr="00670868">
              <w:tab/>
              <w:t>Downlink simulation parameters</w:t>
            </w:r>
          </w:p>
          <w:p w14:paraId="424200F9" w14:textId="77777777" w:rsidR="00C84BCF" w:rsidRPr="00670868" w:rsidRDefault="00C84BCF" w:rsidP="00C84BCF">
            <w:pPr>
              <w:spacing w:after="0"/>
            </w:pPr>
          </w:p>
          <w:p w14:paraId="4735817A" w14:textId="77777777" w:rsidR="00670868" w:rsidRPr="00670868" w:rsidRDefault="00670868" w:rsidP="00C84BCF">
            <w:pPr>
              <w:spacing w:after="0"/>
            </w:pPr>
            <w:r w:rsidRPr="00670868">
              <w:t>Only the parameters that are different from the uplink are listed here.</w:t>
            </w:r>
          </w:p>
          <w:p w14:paraId="6AB4FA96" w14:textId="77777777" w:rsidR="00670868" w:rsidRPr="00670868" w:rsidRDefault="00670868" w:rsidP="00C84BCF">
            <w:pPr>
              <w:spacing w:after="0"/>
            </w:pPr>
            <w:r w:rsidRPr="00670868">
              <w:rPr>
                <w:b/>
                <w:bCs/>
              </w:rPr>
              <w:t>SCS</w:t>
            </w:r>
            <w:r w:rsidRPr="00670868">
              <w:t>: 15kHz</w:t>
            </w:r>
          </w:p>
          <w:p w14:paraId="3BFE4175" w14:textId="77777777" w:rsidR="00670868" w:rsidRPr="00670868" w:rsidRDefault="00670868" w:rsidP="00C84BCF">
            <w:pPr>
              <w:spacing w:after="0"/>
            </w:pPr>
            <w:r w:rsidRPr="00670868">
              <w:rPr>
                <w:b/>
                <w:bCs/>
              </w:rPr>
              <w:t>Number of tones:</w:t>
            </w:r>
            <w:r w:rsidRPr="00670868">
              <w:t xml:space="preserve"> 12</w:t>
            </w:r>
          </w:p>
          <w:p w14:paraId="2421EDBD" w14:textId="77777777" w:rsidR="00670868" w:rsidRPr="00670868" w:rsidRDefault="00670868" w:rsidP="00C84BCF">
            <w:pPr>
              <w:spacing w:after="0"/>
            </w:pPr>
            <w:r w:rsidRPr="00670868">
              <w:rPr>
                <w:b/>
                <w:bCs/>
              </w:rPr>
              <w:t>Achievable SNR</w:t>
            </w:r>
            <w:r w:rsidRPr="00670868">
              <w:t xml:space="preserve">: (3GPP SET-1 DL SNR) + G + [Y] dB, where </w:t>
            </w:r>
          </w:p>
          <w:p w14:paraId="44AA2308" w14:textId="77777777" w:rsidR="00670868" w:rsidRPr="00670868" w:rsidRDefault="00670868" w:rsidP="00C84BCF">
            <w:pPr>
              <w:spacing w:after="0"/>
            </w:pPr>
            <w:r w:rsidRPr="00670868">
              <w:t xml:space="preserve">- </w:t>
            </w:r>
            <w:r w:rsidRPr="00670868">
              <w:rPr>
                <w:lang w:val="en-US"/>
              </w:rPr>
              <w:tab/>
            </w:r>
            <w:r w:rsidRPr="00670868">
              <w:t xml:space="preserve">3GPP SET-1 DL SNR (=-3.3 dB) is the DL SNR for 12 </w:t>
            </w:r>
            <w:proofErr w:type="spellStart"/>
            <w:r w:rsidRPr="00670868">
              <w:t>tones</w:t>
            </w:r>
            <w:proofErr w:type="spellEnd"/>
            <w:r w:rsidRPr="00670868">
              <w:t xml:space="preserve"> at 15kHz subcarrier spacing and 1 UE receive antenna as considered in TR36.763,</w:t>
            </w:r>
          </w:p>
          <w:p w14:paraId="4E0ECCA9" w14:textId="77777777" w:rsidR="00670868" w:rsidRPr="00670868" w:rsidRDefault="00670868" w:rsidP="00C84BCF">
            <w:pPr>
              <w:spacing w:after="0"/>
            </w:pPr>
            <w:r w:rsidRPr="00670868">
              <w:t xml:space="preserve">- </w:t>
            </w:r>
            <w:r w:rsidRPr="00670868">
              <w:rPr>
                <w:lang w:val="en-US"/>
              </w:rPr>
              <w:tab/>
            </w:r>
            <w:r w:rsidRPr="00670868">
              <w:t>G is the difference between the UE antenna gain and that assumed in TR36.763, and it is from 0 up to -5.5dBi,</w:t>
            </w:r>
          </w:p>
          <w:p w14:paraId="28CE58AC" w14:textId="77777777" w:rsidR="00670868" w:rsidRPr="00670868" w:rsidRDefault="00670868" w:rsidP="00C84BCF">
            <w:pPr>
              <w:spacing w:after="0"/>
            </w:pPr>
            <w:r w:rsidRPr="00670868">
              <w:t xml:space="preserve">- </w:t>
            </w:r>
            <w:r w:rsidRPr="00670868">
              <w:rPr>
                <w:lang w:val="en-US"/>
              </w:rPr>
              <w:tab/>
            </w:r>
            <w:r w:rsidRPr="00670868">
              <w:t xml:space="preserve">[Y] is TBD (to be reported by companies) to account for more UE receive antennas (2 receive antennas instead of 1, providing an increase up to 3dB), lower loss (e.g., lower scintillation loss), and/or better performance of commercial satellites. </w:t>
            </w:r>
          </w:p>
          <w:p w14:paraId="1086ADE0" w14:textId="41F69F07" w:rsidR="00670868" w:rsidRPr="00C84BCF" w:rsidRDefault="00670868" w:rsidP="00C84BCF">
            <w:pPr>
              <w:spacing w:after="0"/>
            </w:pPr>
            <w:r w:rsidRPr="00670868">
              <w:rPr>
                <w:b/>
                <w:bCs/>
              </w:rPr>
              <w:t>TBS</w:t>
            </w:r>
            <w:r w:rsidRPr="00670868">
              <w:t xml:space="preserve"> </w:t>
            </w:r>
            <w:r w:rsidRPr="00670868">
              <w:rPr>
                <w:b/>
                <w:bCs/>
              </w:rPr>
              <w:t>values and PHY bitrates</w:t>
            </w:r>
            <w:r w:rsidRPr="00670868">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tc>
      </w:tr>
    </w:tbl>
    <w:p w14:paraId="3BFC4AB1" w14:textId="0B197505" w:rsidR="00064256" w:rsidRPr="00330762" w:rsidRDefault="00330762" w:rsidP="00FB24F4">
      <w:pPr>
        <w:spacing w:before="240"/>
        <w:rPr>
          <w:b/>
          <w:bCs/>
          <w:lang w:val="en-US"/>
        </w:rPr>
      </w:pPr>
      <w:r>
        <w:rPr>
          <w:b/>
          <w:bCs/>
          <w:lang w:val="en-US"/>
        </w:rPr>
        <w:t>Proposal</w:t>
      </w:r>
      <w:r w:rsidR="0060137A">
        <w:rPr>
          <w:b/>
          <w:bCs/>
          <w:lang w:val="en-US"/>
        </w:rPr>
        <w:t xml:space="preserve"> </w:t>
      </w:r>
      <w:r w:rsidR="00467C7A">
        <w:rPr>
          <w:b/>
          <w:bCs/>
          <w:lang w:val="en-US"/>
        </w:rPr>
        <w:t>1</w:t>
      </w:r>
      <w:r>
        <w:rPr>
          <w:b/>
          <w:bCs/>
          <w:lang w:val="en-US"/>
        </w:rPr>
        <w:t xml:space="preserve">: RAN1 to reply to SA4 that the simulation parameters are </w:t>
      </w:r>
      <w:r w:rsidR="00D31A53">
        <w:rPr>
          <w:b/>
          <w:bCs/>
          <w:lang w:val="en-US"/>
        </w:rPr>
        <w:t>in line with past RAN1 assumptions, but that</w:t>
      </w:r>
      <w:r w:rsidR="00FB24F4">
        <w:rPr>
          <w:b/>
          <w:bCs/>
          <w:lang w:val="en-US"/>
        </w:rPr>
        <w:t xml:space="preserve"> </w:t>
      </w:r>
      <w:r w:rsidR="00FB24F4" w:rsidRPr="00FB24F4">
        <w:rPr>
          <w:b/>
          <w:bCs/>
          <w:lang w:val="en-US"/>
        </w:rPr>
        <w:t>π/2-BPSK or π/4-QPSK</w:t>
      </w:r>
      <w:r w:rsidR="00FB24F4">
        <w:rPr>
          <w:b/>
          <w:bCs/>
          <w:lang w:val="en-US"/>
        </w:rPr>
        <w:t xml:space="preserve"> is applicable for single tone uplink transmissions</w:t>
      </w:r>
      <w:r w:rsidR="0050693E">
        <w:rPr>
          <w:b/>
          <w:bCs/>
          <w:lang w:val="en-US"/>
        </w:rPr>
        <w:t>, and that Doppler shift</w:t>
      </w:r>
      <w:r w:rsidR="004B1727">
        <w:rPr>
          <w:b/>
          <w:bCs/>
          <w:lang w:val="en-US"/>
        </w:rPr>
        <w:t>, not spread,</w:t>
      </w:r>
      <w:r w:rsidR="0050693E">
        <w:rPr>
          <w:b/>
          <w:bCs/>
          <w:lang w:val="en-US"/>
        </w:rPr>
        <w:t xml:space="preserve"> was defined in TR 38.821</w:t>
      </w:r>
      <w:r w:rsidR="00FB24F4">
        <w:rPr>
          <w:b/>
          <w:bCs/>
          <w:lang w:val="en-US"/>
        </w:rPr>
        <w:t>.</w:t>
      </w:r>
      <w:r w:rsidR="00D31A53">
        <w:rPr>
          <w:b/>
          <w:bCs/>
          <w:lang w:val="en-US"/>
        </w:rPr>
        <w:t xml:space="preserve"> </w:t>
      </w:r>
    </w:p>
    <w:p w14:paraId="659FFA1C" w14:textId="7BF98D27" w:rsidR="009E4A62" w:rsidRDefault="004D7921" w:rsidP="000941CE">
      <w:pPr>
        <w:rPr>
          <w:lang w:val="en-US"/>
        </w:rPr>
      </w:pPr>
      <w:r>
        <w:rPr>
          <w:lang w:val="en-US"/>
        </w:rPr>
        <w:lastRenderedPageBreak/>
        <w:t>Regarding the second question, the TR 38.821</w:t>
      </w:r>
      <w:r w:rsidR="00E65593">
        <w:rPr>
          <w:lang w:val="en-US"/>
        </w:rPr>
        <w:t xml:space="preserve"> </w:t>
      </w:r>
      <w:r w:rsidR="00E65593">
        <w:rPr>
          <w:lang w:val="en-US"/>
        </w:rPr>
        <w:fldChar w:fldCharType="begin"/>
      </w:r>
      <w:r w:rsidR="00E65593">
        <w:rPr>
          <w:lang w:val="en-US"/>
        </w:rPr>
        <w:instrText xml:space="preserve"> REF _Ref205901373 \r \h </w:instrText>
      </w:r>
      <w:r w:rsidR="00E65593">
        <w:rPr>
          <w:lang w:val="en-US"/>
        </w:rPr>
      </w:r>
      <w:r w:rsidR="00E65593">
        <w:rPr>
          <w:lang w:val="en-US"/>
        </w:rPr>
        <w:fldChar w:fldCharType="separate"/>
      </w:r>
      <w:r w:rsidR="00A3159B">
        <w:rPr>
          <w:lang w:val="en-US"/>
        </w:rPr>
        <w:t>[4]</w:t>
      </w:r>
      <w:r w:rsidR="00E65593">
        <w:rPr>
          <w:lang w:val="en-US"/>
        </w:rPr>
        <w:fldChar w:fldCharType="end"/>
      </w:r>
      <w:r>
        <w:rPr>
          <w:lang w:val="en-US"/>
        </w:rPr>
        <w:t xml:space="preserve"> explain</w:t>
      </w:r>
      <w:r w:rsidR="00E65593">
        <w:rPr>
          <w:lang w:val="en-US"/>
        </w:rPr>
        <w:t>s</w:t>
      </w:r>
      <w:r>
        <w:rPr>
          <w:lang w:val="en-US"/>
        </w:rPr>
        <w:t xml:space="preserve"> in section 6.1.3.1 how the G/T is calculated:</w:t>
      </w:r>
    </w:p>
    <w:tbl>
      <w:tblPr>
        <w:tblStyle w:val="TableGrid"/>
        <w:tblW w:w="0" w:type="auto"/>
        <w:tblLook w:val="04A0" w:firstRow="1" w:lastRow="0" w:firstColumn="1" w:lastColumn="0" w:noHBand="0" w:noVBand="1"/>
      </w:tblPr>
      <w:tblGrid>
        <w:gridCol w:w="9962"/>
      </w:tblGrid>
      <w:tr w:rsidR="004D7921" w14:paraId="047D5D3F" w14:textId="77777777">
        <w:tc>
          <w:tcPr>
            <w:tcW w:w="9962" w:type="dxa"/>
          </w:tcPr>
          <w:p w14:paraId="1F15D71C" w14:textId="44E6D0FE" w:rsidR="004D7921" w:rsidRPr="00450CE8" w:rsidRDefault="004D7921" w:rsidP="004D7921">
            <w:r w:rsidRPr="00450CE8">
              <w:t xml:space="preserve">Antenna-gain-to-noise-temperature </w:t>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oMath>
            <w:r w:rsidRPr="00312FF5">
              <w:t xml:space="preserve"> can be derived by [2]</w:t>
            </w:r>
          </w:p>
          <w:p w14:paraId="23EA15A1" w14:textId="2D995118" w:rsidR="004D7921" w:rsidRPr="00A90872" w:rsidRDefault="004D7921" w:rsidP="004D7921">
            <w:pPr>
              <w:pStyle w:val="EQ"/>
            </w:pPr>
            <w:r>
              <w:tab/>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d>
                <m:dPr>
                  <m:begChr m:val="["/>
                  <m:endChr m:val="]"/>
                  <m:ctrlPr>
                    <w:rPr>
                      <w:rFonts w:ascii="Cambria Math" w:hAnsi="Cambria Math"/>
                      <w:i/>
                      <w:sz w:val="22"/>
                      <w:szCs w:val="22"/>
                      <w:lang w:eastAsia="zh-CN"/>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r w:rsidRPr="00A90872">
              <w:rPr>
                <w:rFonts w:eastAsia="Calibri"/>
                <w:iCs/>
              </w:rPr>
              <w:t>(</w:t>
            </w:r>
            <w:r w:rsidRPr="00C85181">
              <w:rPr>
                <w:rFonts w:eastAsia="Calibri"/>
                <w:iCs/>
              </w:rPr>
              <w:t>6.1.3.1</w:t>
            </w:r>
            <w:r w:rsidRPr="00700221">
              <w:rPr>
                <w:rFonts w:eastAsia="Calibri"/>
                <w:iCs/>
              </w:rPr>
              <w:t>-3)</w:t>
            </w:r>
          </w:p>
          <w:p w14:paraId="664C8DC3" w14:textId="47AAC945" w:rsidR="004D7921" w:rsidRPr="00450CE8" w:rsidRDefault="004D7921" w:rsidP="004D7921">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312FF5">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12FF5">
              <w:t xml:space="preserve"> is ambient temperature and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312FF5">
              <w:t xml:space="preserve"> is antenna temperat</w:t>
            </w:r>
            <w:proofErr w:type="spellStart"/>
            <w:r w:rsidRPr="00450CE8">
              <w:t>ure</w:t>
            </w:r>
            <w:proofErr w:type="spellEnd"/>
            <w:r w:rsidRPr="00450CE8">
              <w:t xml:space="preserve">. Receive antenna gain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can be obtained by</w:t>
            </w:r>
          </w:p>
          <w:p w14:paraId="21E76E99" w14:textId="3F1D1188" w:rsidR="004D7921" w:rsidRPr="00A90872" w:rsidRDefault="004D7921" w:rsidP="004D7921">
            <w:pPr>
              <w:pStyle w:val="EQ"/>
            </w:pPr>
            <w:r>
              <w:tab/>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dBi</m:t>
                  </m:r>
                  <m:ctrlPr>
                    <w:rPr>
                      <w:rFonts w:ascii="Cambria Math" w:hAnsi="Cambria Math"/>
                      <w:sz w:val="22"/>
                      <w:szCs w:val="22"/>
                    </w:rPr>
                  </m:ctrlP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R,e</m:t>
                          </m:r>
                        </m:sub>
                      </m:sSub>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R,a</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r>
                        <m:rPr>
                          <m:sty m:val="p"/>
                        </m:rPr>
                        <w:rPr>
                          <w:rFonts w:ascii="Cambria Math" w:hAnsi="Cambria Math"/>
                          <w:sz w:val="22"/>
                          <w:szCs w:val="22"/>
                        </w:rPr>
                        <m:t>[dB]</m:t>
                      </m:r>
                      <m:r>
                        <w:rPr>
                          <w:rFonts w:ascii="Cambria Math" w:hAnsi="Cambria Math"/>
                          <w:sz w:val="22"/>
                          <w:szCs w:val="22"/>
                        </w:rPr>
                        <m:t>,</m:t>
                      </m:r>
                      <m:r>
                        <m:rPr>
                          <m:sty m:val="p"/>
                        </m:rPr>
                        <w:rPr>
                          <w:rFonts w:ascii="Cambria Math" w:hAnsi="Cambria Math"/>
                          <w:sz w:val="22"/>
                          <w:szCs w:val="22"/>
                        </w:rPr>
                        <m:t xml:space="preserve">  &amp;array antenna</m:t>
                      </m:r>
                    </m:e>
                    <m:e>
                      <m: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r>
                            <w:rPr>
                              <w:rFonts w:ascii="Cambria Math" w:hAnsi="Cambria Math"/>
                              <w:sz w:val="22"/>
                              <w:szCs w:val="22"/>
                            </w:rPr>
                            <m:t>η∙</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D[m]</m:t>
                                  </m:r>
                                </m:e>
                                <m:sup>
                                  <m:r>
                                    <w:rPr>
                                      <w:rFonts w:ascii="Cambria Math" w:hAnsi="Cambria Math"/>
                                      <w:sz w:val="22"/>
                                      <w:szCs w:val="22"/>
                                    </w:rPr>
                                    <m:t>2</m:t>
                                  </m:r>
                                </m:sup>
                              </m:sSup>
                            </m:num>
                            <m:den>
                              <m:sSup>
                                <m:sSupPr>
                                  <m:ctrlPr>
                                    <w:rPr>
                                      <w:rFonts w:ascii="Cambria Math" w:hAnsi="Cambria Math"/>
                                      <w:i/>
                                      <w:sz w:val="22"/>
                                      <w:szCs w:val="22"/>
                                    </w:rPr>
                                  </m:ctrlPr>
                                </m:sSupPr>
                                <m:e>
                                  <m:r>
                                    <w:rPr>
                                      <w:rFonts w:ascii="Cambria Math" w:hAnsi="Cambria Math"/>
                                      <w:sz w:val="22"/>
                                      <w:szCs w:val="22"/>
                                    </w:rPr>
                                    <m:t>λ[m]</m:t>
                                  </m:r>
                                </m:e>
                                <m:sup>
                                  <m:r>
                                    <w:rPr>
                                      <w:rFonts w:ascii="Cambria Math" w:hAnsi="Cambria Math"/>
                                      <w:sz w:val="22"/>
                                      <w:szCs w:val="22"/>
                                    </w:rPr>
                                    <m:t>2</m:t>
                                  </m:r>
                                </m:sup>
                              </m:sSup>
                            </m:den>
                          </m:f>
                        </m:e>
                      </m:d>
                      <m:r>
                        <w:rPr>
                          <w:rFonts w:ascii="Cambria Math" w:hAnsi="Cambria Math"/>
                          <w:sz w:val="22"/>
                          <w:szCs w:val="22"/>
                        </w:rPr>
                        <m:t>,  &amp;</m:t>
                      </m:r>
                      <m:r>
                        <m:rPr>
                          <m:sty m:val="p"/>
                        </m:rPr>
                        <w:rPr>
                          <w:rFonts w:ascii="Cambria Math" w:hAnsi="Cambria Math"/>
                          <w:sz w:val="22"/>
                          <w:szCs w:val="22"/>
                        </w:rPr>
                        <m:t xml:space="preserve">parabolic antenna </m:t>
                      </m:r>
                    </m:e>
                  </m:eqArr>
                </m:e>
              </m:d>
            </m:oMath>
            <w:r>
              <w:rPr>
                <w:rFonts w:eastAsia="Calibri"/>
              </w:rPr>
              <w:tab/>
            </w:r>
            <w:r w:rsidRPr="00A90872">
              <w:rPr>
                <w:rFonts w:eastAsia="Calibri"/>
                <w:iCs/>
              </w:rPr>
              <w:t>(</w:t>
            </w:r>
            <w:r w:rsidRPr="00C85181">
              <w:rPr>
                <w:rFonts w:eastAsia="Calibri"/>
                <w:iCs/>
              </w:rPr>
              <w:t>6.1.3.1</w:t>
            </w:r>
            <w:r w:rsidRPr="00700221">
              <w:rPr>
                <w:rFonts w:eastAsia="Calibri"/>
                <w:iCs/>
              </w:rPr>
              <w:t>-4)</w:t>
            </w:r>
          </w:p>
          <w:p w14:paraId="1C47AB25" w14:textId="0D4C793F" w:rsidR="004D7921" w:rsidRPr="004D7921" w:rsidRDefault="004D7921" w:rsidP="000941CE">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R,e</m:t>
                  </m:r>
                </m:sub>
              </m:sSub>
            </m:oMath>
            <w:r w:rsidRPr="00312FF5">
              <w:t xml:space="preserve"> is receive antenna element gain,</w:t>
            </w:r>
            <w:r w:rsidRPr="00450CE8">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R,a</m:t>
                  </m:r>
                </m:sub>
              </m:sSub>
            </m:oMath>
            <w:r w:rsidRPr="00312FF5">
              <w:t xml:space="preserve"> is the number of receive antenna elements,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oMath>
            <w:r w:rsidRPr="00312FF5">
              <w:t xml:space="preserve"> is polarization loss, </w:t>
            </w:r>
            <m:oMath>
              <m:r>
                <w:rPr>
                  <w:rFonts w:ascii="Cambria Math" w:hAnsi="Cambria Math"/>
                  <w:sz w:val="22"/>
                  <w:szCs w:val="22"/>
                </w:rPr>
                <m:t>η</m:t>
              </m:r>
            </m:oMath>
            <w:r w:rsidRPr="00312FF5">
              <w:t xml:space="preserve"> is the antenna aperture efficien</w:t>
            </w:r>
            <w:r w:rsidRPr="00450CE8">
              <w:t xml:space="preserve">cy (a dimensionless parameter with typical values for parabolic antennas from 0.55 to 0.70), D is the equivalent antenna diameter, and </w:t>
            </w:r>
            <m:oMath>
              <m:r>
                <w:rPr>
                  <w:rFonts w:ascii="Cambria Math" w:hAnsi="Cambria Math"/>
                  <w:sz w:val="22"/>
                  <w:szCs w:val="22"/>
                </w:rPr>
                <m:t>λ</m:t>
              </m:r>
            </m:oMath>
            <w:r w:rsidRPr="00312FF5">
              <w:t xml:space="preserve"> is the wavelength.</w:t>
            </w:r>
          </w:p>
        </w:tc>
      </w:tr>
    </w:tbl>
    <w:p w14:paraId="02902DC0" w14:textId="015D3A19" w:rsidR="004D7921" w:rsidRDefault="008539C4" w:rsidP="008539C4">
      <w:pPr>
        <w:rPr>
          <w:lang w:val="en-US"/>
        </w:rPr>
      </w:pPr>
      <w:r>
        <w:rPr>
          <w:lang w:val="en-US"/>
        </w:rPr>
        <w:t>The TR</w:t>
      </w:r>
      <w:r w:rsidR="00E65593">
        <w:rPr>
          <w:lang w:val="en-US"/>
        </w:rPr>
        <w:t xml:space="preserve"> </w:t>
      </w:r>
      <w:r w:rsidR="00E65593">
        <w:rPr>
          <w:lang w:val="en-US"/>
        </w:rPr>
        <w:fldChar w:fldCharType="begin"/>
      </w:r>
      <w:r w:rsidR="00E65593">
        <w:rPr>
          <w:lang w:val="en-US"/>
        </w:rPr>
        <w:instrText xml:space="preserve"> REF _Ref205901373 \r \h </w:instrText>
      </w:r>
      <w:r w:rsidR="00E65593">
        <w:rPr>
          <w:lang w:val="en-US"/>
        </w:rPr>
      </w:r>
      <w:r w:rsidR="00E65593">
        <w:rPr>
          <w:lang w:val="en-US"/>
        </w:rPr>
        <w:fldChar w:fldCharType="separate"/>
      </w:r>
      <w:r w:rsidR="00A3159B">
        <w:rPr>
          <w:lang w:val="en-US"/>
        </w:rPr>
        <w:t>[4]</w:t>
      </w:r>
      <w:r w:rsidR="00E65593">
        <w:rPr>
          <w:lang w:val="en-US"/>
        </w:rPr>
        <w:fldChar w:fldCharType="end"/>
      </w:r>
      <w:r>
        <w:rPr>
          <w:lang w:val="en-US"/>
        </w:rPr>
        <w:t xml:space="preserve"> also clearly states these are baseline parameters. Therefore, the</w:t>
      </w:r>
      <w:r w:rsidR="00247557">
        <w:rPr>
          <w:lang w:val="en-US"/>
        </w:rPr>
        <w:t xml:space="preserve"> SA4 can also use these parameters for their </w:t>
      </w:r>
      <w:r w:rsidR="008E0D57">
        <w:rPr>
          <w:lang w:val="en-US"/>
        </w:rPr>
        <w:t>simulations</w:t>
      </w:r>
      <w:r w:rsidR="00247557">
        <w:rPr>
          <w:lang w:val="en-US"/>
        </w:rPr>
        <w:t>.</w:t>
      </w:r>
    </w:p>
    <w:p w14:paraId="4B89816C" w14:textId="4BF0DDB0" w:rsidR="00247557" w:rsidRPr="00247557" w:rsidRDefault="00247557" w:rsidP="008539C4">
      <w:pPr>
        <w:rPr>
          <w:b/>
          <w:bCs/>
          <w:lang w:val="en-US"/>
        </w:rPr>
      </w:pPr>
      <w:r>
        <w:rPr>
          <w:b/>
          <w:bCs/>
          <w:lang w:val="en-US"/>
        </w:rPr>
        <w:t>Proposal</w:t>
      </w:r>
      <w:r w:rsidR="0060137A">
        <w:rPr>
          <w:b/>
          <w:bCs/>
          <w:lang w:val="en-US"/>
        </w:rPr>
        <w:t xml:space="preserve"> </w:t>
      </w:r>
      <w:r w:rsidR="00467C7A">
        <w:rPr>
          <w:b/>
          <w:bCs/>
          <w:lang w:val="en-US"/>
        </w:rPr>
        <w:t>2</w:t>
      </w:r>
      <w:r>
        <w:rPr>
          <w:b/>
          <w:bCs/>
          <w:lang w:val="en-US"/>
        </w:rPr>
        <w:t xml:space="preserve">: RAN1 to reply to SA4 that the G/T calculation is explained in </w:t>
      </w:r>
      <w:r w:rsidR="004D0ED9">
        <w:rPr>
          <w:b/>
          <w:bCs/>
          <w:lang w:val="en-US"/>
        </w:rPr>
        <w:t>TR 38.821 and that it is baseline value, which SA4 can also apply</w:t>
      </w:r>
      <w:r w:rsidR="008E0D57">
        <w:rPr>
          <w:b/>
          <w:bCs/>
          <w:lang w:val="en-US"/>
        </w:rPr>
        <w:t xml:space="preserve"> in their simulations.</w:t>
      </w:r>
    </w:p>
    <w:p w14:paraId="17D7BDE6" w14:textId="5350281A" w:rsidR="002F6CCE" w:rsidRDefault="00085A2D" w:rsidP="002F6CCE">
      <w:pPr>
        <w:pStyle w:val="Heading1"/>
        <w:rPr>
          <w:lang w:val="en-US"/>
        </w:rPr>
      </w:pPr>
      <w:r w:rsidRPr="00B7321B">
        <w:rPr>
          <w:lang w:val="en-US"/>
        </w:rPr>
        <w:t>Conclusion</w:t>
      </w:r>
    </w:p>
    <w:p w14:paraId="23A249ED" w14:textId="77777777" w:rsidR="009B2B01" w:rsidRPr="00C37F76" w:rsidRDefault="009B2B01" w:rsidP="009B2B01">
      <w:pPr>
        <w:rPr>
          <w:b/>
          <w:bCs/>
          <w:lang w:val="en-US"/>
        </w:rPr>
      </w:pPr>
      <w:r>
        <w:rPr>
          <w:b/>
          <w:bCs/>
          <w:lang w:val="en-US"/>
        </w:rPr>
        <w:t xml:space="preserve">Observation 1: For </w:t>
      </w:r>
      <w:r w:rsidRPr="00E02A06">
        <w:rPr>
          <w:b/>
          <w:bCs/>
          <w:lang w:val="en-US"/>
        </w:rPr>
        <w:t>single tone transmissions, the modulation scheme is either π/2-BPSK or π/4-QPSK, not QPSK.</w:t>
      </w:r>
    </w:p>
    <w:p w14:paraId="6AAA4550" w14:textId="77777777" w:rsidR="009B2B01" w:rsidRPr="00C37F76" w:rsidRDefault="009B2B01" w:rsidP="009B2B01">
      <w:pPr>
        <w:rPr>
          <w:b/>
          <w:bCs/>
          <w:lang w:val="en-US"/>
        </w:rPr>
      </w:pPr>
      <w:r>
        <w:rPr>
          <w:b/>
          <w:bCs/>
          <w:lang w:val="en-US"/>
        </w:rPr>
        <w:t>Observation 2: The TR 38.821 defines Doppler shift, while SA4 assumptions use Doppler spread.</w:t>
      </w:r>
    </w:p>
    <w:p w14:paraId="4AEE5EA0" w14:textId="77777777" w:rsidR="009B2B01" w:rsidRDefault="009B2B01" w:rsidP="009B2B01">
      <w:pPr>
        <w:spacing w:before="240"/>
        <w:rPr>
          <w:b/>
          <w:bCs/>
          <w:lang w:val="en-US"/>
        </w:rPr>
      </w:pPr>
      <w:r>
        <w:rPr>
          <w:b/>
          <w:bCs/>
          <w:lang w:val="en-US"/>
        </w:rPr>
        <w:t xml:space="preserve">Proposal 1: RAN1 to reply to SA4 that the simulation parameters are in line with past RAN1 assumptions, but that </w:t>
      </w:r>
      <w:r w:rsidRPr="00FB24F4">
        <w:rPr>
          <w:b/>
          <w:bCs/>
          <w:lang w:val="en-US"/>
        </w:rPr>
        <w:t>π/2-BPSK or π/4-QPSK</w:t>
      </w:r>
      <w:r>
        <w:rPr>
          <w:b/>
          <w:bCs/>
          <w:lang w:val="en-US"/>
        </w:rPr>
        <w:t xml:space="preserve"> is applicable for single tone uplink transmissions, and that Doppler shift, not spread, was defined in TR 38.821. </w:t>
      </w:r>
    </w:p>
    <w:p w14:paraId="688A0527" w14:textId="6EA49F7E" w:rsidR="00E71AF5" w:rsidRPr="00330762" w:rsidRDefault="00E71AF5" w:rsidP="00050876">
      <w:pPr>
        <w:rPr>
          <w:b/>
          <w:bCs/>
          <w:lang w:val="en-US"/>
        </w:rPr>
      </w:pPr>
      <w:r>
        <w:rPr>
          <w:b/>
          <w:bCs/>
          <w:lang w:val="en-US"/>
        </w:rPr>
        <w:t>Proposal 2: RAN1 to reply to SA4 that the G/T calculation is explained in TR 38.821 and that it is baseline value, which SA4 can also apply in their simulations.</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0600C600" w14:textId="64B8D971" w:rsidR="004D6669" w:rsidRDefault="001919DF" w:rsidP="004628E3">
      <w:pPr>
        <w:pStyle w:val="ListParagraph"/>
        <w:numPr>
          <w:ilvl w:val="0"/>
          <w:numId w:val="11"/>
        </w:numPr>
        <w:spacing w:after="160" w:line="278" w:lineRule="auto"/>
        <w:rPr>
          <w:szCs w:val="20"/>
          <w:lang w:val="en-GB"/>
        </w:rPr>
      </w:pPr>
      <w:bookmarkStart w:id="7" w:name="_Ref205897636"/>
      <w:r>
        <w:rPr>
          <w:szCs w:val="20"/>
          <w:lang w:val="en-GB"/>
        </w:rPr>
        <w:t>S4-251584, “</w:t>
      </w:r>
      <w:r w:rsidR="00F70271" w:rsidRPr="00F70271">
        <w:rPr>
          <w:szCs w:val="20"/>
          <w:lang w:val="en-GB"/>
        </w:rPr>
        <w:t>LS on the RAN simulation assumptions for ULBC</w:t>
      </w:r>
      <w:r w:rsidR="0028510D">
        <w:rPr>
          <w:szCs w:val="20"/>
          <w:lang w:val="en-GB"/>
        </w:rPr>
        <w:t>”, July 2025</w:t>
      </w:r>
      <w:bookmarkEnd w:id="7"/>
    </w:p>
    <w:p w14:paraId="5A9005E5" w14:textId="66AEBD6C" w:rsidR="0041092E" w:rsidRDefault="00C8766C" w:rsidP="004628E3">
      <w:pPr>
        <w:pStyle w:val="ListParagraph"/>
        <w:numPr>
          <w:ilvl w:val="0"/>
          <w:numId w:val="11"/>
        </w:numPr>
        <w:spacing w:after="160" w:line="278" w:lineRule="auto"/>
        <w:rPr>
          <w:szCs w:val="20"/>
          <w:lang w:val="en-GB"/>
        </w:rPr>
      </w:pPr>
      <w:bookmarkStart w:id="8" w:name="_Ref205898115"/>
      <w:r>
        <w:rPr>
          <w:szCs w:val="20"/>
          <w:lang w:val="en-GB"/>
        </w:rPr>
        <w:t>TR 36.763, “</w:t>
      </w:r>
      <w:r w:rsidR="005270A1" w:rsidRPr="005270A1">
        <w:rPr>
          <w:szCs w:val="20"/>
          <w:lang w:val="en-GB"/>
        </w:rPr>
        <w:t>Study on Narrow-Band Internet of Things (NB-IoT) / enhanced Machine Type Communication (</w:t>
      </w:r>
      <w:proofErr w:type="spellStart"/>
      <w:r w:rsidR="005270A1" w:rsidRPr="005270A1">
        <w:rPr>
          <w:szCs w:val="20"/>
          <w:lang w:val="en-GB"/>
        </w:rPr>
        <w:t>eMTC</w:t>
      </w:r>
      <w:proofErr w:type="spellEnd"/>
      <w:r w:rsidR="005270A1" w:rsidRPr="005270A1">
        <w:rPr>
          <w:szCs w:val="20"/>
          <w:lang w:val="en-GB"/>
        </w:rPr>
        <w:t>) support for Non-Terrestrial Networks (NTN) (Release 17)</w:t>
      </w:r>
      <w:r w:rsidR="005270A1">
        <w:rPr>
          <w:szCs w:val="20"/>
          <w:lang w:val="en-GB"/>
        </w:rPr>
        <w:t xml:space="preserve">”, </w:t>
      </w:r>
      <w:r w:rsidR="00BC0FF0">
        <w:rPr>
          <w:szCs w:val="20"/>
          <w:lang w:val="en-GB"/>
        </w:rPr>
        <w:t>May 2021</w:t>
      </w:r>
      <w:bookmarkEnd w:id="8"/>
    </w:p>
    <w:p w14:paraId="135FF05C" w14:textId="5A0C81EC" w:rsidR="00F14DAD" w:rsidRDefault="00F14DAD" w:rsidP="004628E3">
      <w:pPr>
        <w:pStyle w:val="ListParagraph"/>
        <w:numPr>
          <w:ilvl w:val="0"/>
          <w:numId w:val="11"/>
        </w:numPr>
        <w:spacing w:after="160" w:line="278" w:lineRule="auto"/>
        <w:rPr>
          <w:szCs w:val="20"/>
          <w:lang w:val="en-GB"/>
        </w:rPr>
      </w:pPr>
      <w:bookmarkStart w:id="9" w:name="_Ref205898485"/>
      <w:r>
        <w:rPr>
          <w:szCs w:val="20"/>
          <w:lang w:val="en-GB"/>
        </w:rPr>
        <w:t>TR 38.811</w:t>
      </w:r>
      <w:r w:rsidR="00BE799C">
        <w:rPr>
          <w:szCs w:val="20"/>
          <w:lang w:val="en-GB"/>
        </w:rPr>
        <w:t>, “</w:t>
      </w:r>
      <w:r w:rsidR="00BE799C" w:rsidRPr="00BE799C">
        <w:rPr>
          <w:szCs w:val="20"/>
          <w:lang w:val="en-GB"/>
        </w:rPr>
        <w:t>Study on New Radio (NR) to support non-terrestrial networks (Release 15)</w:t>
      </w:r>
      <w:r w:rsidR="00BE799C">
        <w:rPr>
          <w:szCs w:val="20"/>
          <w:lang w:val="en-GB"/>
        </w:rPr>
        <w:t xml:space="preserve">”, </w:t>
      </w:r>
      <w:r w:rsidR="00D8584A">
        <w:rPr>
          <w:szCs w:val="20"/>
          <w:lang w:val="en-GB"/>
        </w:rPr>
        <w:t>June 2019</w:t>
      </w:r>
      <w:bookmarkEnd w:id="9"/>
    </w:p>
    <w:p w14:paraId="4F1CF307" w14:textId="2B8242F2" w:rsidR="0060137A" w:rsidRPr="0065512F" w:rsidRDefault="0060137A">
      <w:pPr>
        <w:pStyle w:val="ListParagraph"/>
        <w:numPr>
          <w:ilvl w:val="0"/>
          <w:numId w:val="11"/>
        </w:numPr>
        <w:spacing w:after="160" w:line="278" w:lineRule="auto"/>
        <w:rPr>
          <w:szCs w:val="20"/>
          <w:lang w:val="en-GB"/>
        </w:rPr>
      </w:pPr>
      <w:bookmarkStart w:id="10" w:name="_Ref205901373"/>
      <w:r w:rsidRPr="0065512F">
        <w:rPr>
          <w:szCs w:val="20"/>
          <w:lang w:val="en-GB"/>
        </w:rPr>
        <w:t>TR 38.821, “</w:t>
      </w:r>
      <w:r w:rsidR="0065512F" w:rsidRPr="0065512F">
        <w:rPr>
          <w:szCs w:val="20"/>
          <w:lang w:val="en-GB"/>
        </w:rPr>
        <w:t>Solutions for NR to support non-terrestrial networks (NTN)</w:t>
      </w:r>
      <w:r w:rsidR="0065512F">
        <w:rPr>
          <w:szCs w:val="20"/>
          <w:lang w:val="en-GB"/>
        </w:rPr>
        <w:t xml:space="preserve"> </w:t>
      </w:r>
      <w:r w:rsidR="0065512F" w:rsidRPr="0065512F">
        <w:rPr>
          <w:szCs w:val="20"/>
          <w:lang w:val="en-GB"/>
        </w:rPr>
        <w:t>(Release 16)</w:t>
      </w:r>
      <w:r w:rsidR="0065512F">
        <w:rPr>
          <w:szCs w:val="20"/>
          <w:lang w:val="en-GB"/>
        </w:rPr>
        <w:t xml:space="preserve">”, </w:t>
      </w:r>
      <w:r w:rsidR="00E65593">
        <w:rPr>
          <w:szCs w:val="20"/>
          <w:lang w:val="en-GB"/>
        </w:rPr>
        <w:t>December 2019</w:t>
      </w:r>
      <w:bookmarkEnd w:id="10"/>
    </w:p>
    <w:sectPr w:rsidR="0060137A" w:rsidRPr="0065512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D1B5" w14:textId="77777777" w:rsidR="00EE0692" w:rsidRDefault="00EE0692">
      <w:r>
        <w:separator/>
      </w:r>
    </w:p>
  </w:endnote>
  <w:endnote w:type="continuationSeparator" w:id="0">
    <w:p w14:paraId="3818B7F6" w14:textId="77777777" w:rsidR="00EE0692" w:rsidRDefault="00EE0692">
      <w:r>
        <w:continuationSeparator/>
      </w:r>
    </w:p>
  </w:endnote>
  <w:endnote w:type="continuationNotice" w:id="1">
    <w:p w14:paraId="31C821CE" w14:textId="77777777" w:rsidR="00EE0692" w:rsidRDefault="00EE0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05133" w14:textId="77777777" w:rsidR="00EE0692" w:rsidRDefault="00EE0692">
      <w:r>
        <w:separator/>
      </w:r>
    </w:p>
  </w:footnote>
  <w:footnote w:type="continuationSeparator" w:id="0">
    <w:p w14:paraId="1FBD8D4A" w14:textId="77777777" w:rsidR="00EE0692" w:rsidRDefault="00EE0692">
      <w:r>
        <w:continuationSeparator/>
      </w:r>
    </w:p>
  </w:footnote>
  <w:footnote w:type="continuationNotice" w:id="1">
    <w:p w14:paraId="0CB89A4D" w14:textId="77777777" w:rsidR="00EE0692" w:rsidRDefault="00EE0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8136AF"/>
    <w:multiLevelType w:val="multilevel"/>
    <w:tmpl w:val="4C8136AF"/>
    <w:lvl w:ilvl="0">
      <w:start w:val="8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36B2D3E"/>
    <w:multiLevelType w:val="hybridMultilevel"/>
    <w:tmpl w:val="C6E28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911961443">
    <w:abstractNumId w:val="3"/>
  </w:num>
  <w:num w:numId="2" w16cid:durableId="357124585">
    <w:abstractNumId w:val="5"/>
  </w:num>
  <w:num w:numId="3" w16cid:durableId="1559780918">
    <w:abstractNumId w:val="0"/>
  </w:num>
  <w:num w:numId="4" w16cid:durableId="1547567976">
    <w:abstractNumId w:val="4"/>
  </w:num>
  <w:num w:numId="5" w16cid:durableId="1566528953">
    <w:abstractNumId w:val="9"/>
  </w:num>
  <w:num w:numId="6" w16cid:durableId="80681869">
    <w:abstractNumId w:val="6"/>
  </w:num>
  <w:num w:numId="7" w16cid:durableId="2028556132">
    <w:abstractNumId w:val="1"/>
  </w:num>
  <w:num w:numId="8" w16cid:durableId="929194588">
    <w:abstractNumId w:val="13"/>
  </w:num>
  <w:num w:numId="9" w16cid:durableId="50884019">
    <w:abstractNumId w:val="12"/>
  </w:num>
  <w:num w:numId="10" w16cid:durableId="1911427406">
    <w:abstractNumId w:val="14"/>
  </w:num>
  <w:num w:numId="11" w16cid:durableId="1391615464">
    <w:abstractNumId w:val="2"/>
  </w:num>
  <w:num w:numId="12" w16cid:durableId="1346396781">
    <w:abstractNumId w:val="10"/>
  </w:num>
  <w:num w:numId="13" w16cid:durableId="729620200">
    <w:abstractNumId w:val="11"/>
  </w:num>
  <w:num w:numId="14" w16cid:durableId="862867530">
    <w:abstractNumId w:val="7"/>
  </w:num>
  <w:num w:numId="15" w16cid:durableId="71651205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183"/>
    <w:rsid w:val="000068A1"/>
    <w:rsid w:val="00006A83"/>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3BEF"/>
    <w:rsid w:val="000247D0"/>
    <w:rsid w:val="00024AEF"/>
    <w:rsid w:val="00026C65"/>
    <w:rsid w:val="00027755"/>
    <w:rsid w:val="00027864"/>
    <w:rsid w:val="0002789E"/>
    <w:rsid w:val="00030048"/>
    <w:rsid w:val="0003072D"/>
    <w:rsid w:val="000314CD"/>
    <w:rsid w:val="00031B6F"/>
    <w:rsid w:val="0003332B"/>
    <w:rsid w:val="00033544"/>
    <w:rsid w:val="00033B65"/>
    <w:rsid w:val="0003479E"/>
    <w:rsid w:val="00035691"/>
    <w:rsid w:val="00035EC6"/>
    <w:rsid w:val="0003657B"/>
    <w:rsid w:val="0003767C"/>
    <w:rsid w:val="00040833"/>
    <w:rsid w:val="00040F4F"/>
    <w:rsid w:val="0004132D"/>
    <w:rsid w:val="00041C9D"/>
    <w:rsid w:val="000436CE"/>
    <w:rsid w:val="00044CFA"/>
    <w:rsid w:val="000454E0"/>
    <w:rsid w:val="0004584D"/>
    <w:rsid w:val="000459C7"/>
    <w:rsid w:val="00046630"/>
    <w:rsid w:val="00046C80"/>
    <w:rsid w:val="00047BE6"/>
    <w:rsid w:val="00050112"/>
    <w:rsid w:val="00050276"/>
    <w:rsid w:val="00050466"/>
    <w:rsid w:val="000505CC"/>
    <w:rsid w:val="00050876"/>
    <w:rsid w:val="000511F9"/>
    <w:rsid w:val="00051B32"/>
    <w:rsid w:val="0005230E"/>
    <w:rsid w:val="00052850"/>
    <w:rsid w:val="000528A2"/>
    <w:rsid w:val="00052BBA"/>
    <w:rsid w:val="00053588"/>
    <w:rsid w:val="000542D3"/>
    <w:rsid w:val="00054B05"/>
    <w:rsid w:val="00054D9D"/>
    <w:rsid w:val="00055676"/>
    <w:rsid w:val="00056544"/>
    <w:rsid w:val="00056BDE"/>
    <w:rsid w:val="00060D8E"/>
    <w:rsid w:val="000618AE"/>
    <w:rsid w:val="00061E36"/>
    <w:rsid w:val="00062159"/>
    <w:rsid w:val="00063D9E"/>
    <w:rsid w:val="00064256"/>
    <w:rsid w:val="00064AD3"/>
    <w:rsid w:val="00065088"/>
    <w:rsid w:val="000652D3"/>
    <w:rsid w:val="000654A0"/>
    <w:rsid w:val="00065E94"/>
    <w:rsid w:val="00066719"/>
    <w:rsid w:val="000701AD"/>
    <w:rsid w:val="000707CA"/>
    <w:rsid w:val="00070D21"/>
    <w:rsid w:val="00071116"/>
    <w:rsid w:val="000717FB"/>
    <w:rsid w:val="000719BF"/>
    <w:rsid w:val="00071BE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0CA7"/>
    <w:rsid w:val="00091A92"/>
    <w:rsid w:val="00093C49"/>
    <w:rsid w:val="000941CE"/>
    <w:rsid w:val="00095A80"/>
    <w:rsid w:val="0009607C"/>
    <w:rsid w:val="000973E1"/>
    <w:rsid w:val="00097700"/>
    <w:rsid w:val="000A1402"/>
    <w:rsid w:val="000A19E5"/>
    <w:rsid w:val="000A20BA"/>
    <w:rsid w:val="000A245A"/>
    <w:rsid w:val="000A262C"/>
    <w:rsid w:val="000A26B5"/>
    <w:rsid w:val="000A3C8D"/>
    <w:rsid w:val="000A3DFE"/>
    <w:rsid w:val="000A40EC"/>
    <w:rsid w:val="000A45BD"/>
    <w:rsid w:val="000A54EE"/>
    <w:rsid w:val="000A65AD"/>
    <w:rsid w:val="000A6A23"/>
    <w:rsid w:val="000A7BC5"/>
    <w:rsid w:val="000B0C45"/>
    <w:rsid w:val="000B13E1"/>
    <w:rsid w:val="000B16DB"/>
    <w:rsid w:val="000B1C5E"/>
    <w:rsid w:val="000B2282"/>
    <w:rsid w:val="000B27E9"/>
    <w:rsid w:val="000B2A11"/>
    <w:rsid w:val="000B2A5B"/>
    <w:rsid w:val="000B39CF"/>
    <w:rsid w:val="000B3B91"/>
    <w:rsid w:val="000B4207"/>
    <w:rsid w:val="000B4B1B"/>
    <w:rsid w:val="000B50C3"/>
    <w:rsid w:val="000B5AC9"/>
    <w:rsid w:val="000B5F0A"/>
    <w:rsid w:val="000B6C9D"/>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2A6"/>
    <w:rsid w:val="000D1440"/>
    <w:rsid w:val="000D1B52"/>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6C58"/>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0925"/>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68B8"/>
    <w:rsid w:val="00117332"/>
    <w:rsid w:val="0011784B"/>
    <w:rsid w:val="001204DD"/>
    <w:rsid w:val="00122431"/>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5E4"/>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9DF"/>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780B"/>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4673"/>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1E09"/>
    <w:rsid w:val="001E30A0"/>
    <w:rsid w:val="001E3DE1"/>
    <w:rsid w:val="001E4278"/>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71D"/>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50D5"/>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E5A"/>
    <w:rsid w:val="00245FD5"/>
    <w:rsid w:val="00247557"/>
    <w:rsid w:val="002477DF"/>
    <w:rsid w:val="00250567"/>
    <w:rsid w:val="00251169"/>
    <w:rsid w:val="00251AD6"/>
    <w:rsid w:val="00252C17"/>
    <w:rsid w:val="00252D35"/>
    <w:rsid w:val="0025307F"/>
    <w:rsid w:val="002534A7"/>
    <w:rsid w:val="002539C8"/>
    <w:rsid w:val="00253EC2"/>
    <w:rsid w:val="002551BD"/>
    <w:rsid w:val="002568D0"/>
    <w:rsid w:val="0025706E"/>
    <w:rsid w:val="002575D0"/>
    <w:rsid w:val="00257FD1"/>
    <w:rsid w:val="00260AEE"/>
    <w:rsid w:val="002621A6"/>
    <w:rsid w:val="00262661"/>
    <w:rsid w:val="00262D9D"/>
    <w:rsid w:val="002632DF"/>
    <w:rsid w:val="00263946"/>
    <w:rsid w:val="00263AFF"/>
    <w:rsid w:val="002640BA"/>
    <w:rsid w:val="00264CF2"/>
    <w:rsid w:val="002667A8"/>
    <w:rsid w:val="00267587"/>
    <w:rsid w:val="002675C8"/>
    <w:rsid w:val="00267760"/>
    <w:rsid w:val="00270BBB"/>
    <w:rsid w:val="00271589"/>
    <w:rsid w:val="00273177"/>
    <w:rsid w:val="00273DE0"/>
    <w:rsid w:val="0027455B"/>
    <w:rsid w:val="00274BCF"/>
    <w:rsid w:val="00275074"/>
    <w:rsid w:val="002763E9"/>
    <w:rsid w:val="00276736"/>
    <w:rsid w:val="00276F4E"/>
    <w:rsid w:val="0027773D"/>
    <w:rsid w:val="002778BD"/>
    <w:rsid w:val="002815FA"/>
    <w:rsid w:val="002824C2"/>
    <w:rsid w:val="00282CAC"/>
    <w:rsid w:val="00284BE0"/>
    <w:rsid w:val="00284E32"/>
    <w:rsid w:val="0028510D"/>
    <w:rsid w:val="00285137"/>
    <w:rsid w:val="002851EB"/>
    <w:rsid w:val="00285510"/>
    <w:rsid w:val="00285BD1"/>
    <w:rsid w:val="00285DE2"/>
    <w:rsid w:val="0028616D"/>
    <w:rsid w:val="00286965"/>
    <w:rsid w:val="002900D0"/>
    <w:rsid w:val="00290F74"/>
    <w:rsid w:val="0029136E"/>
    <w:rsid w:val="00292116"/>
    <w:rsid w:val="00292399"/>
    <w:rsid w:val="00292458"/>
    <w:rsid w:val="00294445"/>
    <w:rsid w:val="00294B4D"/>
    <w:rsid w:val="0029537E"/>
    <w:rsid w:val="002960D5"/>
    <w:rsid w:val="002965D8"/>
    <w:rsid w:val="00297926"/>
    <w:rsid w:val="00297B5F"/>
    <w:rsid w:val="002A02C9"/>
    <w:rsid w:val="002A1062"/>
    <w:rsid w:val="002A2012"/>
    <w:rsid w:val="002A2413"/>
    <w:rsid w:val="002A2659"/>
    <w:rsid w:val="002A2F5E"/>
    <w:rsid w:val="002A352A"/>
    <w:rsid w:val="002A607D"/>
    <w:rsid w:val="002B132E"/>
    <w:rsid w:val="002B1499"/>
    <w:rsid w:val="002B2813"/>
    <w:rsid w:val="002B2D29"/>
    <w:rsid w:val="002B3B31"/>
    <w:rsid w:val="002B3BBD"/>
    <w:rsid w:val="002B5963"/>
    <w:rsid w:val="002B5C81"/>
    <w:rsid w:val="002B694C"/>
    <w:rsid w:val="002B6DE0"/>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6F16"/>
    <w:rsid w:val="002E734F"/>
    <w:rsid w:val="002E74AF"/>
    <w:rsid w:val="002E758C"/>
    <w:rsid w:val="002F0ACD"/>
    <w:rsid w:val="002F1038"/>
    <w:rsid w:val="002F22FF"/>
    <w:rsid w:val="002F2D8F"/>
    <w:rsid w:val="002F5BE4"/>
    <w:rsid w:val="002F689D"/>
    <w:rsid w:val="002F695B"/>
    <w:rsid w:val="002F6CCE"/>
    <w:rsid w:val="002F7022"/>
    <w:rsid w:val="002F72DA"/>
    <w:rsid w:val="002F76B1"/>
    <w:rsid w:val="002F7D66"/>
    <w:rsid w:val="002F7DBE"/>
    <w:rsid w:val="0030090B"/>
    <w:rsid w:val="00300B02"/>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D65"/>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0762"/>
    <w:rsid w:val="00331C77"/>
    <w:rsid w:val="00331DB6"/>
    <w:rsid w:val="00331F96"/>
    <w:rsid w:val="00332B55"/>
    <w:rsid w:val="003336B9"/>
    <w:rsid w:val="0033388B"/>
    <w:rsid w:val="00333A71"/>
    <w:rsid w:val="0033476C"/>
    <w:rsid w:val="00335756"/>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4C86"/>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6D3"/>
    <w:rsid w:val="00362F59"/>
    <w:rsid w:val="00363849"/>
    <w:rsid w:val="00363B2C"/>
    <w:rsid w:val="003642A6"/>
    <w:rsid w:val="00364763"/>
    <w:rsid w:val="00365C3D"/>
    <w:rsid w:val="00366C1B"/>
    <w:rsid w:val="00366D5F"/>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429"/>
    <w:rsid w:val="00380B66"/>
    <w:rsid w:val="00380F3F"/>
    <w:rsid w:val="00381953"/>
    <w:rsid w:val="0038214A"/>
    <w:rsid w:val="00382232"/>
    <w:rsid w:val="00382F1A"/>
    <w:rsid w:val="00382F9A"/>
    <w:rsid w:val="00383282"/>
    <w:rsid w:val="00383422"/>
    <w:rsid w:val="00383658"/>
    <w:rsid w:val="0038412E"/>
    <w:rsid w:val="00386053"/>
    <w:rsid w:val="003863B1"/>
    <w:rsid w:val="00387459"/>
    <w:rsid w:val="0038771D"/>
    <w:rsid w:val="00390935"/>
    <w:rsid w:val="00391257"/>
    <w:rsid w:val="0039241F"/>
    <w:rsid w:val="00392491"/>
    <w:rsid w:val="003935B0"/>
    <w:rsid w:val="00393E44"/>
    <w:rsid w:val="00394301"/>
    <w:rsid w:val="0039502F"/>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185"/>
    <w:rsid w:val="003C087B"/>
    <w:rsid w:val="003C0DA2"/>
    <w:rsid w:val="003C0DED"/>
    <w:rsid w:val="003C1A18"/>
    <w:rsid w:val="003C2FE6"/>
    <w:rsid w:val="003C5C41"/>
    <w:rsid w:val="003C669D"/>
    <w:rsid w:val="003C66C4"/>
    <w:rsid w:val="003C6877"/>
    <w:rsid w:val="003C693D"/>
    <w:rsid w:val="003C7062"/>
    <w:rsid w:val="003C7461"/>
    <w:rsid w:val="003C7D5B"/>
    <w:rsid w:val="003D0788"/>
    <w:rsid w:val="003D132A"/>
    <w:rsid w:val="003D1517"/>
    <w:rsid w:val="003D1D50"/>
    <w:rsid w:val="003D207F"/>
    <w:rsid w:val="003D232D"/>
    <w:rsid w:val="003D286B"/>
    <w:rsid w:val="003D2908"/>
    <w:rsid w:val="003D2938"/>
    <w:rsid w:val="003D35DC"/>
    <w:rsid w:val="003D3FBA"/>
    <w:rsid w:val="003D402B"/>
    <w:rsid w:val="003D5224"/>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8A8"/>
    <w:rsid w:val="003E7905"/>
    <w:rsid w:val="003F0336"/>
    <w:rsid w:val="003F101D"/>
    <w:rsid w:val="003F3FCC"/>
    <w:rsid w:val="003F5547"/>
    <w:rsid w:val="003F5C40"/>
    <w:rsid w:val="003F6E12"/>
    <w:rsid w:val="003F6F8B"/>
    <w:rsid w:val="003F75ED"/>
    <w:rsid w:val="004002B7"/>
    <w:rsid w:val="00400F31"/>
    <w:rsid w:val="004023BA"/>
    <w:rsid w:val="00403148"/>
    <w:rsid w:val="004042C6"/>
    <w:rsid w:val="00405895"/>
    <w:rsid w:val="00406B4D"/>
    <w:rsid w:val="0041092E"/>
    <w:rsid w:val="00410F04"/>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106"/>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580"/>
    <w:rsid w:val="00461700"/>
    <w:rsid w:val="00461AAC"/>
    <w:rsid w:val="00461B0B"/>
    <w:rsid w:val="00462490"/>
    <w:rsid w:val="004628E3"/>
    <w:rsid w:val="00462AC9"/>
    <w:rsid w:val="00463DC3"/>
    <w:rsid w:val="00465299"/>
    <w:rsid w:val="00466A0F"/>
    <w:rsid w:val="00467902"/>
    <w:rsid w:val="0046795B"/>
    <w:rsid w:val="00467C7A"/>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F35"/>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483C"/>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1727"/>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0ED9"/>
    <w:rsid w:val="004D1111"/>
    <w:rsid w:val="004D179A"/>
    <w:rsid w:val="004D2629"/>
    <w:rsid w:val="004D26B8"/>
    <w:rsid w:val="004D2814"/>
    <w:rsid w:val="004D2C2C"/>
    <w:rsid w:val="004D38C2"/>
    <w:rsid w:val="004D41DC"/>
    <w:rsid w:val="004D4FBD"/>
    <w:rsid w:val="004D4FC0"/>
    <w:rsid w:val="004D5CE7"/>
    <w:rsid w:val="004D6381"/>
    <w:rsid w:val="004D6669"/>
    <w:rsid w:val="004D6F81"/>
    <w:rsid w:val="004D7921"/>
    <w:rsid w:val="004D7DA8"/>
    <w:rsid w:val="004E01C9"/>
    <w:rsid w:val="004E10CD"/>
    <w:rsid w:val="004E1401"/>
    <w:rsid w:val="004E24F9"/>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3DB3"/>
    <w:rsid w:val="00504311"/>
    <w:rsid w:val="0050485C"/>
    <w:rsid w:val="00504AC6"/>
    <w:rsid w:val="00504D75"/>
    <w:rsid w:val="00505D51"/>
    <w:rsid w:val="0050693E"/>
    <w:rsid w:val="0051073D"/>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17DF8"/>
    <w:rsid w:val="00520D6D"/>
    <w:rsid w:val="00520FD7"/>
    <w:rsid w:val="005212FD"/>
    <w:rsid w:val="00521425"/>
    <w:rsid w:val="00522027"/>
    <w:rsid w:val="00523E75"/>
    <w:rsid w:val="005243E0"/>
    <w:rsid w:val="005256F3"/>
    <w:rsid w:val="005265A3"/>
    <w:rsid w:val="00526783"/>
    <w:rsid w:val="005270A1"/>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B9"/>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438"/>
    <w:rsid w:val="0056272D"/>
    <w:rsid w:val="00562BAB"/>
    <w:rsid w:val="00563047"/>
    <w:rsid w:val="0056308E"/>
    <w:rsid w:val="005638C1"/>
    <w:rsid w:val="00563DB3"/>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83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34"/>
    <w:rsid w:val="0059425E"/>
    <w:rsid w:val="00594845"/>
    <w:rsid w:val="00594CF8"/>
    <w:rsid w:val="005954FB"/>
    <w:rsid w:val="00595A8C"/>
    <w:rsid w:val="00595C2C"/>
    <w:rsid w:val="00596418"/>
    <w:rsid w:val="00596BBA"/>
    <w:rsid w:val="00597386"/>
    <w:rsid w:val="005975C4"/>
    <w:rsid w:val="00597ED8"/>
    <w:rsid w:val="005A17AE"/>
    <w:rsid w:val="005A2B20"/>
    <w:rsid w:val="005A34D5"/>
    <w:rsid w:val="005A3943"/>
    <w:rsid w:val="005A454A"/>
    <w:rsid w:val="005A4904"/>
    <w:rsid w:val="005A515A"/>
    <w:rsid w:val="005A704D"/>
    <w:rsid w:val="005B26D7"/>
    <w:rsid w:val="005B3C6D"/>
    <w:rsid w:val="005B4045"/>
    <w:rsid w:val="005B609E"/>
    <w:rsid w:val="005B6DF6"/>
    <w:rsid w:val="005B7B7D"/>
    <w:rsid w:val="005C1299"/>
    <w:rsid w:val="005C1948"/>
    <w:rsid w:val="005C1BA0"/>
    <w:rsid w:val="005C22F9"/>
    <w:rsid w:val="005C263C"/>
    <w:rsid w:val="005C2679"/>
    <w:rsid w:val="005C298C"/>
    <w:rsid w:val="005C2DFC"/>
    <w:rsid w:val="005C3DC6"/>
    <w:rsid w:val="005C48B2"/>
    <w:rsid w:val="005C4BFB"/>
    <w:rsid w:val="005C5870"/>
    <w:rsid w:val="005C59BD"/>
    <w:rsid w:val="005C7B71"/>
    <w:rsid w:val="005C7D39"/>
    <w:rsid w:val="005D059A"/>
    <w:rsid w:val="005D07C5"/>
    <w:rsid w:val="005D1192"/>
    <w:rsid w:val="005D21B7"/>
    <w:rsid w:val="005D2CA4"/>
    <w:rsid w:val="005D2DAD"/>
    <w:rsid w:val="005D2F42"/>
    <w:rsid w:val="005D4302"/>
    <w:rsid w:val="005D5A20"/>
    <w:rsid w:val="005D786C"/>
    <w:rsid w:val="005E0023"/>
    <w:rsid w:val="005E00E5"/>
    <w:rsid w:val="005E0148"/>
    <w:rsid w:val="005E01CA"/>
    <w:rsid w:val="005E049F"/>
    <w:rsid w:val="005E0BB6"/>
    <w:rsid w:val="005E3073"/>
    <w:rsid w:val="005E316A"/>
    <w:rsid w:val="005E45F6"/>
    <w:rsid w:val="005E4D7D"/>
    <w:rsid w:val="005E7088"/>
    <w:rsid w:val="005E7182"/>
    <w:rsid w:val="005E7BE2"/>
    <w:rsid w:val="005E7E1B"/>
    <w:rsid w:val="005F0108"/>
    <w:rsid w:val="005F0291"/>
    <w:rsid w:val="005F0ECC"/>
    <w:rsid w:val="005F21A5"/>
    <w:rsid w:val="005F2470"/>
    <w:rsid w:val="005F287D"/>
    <w:rsid w:val="005F28C6"/>
    <w:rsid w:val="005F3F16"/>
    <w:rsid w:val="005F52CC"/>
    <w:rsid w:val="005F5E6F"/>
    <w:rsid w:val="005F6510"/>
    <w:rsid w:val="005F681C"/>
    <w:rsid w:val="005F6BD4"/>
    <w:rsid w:val="005F7188"/>
    <w:rsid w:val="005F7985"/>
    <w:rsid w:val="0060059A"/>
    <w:rsid w:val="00600CB4"/>
    <w:rsid w:val="00600CEB"/>
    <w:rsid w:val="0060137A"/>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07E0E"/>
    <w:rsid w:val="00610747"/>
    <w:rsid w:val="00610E03"/>
    <w:rsid w:val="0061176E"/>
    <w:rsid w:val="0061334A"/>
    <w:rsid w:val="00613EA5"/>
    <w:rsid w:val="00614B40"/>
    <w:rsid w:val="00614CD1"/>
    <w:rsid w:val="006151F2"/>
    <w:rsid w:val="0061567B"/>
    <w:rsid w:val="006157C5"/>
    <w:rsid w:val="00615AC8"/>
    <w:rsid w:val="00615CE1"/>
    <w:rsid w:val="0062152A"/>
    <w:rsid w:val="00621753"/>
    <w:rsid w:val="00623583"/>
    <w:rsid w:val="0062462F"/>
    <w:rsid w:val="00624BA1"/>
    <w:rsid w:val="0062661B"/>
    <w:rsid w:val="00627832"/>
    <w:rsid w:val="00630118"/>
    <w:rsid w:val="00630514"/>
    <w:rsid w:val="006310AE"/>
    <w:rsid w:val="0063145C"/>
    <w:rsid w:val="00631762"/>
    <w:rsid w:val="00632196"/>
    <w:rsid w:val="0063225F"/>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5E82"/>
    <w:rsid w:val="00646305"/>
    <w:rsid w:val="00646864"/>
    <w:rsid w:val="00646A6C"/>
    <w:rsid w:val="006475E6"/>
    <w:rsid w:val="006508B9"/>
    <w:rsid w:val="00650CA1"/>
    <w:rsid w:val="0065143C"/>
    <w:rsid w:val="00651854"/>
    <w:rsid w:val="00652578"/>
    <w:rsid w:val="006539E8"/>
    <w:rsid w:val="0065512F"/>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3A30"/>
    <w:rsid w:val="006641F4"/>
    <w:rsid w:val="00664E8C"/>
    <w:rsid w:val="00665F7C"/>
    <w:rsid w:val="0066699A"/>
    <w:rsid w:val="006669E7"/>
    <w:rsid w:val="00666DFC"/>
    <w:rsid w:val="00666EBB"/>
    <w:rsid w:val="0066779E"/>
    <w:rsid w:val="00667FAF"/>
    <w:rsid w:val="00670868"/>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C7FDD"/>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F05"/>
    <w:rsid w:val="007108D3"/>
    <w:rsid w:val="0071118B"/>
    <w:rsid w:val="00711C66"/>
    <w:rsid w:val="00711E13"/>
    <w:rsid w:val="00712EDA"/>
    <w:rsid w:val="007136D0"/>
    <w:rsid w:val="00713998"/>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921"/>
    <w:rsid w:val="00735C6F"/>
    <w:rsid w:val="00737A31"/>
    <w:rsid w:val="00742A6A"/>
    <w:rsid w:val="00742B44"/>
    <w:rsid w:val="0074656E"/>
    <w:rsid w:val="00746F72"/>
    <w:rsid w:val="007472D5"/>
    <w:rsid w:val="00752B03"/>
    <w:rsid w:val="00753454"/>
    <w:rsid w:val="00753BB5"/>
    <w:rsid w:val="007544F1"/>
    <w:rsid w:val="007551D4"/>
    <w:rsid w:val="00755E4A"/>
    <w:rsid w:val="00756832"/>
    <w:rsid w:val="00757C55"/>
    <w:rsid w:val="00757F0B"/>
    <w:rsid w:val="00760558"/>
    <w:rsid w:val="007626D0"/>
    <w:rsid w:val="00764048"/>
    <w:rsid w:val="007651CA"/>
    <w:rsid w:val="007666BD"/>
    <w:rsid w:val="00767519"/>
    <w:rsid w:val="00767861"/>
    <w:rsid w:val="007704E1"/>
    <w:rsid w:val="00770E5C"/>
    <w:rsid w:val="007712D2"/>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A4"/>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0AE"/>
    <w:rsid w:val="007A72EE"/>
    <w:rsid w:val="007B0397"/>
    <w:rsid w:val="007B0ADB"/>
    <w:rsid w:val="007B26EE"/>
    <w:rsid w:val="007B3502"/>
    <w:rsid w:val="007B3E6D"/>
    <w:rsid w:val="007B4252"/>
    <w:rsid w:val="007B44ED"/>
    <w:rsid w:val="007B491A"/>
    <w:rsid w:val="007B5370"/>
    <w:rsid w:val="007B61F5"/>
    <w:rsid w:val="007B63FA"/>
    <w:rsid w:val="007B7036"/>
    <w:rsid w:val="007B7496"/>
    <w:rsid w:val="007C0802"/>
    <w:rsid w:val="007C12BE"/>
    <w:rsid w:val="007C2739"/>
    <w:rsid w:val="007C4B0F"/>
    <w:rsid w:val="007C4DAD"/>
    <w:rsid w:val="007C5830"/>
    <w:rsid w:val="007C5933"/>
    <w:rsid w:val="007C599E"/>
    <w:rsid w:val="007C5DB8"/>
    <w:rsid w:val="007C5DCE"/>
    <w:rsid w:val="007C6CA2"/>
    <w:rsid w:val="007C7EE5"/>
    <w:rsid w:val="007D05B2"/>
    <w:rsid w:val="007D05FA"/>
    <w:rsid w:val="007D0C44"/>
    <w:rsid w:val="007D1972"/>
    <w:rsid w:val="007D1F33"/>
    <w:rsid w:val="007D3307"/>
    <w:rsid w:val="007D44CE"/>
    <w:rsid w:val="007D54F8"/>
    <w:rsid w:val="007D5E27"/>
    <w:rsid w:val="007D6F64"/>
    <w:rsid w:val="007E05E4"/>
    <w:rsid w:val="007E082F"/>
    <w:rsid w:val="007E1782"/>
    <w:rsid w:val="007E25AB"/>
    <w:rsid w:val="007E29FA"/>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5C50"/>
    <w:rsid w:val="0080742D"/>
    <w:rsid w:val="008100AC"/>
    <w:rsid w:val="00810C05"/>
    <w:rsid w:val="0081151E"/>
    <w:rsid w:val="00811A5F"/>
    <w:rsid w:val="00812498"/>
    <w:rsid w:val="008127E6"/>
    <w:rsid w:val="00812FDE"/>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6BD2"/>
    <w:rsid w:val="00837B90"/>
    <w:rsid w:val="008409AA"/>
    <w:rsid w:val="00840FB8"/>
    <w:rsid w:val="00842E0C"/>
    <w:rsid w:val="00843A7A"/>
    <w:rsid w:val="008447F5"/>
    <w:rsid w:val="00846292"/>
    <w:rsid w:val="00847C7A"/>
    <w:rsid w:val="00847DAC"/>
    <w:rsid w:val="008506E1"/>
    <w:rsid w:val="00850D96"/>
    <w:rsid w:val="008515EE"/>
    <w:rsid w:val="00851A8E"/>
    <w:rsid w:val="00851EC7"/>
    <w:rsid w:val="008528D3"/>
    <w:rsid w:val="008539C4"/>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2EA0"/>
    <w:rsid w:val="00883A20"/>
    <w:rsid w:val="00883D4D"/>
    <w:rsid w:val="00883F22"/>
    <w:rsid w:val="00883F23"/>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282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D57"/>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487"/>
    <w:rsid w:val="008E6D91"/>
    <w:rsid w:val="008E6DA2"/>
    <w:rsid w:val="008F00DB"/>
    <w:rsid w:val="008F1264"/>
    <w:rsid w:val="008F2143"/>
    <w:rsid w:val="008F2908"/>
    <w:rsid w:val="008F452D"/>
    <w:rsid w:val="008F47C6"/>
    <w:rsid w:val="008F5BEE"/>
    <w:rsid w:val="008F6647"/>
    <w:rsid w:val="008F700E"/>
    <w:rsid w:val="00900343"/>
    <w:rsid w:val="009006A2"/>
    <w:rsid w:val="0090102B"/>
    <w:rsid w:val="00901448"/>
    <w:rsid w:val="00901764"/>
    <w:rsid w:val="00902E34"/>
    <w:rsid w:val="009036BC"/>
    <w:rsid w:val="00903D30"/>
    <w:rsid w:val="00904414"/>
    <w:rsid w:val="00904F99"/>
    <w:rsid w:val="00905181"/>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1717D"/>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37DAA"/>
    <w:rsid w:val="009411FB"/>
    <w:rsid w:val="009414A9"/>
    <w:rsid w:val="009417E5"/>
    <w:rsid w:val="00941B71"/>
    <w:rsid w:val="00941DF9"/>
    <w:rsid w:val="009421AD"/>
    <w:rsid w:val="0094221C"/>
    <w:rsid w:val="009433F0"/>
    <w:rsid w:val="00943873"/>
    <w:rsid w:val="0094409C"/>
    <w:rsid w:val="00944159"/>
    <w:rsid w:val="009441C2"/>
    <w:rsid w:val="009449B2"/>
    <w:rsid w:val="00944A82"/>
    <w:rsid w:val="00944BA5"/>
    <w:rsid w:val="00944E09"/>
    <w:rsid w:val="009464B5"/>
    <w:rsid w:val="00946C4D"/>
    <w:rsid w:val="00947D6F"/>
    <w:rsid w:val="0095019A"/>
    <w:rsid w:val="0095285B"/>
    <w:rsid w:val="00953FE9"/>
    <w:rsid w:val="00954417"/>
    <w:rsid w:val="0095481C"/>
    <w:rsid w:val="009550A6"/>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53A"/>
    <w:rsid w:val="00973FC6"/>
    <w:rsid w:val="00974746"/>
    <w:rsid w:val="00975119"/>
    <w:rsid w:val="00975971"/>
    <w:rsid w:val="009763ED"/>
    <w:rsid w:val="00976F04"/>
    <w:rsid w:val="009777F4"/>
    <w:rsid w:val="00977AD8"/>
    <w:rsid w:val="00980299"/>
    <w:rsid w:val="00980A10"/>
    <w:rsid w:val="00981130"/>
    <w:rsid w:val="0098229C"/>
    <w:rsid w:val="0098289D"/>
    <w:rsid w:val="009834EE"/>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B80"/>
    <w:rsid w:val="009A0CCC"/>
    <w:rsid w:val="009A1169"/>
    <w:rsid w:val="009A164C"/>
    <w:rsid w:val="009A1AAC"/>
    <w:rsid w:val="009A22ED"/>
    <w:rsid w:val="009A2BB6"/>
    <w:rsid w:val="009A2CB8"/>
    <w:rsid w:val="009A3789"/>
    <w:rsid w:val="009A3C95"/>
    <w:rsid w:val="009A45A2"/>
    <w:rsid w:val="009A6919"/>
    <w:rsid w:val="009A6AC7"/>
    <w:rsid w:val="009A7752"/>
    <w:rsid w:val="009B0408"/>
    <w:rsid w:val="009B0843"/>
    <w:rsid w:val="009B0DEE"/>
    <w:rsid w:val="009B1335"/>
    <w:rsid w:val="009B176D"/>
    <w:rsid w:val="009B1E47"/>
    <w:rsid w:val="009B2B01"/>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0D90"/>
    <w:rsid w:val="009D19BC"/>
    <w:rsid w:val="009D2348"/>
    <w:rsid w:val="009D2727"/>
    <w:rsid w:val="009D2EA8"/>
    <w:rsid w:val="009D2F0C"/>
    <w:rsid w:val="009D3306"/>
    <w:rsid w:val="009D3578"/>
    <w:rsid w:val="009D3A5F"/>
    <w:rsid w:val="009D3DBC"/>
    <w:rsid w:val="009D4F88"/>
    <w:rsid w:val="009D5193"/>
    <w:rsid w:val="009D5C32"/>
    <w:rsid w:val="009D5C56"/>
    <w:rsid w:val="009D6108"/>
    <w:rsid w:val="009D6472"/>
    <w:rsid w:val="009D744C"/>
    <w:rsid w:val="009D79F4"/>
    <w:rsid w:val="009D7D19"/>
    <w:rsid w:val="009E008C"/>
    <w:rsid w:val="009E126D"/>
    <w:rsid w:val="009E33D7"/>
    <w:rsid w:val="009E3CD1"/>
    <w:rsid w:val="009E4A62"/>
    <w:rsid w:val="009E5520"/>
    <w:rsid w:val="009E5AF5"/>
    <w:rsid w:val="009E5EB5"/>
    <w:rsid w:val="009E74F0"/>
    <w:rsid w:val="009E7F23"/>
    <w:rsid w:val="009F0768"/>
    <w:rsid w:val="009F102A"/>
    <w:rsid w:val="009F151C"/>
    <w:rsid w:val="009F2A19"/>
    <w:rsid w:val="009F514E"/>
    <w:rsid w:val="009F7867"/>
    <w:rsid w:val="009F7BBF"/>
    <w:rsid w:val="009F7D66"/>
    <w:rsid w:val="00A001CE"/>
    <w:rsid w:val="00A00BD2"/>
    <w:rsid w:val="00A00E56"/>
    <w:rsid w:val="00A027F3"/>
    <w:rsid w:val="00A03978"/>
    <w:rsid w:val="00A03AB1"/>
    <w:rsid w:val="00A03E0B"/>
    <w:rsid w:val="00A0496D"/>
    <w:rsid w:val="00A04D7E"/>
    <w:rsid w:val="00A051D9"/>
    <w:rsid w:val="00A052DE"/>
    <w:rsid w:val="00A05DF3"/>
    <w:rsid w:val="00A06AFD"/>
    <w:rsid w:val="00A07E08"/>
    <w:rsid w:val="00A10D79"/>
    <w:rsid w:val="00A11535"/>
    <w:rsid w:val="00A11E56"/>
    <w:rsid w:val="00A11FFC"/>
    <w:rsid w:val="00A12798"/>
    <w:rsid w:val="00A1390A"/>
    <w:rsid w:val="00A13A09"/>
    <w:rsid w:val="00A153BE"/>
    <w:rsid w:val="00A15547"/>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59B"/>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302"/>
    <w:rsid w:val="00A6276B"/>
    <w:rsid w:val="00A629DB"/>
    <w:rsid w:val="00A6351F"/>
    <w:rsid w:val="00A63809"/>
    <w:rsid w:val="00A64278"/>
    <w:rsid w:val="00A643E5"/>
    <w:rsid w:val="00A64A6E"/>
    <w:rsid w:val="00A64B2C"/>
    <w:rsid w:val="00A6519F"/>
    <w:rsid w:val="00A65931"/>
    <w:rsid w:val="00A659D1"/>
    <w:rsid w:val="00A65A70"/>
    <w:rsid w:val="00A65B94"/>
    <w:rsid w:val="00A65E0B"/>
    <w:rsid w:val="00A6665F"/>
    <w:rsid w:val="00A66F36"/>
    <w:rsid w:val="00A676D9"/>
    <w:rsid w:val="00A67D86"/>
    <w:rsid w:val="00A67EFC"/>
    <w:rsid w:val="00A7031E"/>
    <w:rsid w:val="00A71140"/>
    <w:rsid w:val="00A7205E"/>
    <w:rsid w:val="00A74692"/>
    <w:rsid w:val="00A748BE"/>
    <w:rsid w:val="00A75A52"/>
    <w:rsid w:val="00A7618B"/>
    <w:rsid w:val="00A7640B"/>
    <w:rsid w:val="00A76455"/>
    <w:rsid w:val="00A773A8"/>
    <w:rsid w:val="00A7778B"/>
    <w:rsid w:val="00A803BC"/>
    <w:rsid w:val="00A806D4"/>
    <w:rsid w:val="00A80969"/>
    <w:rsid w:val="00A85798"/>
    <w:rsid w:val="00A8609D"/>
    <w:rsid w:val="00A8686A"/>
    <w:rsid w:val="00A86EA7"/>
    <w:rsid w:val="00A87B1D"/>
    <w:rsid w:val="00A87BB8"/>
    <w:rsid w:val="00A9084D"/>
    <w:rsid w:val="00A91244"/>
    <w:rsid w:val="00A91774"/>
    <w:rsid w:val="00A91C7F"/>
    <w:rsid w:val="00A92066"/>
    <w:rsid w:val="00A92776"/>
    <w:rsid w:val="00A92FF7"/>
    <w:rsid w:val="00A93181"/>
    <w:rsid w:val="00A933E8"/>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2B5E"/>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0F5"/>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44C8"/>
    <w:rsid w:val="00B14F8C"/>
    <w:rsid w:val="00B1513F"/>
    <w:rsid w:val="00B15B89"/>
    <w:rsid w:val="00B1746F"/>
    <w:rsid w:val="00B205F5"/>
    <w:rsid w:val="00B20725"/>
    <w:rsid w:val="00B2087E"/>
    <w:rsid w:val="00B20B11"/>
    <w:rsid w:val="00B20B94"/>
    <w:rsid w:val="00B20DDB"/>
    <w:rsid w:val="00B21D6B"/>
    <w:rsid w:val="00B248D0"/>
    <w:rsid w:val="00B2628E"/>
    <w:rsid w:val="00B266B0"/>
    <w:rsid w:val="00B2736F"/>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09E"/>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994"/>
    <w:rsid w:val="00B54B6A"/>
    <w:rsid w:val="00B55428"/>
    <w:rsid w:val="00B56B56"/>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1AE"/>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0950"/>
    <w:rsid w:val="00BB0BD4"/>
    <w:rsid w:val="00BB2459"/>
    <w:rsid w:val="00BB2F36"/>
    <w:rsid w:val="00BB3E2B"/>
    <w:rsid w:val="00BB408C"/>
    <w:rsid w:val="00BB5182"/>
    <w:rsid w:val="00BB5D1C"/>
    <w:rsid w:val="00BB6552"/>
    <w:rsid w:val="00BB65E0"/>
    <w:rsid w:val="00BB66DD"/>
    <w:rsid w:val="00BB6B9B"/>
    <w:rsid w:val="00BB754F"/>
    <w:rsid w:val="00BC0058"/>
    <w:rsid w:val="00BC07D4"/>
    <w:rsid w:val="00BC0A5D"/>
    <w:rsid w:val="00BC0BE3"/>
    <w:rsid w:val="00BC0FF0"/>
    <w:rsid w:val="00BC1AD9"/>
    <w:rsid w:val="00BC3257"/>
    <w:rsid w:val="00BC32E7"/>
    <w:rsid w:val="00BC4F81"/>
    <w:rsid w:val="00BC5670"/>
    <w:rsid w:val="00BC58B9"/>
    <w:rsid w:val="00BC65F9"/>
    <w:rsid w:val="00BD0815"/>
    <w:rsid w:val="00BD2F13"/>
    <w:rsid w:val="00BD3056"/>
    <w:rsid w:val="00BD3846"/>
    <w:rsid w:val="00BD3E68"/>
    <w:rsid w:val="00BD4355"/>
    <w:rsid w:val="00BD4D15"/>
    <w:rsid w:val="00BD4E05"/>
    <w:rsid w:val="00BD54D1"/>
    <w:rsid w:val="00BD598A"/>
    <w:rsid w:val="00BD5C7A"/>
    <w:rsid w:val="00BD6826"/>
    <w:rsid w:val="00BD723F"/>
    <w:rsid w:val="00BD75B4"/>
    <w:rsid w:val="00BD7D14"/>
    <w:rsid w:val="00BE02B4"/>
    <w:rsid w:val="00BE28C1"/>
    <w:rsid w:val="00BE29F2"/>
    <w:rsid w:val="00BE2FD3"/>
    <w:rsid w:val="00BE3492"/>
    <w:rsid w:val="00BE3B62"/>
    <w:rsid w:val="00BE4EC9"/>
    <w:rsid w:val="00BE5908"/>
    <w:rsid w:val="00BE631E"/>
    <w:rsid w:val="00BE6BEC"/>
    <w:rsid w:val="00BE799C"/>
    <w:rsid w:val="00BF05A3"/>
    <w:rsid w:val="00BF05AD"/>
    <w:rsid w:val="00BF0CCF"/>
    <w:rsid w:val="00BF0FC5"/>
    <w:rsid w:val="00BF10BC"/>
    <w:rsid w:val="00BF1639"/>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1720"/>
    <w:rsid w:val="00C228E9"/>
    <w:rsid w:val="00C22B28"/>
    <w:rsid w:val="00C22D3F"/>
    <w:rsid w:val="00C257B7"/>
    <w:rsid w:val="00C272E8"/>
    <w:rsid w:val="00C301A9"/>
    <w:rsid w:val="00C30ABC"/>
    <w:rsid w:val="00C30B60"/>
    <w:rsid w:val="00C31FAA"/>
    <w:rsid w:val="00C320BA"/>
    <w:rsid w:val="00C32199"/>
    <w:rsid w:val="00C32ED7"/>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68B"/>
    <w:rsid w:val="00C60B07"/>
    <w:rsid w:val="00C60BA5"/>
    <w:rsid w:val="00C61272"/>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48BE"/>
    <w:rsid w:val="00C75F2F"/>
    <w:rsid w:val="00C75FEE"/>
    <w:rsid w:val="00C76F1D"/>
    <w:rsid w:val="00C77937"/>
    <w:rsid w:val="00C77CA4"/>
    <w:rsid w:val="00C77D26"/>
    <w:rsid w:val="00C80BDF"/>
    <w:rsid w:val="00C815DF"/>
    <w:rsid w:val="00C81819"/>
    <w:rsid w:val="00C82FEE"/>
    <w:rsid w:val="00C83E0E"/>
    <w:rsid w:val="00C84BCF"/>
    <w:rsid w:val="00C84D39"/>
    <w:rsid w:val="00C84E86"/>
    <w:rsid w:val="00C85277"/>
    <w:rsid w:val="00C85806"/>
    <w:rsid w:val="00C85D76"/>
    <w:rsid w:val="00C873AC"/>
    <w:rsid w:val="00C8766C"/>
    <w:rsid w:val="00C87DA6"/>
    <w:rsid w:val="00C90F9A"/>
    <w:rsid w:val="00C91857"/>
    <w:rsid w:val="00C91D0F"/>
    <w:rsid w:val="00C91FFC"/>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33F"/>
    <w:rsid w:val="00CA26CE"/>
    <w:rsid w:val="00CA391D"/>
    <w:rsid w:val="00CA3ACD"/>
    <w:rsid w:val="00CA4F8B"/>
    <w:rsid w:val="00CA5445"/>
    <w:rsid w:val="00CA57EE"/>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254C"/>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034"/>
    <w:rsid w:val="00D11A21"/>
    <w:rsid w:val="00D12325"/>
    <w:rsid w:val="00D12761"/>
    <w:rsid w:val="00D14487"/>
    <w:rsid w:val="00D15E7E"/>
    <w:rsid w:val="00D16058"/>
    <w:rsid w:val="00D16FDD"/>
    <w:rsid w:val="00D17FE3"/>
    <w:rsid w:val="00D20016"/>
    <w:rsid w:val="00D207A7"/>
    <w:rsid w:val="00D2279F"/>
    <w:rsid w:val="00D22AF1"/>
    <w:rsid w:val="00D22E93"/>
    <w:rsid w:val="00D23361"/>
    <w:rsid w:val="00D242DA"/>
    <w:rsid w:val="00D247EC"/>
    <w:rsid w:val="00D26448"/>
    <w:rsid w:val="00D264CE"/>
    <w:rsid w:val="00D26670"/>
    <w:rsid w:val="00D2670E"/>
    <w:rsid w:val="00D26910"/>
    <w:rsid w:val="00D27786"/>
    <w:rsid w:val="00D27B8B"/>
    <w:rsid w:val="00D27D5A"/>
    <w:rsid w:val="00D30CF0"/>
    <w:rsid w:val="00D31681"/>
    <w:rsid w:val="00D3191C"/>
    <w:rsid w:val="00D31A53"/>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8D1"/>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836"/>
    <w:rsid w:val="00D83E20"/>
    <w:rsid w:val="00D844BE"/>
    <w:rsid w:val="00D84A57"/>
    <w:rsid w:val="00D8584A"/>
    <w:rsid w:val="00D85F8E"/>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A19"/>
    <w:rsid w:val="00DB39D4"/>
    <w:rsid w:val="00DB3A47"/>
    <w:rsid w:val="00DB46D0"/>
    <w:rsid w:val="00DB46DF"/>
    <w:rsid w:val="00DB49B6"/>
    <w:rsid w:val="00DB4E06"/>
    <w:rsid w:val="00DB6A80"/>
    <w:rsid w:val="00DB6C06"/>
    <w:rsid w:val="00DB7B06"/>
    <w:rsid w:val="00DC043D"/>
    <w:rsid w:val="00DC1034"/>
    <w:rsid w:val="00DC2E89"/>
    <w:rsid w:val="00DC318A"/>
    <w:rsid w:val="00DC33A2"/>
    <w:rsid w:val="00DC3445"/>
    <w:rsid w:val="00DC3A9D"/>
    <w:rsid w:val="00DC4004"/>
    <w:rsid w:val="00DC4243"/>
    <w:rsid w:val="00DC5584"/>
    <w:rsid w:val="00DC61FF"/>
    <w:rsid w:val="00DC64EA"/>
    <w:rsid w:val="00DC6C1E"/>
    <w:rsid w:val="00DC7255"/>
    <w:rsid w:val="00DC72CE"/>
    <w:rsid w:val="00DC7951"/>
    <w:rsid w:val="00DC7F87"/>
    <w:rsid w:val="00DD1726"/>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581A"/>
    <w:rsid w:val="00DF73C1"/>
    <w:rsid w:val="00DF7511"/>
    <w:rsid w:val="00DF75BB"/>
    <w:rsid w:val="00DF7751"/>
    <w:rsid w:val="00E00394"/>
    <w:rsid w:val="00E009B1"/>
    <w:rsid w:val="00E00BC3"/>
    <w:rsid w:val="00E011D7"/>
    <w:rsid w:val="00E02A06"/>
    <w:rsid w:val="00E02A28"/>
    <w:rsid w:val="00E031BB"/>
    <w:rsid w:val="00E0417B"/>
    <w:rsid w:val="00E0576C"/>
    <w:rsid w:val="00E06742"/>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3CB"/>
    <w:rsid w:val="00E20B20"/>
    <w:rsid w:val="00E2170E"/>
    <w:rsid w:val="00E224E7"/>
    <w:rsid w:val="00E2305E"/>
    <w:rsid w:val="00E239D1"/>
    <w:rsid w:val="00E246B9"/>
    <w:rsid w:val="00E250C5"/>
    <w:rsid w:val="00E25229"/>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4649"/>
    <w:rsid w:val="00E64CCC"/>
    <w:rsid w:val="00E65593"/>
    <w:rsid w:val="00E65D15"/>
    <w:rsid w:val="00E66CD8"/>
    <w:rsid w:val="00E67285"/>
    <w:rsid w:val="00E67802"/>
    <w:rsid w:val="00E67EE5"/>
    <w:rsid w:val="00E67F67"/>
    <w:rsid w:val="00E7013A"/>
    <w:rsid w:val="00E71AF5"/>
    <w:rsid w:val="00E72C6B"/>
    <w:rsid w:val="00E73AB7"/>
    <w:rsid w:val="00E74F57"/>
    <w:rsid w:val="00E74F5D"/>
    <w:rsid w:val="00E75F13"/>
    <w:rsid w:val="00E76034"/>
    <w:rsid w:val="00E77C2A"/>
    <w:rsid w:val="00E80440"/>
    <w:rsid w:val="00E817E0"/>
    <w:rsid w:val="00E82EE4"/>
    <w:rsid w:val="00E831E7"/>
    <w:rsid w:val="00E83979"/>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7FC"/>
    <w:rsid w:val="00EA0B4E"/>
    <w:rsid w:val="00EA0F54"/>
    <w:rsid w:val="00EA1059"/>
    <w:rsid w:val="00EA1911"/>
    <w:rsid w:val="00EA1BE3"/>
    <w:rsid w:val="00EA1D43"/>
    <w:rsid w:val="00EA3C17"/>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717"/>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1CA"/>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692"/>
    <w:rsid w:val="00EE0E5D"/>
    <w:rsid w:val="00EE10A1"/>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407"/>
    <w:rsid w:val="00EF2C14"/>
    <w:rsid w:val="00EF2E6B"/>
    <w:rsid w:val="00EF54D1"/>
    <w:rsid w:val="00EF67BB"/>
    <w:rsid w:val="00EF72F9"/>
    <w:rsid w:val="00EF77EC"/>
    <w:rsid w:val="00EF7DB4"/>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04C"/>
    <w:rsid w:val="00F144E5"/>
    <w:rsid w:val="00F14B6D"/>
    <w:rsid w:val="00F14DAD"/>
    <w:rsid w:val="00F15193"/>
    <w:rsid w:val="00F16739"/>
    <w:rsid w:val="00F16DE2"/>
    <w:rsid w:val="00F2052B"/>
    <w:rsid w:val="00F22183"/>
    <w:rsid w:val="00F2260F"/>
    <w:rsid w:val="00F22F8E"/>
    <w:rsid w:val="00F23174"/>
    <w:rsid w:val="00F238B9"/>
    <w:rsid w:val="00F24083"/>
    <w:rsid w:val="00F242AD"/>
    <w:rsid w:val="00F247F2"/>
    <w:rsid w:val="00F2518F"/>
    <w:rsid w:val="00F252A8"/>
    <w:rsid w:val="00F255D9"/>
    <w:rsid w:val="00F265F7"/>
    <w:rsid w:val="00F27FA6"/>
    <w:rsid w:val="00F33DC8"/>
    <w:rsid w:val="00F34444"/>
    <w:rsid w:val="00F34E6B"/>
    <w:rsid w:val="00F374FC"/>
    <w:rsid w:val="00F378F1"/>
    <w:rsid w:val="00F403A1"/>
    <w:rsid w:val="00F403DB"/>
    <w:rsid w:val="00F4065A"/>
    <w:rsid w:val="00F4275C"/>
    <w:rsid w:val="00F434B2"/>
    <w:rsid w:val="00F4380B"/>
    <w:rsid w:val="00F446C0"/>
    <w:rsid w:val="00F454E0"/>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46FD"/>
    <w:rsid w:val="00F657CF"/>
    <w:rsid w:val="00F65808"/>
    <w:rsid w:val="00F6587D"/>
    <w:rsid w:val="00F66A00"/>
    <w:rsid w:val="00F66CFB"/>
    <w:rsid w:val="00F70271"/>
    <w:rsid w:val="00F70827"/>
    <w:rsid w:val="00F70C73"/>
    <w:rsid w:val="00F713A3"/>
    <w:rsid w:val="00F71A8F"/>
    <w:rsid w:val="00F72632"/>
    <w:rsid w:val="00F73759"/>
    <w:rsid w:val="00F75330"/>
    <w:rsid w:val="00F75A7A"/>
    <w:rsid w:val="00F75B66"/>
    <w:rsid w:val="00F75CC9"/>
    <w:rsid w:val="00F76905"/>
    <w:rsid w:val="00F76AB8"/>
    <w:rsid w:val="00F76BD9"/>
    <w:rsid w:val="00F80318"/>
    <w:rsid w:val="00F803D0"/>
    <w:rsid w:val="00F80703"/>
    <w:rsid w:val="00F80948"/>
    <w:rsid w:val="00F81387"/>
    <w:rsid w:val="00F8167C"/>
    <w:rsid w:val="00F82134"/>
    <w:rsid w:val="00F822E3"/>
    <w:rsid w:val="00F82866"/>
    <w:rsid w:val="00F839F1"/>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4F4"/>
    <w:rsid w:val="00FB3474"/>
    <w:rsid w:val="00FB3CB7"/>
    <w:rsid w:val="00FB4B8A"/>
    <w:rsid w:val="00FB5152"/>
    <w:rsid w:val="00FB5AF2"/>
    <w:rsid w:val="00FB5F8F"/>
    <w:rsid w:val="00FB680E"/>
    <w:rsid w:val="00FB6B73"/>
    <w:rsid w:val="00FB7A0B"/>
    <w:rsid w:val="00FC0065"/>
    <w:rsid w:val="00FC062F"/>
    <w:rsid w:val="00FC0754"/>
    <w:rsid w:val="00FC3AEE"/>
    <w:rsid w:val="00FC42E6"/>
    <w:rsid w:val="00FC575A"/>
    <w:rsid w:val="00FC6238"/>
    <w:rsid w:val="00FC7951"/>
    <w:rsid w:val="00FC7EAE"/>
    <w:rsid w:val="00FD236B"/>
    <w:rsid w:val="00FD2785"/>
    <w:rsid w:val="00FD33FC"/>
    <w:rsid w:val="00FD3730"/>
    <w:rsid w:val="00FD3ADE"/>
    <w:rsid w:val="00FD3B08"/>
    <w:rsid w:val="00FD46C1"/>
    <w:rsid w:val="00FD4806"/>
    <w:rsid w:val="00FD4BA4"/>
    <w:rsid w:val="00FD534E"/>
    <w:rsid w:val="00FD56C7"/>
    <w:rsid w:val="00FD5CBB"/>
    <w:rsid w:val="00FD6564"/>
    <w:rsid w:val="00FD689A"/>
    <w:rsid w:val="00FD6B74"/>
    <w:rsid w:val="00FD70AE"/>
    <w:rsid w:val="00FE002E"/>
    <w:rsid w:val="00FE1061"/>
    <w:rsid w:val="00FE2398"/>
    <w:rsid w:val="00FE2F50"/>
    <w:rsid w:val="00FE4290"/>
    <w:rsid w:val="00FE515A"/>
    <w:rsid w:val="00FE5421"/>
    <w:rsid w:val="00FE5624"/>
    <w:rsid w:val="00FE5D2C"/>
    <w:rsid w:val="00FE5FBF"/>
    <w:rsid w:val="00FE67D6"/>
    <w:rsid w:val="00FE6C25"/>
    <w:rsid w:val="00FF033A"/>
    <w:rsid w:val="00FF0878"/>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E834952-F117-4281-B661-C3A3D4E8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qFormat/>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Agreement">
    <w:name w:val="Agreement"/>
    <w:basedOn w:val="Normal"/>
    <w:next w:val="Normal"/>
    <w:uiPriority w:val="99"/>
    <w:qFormat/>
    <w:rsid w:val="00292116"/>
    <w:pPr>
      <w:numPr>
        <w:numId w:val="8"/>
      </w:numPr>
      <w:overflowPunct/>
      <w:autoSpaceDE/>
      <w:autoSpaceDN/>
      <w:adjustRightInd/>
      <w:spacing w:before="60" w:after="0"/>
      <w:textAlignment w:val="auto"/>
    </w:pPr>
    <w:rPr>
      <w:rFonts w:ascii="Arial" w:eastAsia="MS Mincho" w:hAnsi="Arial"/>
      <w:b/>
      <w:szCs w:val="24"/>
      <w:lang w:eastAsia="en-GB"/>
    </w:rPr>
  </w:style>
  <w:style w:type="paragraph" w:customStyle="1" w:styleId="CharCharCharCharCharChar">
    <w:name w:val="Char Char Char Char Char Char"/>
    <w:semiHidden/>
    <w:rsid w:val="00C61272"/>
    <w:pPr>
      <w:keepNext/>
      <w:numPr>
        <w:numId w:val="10"/>
      </w:numPr>
      <w:autoSpaceDE w:val="0"/>
      <w:autoSpaceDN w:val="0"/>
      <w:adjustRightInd w:val="0"/>
      <w:spacing w:before="60" w:after="60"/>
      <w:jc w:val="both"/>
    </w:pPr>
    <w:rPr>
      <w:rFonts w:ascii="Arial" w:hAnsi="Arial" w:cs="Arial"/>
      <w:color w:val="0000FF"/>
      <w:kern w:val="2"/>
      <w:lang w:val="en-GB" w:eastAsia="zh-CN"/>
    </w:rPr>
  </w:style>
  <w:style w:type="character" w:customStyle="1" w:styleId="B1Char1">
    <w:name w:val="B1 Char1"/>
    <w:qFormat/>
    <w:rsid w:val="00C61272"/>
    <w:rPr>
      <w:lang w:eastAsia="en-US"/>
    </w:rPr>
  </w:style>
  <w:style w:type="character" w:customStyle="1" w:styleId="B2Char">
    <w:name w:val="B2 Char"/>
    <w:link w:val="B2"/>
    <w:qFormat/>
    <w:locked/>
    <w:rsid w:val="00C61272"/>
    <w:rPr>
      <w:rFonts w:ascii="Times New Roman" w:hAnsi="Times New Roman"/>
      <w:lang w:val="en-GB"/>
    </w:rPr>
  </w:style>
  <w:style w:type="paragraph" w:customStyle="1" w:styleId="DECISION">
    <w:name w:val="DECISION"/>
    <w:basedOn w:val="Normal"/>
    <w:qFormat/>
    <w:rsid w:val="002B5963"/>
    <w:pPr>
      <w:widowControl w:val="0"/>
      <w:numPr>
        <w:numId w:val="12"/>
      </w:numPr>
      <w:spacing w:before="120" w:after="120"/>
      <w:jc w:val="both"/>
    </w:pPr>
    <w:rPr>
      <w:rFonts w:ascii="Arial" w:eastAsia="Times New Roman" w:hAnsi="Arial"/>
      <w:b/>
      <w:color w:val="0000FF"/>
      <w:u w:val="single"/>
    </w:rPr>
  </w:style>
  <w:style w:type="paragraph" w:customStyle="1" w:styleId="textintend1">
    <w:name w:val="text intend 1"/>
    <w:basedOn w:val="Normal"/>
    <w:rsid w:val="0041092E"/>
    <w:pPr>
      <w:numPr>
        <w:numId w:val="14"/>
      </w:numPr>
      <w:tabs>
        <w:tab w:val="clear" w:pos="992"/>
      </w:tabs>
      <w:overflowPunct/>
      <w:autoSpaceDE/>
      <w:autoSpaceDN/>
      <w:adjustRightInd/>
      <w:spacing w:after="120"/>
      <w:ind w:left="720" w:hanging="360"/>
      <w:jc w:val="both"/>
      <w:textAlignment w:val="auto"/>
    </w:pPr>
    <w:rPr>
      <w:rFonts w:ascii="Calibri" w:eastAsia="MS Mincho" w:hAnsi="Calibri"/>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96627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56582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42762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186346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981539">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RBI5PAMIO524-1616901215-53030</_dlc_DocId>
    <_dlc_DocIdUrl xmlns="71c5aaf6-e6ce-465b-b873-5148d2a4c105">
      <Url>https://nokia.sharepoint.com/sites/gxp/_layouts/15/DocIdRedir.aspx?ID=RBI5PAMIO524-1616901215-53030</Url>
      <Description>RBI5PAMIO524-1616901215-53030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2</cp:revision>
  <cp:lastPrinted>2016-06-21T18:35:00Z</cp:lastPrinted>
  <dcterms:created xsi:type="dcterms:W3CDTF">2025-08-15T15:07:00Z</dcterms:created>
  <dcterms:modified xsi:type="dcterms:W3CDTF">2025-08-15T15:07:00Z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2b1886a3-8e8e-4d38-a864-d64f1b0df4f7</vt:lpwstr>
  </property>
  <property fmtid="{D5CDD505-2E9C-101B-9397-08002B2CF9AE}" pid="9" name="MediaServiceImageTags">
    <vt:lpwstr/>
  </property>
</Properties>
</file>