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31E74" w14:textId="0F7B350F" w:rsidR="000978D8" w:rsidRPr="00F15FFD" w:rsidRDefault="000978D8" w:rsidP="000978D8">
      <w:pPr>
        <w:tabs>
          <w:tab w:val="center" w:pos="4536"/>
          <w:tab w:val="right" w:pos="7938"/>
          <w:tab w:val="right" w:pos="9639"/>
        </w:tabs>
        <w:ind w:right="2"/>
        <w:rPr>
          <w:b/>
          <w:bCs/>
          <w:sz w:val="28"/>
          <w:szCs w:val="24"/>
          <w:lang w:eastAsia="zh-CN"/>
        </w:rPr>
      </w:pPr>
      <w:bookmarkStart w:id="0" w:name="_Hlk145670493"/>
      <w:r w:rsidRPr="00F15FFD">
        <w:rPr>
          <w:b/>
          <w:bCs/>
          <w:sz w:val="28"/>
        </w:rPr>
        <w:t>3GPP TSG RAN WG1 #1</w:t>
      </w:r>
      <w:r w:rsidR="004B37DB">
        <w:rPr>
          <w:rFonts w:hint="eastAsia"/>
          <w:b/>
          <w:bCs/>
          <w:sz w:val="28"/>
          <w:lang w:eastAsia="zh-CN"/>
        </w:rPr>
        <w:t>20</w:t>
      </w:r>
      <w:r w:rsidR="00A54740">
        <w:rPr>
          <w:rFonts w:hint="eastAsia"/>
          <w:b/>
          <w:bCs/>
          <w:sz w:val="28"/>
          <w:lang w:eastAsia="zh-CN"/>
        </w:rPr>
        <w:t>bis</w:t>
      </w:r>
      <w:r w:rsidRPr="00F15FFD">
        <w:rPr>
          <w:b/>
          <w:bCs/>
          <w:sz w:val="28"/>
        </w:rPr>
        <w:tab/>
      </w:r>
      <w:r w:rsidR="002B3BB6" w:rsidRPr="00F15FFD">
        <w:rPr>
          <w:b/>
          <w:bCs/>
          <w:sz w:val="28"/>
        </w:rPr>
        <w:tab/>
      </w:r>
      <w:r w:rsidR="002B3BB6" w:rsidRPr="00F15FFD">
        <w:rPr>
          <w:b/>
          <w:bCs/>
          <w:sz w:val="28"/>
          <w:lang w:eastAsia="zh-CN"/>
        </w:rPr>
        <w:t xml:space="preserve">                                         </w:t>
      </w:r>
      <w:r w:rsidR="008C16FC" w:rsidRPr="008C16FC">
        <w:rPr>
          <w:b/>
          <w:bCs/>
          <w:sz w:val="28"/>
        </w:rPr>
        <w:t>R1-2502112</w:t>
      </w:r>
    </w:p>
    <w:p w14:paraId="307B083B" w14:textId="036CBE13" w:rsidR="00CF46BD" w:rsidRPr="004B37DB" w:rsidRDefault="00A54740" w:rsidP="00CF46BD">
      <w:pPr>
        <w:tabs>
          <w:tab w:val="center" w:pos="4536"/>
          <w:tab w:val="right" w:pos="9072"/>
        </w:tabs>
        <w:rPr>
          <w:b/>
          <w:bCs/>
          <w:sz w:val="28"/>
          <w:lang w:eastAsia="zh-CN"/>
        </w:rPr>
      </w:pPr>
      <w:bookmarkStart w:id="1" w:name="_Hlk187828159"/>
      <w:bookmarkEnd w:id="0"/>
      <w:r>
        <w:rPr>
          <w:rFonts w:hint="eastAsia"/>
          <w:b/>
          <w:bCs/>
          <w:sz w:val="28"/>
          <w:lang w:eastAsia="zh-CN"/>
        </w:rPr>
        <w:t>Wuhan</w:t>
      </w:r>
      <w:r w:rsidR="00CF46BD" w:rsidRPr="00DD3D91">
        <w:rPr>
          <w:b/>
          <w:bCs/>
          <w:sz w:val="28"/>
          <w:lang w:eastAsia="zh-CN"/>
        </w:rPr>
        <w:t xml:space="preserve">, </w:t>
      </w:r>
      <w:r>
        <w:rPr>
          <w:rFonts w:hint="eastAsia"/>
          <w:b/>
          <w:bCs/>
          <w:sz w:val="28"/>
          <w:lang w:eastAsia="zh-CN"/>
        </w:rPr>
        <w:t>China</w:t>
      </w:r>
      <w:r w:rsidR="00CF46BD" w:rsidRPr="00DD3D91">
        <w:rPr>
          <w:rFonts w:hint="eastAsia"/>
          <w:b/>
          <w:bCs/>
          <w:sz w:val="28"/>
          <w:lang w:eastAsia="zh-CN"/>
        </w:rPr>
        <w:t>,</w:t>
      </w:r>
      <w:r w:rsidR="00CF46BD" w:rsidRPr="00B25596">
        <w:rPr>
          <w:rFonts w:eastAsia="MS Mincho"/>
          <w:b/>
          <w:bCs/>
          <w:sz w:val="28"/>
          <w:lang w:eastAsia="ja-JP"/>
        </w:rPr>
        <w:t xml:space="preserve"> </w:t>
      </w:r>
      <w:r w:rsidR="00F96368">
        <w:rPr>
          <w:rFonts w:hint="eastAsia"/>
          <w:b/>
          <w:bCs/>
          <w:sz w:val="28"/>
          <w:lang w:eastAsia="zh-CN"/>
        </w:rPr>
        <w:t>April</w:t>
      </w:r>
      <w:r w:rsidR="00CF46BD">
        <w:rPr>
          <w:rFonts w:hint="eastAsia"/>
          <w:b/>
          <w:bCs/>
          <w:sz w:val="28"/>
          <w:lang w:eastAsia="zh-CN"/>
        </w:rPr>
        <w:t xml:space="preserve"> </w:t>
      </w:r>
      <w:r w:rsidR="00F96368">
        <w:rPr>
          <w:rFonts w:hint="eastAsia"/>
          <w:b/>
          <w:bCs/>
          <w:sz w:val="28"/>
          <w:lang w:eastAsia="zh-CN"/>
        </w:rPr>
        <w:t>0</w:t>
      </w:r>
      <w:r w:rsidR="004B37DB">
        <w:rPr>
          <w:rFonts w:hint="eastAsia"/>
          <w:b/>
          <w:bCs/>
          <w:sz w:val="28"/>
          <w:lang w:eastAsia="zh-CN"/>
        </w:rPr>
        <w:t>7</w:t>
      </w:r>
      <w:r w:rsidR="00CF46BD" w:rsidRPr="00F06C9F">
        <w:rPr>
          <w:rFonts w:eastAsia="MS Mincho"/>
          <w:b/>
          <w:bCs/>
          <w:sz w:val="28"/>
          <w:vertAlign w:val="superscript"/>
          <w:lang w:eastAsia="ja-JP"/>
        </w:rPr>
        <w:t>th</w:t>
      </w:r>
      <w:r w:rsidR="00CF46BD" w:rsidRPr="00F06C9F">
        <w:rPr>
          <w:rFonts w:eastAsia="MS Mincho"/>
          <w:b/>
          <w:bCs/>
          <w:sz w:val="28"/>
          <w:lang w:eastAsia="ja-JP"/>
        </w:rPr>
        <w:t xml:space="preserve"> –</w:t>
      </w:r>
      <w:r w:rsidR="00CF46BD">
        <w:rPr>
          <w:rFonts w:hint="eastAsia"/>
          <w:b/>
          <w:bCs/>
          <w:sz w:val="28"/>
          <w:lang w:eastAsia="zh-CN"/>
        </w:rPr>
        <w:t xml:space="preserve"> </w:t>
      </w:r>
      <w:r w:rsidR="00F96368">
        <w:rPr>
          <w:rFonts w:hint="eastAsia"/>
          <w:b/>
          <w:bCs/>
          <w:sz w:val="28"/>
          <w:lang w:eastAsia="zh-CN"/>
        </w:rPr>
        <w:t>1</w:t>
      </w:r>
      <w:r w:rsidR="004B37DB">
        <w:rPr>
          <w:rFonts w:hint="eastAsia"/>
          <w:b/>
          <w:bCs/>
          <w:sz w:val="28"/>
          <w:lang w:eastAsia="zh-CN"/>
        </w:rPr>
        <w:t>1</w:t>
      </w:r>
      <w:r w:rsidR="008F7CFB">
        <w:rPr>
          <w:rFonts w:hint="eastAsia"/>
          <w:b/>
          <w:bCs/>
          <w:sz w:val="28"/>
          <w:vertAlign w:val="superscript"/>
          <w:lang w:eastAsia="zh-CN"/>
        </w:rPr>
        <w:t>th</w:t>
      </w:r>
      <w:r w:rsidR="00CF46BD" w:rsidRPr="00F06C9F">
        <w:rPr>
          <w:rFonts w:eastAsia="MS Mincho"/>
          <w:b/>
          <w:bCs/>
          <w:sz w:val="28"/>
          <w:lang w:eastAsia="ja-JP"/>
        </w:rPr>
        <w:t>, 202</w:t>
      </w:r>
      <w:r w:rsidR="004B37DB">
        <w:rPr>
          <w:rFonts w:hint="eastAsia"/>
          <w:b/>
          <w:bCs/>
          <w:sz w:val="28"/>
          <w:lang w:eastAsia="zh-CN"/>
        </w:rPr>
        <w:t>5</w:t>
      </w:r>
    </w:p>
    <w:bookmarkEnd w:id="1"/>
    <w:p w14:paraId="19E8FCAD" w14:textId="421CC60E" w:rsidR="000247A4" w:rsidRPr="00CF46BD" w:rsidRDefault="000247A4" w:rsidP="004B69A5">
      <w:pPr>
        <w:pBdr>
          <w:top w:val="single" w:sz="4" w:space="1" w:color="auto"/>
        </w:pBdr>
        <w:spacing w:after="0"/>
        <w:jc w:val="left"/>
        <w:rPr>
          <w:b/>
          <w:kern w:val="2"/>
          <w:sz w:val="28"/>
          <w:szCs w:val="28"/>
          <w:lang w:eastAsia="zh-CN"/>
        </w:rPr>
      </w:pPr>
    </w:p>
    <w:p w14:paraId="1A322E93" w14:textId="5ED0EF1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F5429E">
        <w:rPr>
          <w:rFonts w:hint="eastAsia"/>
          <w:b/>
          <w:bCs/>
          <w:sz w:val="28"/>
          <w:szCs w:val="28"/>
          <w:lang w:val="en-GB" w:eastAsia="zh-CN"/>
        </w:rPr>
        <w:t>5</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154DB41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204913">
        <w:rPr>
          <w:rFonts w:hint="eastAsia"/>
          <w:b/>
          <w:bCs/>
          <w:sz w:val="28"/>
          <w:szCs w:val="28"/>
          <w:lang w:val="en-GB" w:eastAsia="zh-CN"/>
        </w:rPr>
        <w:t>Discussion on LS on differentiation of sTRP and sDCI mTRP</w:t>
      </w:r>
    </w:p>
    <w:p w14:paraId="5B23574E" w14:textId="630BA129"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0BE3DCD" w14:textId="7FA4EF77" w:rsidR="00D35442" w:rsidRDefault="00204913" w:rsidP="00B338A4">
      <w:pPr>
        <w:spacing w:before="180"/>
        <w:rPr>
          <w:lang w:eastAsia="zh-CN"/>
        </w:rPr>
      </w:pPr>
      <w:r>
        <w:rPr>
          <w:bCs/>
          <w:lang w:eastAsia="zh-CN"/>
        </w:rPr>
        <w:t>I</w:t>
      </w:r>
      <w:r>
        <w:rPr>
          <w:rFonts w:hint="eastAsia"/>
          <w:bCs/>
          <w:lang w:eastAsia="zh-CN"/>
        </w:rPr>
        <w:t xml:space="preserve">n RAN2#128, RAN2 sent an LS to RAN1 on the differentiation of sDCI mTRP, mDCI mTRP and sTRP[1] to ensure that each cell list only </w:t>
      </w:r>
      <w:r>
        <w:rPr>
          <w:bCs/>
          <w:lang w:eastAsia="zh-CN"/>
        </w:rPr>
        <w:t>include</w:t>
      </w:r>
      <w:r>
        <w:rPr>
          <w:rFonts w:hint="eastAsia"/>
          <w:bCs/>
          <w:lang w:eastAsia="zh-CN"/>
        </w:rPr>
        <w:t>s one type of cells for simultaneous TCI state update.</w:t>
      </w:r>
      <w:r w:rsidR="00A6658B">
        <w:rPr>
          <w:rFonts w:hint="eastAsia"/>
          <w:bCs/>
          <w:lang w:eastAsia="zh-CN"/>
        </w:rPr>
        <w:t xml:space="preserve"> RAN1 discussed </w:t>
      </w:r>
      <w:r w:rsidR="002D4C11">
        <w:rPr>
          <w:rFonts w:hint="eastAsia"/>
          <w:bCs/>
          <w:lang w:eastAsia="zh-CN"/>
        </w:rPr>
        <w:t xml:space="preserve">this issue and reached the </w:t>
      </w:r>
      <w:r w:rsidR="002D4C11">
        <w:rPr>
          <w:bCs/>
          <w:lang w:eastAsia="zh-CN"/>
        </w:rPr>
        <w:t>consensus</w:t>
      </w:r>
      <w:r w:rsidR="002D4C11">
        <w:rPr>
          <w:rFonts w:hint="eastAsia"/>
          <w:bCs/>
          <w:lang w:eastAsia="zh-CN"/>
        </w:rPr>
        <w:t xml:space="preserve"> that mDCI mTRP can be differentiated with other schemes based on the </w:t>
      </w:r>
      <w:r w:rsidR="00F87FEF">
        <w:rPr>
          <w:rFonts w:hint="eastAsia"/>
          <w:bCs/>
          <w:lang w:eastAsia="zh-CN"/>
        </w:rPr>
        <w:t xml:space="preserve">whether higher layer parameter </w:t>
      </w:r>
      <w:r w:rsidR="002D4C11">
        <w:rPr>
          <w:rFonts w:hint="eastAsia"/>
          <w:bCs/>
          <w:lang w:eastAsia="zh-CN"/>
        </w:rPr>
        <w:t>coresetPoolIndex</w:t>
      </w:r>
      <w:r w:rsidR="001A5390">
        <w:rPr>
          <w:rFonts w:hint="eastAsia"/>
          <w:bCs/>
          <w:lang w:eastAsia="zh-CN"/>
        </w:rPr>
        <w:t xml:space="preserve"> is</w:t>
      </w:r>
      <w:r w:rsidR="002D4C11">
        <w:rPr>
          <w:rFonts w:hint="eastAsia"/>
          <w:bCs/>
          <w:lang w:eastAsia="zh-CN"/>
        </w:rPr>
        <w:t xml:space="preserve"> </w:t>
      </w:r>
      <w:r w:rsidR="00F87FEF">
        <w:rPr>
          <w:rFonts w:hint="eastAsia"/>
          <w:bCs/>
          <w:lang w:eastAsia="zh-CN"/>
        </w:rPr>
        <w:t xml:space="preserve">configured </w:t>
      </w:r>
      <w:r w:rsidR="001A5390">
        <w:rPr>
          <w:rFonts w:hint="eastAsia"/>
          <w:bCs/>
          <w:lang w:eastAsia="zh-CN"/>
        </w:rPr>
        <w:t>in the CORESET</w:t>
      </w:r>
      <w:r w:rsidR="00265A7E">
        <w:rPr>
          <w:rFonts w:hint="eastAsia"/>
          <w:bCs/>
          <w:lang w:eastAsia="zh-CN"/>
        </w:rPr>
        <w:t xml:space="preserve"> in </w:t>
      </w:r>
      <w:r w:rsidR="00A6658B">
        <w:rPr>
          <w:rFonts w:hint="eastAsia"/>
          <w:bCs/>
          <w:lang w:eastAsia="zh-CN"/>
        </w:rPr>
        <w:t>RAN1#120</w:t>
      </w:r>
      <w:r w:rsidR="00092D67">
        <w:rPr>
          <w:rFonts w:hint="eastAsia"/>
          <w:bCs/>
          <w:lang w:eastAsia="zh-CN"/>
        </w:rPr>
        <w:t xml:space="preserve">. </w:t>
      </w:r>
      <w:r w:rsidR="00092D67">
        <w:rPr>
          <w:bCs/>
          <w:lang w:eastAsia="zh-CN"/>
        </w:rPr>
        <w:t>B</w:t>
      </w:r>
      <w:r w:rsidR="00092D67">
        <w:rPr>
          <w:rFonts w:hint="eastAsia"/>
          <w:bCs/>
          <w:lang w:eastAsia="zh-CN"/>
        </w:rPr>
        <w:t xml:space="preserve">ut how to </w:t>
      </w:r>
      <w:r w:rsidR="000424DD">
        <w:rPr>
          <w:bCs/>
          <w:lang w:eastAsia="zh-CN"/>
        </w:rPr>
        <w:t>differentiate</w:t>
      </w:r>
      <w:r w:rsidR="00092D67">
        <w:rPr>
          <w:rFonts w:hint="eastAsia"/>
          <w:bCs/>
          <w:lang w:eastAsia="zh-CN"/>
        </w:rPr>
        <w:t xml:space="preserve"> sDCI mTRP and sTRP is still under discussion.</w:t>
      </w:r>
      <w:r w:rsidR="00481E5F">
        <w:rPr>
          <w:rFonts w:hint="eastAsia"/>
          <w:bCs/>
          <w:lang w:eastAsia="zh-CN"/>
        </w:rPr>
        <w:t xml:space="preserve"> </w:t>
      </w:r>
      <w:r w:rsidR="00481E5F">
        <w:rPr>
          <w:bCs/>
          <w:lang w:eastAsia="zh-CN"/>
        </w:rPr>
        <w:t>I</w:t>
      </w:r>
      <w:r w:rsidR="00481E5F">
        <w:rPr>
          <w:rFonts w:hint="eastAsia"/>
          <w:bCs/>
          <w:lang w:eastAsia="zh-CN"/>
        </w:rPr>
        <w:t>n this contribution, we provide our views on the differentiation of sTRP and sDCI mTRP.</w:t>
      </w:r>
    </w:p>
    <w:p w14:paraId="2783EDE4" w14:textId="5F894F63" w:rsidR="00A85193" w:rsidRDefault="004123B2" w:rsidP="007A7F75">
      <w:pPr>
        <w:pStyle w:val="1"/>
        <w:ind w:left="431" w:hanging="431"/>
        <w:rPr>
          <w:sz w:val="32"/>
          <w:szCs w:val="36"/>
          <w:lang w:eastAsia="zh-CN"/>
        </w:rPr>
      </w:pPr>
      <w:r>
        <w:rPr>
          <w:sz w:val="32"/>
          <w:szCs w:val="36"/>
          <w:lang w:eastAsia="zh-CN"/>
        </w:rPr>
        <w:t>Discussion</w:t>
      </w:r>
    </w:p>
    <w:p w14:paraId="0B6D7FFB" w14:textId="77777777" w:rsidR="00894B54" w:rsidRPr="00894B54" w:rsidRDefault="00894B54" w:rsidP="00894B54">
      <w:pPr>
        <w:rPr>
          <w:bCs/>
          <w:lang w:eastAsia="zh-CN"/>
        </w:rPr>
      </w:pPr>
      <w:r w:rsidRPr="00894B54">
        <w:rPr>
          <w:bCs/>
          <w:lang w:eastAsia="zh-CN"/>
        </w:rPr>
        <w:t xml:space="preserve">Rel-17/18 sTRP is identified in the condition that the UE is configured with </w:t>
      </w:r>
      <w:r w:rsidRPr="00894B54">
        <w:rPr>
          <w:bCs/>
          <w:i/>
          <w:iCs/>
          <w:lang w:eastAsia="zh-CN"/>
        </w:rPr>
        <w:t xml:space="preserve">dl-OrJointTCI-StateList </w:t>
      </w:r>
      <w:r w:rsidRPr="00894B54">
        <w:rPr>
          <w:bCs/>
          <w:lang w:eastAsia="zh-CN"/>
        </w:rPr>
        <w:t xml:space="preserve">or </w:t>
      </w:r>
      <w:r w:rsidRPr="00894B54">
        <w:rPr>
          <w:bCs/>
          <w:i/>
          <w:iCs/>
          <w:lang w:eastAsia="zh-CN"/>
        </w:rPr>
        <w:t>ul-TCI-StateList</w:t>
      </w:r>
      <w:r w:rsidRPr="00894B54">
        <w:rPr>
          <w:bCs/>
          <w:lang w:eastAsia="zh-CN"/>
        </w:rPr>
        <w:t xml:space="preserve">, and the UE receives a Unified TCI States Activation/Deactivation MAC CE  as described in Clause 6.1.3.47. of TS38.321. In this case, only one TCI state can be indicated for a BWP of a serving cell and higher layer parameter </w:t>
      </w:r>
      <w:r w:rsidRPr="00894B54">
        <w:rPr>
          <w:bCs/>
          <w:i/>
          <w:iCs/>
          <w:lang w:eastAsia="zh-CN"/>
        </w:rPr>
        <w:t>followUnifiedTCI-State</w:t>
      </w:r>
      <w:r w:rsidRPr="00894B54">
        <w:rPr>
          <w:bCs/>
          <w:lang w:eastAsia="zh-CN"/>
        </w:rPr>
        <w:t xml:space="preserve"> may be configured in serving cell to indicate the UE to follow the indicated TCI state for certain channel or reference signals. </w:t>
      </w:r>
    </w:p>
    <w:p w14:paraId="45DEBCA7" w14:textId="396845B3" w:rsidR="001C2600" w:rsidRPr="00A338CD" w:rsidRDefault="00894B54" w:rsidP="00894B54">
      <w:pPr>
        <w:rPr>
          <w:bCs/>
          <w:lang w:eastAsia="zh-CN"/>
        </w:rPr>
      </w:pPr>
      <w:r w:rsidRPr="00894B54">
        <w:rPr>
          <w:bCs/>
          <w:lang w:eastAsia="zh-CN"/>
        </w:rPr>
        <w:t xml:space="preserve">Rel-17/18 sDCI mTRP is identified in the condition that the UE is configured with </w:t>
      </w:r>
      <w:r w:rsidRPr="00894B54">
        <w:rPr>
          <w:bCs/>
          <w:i/>
          <w:iCs/>
          <w:lang w:eastAsia="zh-CN"/>
        </w:rPr>
        <w:t xml:space="preserve">dl-OrJointTCI-StateList </w:t>
      </w:r>
      <w:r w:rsidRPr="00894B54">
        <w:rPr>
          <w:bCs/>
          <w:lang w:eastAsia="zh-CN"/>
        </w:rPr>
        <w:t xml:space="preserve">or </w:t>
      </w:r>
      <w:r w:rsidRPr="00894B54">
        <w:rPr>
          <w:bCs/>
          <w:i/>
          <w:iCs/>
          <w:lang w:eastAsia="zh-CN"/>
        </w:rPr>
        <w:t>ul-TCI-StateList</w:t>
      </w:r>
      <w:r w:rsidRPr="00894B54">
        <w:rPr>
          <w:bCs/>
          <w:lang w:eastAsia="zh-CN"/>
        </w:rPr>
        <w:t xml:space="preserve">, and the UE receives an Enhanced Unified TCI States Activation/Deactivation MAC CE for Joint TCI States as described in Clause 6.1.3.70 of TS38.321 or a Enhanced Unified TCI States Activation/Deactivation MAC CE for Separate TCI States as described in Clause 6.1.3.71. of TS38.321. In this case, up to two TCI states may be indicated in a BWP of a serving cell and higher layer parameter </w:t>
      </w:r>
      <w:r w:rsidRPr="00894B54">
        <w:rPr>
          <w:bCs/>
          <w:i/>
          <w:iCs/>
          <w:lang w:eastAsia="zh-CN"/>
        </w:rPr>
        <w:t>applyIndicatedTCI-State</w:t>
      </w:r>
      <w:r w:rsidRPr="00894B54">
        <w:rPr>
          <w:bCs/>
          <w:lang w:eastAsia="zh-CN"/>
        </w:rPr>
        <w:t xml:space="preserve"> may be configured in serving cell to indicate the UE to follow any one or two of the indicated TCI states for certain channel or reference signals.</w:t>
      </w:r>
      <w:r w:rsidR="00A141A0">
        <w:rPr>
          <w:rFonts w:hint="eastAsia"/>
          <w:bCs/>
          <w:lang w:eastAsia="zh-CN"/>
        </w:rPr>
        <w:t xml:space="preserve"> </w:t>
      </w:r>
      <w:r w:rsidR="001C2600">
        <w:rPr>
          <w:bCs/>
          <w:lang w:eastAsia="zh-CN"/>
        </w:rPr>
        <w:t>I</w:t>
      </w:r>
      <w:r w:rsidR="001C2600">
        <w:rPr>
          <w:rFonts w:hint="eastAsia"/>
          <w:bCs/>
          <w:lang w:eastAsia="zh-CN"/>
        </w:rPr>
        <w:t xml:space="preserve">n other word, </w:t>
      </w:r>
      <w:r w:rsidR="00785BBE" w:rsidRPr="00894B54">
        <w:rPr>
          <w:bCs/>
          <w:i/>
          <w:iCs/>
          <w:lang w:eastAsia="zh-CN"/>
        </w:rPr>
        <w:t>applyIndicatedTCI-State</w:t>
      </w:r>
      <w:r w:rsidR="00785BBE">
        <w:rPr>
          <w:rFonts w:hint="eastAsia"/>
          <w:bCs/>
          <w:i/>
          <w:iCs/>
          <w:lang w:eastAsia="zh-CN"/>
        </w:rPr>
        <w:t xml:space="preserve"> </w:t>
      </w:r>
      <w:r w:rsidR="00785BBE">
        <w:rPr>
          <w:rFonts w:hint="eastAsia"/>
          <w:bCs/>
          <w:lang w:eastAsia="zh-CN"/>
        </w:rPr>
        <w:t xml:space="preserve">is dedicated configured for the case that sDCI mTRP framework is configured. </w:t>
      </w:r>
      <w:r w:rsidR="00785BBE">
        <w:rPr>
          <w:bCs/>
          <w:lang w:eastAsia="zh-CN"/>
        </w:rPr>
        <w:t>I</w:t>
      </w:r>
      <w:r w:rsidR="00785BBE">
        <w:rPr>
          <w:rFonts w:hint="eastAsia"/>
          <w:bCs/>
          <w:lang w:eastAsia="zh-CN"/>
        </w:rPr>
        <w:t>f the NW wants to configure a sTRP operation as in Rel-17</w:t>
      </w:r>
      <w:r w:rsidR="00A338CD">
        <w:rPr>
          <w:rFonts w:hint="eastAsia"/>
          <w:bCs/>
          <w:lang w:eastAsia="zh-CN"/>
        </w:rPr>
        <w:t xml:space="preserve">, </w:t>
      </w:r>
      <w:r w:rsidR="00A338CD" w:rsidRPr="00894B54">
        <w:rPr>
          <w:bCs/>
          <w:i/>
          <w:iCs/>
          <w:lang w:eastAsia="zh-CN"/>
        </w:rPr>
        <w:t>followUnifiedTCI-State</w:t>
      </w:r>
      <w:r w:rsidR="00A338CD">
        <w:rPr>
          <w:rFonts w:hint="eastAsia"/>
          <w:bCs/>
          <w:i/>
          <w:iCs/>
          <w:lang w:eastAsia="zh-CN"/>
        </w:rPr>
        <w:t xml:space="preserve"> </w:t>
      </w:r>
      <w:r w:rsidR="00A338CD">
        <w:rPr>
          <w:rFonts w:hint="eastAsia"/>
          <w:bCs/>
          <w:lang w:eastAsia="zh-CN"/>
        </w:rPr>
        <w:t>should be used</w:t>
      </w:r>
      <w:r w:rsidR="00870BF7">
        <w:rPr>
          <w:rFonts w:hint="eastAsia"/>
          <w:bCs/>
          <w:lang w:eastAsia="zh-CN"/>
        </w:rPr>
        <w:t>.</w:t>
      </w:r>
    </w:p>
    <w:p w14:paraId="02D38054" w14:textId="5D8B5174" w:rsidR="00894B54" w:rsidRPr="00032B0A" w:rsidRDefault="009741F4" w:rsidP="00894B54">
      <w:pPr>
        <w:rPr>
          <w:bCs/>
          <w:lang w:eastAsia="zh-CN"/>
        </w:rPr>
      </w:pPr>
      <w:r>
        <w:rPr>
          <w:bCs/>
          <w:lang w:eastAsia="zh-CN"/>
        </w:rPr>
        <w:t>G</w:t>
      </w:r>
      <w:r>
        <w:rPr>
          <w:rFonts w:hint="eastAsia"/>
          <w:bCs/>
          <w:lang w:eastAsia="zh-CN"/>
        </w:rPr>
        <w:t xml:space="preserve">iven that, we understand that </w:t>
      </w:r>
      <w:r w:rsidR="00032B0A" w:rsidRPr="00032B0A">
        <w:rPr>
          <w:bCs/>
          <w:lang w:eastAsia="zh-CN"/>
        </w:rPr>
        <w:t xml:space="preserve">whether RRC parameter </w:t>
      </w:r>
      <w:r w:rsidR="00032B0A" w:rsidRPr="00C411F7">
        <w:rPr>
          <w:bCs/>
          <w:i/>
          <w:iCs/>
          <w:lang w:eastAsia="zh-CN"/>
        </w:rPr>
        <w:t>applyIndicatedTCI-State</w:t>
      </w:r>
      <w:r w:rsidR="00032B0A" w:rsidRPr="00032B0A">
        <w:rPr>
          <w:bCs/>
          <w:lang w:eastAsia="zh-CN"/>
        </w:rPr>
        <w:t xml:space="preserve"> is configured in </w:t>
      </w:r>
      <w:r w:rsidR="00032B0A" w:rsidRPr="00C411F7">
        <w:rPr>
          <w:bCs/>
          <w:i/>
          <w:iCs/>
          <w:lang w:eastAsia="zh-CN"/>
        </w:rPr>
        <w:t>ControlResourceSet</w:t>
      </w:r>
      <w:r w:rsidR="00032B0A" w:rsidRPr="00032B0A">
        <w:rPr>
          <w:bCs/>
          <w:lang w:eastAsia="zh-CN"/>
        </w:rPr>
        <w:t xml:space="preserve"> can be used to indicate whether a serving cell is in sDCI mTRP operation or sTRP operation.</w:t>
      </w:r>
    </w:p>
    <w:p w14:paraId="638A082E" w14:textId="77A26415" w:rsidR="00894B54" w:rsidRPr="001F6F0B" w:rsidRDefault="00C411F7" w:rsidP="00894B54">
      <w:pPr>
        <w:rPr>
          <w:b/>
          <w:bCs/>
          <w:i/>
          <w:iCs/>
          <w:lang w:eastAsia="zh-CN"/>
        </w:rPr>
      </w:pPr>
      <w:r w:rsidRPr="001F6F0B">
        <w:rPr>
          <w:b/>
          <w:bCs/>
          <w:i/>
          <w:iCs/>
          <w:lang w:eastAsia="zh-CN"/>
        </w:rPr>
        <w:t>P</w:t>
      </w:r>
      <w:r w:rsidRPr="001F6F0B">
        <w:rPr>
          <w:rFonts w:hint="eastAsia"/>
          <w:b/>
          <w:bCs/>
          <w:i/>
          <w:iCs/>
          <w:lang w:eastAsia="zh-CN"/>
        </w:rPr>
        <w:t xml:space="preserve">roposal: </w:t>
      </w:r>
      <w:r w:rsidR="001F6F0B">
        <w:rPr>
          <w:rFonts w:hint="eastAsia"/>
          <w:b/>
          <w:bCs/>
          <w:i/>
          <w:iCs/>
          <w:lang w:eastAsia="zh-CN"/>
        </w:rPr>
        <w:t>W</w:t>
      </w:r>
      <w:r w:rsidR="001F6F0B" w:rsidRPr="001F6F0B">
        <w:rPr>
          <w:b/>
          <w:bCs/>
          <w:i/>
          <w:iCs/>
          <w:lang w:eastAsia="zh-CN"/>
        </w:rPr>
        <w:t>hether RRC parameter applyIndicatedTCI-State is configured in ControlResourceSet can be used to indicate whether a serving cell is in sDCI mTRP operation or sTRP operation.</w:t>
      </w: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lastRenderedPageBreak/>
        <w:t>Conclusion</w:t>
      </w:r>
    </w:p>
    <w:p w14:paraId="04A18A9B" w14:textId="77777777" w:rsidR="003867B0" w:rsidRDefault="003867B0" w:rsidP="003867B0">
      <w:pPr>
        <w:rPr>
          <w:b/>
          <w:bCs/>
          <w:i/>
          <w:iCs/>
          <w:lang w:eastAsia="zh-CN"/>
        </w:rPr>
      </w:pPr>
      <w:r w:rsidRPr="001F6F0B">
        <w:rPr>
          <w:b/>
          <w:bCs/>
          <w:i/>
          <w:iCs/>
          <w:lang w:eastAsia="zh-CN"/>
        </w:rPr>
        <w:t>P</w:t>
      </w:r>
      <w:r w:rsidRPr="001F6F0B">
        <w:rPr>
          <w:rFonts w:hint="eastAsia"/>
          <w:b/>
          <w:bCs/>
          <w:i/>
          <w:iCs/>
          <w:lang w:eastAsia="zh-CN"/>
        </w:rPr>
        <w:t xml:space="preserve">roposal: </w:t>
      </w:r>
      <w:r>
        <w:rPr>
          <w:rFonts w:hint="eastAsia"/>
          <w:b/>
          <w:bCs/>
          <w:i/>
          <w:iCs/>
          <w:lang w:eastAsia="zh-CN"/>
        </w:rPr>
        <w:t>W</w:t>
      </w:r>
      <w:r w:rsidRPr="001F6F0B">
        <w:rPr>
          <w:b/>
          <w:bCs/>
          <w:i/>
          <w:iCs/>
          <w:lang w:eastAsia="zh-CN"/>
        </w:rPr>
        <w:t>hether RRC parameter applyIndicatedTCI-State is configured in ControlResourceSet can be used to indicate whether a serving cell is in sDCI mTRP operation or sTRP operation.</w:t>
      </w:r>
    </w:p>
    <w:p w14:paraId="012AEFA2" w14:textId="77777777" w:rsidR="00641006" w:rsidRPr="001F6F0B" w:rsidRDefault="00641006" w:rsidP="003867B0">
      <w:pPr>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1B354959" w14:textId="76010030" w:rsidR="00D50A0C" w:rsidRPr="00E3179B" w:rsidRDefault="00D50A0C" w:rsidP="00D50A0C">
      <w:pPr>
        <w:pStyle w:val="af2"/>
        <w:numPr>
          <w:ilvl w:val="0"/>
          <w:numId w:val="57"/>
        </w:numPr>
        <w:rPr>
          <w:rFonts w:ascii="Times New Roman" w:hAnsi="Times New Roman"/>
          <w:bCs/>
          <w:lang w:eastAsia="zh-CN"/>
        </w:rPr>
      </w:pPr>
      <w:r w:rsidRPr="00E3179B">
        <w:rPr>
          <w:rFonts w:ascii="Times New Roman" w:hAnsi="Times New Roman"/>
          <w:bCs/>
          <w:lang w:eastAsia="ko-KR"/>
        </w:rPr>
        <w:t>R1-2</w:t>
      </w:r>
      <w:r w:rsidRPr="00E3179B">
        <w:rPr>
          <w:rFonts w:ascii="Times New Roman" w:hAnsi="Times New Roman"/>
          <w:bCs/>
          <w:lang w:eastAsia="zh-CN"/>
        </w:rPr>
        <w:t>500013</w:t>
      </w:r>
      <w:r w:rsidRPr="00E3179B">
        <w:rPr>
          <w:rFonts w:ascii="Times New Roman" w:hAnsi="Times New Roman"/>
          <w:bCs/>
          <w:lang w:eastAsia="ko-KR"/>
        </w:rPr>
        <w:tab/>
      </w:r>
      <w:r w:rsidRPr="00E3179B">
        <w:rPr>
          <w:rFonts w:ascii="Times New Roman" w:hAnsi="Times New Roman"/>
          <w:bCs/>
          <w:lang w:eastAsia="zh-CN"/>
        </w:rPr>
        <w:t xml:space="preserve">LS on </w:t>
      </w:r>
      <w:r w:rsidRPr="00E3179B">
        <w:rPr>
          <w:rFonts w:ascii="Times New Roman" w:hAnsi="Times New Roman"/>
          <w:bCs/>
          <w:lang w:eastAsia="ko-KR"/>
        </w:rPr>
        <w:t>differentiation of sDCI mTRP, mDCI mTRP and sTRP</w:t>
      </w:r>
      <w:r w:rsidRPr="00E3179B">
        <w:rPr>
          <w:rFonts w:ascii="Times New Roman" w:hAnsi="Times New Roman"/>
          <w:bCs/>
          <w:lang w:eastAsia="ko-KR"/>
        </w:rPr>
        <w:tab/>
      </w:r>
      <w:r w:rsidRPr="00E3179B">
        <w:rPr>
          <w:rFonts w:ascii="Times New Roman" w:hAnsi="Times New Roman"/>
          <w:bCs/>
          <w:lang w:eastAsia="zh-CN"/>
        </w:rPr>
        <w:t xml:space="preserve">                          </w:t>
      </w:r>
      <w:r w:rsidR="00811C26" w:rsidRPr="00E3179B">
        <w:rPr>
          <w:rFonts w:ascii="Times New Roman" w:hAnsi="Times New Roman"/>
          <w:bCs/>
          <w:lang w:eastAsia="zh-CN"/>
        </w:rPr>
        <w:t>RAN2,</w:t>
      </w:r>
      <w:r w:rsidRPr="00E3179B">
        <w:rPr>
          <w:rFonts w:ascii="Times New Roman" w:hAnsi="Times New Roman"/>
          <w:bCs/>
          <w:lang w:eastAsia="ko-KR"/>
        </w:rPr>
        <w:t>CATT</w:t>
      </w:r>
    </w:p>
    <w:p w14:paraId="4037AA9E" w14:textId="77777777" w:rsidR="005D4FDE" w:rsidRPr="00D50A0C" w:rsidRDefault="005D4FDE" w:rsidP="005D4FDE">
      <w:pPr>
        <w:overflowPunct w:val="0"/>
        <w:snapToGrid/>
        <w:spacing w:before="100" w:beforeAutospacing="1" w:after="100" w:afterAutospacing="1"/>
        <w:jc w:val="left"/>
        <w:textAlignment w:val="baseline"/>
        <w:rPr>
          <w:lang w:eastAsia="zh-CN"/>
        </w:rPr>
      </w:pPr>
    </w:p>
    <w:sectPr w:rsidR="005D4FDE" w:rsidRPr="00D50A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808DE" w14:textId="77777777" w:rsidR="00E66FA4" w:rsidRDefault="00E66FA4">
      <w:r>
        <w:separator/>
      </w:r>
    </w:p>
  </w:endnote>
  <w:endnote w:type="continuationSeparator" w:id="0">
    <w:p w14:paraId="1D39BE13" w14:textId="77777777" w:rsidR="00E66FA4" w:rsidRDefault="00E6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F7A00" w14:textId="77777777" w:rsidR="00E66FA4" w:rsidRDefault="00E66FA4">
      <w:r>
        <w:separator/>
      </w:r>
    </w:p>
  </w:footnote>
  <w:footnote w:type="continuationSeparator" w:id="0">
    <w:p w14:paraId="68C62C65" w14:textId="77777777" w:rsidR="00E66FA4" w:rsidRDefault="00E66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6"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19237DF9"/>
    <w:multiLevelType w:val="hybridMultilevel"/>
    <w:tmpl w:val="05B4252A"/>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3"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1"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3"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6"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7"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8"/>
  </w:num>
  <w:num w:numId="2" w16cid:durableId="1009451646">
    <w:abstractNumId w:val="51"/>
  </w:num>
  <w:num w:numId="3" w16cid:durableId="1716588737">
    <w:abstractNumId w:val="45"/>
  </w:num>
  <w:num w:numId="4" w16cid:durableId="2074232306">
    <w:abstractNumId w:val="15"/>
  </w:num>
  <w:num w:numId="5" w16cid:durableId="1812093089">
    <w:abstractNumId w:val="1"/>
  </w:num>
  <w:num w:numId="6" w16cid:durableId="1031110565">
    <w:abstractNumId w:val="35"/>
  </w:num>
  <w:num w:numId="7" w16cid:durableId="652493108">
    <w:abstractNumId w:val="2"/>
  </w:num>
  <w:num w:numId="8" w16cid:durableId="1086463683">
    <w:abstractNumId w:val="0"/>
  </w:num>
  <w:num w:numId="9" w16cid:durableId="1059477935">
    <w:abstractNumId w:val="19"/>
  </w:num>
  <w:num w:numId="10" w16cid:durableId="1746146877">
    <w:abstractNumId w:val="7"/>
  </w:num>
  <w:num w:numId="11" w16cid:durableId="1795247042">
    <w:abstractNumId w:val="3"/>
  </w:num>
  <w:num w:numId="12" w16cid:durableId="414673694">
    <w:abstractNumId w:val="17"/>
  </w:num>
  <w:num w:numId="13" w16cid:durableId="811681694">
    <w:abstractNumId w:val="4"/>
  </w:num>
  <w:num w:numId="14" w16cid:durableId="1246723237">
    <w:abstractNumId w:val="46"/>
  </w:num>
  <w:num w:numId="15" w16cid:durableId="135997466">
    <w:abstractNumId w:val="23"/>
  </w:num>
  <w:num w:numId="16" w16cid:durableId="780035730">
    <w:abstractNumId w:val="20"/>
  </w:num>
  <w:num w:numId="17" w16cid:durableId="996031842">
    <w:abstractNumId w:val="12"/>
  </w:num>
  <w:num w:numId="18" w16cid:durableId="491024916">
    <w:abstractNumId w:val="33"/>
  </w:num>
  <w:num w:numId="19" w16cid:durableId="953053619">
    <w:abstractNumId w:val="43"/>
  </w:num>
  <w:num w:numId="20" w16cid:durableId="1542982849">
    <w:abstractNumId w:val="53"/>
  </w:num>
  <w:num w:numId="21" w16cid:durableId="188832706">
    <w:abstractNumId w:val="52"/>
  </w:num>
  <w:num w:numId="22" w16cid:durableId="21709645">
    <w:abstractNumId w:val="28"/>
  </w:num>
  <w:num w:numId="23" w16cid:durableId="559678117">
    <w:abstractNumId w:val="40"/>
  </w:num>
  <w:num w:numId="24" w16cid:durableId="799768000">
    <w:abstractNumId w:val="14"/>
  </w:num>
  <w:num w:numId="25" w16cid:durableId="2136754056">
    <w:abstractNumId w:val="10"/>
  </w:num>
  <w:num w:numId="26" w16cid:durableId="1751807686">
    <w:abstractNumId w:val="32"/>
  </w:num>
  <w:num w:numId="27" w16cid:durableId="1493566349">
    <w:abstractNumId w:val="36"/>
  </w:num>
  <w:num w:numId="28" w16cid:durableId="318384413">
    <w:abstractNumId w:val="42"/>
  </w:num>
  <w:num w:numId="29" w16cid:durableId="1582062395">
    <w:abstractNumId w:val="22"/>
  </w:num>
  <w:num w:numId="30" w16cid:durableId="42946883">
    <w:abstractNumId w:val="5"/>
  </w:num>
  <w:num w:numId="31" w16cid:durableId="1259414225">
    <w:abstractNumId w:val="38"/>
  </w:num>
  <w:num w:numId="32" w16cid:durableId="1888910346">
    <w:abstractNumId w:val="30"/>
  </w:num>
  <w:num w:numId="33" w16cid:durableId="1719429838">
    <w:abstractNumId w:val="16"/>
  </w:num>
  <w:num w:numId="34" w16cid:durableId="331378915">
    <w:abstractNumId w:val="37"/>
  </w:num>
  <w:num w:numId="35" w16cid:durableId="394475631">
    <w:abstractNumId w:val="49"/>
  </w:num>
  <w:num w:numId="36" w16cid:durableId="643898659">
    <w:abstractNumId w:val="9"/>
  </w:num>
  <w:num w:numId="37" w16cid:durableId="186866879">
    <w:abstractNumId w:val="31"/>
  </w:num>
  <w:num w:numId="38" w16cid:durableId="1704791015">
    <w:abstractNumId w:val="39"/>
  </w:num>
  <w:num w:numId="39" w16cid:durableId="803427577">
    <w:abstractNumId w:val="21"/>
  </w:num>
  <w:num w:numId="40" w16cid:durableId="2037729033">
    <w:abstractNumId w:val="34"/>
  </w:num>
  <w:num w:numId="41" w16cid:durableId="433794953">
    <w:abstractNumId w:val="24"/>
  </w:num>
  <w:num w:numId="42" w16cid:durableId="1089346815">
    <w:abstractNumId w:val="41"/>
  </w:num>
  <w:num w:numId="43" w16cid:durableId="1491407440">
    <w:abstractNumId w:val="39"/>
  </w:num>
  <w:num w:numId="44" w16cid:durableId="472407882">
    <w:abstractNumId w:val="50"/>
  </w:num>
  <w:num w:numId="45" w16cid:durableId="95906745">
    <w:abstractNumId w:val="11"/>
  </w:num>
  <w:num w:numId="46" w16cid:durableId="1684480621">
    <w:abstractNumId w:val="24"/>
  </w:num>
  <w:num w:numId="47" w16cid:durableId="770009622">
    <w:abstractNumId w:val="44"/>
  </w:num>
  <w:num w:numId="48" w16cid:durableId="1803496480">
    <w:abstractNumId w:val="48"/>
  </w:num>
  <w:num w:numId="49" w16cid:durableId="166947481">
    <w:abstractNumId w:val="26"/>
  </w:num>
  <w:num w:numId="50" w16cid:durableId="1599752577">
    <w:abstractNumId w:val="29"/>
  </w:num>
  <w:num w:numId="51" w16cid:durableId="1202355379">
    <w:abstractNumId w:val="4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3099538">
    <w:abstractNumId w:val="47"/>
  </w:num>
  <w:num w:numId="53" w16cid:durableId="1691449871">
    <w:abstractNumId w:val="25"/>
  </w:num>
  <w:num w:numId="54" w16cid:durableId="1579824577">
    <w:abstractNumId w:val="6"/>
  </w:num>
  <w:num w:numId="55" w16cid:durableId="350381096">
    <w:abstractNumId w:val="13"/>
  </w:num>
  <w:num w:numId="56" w16cid:durableId="1715929635">
    <w:abstractNumId w:val="27"/>
  </w:num>
  <w:num w:numId="57" w16cid:durableId="93443443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31"/>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A8"/>
    <w:rsid w:val="000278E6"/>
    <w:rsid w:val="00027AD6"/>
    <w:rsid w:val="00027C41"/>
    <w:rsid w:val="0003000E"/>
    <w:rsid w:val="0003024C"/>
    <w:rsid w:val="000302BC"/>
    <w:rsid w:val="00030B1A"/>
    <w:rsid w:val="00030E4E"/>
    <w:rsid w:val="0003198C"/>
    <w:rsid w:val="00031ADB"/>
    <w:rsid w:val="00031DA8"/>
    <w:rsid w:val="00031FB0"/>
    <w:rsid w:val="00032056"/>
    <w:rsid w:val="0003268D"/>
    <w:rsid w:val="000328CA"/>
    <w:rsid w:val="000328CC"/>
    <w:rsid w:val="000329E0"/>
    <w:rsid w:val="00032B0A"/>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4DD"/>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266"/>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8A"/>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1F6"/>
    <w:rsid w:val="000902DC"/>
    <w:rsid w:val="00090B6F"/>
    <w:rsid w:val="00090D73"/>
    <w:rsid w:val="00090EC6"/>
    <w:rsid w:val="000910F2"/>
    <w:rsid w:val="000911AE"/>
    <w:rsid w:val="00091349"/>
    <w:rsid w:val="0009191F"/>
    <w:rsid w:val="0009212D"/>
    <w:rsid w:val="000926CC"/>
    <w:rsid w:val="00092A30"/>
    <w:rsid w:val="00092B87"/>
    <w:rsid w:val="00092D67"/>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8D8"/>
    <w:rsid w:val="00097A93"/>
    <w:rsid w:val="00097C99"/>
    <w:rsid w:val="00097EA3"/>
    <w:rsid w:val="000A017C"/>
    <w:rsid w:val="000A0F14"/>
    <w:rsid w:val="000A118D"/>
    <w:rsid w:val="000A1441"/>
    <w:rsid w:val="000A1477"/>
    <w:rsid w:val="000A16A5"/>
    <w:rsid w:val="000A19AF"/>
    <w:rsid w:val="000A1A06"/>
    <w:rsid w:val="000A1B60"/>
    <w:rsid w:val="000A1CB5"/>
    <w:rsid w:val="000A1E4A"/>
    <w:rsid w:val="000A1EC8"/>
    <w:rsid w:val="000A2008"/>
    <w:rsid w:val="000A21B4"/>
    <w:rsid w:val="000A239C"/>
    <w:rsid w:val="000A2509"/>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CE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6DBD"/>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79F"/>
    <w:rsid w:val="001228D9"/>
    <w:rsid w:val="0012297E"/>
    <w:rsid w:val="00122A22"/>
    <w:rsid w:val="00122AF1"/>
    <w:rsid w:val="001237EE"/>
    <w:rsid w:val="001239B6"/>
    <w:rsid w:val="00123B2F"/>
    <w:rsid w:val="00123B93"/>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06C"/>
    <w:rsid w:val="00133599"/>
    <w:rsid w:val="00133BF7"/>
    <w:rsid w:val="00133CF0"/>
    <w:rsid w:val="00133E04"/>
    <w:rsid w:val="00134031"/>
    <w:rsid w:val="00134219"/>
    <w:rsid w:val="0013484F"/>
    <w:rsid w:val="00134980"/>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073"/>
    <w:rsid w:val="00152571"/>
    <w:rsid w:val="0015269C"/>
    <w:rsid w:val="00152835"/>
    <w:rsid w:val="00152A6C"/>
    <w:rsid w:val="00152FD4"/>
    <w:rsid w:val="001534A6"/>
    <w:rsid w:val="001538CA"/>
    <w:rsid w:val="00153BCA"/>
    <w:rsid w:val="00153F89"/>
    <w:rsid w:val="00154700"/>
    <w:rsid w:val="00154B53"/>
    <w:rsid w:val="00154B88"/>
    <w:rsid w:val="00154E87"/>
    <w:rsid w:val="0015546E"/>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2C"/>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0751"/>
    <w:rsid w:val="00171102"/>
    <w:rsid w:val="00171143"/>
    <w:rsid w:val="00171367"/>
    <w:rsid w:val="001714C3"/>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A2D"/>
    <w:rsid w:val="00174C82"/>
    <w:rsid w:val="00175C30"/>
    <w:rsid w:val="00176790"/>
    <w:rsid w:val="0017679A"/>
    <w:rsid w:val="001767A7"/>
    <w:rsid w:val="00177069"/>
    <w:rsid w:val="001775E1"/>
    <w:rsid w:val="001777E6"/>
    <w:rsid w:val="00177D4B"/>
    <w:rsid w:val="00177FC1"/>
    <w:rsid w:val="00180194"/>
    <w:rsid w:val="001805C9"/>
    <w:rsid w:val="0018098D"/>
    <w:rsid w:val="001809F6"/>
    <w:rsid w:val="00180FD3"/>
    <w:rsid w:val="00181436"/>
    <w:rsid w:val="001815A2"/>
    <w:rsid w:val="00181644"/>
    <w:rsid w:val="00181FC1"/>
    <w:rsid w:val="00182539"/>
    <w:rsid w:val="00182673"/>
    <w:rsid w:val="0018274B"/>
    <w:rsid w:val="00182DC1"/>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AB8"/>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390"/>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0A3"/>
    <w:rsid w:val="001B010E"/>
    <w:rsid w:val="001B056B"/>
    <w:rsid w:val="001B0779"/>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1"/>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600"/>
    <w:rsid w:val="001C2C3F"/>
    <w:rsid w:val="001C2DC1"/>
    <w:rsid w:val="001C2E4E"/>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7B2"/>
    <w:rsid w:val="001D5ACF"/>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052"/>
    <w:rsid w:val="001F03CF"/>
    <w:rsid w:val="001F04B4"/>
    <w:rsid w:val="001F053E"/>
    <w:rsid w:val="001F0774"/>
    <w:rsid w:val="001F094A"/>
    <w:rsid w:val="001F0A5C"/>
    <w:rsid w:val="001F0FA9"/>
    <w:rsid w:val="001F11A8"/>
    <w:rsid w:val="001F1250"/>
    <w:rsid w:val="001F12C7"/>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6B2D"/>
    <w:rsid w:val="001F6F0B"/>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5BC"/>
    <w:rsid w:val="00203BF0"/>
    <w:rsid w:val="00203C24"/>
    <w:rsid w:val="00204032"/>
    <w:rsid w:val="002042DC"/>
    <w:rsid w:val="00204302"/>
    <w:rsid w:val="0020444C"/>
    <w:rsid w:val="002046C7"/>
    <w:rsid w:val="00204913"/>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4D3"/>
    <w:rsid w:val="002178D5"/>
    <w:rsid w:val="00220068"/>
    <w:rsid w:val="00220336"/>
    <w:rsid w:val="00220894"/>
    <w:rsid w:val="002208A1"/>
    <w:rsid w:val="00220B69"/>
    <w:rsid w:val="0022103F"/>
    <w:rsid w:val="0022104F"/>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2C6"/>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0F70"/>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110"/>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E01"/>
    <w:rsid w:val="00264406"/>
    <w:rsid w:val="002647BF"/>
    <w:rsid w:val="002647D5"/>
    <w:rsid w:val="00264C44"/>
    <w:rsid w:val="00264DE6"/>
    <w:rsid w:val="00265031"/>
    <w:rsid w:val="00265032"/>
    <w:rsid w:val="002651FB"/>
    <w:rsid w:val="0026538C"/>
    <w:rsid w:val="002655A6"/>
    <w:rsid w:val="00265781"/>
    <w:rsid w:val="00265A7E"/>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10F"/>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C3"/>
    <w:rsid w:val="00277BDF"/>
    <w:rsid w:val="00277D95"/>
    <w:rsid w:val="00277DF4"/>
    <w:rsid w:val="00277F7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4E4"/>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287"/>
    <w:rsid w:val="00297344"/>
    <w:rsid w:val="0029745E"/>
    <w:rsid w:val="00297481"/>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15"/>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1F18"/>
    <w:rsid w:val="002B2723"/>
    <w:rsid w:val="002B2746"/>
    <w:rsid w:val="002B2810"/>
    <w:rsid w:val="002B293A"/>
    <w:rsid w:val="002B2B7B"/>
    <w:rsid w:val="002B303A"/>
    <w:rsid w:val="002B3794"/>
    <w:rsid w:val="002B37BA"/>
    <w:rsid w:val="002B39C0"/>
    <w:rsid w:val="002B3BB6"/>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615"/>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BDF"/>
    <w:rsid w:val="002C3E60"/>
    <w:rsid w:val="002C3F9C"/>
    <w:rsid w:val="002C4039"/>
    <w:rsid w:val="002C420E"/>
    <w:rsid w:val="002C4264"/>
    <w:rsid w:val="002C42AE"/>
    <w:rsid w:val="002C476F"/>
    <w:rsid w:val="002C4AB1"/>
    <w:rsid w:val="002C4C18"/>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C11"/>
    <w:rsid w:val="002D4D88"/>
    <w:rsid w:val="002D5329"/>
    <w:rsid w:val="002D550D"/>
    <w:rsid w:val="002D5738"/>
    <w:rsid w:val="002D57B7"/>
    <w:rsid w:val="002D5805"/>
    <w:rsid w:val="002D5B3E"/>
    <w:rsid w:val="002D5CC6"/>
    <w:rsid w:val="002D5E53"/>
    <w:rsid w:val="002D60C3"/>
    <w:rsid w:val="002D63BE"/>
    <w:rsid w:val="002D6578"/>
    <w:rsid w:val="002D6915"/>
    <w:rsid w:val="002D69F7"/>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E7E80"/>
    <w:rsid w:val="002F0369"/>
    <w:rsid w:val="002F0511"/>
    <w:rsid w:val="002F0C28"/>
    <w:rsid w:val="002F0CF9"/>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90F"/>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46"/>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43"/>
    <w:rsid w:val="00312C61"/>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24C"/>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08"/>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84D"/>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450D"/>
    <w:rsid w:val="003352B4"/>
    <w:rsid w:val="00335B75"/>
    <w:rsid w:val="00335D8C"/>
    <w:rsid w:val="00336072"/>
    <w:rsid w:val="0033633C"/>
    <w:rsid w:val="003363A1"/>
    <w:rsid w:val="003363DE"/>
    <w:rsid w:val="0033673B"/>
    <w:rsid w:val="00336B3F"/>
    <w:rsid w:val="00336CEB"/>
    <w:rsid w:val="003374A4"/>
    <w:rsid w:val="00337513"/>
    <w:rsid w:val="00337696"/>
    <w:rsid w:val="003402A2"/>
    <w:rsid w:val="0034038E"/>
    <w:rsid w:val="0034040F"/>
    <w:rsid w:val="00340D97"/>
    <w:rsid w:val="00340FF8"/>
    <w:rsid w:val="00341277"/>
    <w:rsid w:val="003412A6"/>
    <w:rsid w:val="0034179F"/>
    <w:rsid w:val="00341947"/>
    <w:rsid w:val="00341A59"/>
    <w:rsid w:val="0034226D"/>
    <w:rsid w:val="00342273"/>
    <w:rsid w:val="0034241F"/>
    <w:rsid w:val="00342431"/>
    <w:rsid w:val="0034255F"/>
    <w:rsid w:val="00342800"/>
    <w:rsid w:val="0034295E"/>
    <w:rsid w:val="00342972"/>
    <w:rsid w:val="00342FCD"/>
    <w:rsid w:val="00342FDD"/>
    <w:rsid w:val="00343198"/>
    <w:rsid w:val="0034378C"/>
    <w:rsid w:val="00343B89"/>
    <w:rsid w:val="00343F18"/>
    <w:rsid w:val="00344012"/>
    <w:rsid w:val="0034429B"/>
    <w:rsid w:val="003442FF"/>
    <w:rsid w:val="0034434A"/>
    <w:rsid w:val="00344866"/>
    <w:rsid w:val="00344E73"/>
    <w:rsid w:val="00344F9B"/>
    <w:rsid w:val="003456B0"/>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B00"/>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57"/>
    <w:rsid w:val="00385028"/>
    <w:rsid w:val="00385089"/>
    <w:rsid w:val="003851AD"/>
    <w:rsid w:val="003852FB"/>
    <w:rsid w:val="003853B8"/>
    <w:rsid w:val="003853F4"/>
    <w:rsid w:val="00385429"/>
    <w:rsid w:val="00385B05"/>
    <w:rsid w:val="00385BAD"/>
    <w:rsid w:val="00385C97"/>
    <w:rsid w:val="00386382"/>
    <w:rsid w:val="003865EF"/>
    <w:rsid w:val="003867B0"/>
    <w:rsid w:val="003868D4"/>
    <w:rsid w:val="00386989"/>
    <w:rsid w:val="00386BA9"/>
    <w:rsid w:val="00387A25"/>
    <w:rsid w:val="00387B23"/>
    <w:rsid w:val="00387EDE"/>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61E"/>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5C"/>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C77"/>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6D0"/>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2C"/>
    <w:rsid w:val="0040126E"/>
    <w:rsid w:val="004015F0"/>
    <w:rsid w:val="00401CCE"/>
    <w:rsid w:val="00402008"/>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45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3EEA"/>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9DE"/>
    <w:rsid w:val="00453BB6"/>
    <w:rsid w:val="00453CAA"/>
    <w:rsid w:val="00453F17"/>
    <w:rsid w:val="004544E2"/>
    <w:rsid w:val="0045489C"/>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39"/>
    <w:rsid w:val="00472579"/>
    <w:rsid w:val="00472595"/>
    <w:rsid w:val="0047286B"/>
    <w:rsid w:val="00472BC0"/>
    <w:rsid w:val="00472E27"/>
    <w:rsid w:val="00472E78"/>
    <w:rsid w:val="004730C7"/>
    <w:rsid w:val="004732F0"/>
    <w:rsid w:val="0047332F"/>
    <w:rsid w:val="0047370A"/>
    <w:rsid w:val="00474220"/>
    <w:rsid w:val="00474737"/>
    <w:rsid w:val="00474A72"/>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6EC3"/>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1E5F"/>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36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489"/>
    <w:rsid w:val="004A251F"/>
    <w:rsid w:val="004A2725"/>
    <w:rsid w:val="004A2A37"/>
    <w:rsid w:val="004A2B26"/>
    <w:rsid w:val="004A2D12"/>
    <w:rsid w:val="004A2FF5"/>
    <w:rsid w:val="004A3068"/>
    <w:rsid w:val="004A3306"/>
    <w:rsid w:val="004A3333"/>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368"/>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7DB"/>
    <w:rsid w:val="004B3819"/>
    <w:rsid w:val="004B3E5F"/>
    <w:rsid w:val="004B3E69"/>
    <w:rsid w:val="004B3F40"/>
    <w:rsid w:val="004B49B7"/>
    <w:rsid w:val="004B49E6"/>
    <w:rsid w:val="004B4B39"/>
    <w:rsid w:val="004B4BBF"/>
    <w:rsid w:val="004B4BEB"/>
    <w:rsid w:val="004B4D69"/>
    <w:rsid w:val="004B4F45"/>
    <w:rsid w:val="004B5061"/>
    <w:rsid w:val="004B55F9"/>
    <w:rsid w:val="004B69A5"/>
    <w:rsid w:val="004B6BE3"/>
    <w:rsid w:val="004B6E03"/>
    <w:rsid w:val="004B6F76"/>
    <w:rsid w:val="004B6F9D"/>
    <w:rsid w:val="004B70AD"/>
    <w:rsid w:val="004B74D3"/>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AA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6FB"/>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211"/>
    <w:rsid w:val="00507451"/>
    <w:rsid w:val="005075DC"/>
    <w:rsid w:val="0050765C"/>
    <w:rsid w:val="005076BD"/>
    <w:rsid w:val="00507738"/>
    <w:rsid w:val="00507E6B"/>
    <w:rsid w:val="00507E71"/>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663"/>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D05"/>
    <w:rsid w:val="00531EBE"/>
    <w:rsid w:val="00531EF5"/>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01E"/>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1740"/>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57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1D6"/>
    <w:rsid w:val="005802F8"/>
    <w:rsid w:val="00580395"/>
    <w:rsid w:val="00580501"/>
    <w:rsid w:val="005808A0"/>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63E"/>
    <w:rsid w:val="00593793"/>
    <w:rsid w:val="00593AB9"/>
    <w:rsid w:val="00593BFD"/>
    <w:rsid w:val="00593E36"/>
    <w:rsid w:val="00593E63"/>
    <w:rsid w:val="0059474D"/>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306"/>
    <w:rsid w:val="005B4606"/>
    <w:rsid w:val="005B46DC"/>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A61"/>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8B"/>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C79"/>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C6F"/>
    <w:rsid w:val="005E0FE2"/>
    <w:rsid w:val="005E127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0C"/>
    <w:rsid w:val="005F7487"/>
    <w:rsid w:val="005F7538"/>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1D2"/>
    <w:rsid w:val="006204F4"/>
    <w:rsid w:val="0062054C"/>
    <w:rsid w:val="006205CA"/>
    <w:rsid w:val="006206C0"/>
    <w:rsid w:val="0062080E"/>
    <w:rsid w:val="0062089F"/>
    <w:rsid w:val="0062091A"/>
    <w:rsid w:val="00621017"/>
    <w:rsid w:val="00621856"/>
    <w:rsid w:val="00621A34"/>
    <w:rsid w:val="00621A6B"/>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1E"/>
    <w:rsid w:val="00624336"/>
    <w:rsid w:val="00624373"/>
    <w:rsid w:val="006244C9"/>
    <w:rsid w:val="006245F6"/>
    <w:rsid w:val="0062475D"/>
    <w:rsid w:val="00624865"/>
    <w:rsid w:val="0062495F"/>
    <w:rsid w:val="00624DF4"/>
    <w:rsid w:val="0062525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532"/>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5E7C"/>
    <w:rsid w:val="0063606C"/>
    <w:rsid w:val="006365A8"/>
    <w:rsid w:val="006365B8"/>
    <w:rsid w:val="00636E15"/>
    <w:rsid w:val="00636E62"/>
    <w:rsid w:val="0063701E"/>
    <w:rsid w:val="006371FF"/>
    <w:rsid w:val="0063720F"/>
    <w:rsid w:val="00637240"/>
    <w:rsid w:val="006377CE"/>
    <w:rsid w:val="0063791D"/>
    <w:rsid w:val="0063795F"/>
    <w:rsid w:val="006379EA"/>
    <w:rsid w:val="00637F56"/>
    <w:rsid w:val="00637F99"/>
    <w:rsid w:val="00640207"/>
    <w:rsid w:val="006406B0"/>
    <w:rsid w:val="00640776"/>
    <w:rsid w:val="0064080C"/>
    <w:rsid w:val="00640EB6"/>
    <w:rsid w:val="0064100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8DF"/>
    <w:rsid w:val="00646C85"/>
    <w:rsid w:val="00646D76"/>
    <w:rsid w:val="00647134"/>
    <w:rsid w:val="00647FA5"/>
    <w:rsid w:val="00650050"/>
    <w:rsid w:val="00650139"/>
    <w:rsid w:val="00650AE2"/>
    <w:rsid w:val="00650AF2"/>
    <w:rsid w:val="00650DAA"/>
    <w:rsid w:val="00650FB0"/>
    <w:rsid w:val="00651951"/>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AD7"/>
    <w:rsid w:val="00663F75"/>
    <w:rsid w:val="0066474C"/>
    <w:rsid w:val="006648B0"/>
    <w:rsid w:val="00664B28"/>
    <w:rsid w:val="00664CF4"/>
    <w:rsid w:val="0066507A"/>
    <w:rsid w:val="00665216"/>
    <w:rsid w:val="00665229"/>
    <w:rsid w:val="00665489"/>
    <w:rsid w:val="00665C6A"/>
    <w:rsid w:val="00665E11"/>
    <w:rsid w:val="00665EE8"/>
    <w:rsid w:val="0066630A"/>
    <w:rsid w:val="00666738"/>
    <w:rsid w:val="0066676D"/>
    <w:rsid w:val="00666818"/>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E9C"/>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09D"/>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10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54"/>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A7648"/>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7E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CD4"/>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2EFB"/>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4BC"/>
    <w:rsid w:val="00714C47"/>
    <w:rsid w:val="0071507C"/>
    <w:rsid w:val="0071558B"/>
    <w:rsid w:val="007155C4"/>
    <w:rsid w:val="007157C2"/>
    <w:rsid w:val="00715CB8"/>
    <w:rsid w:val="00715FB5"/>
    <w:rsid w:val="00716462"/>
    <w:rsid w:val="00716C7E"/>
    <w:rsid w:val="00716E92"/>
    <w:rsid w:val="00716FB8"/>
    <w:rsid w:val="0071735E"/>
    <w:rsid w:val="007179D9"/>
    <w:rsid w:val="00717D51"/>
    <w:rsid w:val="0072044F"/>
    <w:rsid w:val="007205F8"/>
    <w:rsid w:val="00720A8D"/>
    <w:rsid w:val="00720FAE"/>
    <w:rsid w:val="00721084"/>
    <w:rsid w:val="0072111F"/>
    <w:rsid w:val="00721262"/>
    <w:rsid w:val="0072157B"/>
    <w:rsid w:val="007219A1"/>
    <w:rsid w:val="00721D21"/>
    <w:rsid w:val="00721D9B"/>
    <w:rsid w:val="00721E10"/>
    <w:rsid w:val="00721FAD"/>
    <w:rsid w:val="00722121"/>
    <w:rsid w:val="007221AA"/>
    <w:rsid w:val="007224B9"/>
    <w:rsid w:val="007225C9"/>
    <w:rsid w:val="00722F94"/>
    <w:rsid w:val="00722FFA"/>
    <w:rsid w:val="00723794"/>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75F"/>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49"/>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9"/>
    <w:rsid w:val="007504AD"/>
    <w:rsid w:val="007505C0"/>
    <w:rsid w:val="00751091"/>
    <w:rsid w:val="00751210"/>
    <w:rsid w:val="0075124A"/>
    <w:rsid w:val="007514B2"/>
    <w:rsid w:val="007517D8"/>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48F"/>
    <w:rsid w:val="00785791"/>
    <w:rsid w:val="00785900"/>
    <w:rsid w:val="00785A46"/>
    <w:rsid w:val="00785BBE"/>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4EE"/>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B7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9"/>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A49"/>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6CE"/>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4E75"/>
    <w:rsid w:val="007C5097"/>
    <w:rsid w:val="007C5675"/>
    <w:rsid w:val="007C5764"/>
    <w:rsid w:val="007C5AAD"/>
    <w:rsid w:val="007C6201"/>
    <w:rsid w:val="007C6225"/>
    <w:rsid w:val="007C62B3"/>
    <w:rsid w:val="007C6324"/>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06B"/>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2E3"/>
    <w:rsid w:val="007F26E7"/>
    <w:rsid w:val="007F27DD"/>
    <w:rsid w:val="007F2ED9"/>
    <w:rsid w:val="007F3390"/>
    <w:rsid w:val="007F35CB"/>
    <w:rsid w:val="007F3EF6"/>
    <w:rsid w:val="007F425E"/>
    <w:rsid w:val="007F463D"/>
    <w:rsid w:val="007F488B"/>
    <w:rsid w:val="007F4DD9"/>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8E1"/>
    <w:rsid w:val="0081096B"/>
    <w:rsid w:val="00810AC0"/>
    <w:rsid w:val="00810BE9"/>
    <w:rsid w:val="00810D8D"/>
    <w:rsid w:val="00810DDC"/>
    <w:rsid w:val="00810FF6"/>
    <w:rsid w:val="00811342"/>
    <w:rsid w:val="00811599"/>
    <w:rsid w:val="0081174D"/>
    <w:rsid w:val="00811835"/>
    <w:rsid w:val="008119E0"/>
    <w:rsid w:val="00811C26"/>
    <w:rsid w:val="008126BB"/>
    <w:rsid w:val="00812B4B"/>
    <w:rsid w:val="00812C58"/>
    <w:rsid w:val="00812DCE"/>
    <w:rsid w:val="00813906"/>
    <w:rsid w:val="00813C24"/>
    <w:rsid w:val="00813F2F"/>
    <w:rsid w:val="008142C7"/>
    <w:rsid w:val="0081455E"/>
    <w:rsid w:val="00814607"/>
    <w:rsid w:val="00814A3B"/>
    <w:rsid w:val="00814A7F"/>
    <w:rsid w:val="00815106"/>
    <w:rsid w:val="0081581D"/>
    <w:rsid w:val="00815978"/>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EC8"/>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8A"/>
    <w:rsid w:val="008332D0"/>
    <w:rsid w:val="00833A64"/>
    <w:rsid w:val="00833AF7"/>
    <w:rsid w:val="0083435D"/>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BF7"/>
    <w:rsid w:val="00870C23"/>
    <w:rsid w:val="008712FD"/>
    <w:rsid w:val="0087138E"/>
    <w:rsid w:val="008713A6"/>
    <w:rsid w:val="008716A1"/>
    <w:rsid w:val="00871EDC"/>
    <w:rsid w:val="008721F1"/>
    <w:rsid w:val="0087221C"/>
    <w:rsid w:val="00872284"/>
    <w:rsid w:val="00872296"/>
    <w:rsid w:val="0087231E"/>
    <w:rsid w:val="00872644"/>
    <w:rsid w:val="00872691"/>
    <w:rsid w:val="008728CB"/>
    <w:rsid w:val="00872D3F"/>
    <w:rsid w:val="00872D70"/>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31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D81"/>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4B54"/>
    <w:rsid w:val="008951DB"/>
    <w:rsid w:val="00895270"/>
    <w:rsid w:val="008955A7"/>
    <w:rsid w:val="008956DD"/>
    <w:rsid w:val="00895748"/>
    <w:rsid w:val="00895A42"/>
    <w:rsid w:val="00895B8A"/>
    <w:rsid w:val="00895CE7"/>
    <w:rsid w:val="00896209"/>
    <w:rsid w:val="008962E4"/>
    <w:rsid w:val="00896390"/>
    <w:rsid w:val="00896415"/>
    <w:rsid w:val="00896714"/>
    <w:rsid w:val="00896734"/>
    <w:rsid w:val="00896896"/>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F5B"/>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6FC"/>
    <w:rsid w:val="008C17EF"/>
    <w:rsid w:val="008C1821"/>
    <w:rsid w:val="008C1EE5"/>
    <w:rsid w:val="008C1F26"/>
    <w:rsid w:val="008C1F77"/>
    <w:rsid w:val="008C20A9"/>
    <w:rsid w:val="008C2339"/>
    <w:rsid w:val="008C2687"/>
    <w:rsid w:val="008C2A3A"/>
    <w:rsid w:val="008C351C"/>
    <w:rsid w:val="008C381F"/>
    <w:rsid w:val="008C3857"/>
    <w:rsid w:val="008C3CCF"/>
    <w:rsid w:val="008C4284"/>
    <w:rsid w:val="008C4C49"/>
    <w:rsid w:val="008C4C7E"/>
    <w:rsid w:val="008C4CAC"/>
    <w:rsid w:val="008C548B"/>
    <w:rsid w:val="008C5791"/>
    <w:rsid w:val="008C5854"/>
    <w:rsid w:val="008C5C46"/>
    <w:rsid w:val="008C5D6F"/>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4F44"/>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CFB"/>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D6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27FC6"/>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CB0"/>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27"/>
    <w:rsid w:val="0097208B"/>
    <w:rsid w:val="00972284"/>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1F4"/>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72C"/>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896"/>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78B"/>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2E5A"/>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2C88"/>
    <w:rsid w:val="009F3136"/>
    <w:rsid w:val="009F36CC"/>
    <w:rsid w:val="009F3C8C"/>
    <w:rsid w:val="009F3FB5"/>
    <w:rsid w:val="009F4263"/>
    <w:rsid w:val="009F479C"/>
    <w:rsid w:val="009F48F2"/>
    <w:rsid w:val="009F491C"/>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1A0"/>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3FA"/>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8CD"/>
    <w:rsid w:val="00A33FC1"/>
    <w:rsid w:val="00A34041"/>
    <w:rsid w:val="00A3432B"/>
    <w:rsid w:val="00A3466B"/>
    <w:rsid w:val="00A346BA"/>
    <w:rsid w:val="00A3493B"/>
    <w:rsid w:val="00A34B96"/>
    <w:rsid w:val="00A34BD1"/>
    <w:rsid w:val="00A34C67"/>
    <w:rsid w:val="00A34D62"/>
    <w:rsid w:val="00A34F9B"/>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781"/>
    <w:rsid w:val="00A41892"/>
    <w:rsid w:val="00A41927"/>
    <w:rsid w:val="00A41DAF"/>
    <w:rsid w:val="00A42029"/>
    <w:rsid w:val="00A42358"/>
    <w:rsid w:val="00A424B1"/>
    <w:rsid w:val="00A42712"/>
    <w:rsid w:val="00A42C47"/>
    <w:rsid w:val="00A433A9"/>
    <w:rsid w:val="00A43644"/>
    <w:rsid w:val="00A4376F"/>
    <w:rsid w:val="00A43D1E"/>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62"/>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40"/>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9EA"/>
    <w:rsid w:val="00A60CF0"/>
    <w:rsid w:val="00A60E67"/>
    <w:rsid w:val="00A60F9A"/>
    <w:rsid w:val="00A611BF"/>
    <w:rsid w:val="00A6137C"/>
    <w:rsid w:val="00A613BE"/>
    <w:rsid w:val="00A61429"/>
    <w:rsid w:val="00A61514"/>
    <w:rsid w:val="00A61645"/>
    <w:rsid w:val="00A617BC"/>
    <w:rsid w:val="00A61A77"/>
    <w:rsid w:val="00A61DB2"/>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58B"/>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0C"/>
    <w:rsid w:val="00A82AE2"/>
    <w:rsid w:val="00A82CED"/>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73"/>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7EE"/>
    <w:rsid w:val="00A86BBF"/>
    <w:rsid w:val="00A86C86"/>
    <w:rsid w:val="00A86D63"/>
    <w:rsid w:val="00A87797"/>
    <w:rsid w:val="00A8780B"/>
    <w:rsid w:val="00A878F8"/>
    <w:rsid w:val="00A9010F"/>
    <w:rsid w:val="00A905D6"/>
    <w:rsid w:val="00A9082B"/>
    <w:rsid w:val="00A90CAC"/>
    <w:rsid w:val="00A90E72"/>
    <w:rsid w:val="00A912A3"/>
    <w:rsid w:val="00A912D3"/>
    <w:rsid w:val="00A913AD"/>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6E70"/>
    <w:rsid w:val="00A97573"/>
    <w:rsid w:val="00A9769F"/>
    <w:rsid w:val="00A979B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DDD"/>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A9"/>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133"/>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2BA3"/>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DBD"/>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3A"/>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CF9"/>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4E7"/>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026"/>
    <w:rsid w:val="00B113DD"/>
    <w:rsid w:val="00B11433"/>
    <w:rsid w:val="00B115B7"/>
    <w:rsid w:val="00B11722"/>
    <w:rsid w:val="00B11A30"/>
    <w:rsid w:val="00B11B36"/>
    <w:rsid w:val="00B11B7D"/>
    <w:rsid w:val="00B11DF8"/>
    <w:rsid w:val="00B12408"/>
    <w:rsid w:val="00B126D0"/>
    <w:rsid w:val="00B12761"/>
    <w:rsid w:val="00B12A29"/>
    <w:rsid w:val="00B1337E"/>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91B"/>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004"/>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3EA9"/>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5F8"/>
    <w:rsid w:val="00B719EB"/>
    <w:rsid w:val="00B71DC8"/>
    <w:rsid w:val="00B72423"/>
    <w:rsid w:val="00B72557"/>
    <w:rsid w:val="00B72662"/>
    <w:rsid w:val="00B72772"/>
    <w:rsid w:val="00B7306D"/>
    <w:rsid w:val="00B73222"/>
    <w:rsid w:val="00B73648"/>
    <w:rsid w:val="00B7379B"/>
    <w:rsid w:val="00B73D00"/>
    <w:rsid w:val="00B73E0F"/>
    <w:rsid w:val="00B73E84"/>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1B"/>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8EF"/>
    <w:rsid w:val="00B9390D"/>
    <w:rsid w:val="00B93A1C"/>
    <w:rsid w:val="00B94117"/>
    <w:rsid w:val="00B941A3"/>
    <w:rsid w:val="00B941B5"/>
    <w:rsid w:val="00B94751"/>
    <w:rsid w:val="00B94E17"/>
    <w:rsid w:val="00B94EF2"/>
    <w:rsid w:val="00B95004"/>
    <w:rsid w:val="00B952DC"/>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DFA"/>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C0"/>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2BB"/>
    <w:rsid w:val="00BB5AF2"/>
    <w:rsid w:val="00BB5FCB"/>
    <w:rsid w:val="00BB604B"/>
    <w:rsid w:val="00BB63BF"/>
    <w:rsid w:val="00BB6B52"/>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AEA"/>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42"/>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B69"/>
    <w:rsid w:val="00C41004"/>
    <w:rsid w:val="00C411AF"/>
    <w:rsid w:val="00C411F7"/>
    <w:rsid w:val="00C4138D"/>
    <w:rsid w:val="00C41C76"/>
    <w:rsid w:val="00C41CDC"/>
    <w:rsid w:val="00C41E3A"/>
    <w:rsid w:val="00C41FF6"/>
    <w:rsid w:val="00C422D4"/>
    <w:rsid w:val="00C424C6"/>
    <w:rsid w:val="00C4276D"/>
    <w:rsid w:val="00C4285B"/>
    <w:rsid w:val="00C4304C"/>
    <w:rsid w:val="00C43315"/>
    <w:rsid w:val="00C43918"/>
    <w:rsid w:val="00C43BA5"/>
    <w:rsid w:val="00C43CF8"/>
    <w:rsid w:val="00C43D12"/>
    <w:rsid w:val="00C43F23"/>
    <w:rsid w:val="00C43F31"/>
    <w:rsid w:val="00C4427B"/>
    <w:rsid w:val="00C44505"/>
    <w:rsid w:val="00C44519"/>
    <w:rsid w:val="00C44922"/>
    <w:rsid w:val="00C44D01"/>
    <w:rsid w:val="00C4504D"/>
    <w:rsid w:val="00C450D5"/>
    <w:rsid w:val="00C4518A"/>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1DFA"/>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4FC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863"/>
    <w:rsid w:val="00C75A6B"/>
    <w:rsid w:val="00C763B6"/>
    <w:rsid w:val="00C763BC"/>
    <w:rsid w:val="00C7644B"/>
    <w:rsid w:val="00C7644F"/>
    <w:rsid w:val="00C76467"/>
    <w:rsid w:val="00C76842"/>
    <w:rsid w:val="00C768C7"/>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CA0"/>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E2"/>
    <w:rsid w:val="00CC5A80"/>
    <w:rsid w:val="00CC5B9C"/>
    <w:rsid w:val="00CC5C61"/>
    <w:rsid w:val="00CC6565"/>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6BD"/>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A49"/>
    <w:rsid w:val="00D01164"/>
    <w:rsid w:val="00D01504"/>
    <w:rsid w:val="00D01570"/>
    <w:rsid w:val="00D0181C"/>
    <w:rsid w:val="00D01B21"/>
    <w:rsid w:val="00D01C48"/>
    <w:rsid w:val="00D01E2F"/>
    <w:rsid w:val="00D01FF8"/>
    <w:rsid w:val="00D02083"/>
    <w:rsid w:val="00D0227B"/>
    <w:rsid w:val="00D02400"/>
    <w:rsid w:val="00D02467"/>
    <w:rsid w:val="00D0246E"/>
    <w:rsid w:val="00D0268D"/>
    <w:rsid w:val="00D02989"/>
    <w:rsid w:val="00D03102"/>
    <w:rsid w:val="00D033CF"/>
    <w:rsid w:val="00D03684"/>
    <w:rsid w:val="00D03727"/>
    <w:rsid w:val="00D0378A"/>
    <w:rsid w:val="00D03F83"/>
    <w:rsid w:val="00D0431B"/>
    <w:rsid w:val="00D049F0"/>
    <w:rsid w:val="00D04E9D"/>
    <w:rsid w:val="00D05132"/>
    <w:rsid w:val="00D0518B"/>
    <w:rsid w:val="00D05535"/>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A40"/>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1FAD"/>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0C"/>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804"/>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5D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001"/>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C06"/>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4B2D"/>
    <w:rsid w:val="00E04F56"/>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43B"/>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CDD"/>
    <w:rsid w:val="00E30F44"/>
    <w:rsid w:val="00E3179B"/>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6F52"/>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ED0"/>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6FA4"/>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45F"/>
    <w:rsid w:val="00E71BC9"/>
    <w:rsid w:val="00E71CA7"/>
    <w:rsid w:val="00E7214C"/>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B15"/>
    <w:rsid w:val="00E80DF4"/>
    <w:rsid w:val="00E80E43"/>
    <w:rsid w:val="00E80E5B"/>
    <w:rsid w:val="00E8152C"/>
    <w:rsid w:val="00E816C5"/>
    <w:rsid w:val="00E8172B"/>
    <w:rsid w:val="00E81743"/>
    <w:rsid w:val="00E81938"/>
    <w:rsid w:val="00E819AA"/>
    <w:rsid w:val="00E819C7"/>
    <w:rsid w:val="00E81CE0"/>
    <w:rsid w:val="00E81D46"/>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476"/>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56"/>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4AFF"/>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7FB"/>
    <w:rsid w:val="00EA5A62"/>
    <w:rsid w:val="00EA5B0A"/>
    <w:rsid w:val="00EA5D89"/>
    <w:rsid w:val="00EA5DF8"/>
    <w:rsid w:val="00EA6361"/>
    <w:rsid w:val="00EA6388"/>
    <w:rsid w:val="00EA65AD"/>
    <w:rsid w:val="00EA679B"/>
    <w:rsid w:val="00EA6D07"/>
    <w:rsid w:val="00EA6E51"/>
    <w:rsid w:val="00EA6EB5"/>
    <w:rsid w:val="00EA7082"/>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04"/>
    <w:rsid w:val="00EB1B27"/>
    <w:rsid w:val="00EB1CFE"/>
    <w:rsid w:val="00EB1DA8"/>
    <w:rsid w:val="00EB2389"/>
    <w:rsid w:val="00EB2C28"/>
    <w:rsid w:val="00EB31F0"/>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79"/>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637"/>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17"/>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2E2"/>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A61"/>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DA8"/>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5FFD"/>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468"/>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45C"/>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23"/>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29E"/>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C3"/>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6D"/>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ACC"/>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D3E"/>
    <w:rsid w:val="00F7302F"/>
    <w:rsid w:val="00F73191"/>
    <w:rsid w:val="00F732EC"/>
    <w:rsid w:val="00F73517"/>
    <w:rsid w:val="00F7392D"/>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09B6"/>
    <w:rsid w:val="00F8106C"/>
    <w:rsid w:val="00F812C8"/>
    <w:rsid w:val="00F812E5"/>
    <w:rsid w:val="00F8132D"/>
    <w:rsid w:val="00F8144C"/>
    <w:rsid w:val="00F818AE"/>
    <w:rsid w:val="00F81920"/>
    <w:rsid w:val="00F8199C"/>
    <w:rsid w:val="00F81AFA"/>
    <w:rsid w:val="00F81B20"/>
    <w:rsid w:val="00F81B40"/>
    <w:rsid w:val="00F820C4"/>
    <w:rsid w:val="00F82147"/>
    <w:rsid w:val="00F8223B"/>
    <w:rsid w:val="00F82289"/>
    <w:rsid w:val="00F8278D"/>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87FEF"/>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368"/>
    <w:rsid w:val="00F9663F"/>
    <w:rsid w:val="00F97908"/>
    <w:rsid w:val="00F97B43"/>
    <w:rsid w:val="00FA0180"/>
    <w:rsid w:val="00FA075F"/>
    <w:rsid w:val="00FA0764"/>
    <w:rsid w:val="00FA07F8"/>
    <w:rsid w:val="00FA105C"/>
    <w:rsid w:val="00FA12ED"/>
    <w:rsid w:val="00FA12F8"/>
    <w:rsid w:val="00FA13C0"/>
    <w:rsid w:val="00FA1475"/>
    <w:rsid w:val="00FA148A"/>
    <w:rsid w:val="00FA1CFC"/>
    <w:rsid w:val="00FA1DB3"/>
    <w:rsid w:val="00FA1FD1"/>
    <w:rsid w:val="00FA2024"/>
    <w:rsid w:val="00FA2045"/>
    <w:rsid w:val="00FA2157"/>
    <w:rsid w:val="00FA23AD"/>
    <w:rsid w:val="00FA2541"/>
    <w:rsid w:val="00FA27C8"/>
    <w:rsid w:val="00FA2894"/>
    <w:rsid w:val="00FA2BFD"/>
    <w:rsid w:val="00FA3520"/>
    <w:rsid w:val="00FA364B"/>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1B8"/>
    <w:rsid w:val="00FC03AB"/>
    <w:rsid w:val="00FC0640"/>
    <w:rsid w:val="00FC09A0"/>
    <w:rsid w:val="00FC0F8A"/>
    <w:rsid w:val="00FC108C"/>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0BD"/>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20"/>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1A2"/>
    <w:rsid w:val="00FE65F2"/>
    <w:rsid w:val="00FE675C"/>
    <w:rsid w:val="00FE679E"/>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A87"/>
    <w:rsid w:val="00FF1F74"/>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StyleHeading1H1h1appheading1l1MemoHeading1h11h12h13h">
    <w:name w:val="Style Heading 1H1h1app heading 1l1Memo Heading 1h11h12h13h..."/>
    <w:basedOn w:val="1"/>
    <w:rsid w:val="00735349"/>
    <w:pPr>
      <w:keepNext w:val="0"/>
      <w:widowControl w:val="0"/>
      <w:numPr>
        <w:numId w:val="47"/>
      </w:numPr>
      <w:autoSpaceDE/>
      <w:autoSpaceDN/>
      <w:adjustRightInd/>
      <w:snapToGrid/>
      <w:spacing w:before="240" w:after="60" w:line="240" w:lineRule="auto"/>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149494">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4563295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9829382">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84704">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4011808">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2025-03-28T06:34:00Z</dcterms:created>
  <dcterms:modified xsi:type="dcterms:W3CDTF">2025-03-28T06:34:00Z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