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61FC" w:rsidRDefault="00000000">
      <w:pPr>
        <w:tabs>
          <w:tab w:val="right" w:pos="9630"/>
        </w:tabs>
        <w:snapToGrid w:val="0"/>
        <w:jc w:val="both"/>
        <w:rPr>
          <w:b/>
        </w:rPr>
      </w:pPr>
      <w:bookmarkStart w:id="0" w:name="_Hlk114691757"/>
      <w:bookmarkStart w:id="1" w:name="OLE_LINK13"/>
      <w:bookmarkStart w:id="2" w:name="OLE_LINK33"/>
      <w:bookmarkStart w:id="3" w:name="OLE_LINK12"/>
      <w:bookmarkStart w:id="4" w:name="OLE_LINK24"/>
      <w:bookmarkStart w:id="5" w:name="OLE_LINK34"/>
      <w:bookmarkEnd w:id="0"/>
      <w:r>
        <w:rPr>
          <w:b/>
        </w:rPr>
        <w:t xml:space="preserve">3GPP TSG RAN WG1 #119                                    </w:t>
      </w:r>
      <w:r>
        <w:rPr>
          <w:rFonts w:hint="eastAsia"/>
          <w:b/>
        </w:rPr>
        <w:t xml:space="preserve"> </w:t>
      </w:r>
      <w:r>
        <w:rPr>
          <w:b/>
        </w:rPr>
        <w:t xml:space="preserve">   </w:t>
      </w:r>
      <w:r>
        <w:rPr>
          <w:rFonts w:hint="eastAsia"/>
          <w:b/>
        </w:rPr>
        <w:t>R1-2</w:t>
      </w:r>
      <w:r>
        <w:rPr>
          <w:b/>
        </w:rPr>
        <w:t>41</w:t>
      </w:r>
      <w:r>
        <w:rPr>
          <w:rFonts w:hint="eastAsia"/>
          <w:b/>
        </w:rPr>
        <w:t>xxxx</w:t>
      </w:r>
    </w:p>
    <w:p w:rsidR="003861FC" w:rsidRDefault="00000000">
      <w:pPr>
        <w:tabs>
          <w:tab w:val="center" w:pos="4536"/>
          <w:tab w:val="right" w:pos="8280"/>
          <w:tab w:val="right" w:pos="9639"/>
        </w:tabs>
        <w:snapToGrid w:val="0"/>
        <w:ind w:left="482" w:right="2" w:hangingChars="200" w:hanging="482"/>
        <w:jc w:val="both"/>
        <w:rPr>
          <w:b/>
          <w:lang w:bidi="ar"/>
        </w:rPr>
      </w:pPr>
      <w:r>
        <w:rPr>
          <w:b/>
          <w:lang w:bidi="ar"/>
        </w:rPr>
        <w:t>Orlando, US, November 18</w:t>
      </w:r>
      <w:r>
        <w:rPr>
          <w:b/>
          <w:vertAlign w:val="superscript"/>
          <w:lang w:bidi="ar"/>
        </w:rPr>
        <w:t>th</w:t>
      </w:r>
      <w:r>
        <w:rPr>
          <w:b/>
          <w:lang w:bidi="ar"/>
        </w:rPr>
        <w:t xml:space="preserve"> – 22</w:t>
      </w:r>
      <w:r>
        <w:rPr>
          <w:b/>
          <w:vertAlign w:val="superscript"/>
          <w:lang w:bidi="ar"/>
        </w:rPr>
        <w:t>nd</w:t>
      </w:r>
      <w:r>
        <w:rPr>
          <w:b/>
          <w:lang w:bidi="ar"/>
        </w:rPr>
        <w:t>, 2024</w:t>
      </w:r>
    </w:p>
    <w:p w:rsidR="003861FC" w:rsidRDefault="003861FC">
      <w:pPr>
        <w:tabs>
          <w:tab w:val="center" w:pos="4536"/>
          <w:tab w:val="right" w:pos="8280"/>
          <w:tab w:val="right" w:pos="9639"/>
        </w:tabs>
        <w:snapToGrid w:val="0"/>
        <w:ind w:left="482" w:right="2" w:hangingChars="200" w:hanging="482"/>
        <w:jc w:val="both"/>
        <w:rPr>
          <w:b/>
        </w:rPr>
      </w:pPr>
    </w:p>
    <w:p w:rsidR="003861FC" w:rsidRDefault="00000000">
      <w:pPr>
        <w:pBdr>
          <w:bottom w:val="single" w:sz="6" w:space="1" w:color="auto"/>
        </w:pBdr>
        <w:snapToGrid w:val="0"/>
        <w:ind w:left="1797" w:hanging="1797"/>
        <w:jc w:val="both"/>
        <w:rPr>
          <w:b/>
        </w:rPr>
      </w:pPr>
      <w:r>
        <w:rPr>
          <w:b/>
        </w:rPr>
        <w:t>Source:</w:t>
      </w:r>
      <w:r>
        <w:rPr>
          <w:b/>
        </w:rPr>
        <w:tab/>
      </w:r>
      <w:r>
        <w:rPr>
          <w:rFonts w:hint="eastAsia"/>
          <w:b/>
        </w:rPr>
        <w:t>Moderator (</w:t>
      </w:r>
      <w:r>
        <w:rPr>
          <w:b/>
        </w:rPr>
        <w:t>ZTE Corporation, Sanechips</w:t>
      </w:r>
      <w:r>
        <w:rPr>
          <w:rFonts w:hint="eastAsia"/>
          <w:b/>
        </w:rPr>
        <w:t>)</w:t>
      </w:r>
    </w:p>
    <w:p w:rsidR="003861FC" w:rsidRDefault="00000000">
      <w:pPr>
        <w:pBdr>
          <w:bottom w:val="single" w:sz="6" w:space="1" w:color="auto"/>
        </w:pBdr>
        <w:snapToGrid w:val="0"/>
        <w:ind w:left="1797" w:hanging="1797"/>
        <w:jc w:val="both"/>
        <w:rPr>
          <w:b/>
        </w:rPr>
      </w:pPr>
      <w:r>
        <w:rPr>
          <w:b/>
        </w:rPr>
        <w:t>Title:</w:t>
      </w:r>
      <w:r>
        <w:rPr>
          <w:b/>
        </w:rPr>
        <w:tab/>
      </w:r>
      <w:r>
        <w:rPr>
          <w:rFonts w:hint="eastAsia"/>
          <w:b/>
        </w:rPr>
        <w:t>FLS#1 on 2 candidate starting symbols in TS 38.213</w:t>
      </w:r>
    </w:p>
    <w:p w:rsidR="003861FC" w:rsidRDefault="00000000">
      <w:pPr>
        <w:pBdr>
          <w:bottom w:val="single" w:sz="6" w:space="1" w:color="auto"/>
        </w:pBdr>
        <w:snapToGrid w:val="0"/>
        <w:ind w:left="1797" w:hanging="1797"/>
        <w:jc w:val="both"/>
        <w:rPr>
          <w:b/>
        </w:rPr>
      </w:pPr>
      <w:r>
        <w:rPr>
          <w:b/>
        </w:rPr>
        <w:t>Agenda item:</w:t>
      </w:r>
      <w:r>
        <w:rPr>
          <w:b/>
        </w:rPr>
        <w:tab/>
        <w:t>8.1</w:t>
      </w:r>
    </w:p>
    <w:p w:rsidR="003861FC" w:rsidRDefault="00000000">
      <w:pPr>
        <w:pBdr>
          <w:bottom w:val="single" w:sz="6" w:space="1" w:color="auto"/>
        </w:pBdr>
        <w:snapToGrid w:val="0"/>
        <w:ind w:left="1797" w:hanging="1797"/>
        <w:jc w:val="both"/>
        <w:rPr>
          <w:b/>
        </w:rPr>
      </w:pPr>
      <w:r>
        <w:rPr>
          <w:b/>
        </w:rPr>
        <w:t>Document for:</w:t>
      </w:r>
      <w:r>
        <w:rPr>
          <w:b/>
        </w:rPr>
        <w:tab/>
        <w:t>Discussion and Decision</w:t>
      </w:r>
    </w:p>
    <w:p w:rsidR="003861FC" w:rsidRDefault="00000000">
      <w:pPr>
        <w:pStyle w:val="Heading1"/>
        <w:snapToGrid w:val="0"/>
        <w:spacing w:before="120" w:afterLines="50" w:after="180"/>
        <w:ind w:left="431" w:hanging="431"/>
        <w:jc w:val="both"/>
        <w:rPr>
          <w:sz w:val="28"/>
          <w:lang w:val="en-US"/>
        </w:rPr>
      </w:pPr>
      <w:bookmarkStart w:id="6" w:name="OLE_LINK1"/>
      <w:bookmarkEnd w:id="1"/>
      <w:bookmarkEnd w:id="2"/>
      <w:bookmarkEnd w:id="3"/>
      <w:bookmarkEnd w:id="4"/>
      <w:bookmarkEnd w:id="5"/>
      <w:r>
        <w:rPr>
          <w:sz w:val="28"/>
          <w:lang w:val="en-US"/>
        </w:rPr>
        <w:t>Introduction</w:t>
      </w:r>
    </w:p>
    <w:p w:rsidR="003861FC" w:rsidRDefault="00000000">
      <w:pPr>
        <w:snapToGrid w:val="0"/>
        <w:spacing w:beforeLines="50" w:before="180" w:afterLines="50" w:after="180"/>
        <w:jc w:val="both"/>
        <w:rPr>
          <w:iCs/>
          <w:sz w:val="21"/>
          <w:szCs w:val="21"/>
        </w:rPr>
      </w:pPr>
      <w:r>
        <w:rPr>
          <w:iCs/>
          <w:sz w:val="21"/>
          <w:szCs w:val="21"/>
        </w:rPr>
        <w:t>In this RAN1 meeting, a CR</w:t>
      </w:r>
      <w:r>
        <w:rPr>
          <w:sz w:val="21"/>
          <w:szCs w:val="21"/>
        </w:rPr>
        <w:t xml:space="preserve"> </w:t>
      </w:r>
      <w:r>
        <w:rPr>
          <w:iCs/>
          <w:sz w:val="21"/>
          <w:szCs w:val="21"/>
        </w:rPr>
        <w:t>R1-241</w:t>
      </w:r>
      <w:r>
        <w:rPr>
          <w:rFonts w:hint="eastAsia"/>
          <w:iCs/>
          <w:sz w:val="21"/>
          <w:szCs w:val="21"/>
        </w:rPr>
        <w:t>0456</w:t>
      </w:r>
      <w:r>
        <w:rPr>
          <w:iCs/>
          <w:sz w:val="21"/>
          <w:szCs w:val="21"/>
        </w:rPr>
        <w:t xml:space="preserve"> [1] is submitted on</w:t>
      </w:r>
      <w:r>
        <w:rPr>
          <w:rFonts w:hint="eastAsia"/>
          <w:iCs/>
          <w:sz w:val="21"/>
          <w:szCs w:val="21"/>
        </w:rPr>
        <w:t xml:space="preserve"> the application condition of two candidate starting symbols in TS 38.213</w:t>
      </w:r>
      <w:r>
        <w:rPr>
          <w:iCs/>
          <w:sz w:val="21"/>
          <w:szCs w:val="21"/>
        </w:rPr>
        <w:t xml:space="preserve">. </w:t>
      </w:r>
    </w:p>
    <w:p w:rsidR="003861FC" w:rsidRDefault="003861FC">
      <w:pPr>
        <w:snapToGrid w:val="0"/>
        <w:spacing w:beforeLines="50" w:before="180" w:afterLines="50" w:after="180"/>
        <w:jc w:val="both"/>
        <w:rPr>
          <w:iCs/>
          <w:sz w:val="21"/>
          <w:szCs w:val="21"/>
        </w:rPr>
      </w:pPr>
    </w:p>
    <w:bookmarkEnd w:id="6"/>
    <w:p w:rsidR="003861FC" w:rsidRDefault="00000000">
      <w:pPr>
        <w:pStyle w:val="Heading1"/>
        <w:snapToGrid w:val="0"/>
        <w:spacing w:before="120" w:afterLines="50" w:after="180"/>
        <w:ind w:left="431" w:hanging="431"/>
        <w:jc w:val="both"/>
        <w:rPr>
          <w:sz w:val="28"/>
          <w:lang w:val="en-US"/>
        </w:rPr>
      </w:pPr>
      <w:r>
        <w:rPr>
          <w:sz w:val="28"/>
          <w:lang w:val="en-US"/>
        </w:rPr>
        <w:t>Discussion</w:t>
      </w:r>
    </w:p>
    <w:p w:rsidR="003861FC" w:rsidRDefault="00000000">
      <w:pPr>
        <w:snapToGrid w:val="0"/>
        <w:spacing w:beforeLines="50" w:before="180" w:afterLines="50" w:after="180"/>
        <w:jc w:val="both"/>
        <w:rPr>
          <w:iCs/>
          <w:sz w:val="21"/>
          <w:szCs w:val="21"/>
        </w:rPr>
      </w:pPr>
      <w:r>
        <w:rPr>
          <w:iCs/>
          <w:sz w:val="21"/>
          <w:szCs w:val="21"/>
        </w:rPr>
        <w:t xml:space="preserve">According to TS 38.214, two candidate starting symbols would be used only when (pre-)configuration of two starting symbols on a SL BWP is provided, otherwise legacy </w:t>
      </w:r>
      <w:proofErr w:type="spellStart"/>
      <w:r>
        <w:rPr>
          <w:i/>
          <w:iCs/>
          <w:sz w:val="21"/>
          <w:szCs w:val="21"/>
          <w:lang w:eastAsia="ko-KR"/>
        </w:rPr>
        <w:t>sl-StartSymbol</w:t>
      </w:r>
      <w:proofErr w:type="spellEnd"/>
      <w:r>
        <w:rPr>
          <w:i/>
          <w:iCs/>
          <w:sz w:val="21"/>
          <w:szCs w:val="21"/>
        </w:rPr>
        <w:t xml:space="preserve"> </w:t>
      </w:r>
      <w:r>
        <w:rPr>
          <w:sz w:val="21"/>
          <w:szCs w:val="21"/>
        </w:rPr>
        <w:t>should be used for PSSCH transmission</w:t>
      </w:r>
    </w:p>
    <w:p w:rsidR="003861FC" w:rsidRDefault="00000000">
      <w:pPr>
        <w:pStyle w:val="CRCoverPage"/>
        <w:snapToGrid w:val="0"/>
        <w:spacing w:after="0"/>
        <w:rPr>
          <w:rFonts w:ascii="Times New Roman" w:hAnsi="Times New Roman"/>
          <w:iCs/>
          <w:sz w:val="21"/>
          <w:szCs w:val="21"/>
          <w:lang w:val="en-US" w:eastAsia="zh-CN"/>
        </w:rPr>
      </w:pPr>
      <w:r>
        <w:rPr>
          <w:rFonts w:ascii="Times New Roman" w:hAnsi="Times New Roman"/>
          <w:iCs/>
          <w:sz w:val="21"/>
          <w:szCs w:val="21"/>
          <w:lang w:val="en-US" w:eastAsia="zh-CN"/>
        </w:rPr>
        <w:t>But the following text of current TS 38.213 may cause some misleading, and does not align with TS 38.214.</w:t>
      </w:r>
    </w:p>
    <w:p w:rsidR="003861FC" w:rsidRDefault="00000000">
      <w:pPr>
        <w:pStyle w:val="CRCoverPage"/>
        <w:numPr>
          <w:ilvl w:val="0"/>
          <w:numId w:val="3"/>
        </w:numPr>
        <w:snapToGrid w:val="0"/>
        <w:spacing w:after="0"/>
        <w:rPr>
          <w:rFonts w:ascii="Times New Roman" w:hAnsi="Times New Roman"/>
          <w:sz w:val="21"/>
          <w:szCs w:val="21"/>
          <w:lang w:val="en-US" w:eastAsia="zh-CN"/>
        </w:rPr>
      </w:pPr>
      <w:r>
        <w:rPr>
          <w:rFonts w:ascii="Times New Roman" w:hAnsi="Times New Roman"/>
          <w:iCs/>
          <w:sz w:val="21"/>
          <w:szCs w:val="21"/>
          <w:highlight w:val="yellow"/>
          <w:lang w:val="en-US" w:eastAsia="zh-CN"/>
        </w:rPr>
        <w:t>Misleading 1</w:t>
      </w:r>
      <w:r>
        <w:rPr>
          <w:rFonts w:ascii="Times New Roman" w:hAnsi="Times New Roman"/>
          <w:iCs/>
          <w:sz w:val="21"/>
          <w:szCs w:val="21"/>
          <w:lang w:val="en-US" w:eastAsia="zh-CN"/>
        </w:rPr>
        <w:t xml:space="preserve">: It implies that legacy </w:t>
      </w:r>
      <w:proofErr w:type="spellStart"/>
      <w:r>
        <w:rPr>
          <w:rFonts w:ascii="Times New Roman" w:hAnsi="Times New Roman"/>
          <w:i/>
          <w:iCs/>
          <w:sz w:val="21"/>
          <w:szCs w:val="21"/>
          <w:lang w:val="en-US" w:eastAsia="ko-KR"/>
        </w:rPr>
        <w:t>sl-StartSymbol</w:t>
      </w:r>
      <w:proofErr w:type="spellEnd"/>
      <w:r>
        <w:rPr>
          <w:rFonts w:ascii="Times New Roman" w:hAnsi="Times New Roman"/>
          <w:i/>
          <w:iCs/>
          <w:sz w:val="21"/>
          <w:szCs w:val="21"/>
          <w:lang w:val="en-US" w:eastAsia="zh-CN"/>
        </w:rPr>
        <w:t xml:space="preserve"> </w:t>
      </w:r>
      <w:r>
        <w:rPr>
          <w:rFonts w:ascii="Times New Roman" w:hAnsi="Times New Roman"/>
          <w:sz w:val="21"/>
          <w:szCs w:val="21"/>
          <w:lang w:val="en-US" w:eastAsia="zh-CN"/>
        </w:rPr>
        <w:t>cannot be used for operation with shared spectrum.</w:t>
      </w:r>
    </w:p>
    <w:p w:rsidR="003861FC" w:rsidRDefault="00000000">
      <w:pPr>
        <w:pStyle w:val="CRCoverPage"/>
        <w:numPr>
          <w:ilvl w:val="0"/>
          <w:numId w:val="3"/>
        </w:numPr>
        <w:snapToGrid w:val="0"/>
        <w:spacing w:after="0"/>
        <w:rPr>
          <w:rFonts w:ascii="Times New Roman" w:hAnsi="Times New Roman"/>
          <w:iCs/>
          <w:sz w:val="21"/>
          <w:szCs w:val="21"/>
          <w:lang w:val="en-US" w:eastAsia="zh-CN"/>
        </w:rPr>
      </w:pPr>
      <w:r>
        <w:rPr>
          <w:rFonts w:ascii="Times New Roman" w:hAnsi="Times New Roman"/>
          <w:sz w:val="21"/>
          <w:szCs w:val="21"/>
          <w:highlight w:val="cyan"/>
          <w:lang w:val="en-US" w:eastAsia="zh-CN"/>
        </w:rPr>
        <w:t>Misleading 2</w:t>
      </w:r>
      <w:r>
        <w:rPr>
          <w:rFonts w:ascii="Times New Roman" w:hAnsi="Times New Roman"/>
          <w:sz w:val="21"/>
          <w:szCs w:val="21"/>
          <w:lang w:val="en-US" w:eastAsia="zh-CN"/>
        </w:rPr>
        <w:t xml:space="preserve">: Two candidate starting symbols would be always used for operation with shared spectrum regardless whether </w:t>
      </w:r>
      <w:proofErr w:type="spellStart"/>
      <w:r>
        <w:rPr>
          <w:rFonts w:ascii="Times New Roman" w:hAnsi="Times New Roman"/>
          <w:i/>
          <w:iCs/>
          <w:sz w:val="21"/>
          <w:szCs w:val="21"/>
          <w:lang w:val="en-US" w:eastAsia="ja-JP"/>
        </w:rPr>
        <w:t>sl</w:t>
      </w:r>
      <w:proofErr w:type="spellEnd"/>
      <w:r>
        <w:rPr>
          <w:rFonts w:ascii="Times New Roman" w:hAnsi="Times New Roman"/>
          <w:i/>
          <w:iCs/>
          <w:sz w:val="21"/>
          <w:szCs w:val="21"/>
          <w:lang w:val="en-US" w:eastAsia="ja-JP"/>
        </w:rPr>
        <w:t>-</w:t>
      </w:r>
      <w:proofErr w:type="spellStart"/>
      <w:r>
        <w:rPr>
          <w:rFonts w:ascii="Times New Roman" w:eastAsia="Batang" w:hAnsi="Times New Roman"/>
          <w:i/>
          <w:iCs/>
          <w:sz w:val="21"/>
          <w:szCs w:val="21"/>
        </w:rPr>
        <w:t>StartingSymbolFirst</w:t>
      </w:r>
      <w:proofErr w:type="spellEnd"/>
      <w:r>
        <w:rPr>
          <w:rFonts w:ascii="Times New Roman" w:eastAsia="Batang" w:hAnsi="Times New Roman"/>
          <w:i/>
          <w:iCs/>
          <w:sz w:val="21"/>
          <w:szCs w:val="21"/>
        </w:rPr>
        <w:t xml:space="preserve"> </w:t>
      </w:r>
      <w:r>
        <w:rPr>
          <w:rFonts w:ascii="Times New Roman" w:eastAsia="Batang" w:hAnsi="Times New Roman"/>
          <w:sz w:val="21"/>
          <w:szCs w:val="21"/>
        </w:rPr>
        <w:t xml:space="preserve">and </w:t>
      </w:r>
      <w:proofErr w:type="spellStart"/>
      <w:r>
        <w:rPr>
          <w:rFonts w:ascii="Times New Roman" w:hAnsi="Times New Roman"/>
          <w:i/>
          <w:iCs/>
          <w:sz w:val="21"/>
          <w:szCs w:val="21"/>
          <w:lang w:val="en-US" w:eastAsia="ja-JP"/>
        </w:rPr>
        <w:t>sl</w:t>
      </w:r>
      <w:proofErr w:type="spellEnd"/>
      <w:r>
        <w:rPr>
          <w:rFonts w:ascii="Times New Roman" w:hAnsi="Times New Roman"/>
          <w:i/>
          <w:iCs/>
          <w:sz w:val="21"/>
          <w:szCs w:val="21"/>
          <w:lang w:val="en-US" w:eastAsia="ja-JP"/>
        </w:rPr>
        <w:t>-</w:t>
      </w:r>
      <w:proofErr w:type="spellStart"/>
      <w:r>
        <w:rPr>
          <w:rFonts w:ascii="Times New Roman" w:eastAsia="Batang" w:hAnsi="Times New Roman"/>
          <w:i/>
          <w:iCs/>
          <w:sz w:val="21"/>
          <w:szCs w:val="21"/>
        </w:rPr>
        <w:t>StartingSymbolSecond</w:t>
      </w:r>
      <w:proofErr w:type="spellEnd"/>
      <w:r>
        <w:rPr>
          <w:rFonts w:ascii="Times New Roman" w:hAnsi="Times New Roman"/>
          <w:i/>
          <w:iCs/>
          <w:sz w:val="21"/>
          <w:szCs w:val="21"/>
          <w:lang w:val="en-US" w:eastAsia="zh-CN"/>
        </w:rPr>
        <w:t xml:space="preserve"> </w:t>
      </w:r>
      <w:r>
        <w:rPr>
          <w:rFonts w:ascii="Times New Roman" w:hAnsi="Times New Roman"/>
          <w:sz w:val="21"/>
          <w:szCs w:val="21"/>
          <w:lang w:val="en-US" w:eastAsia="zh-CN"/>
        </w:rPr>
        <w:t>are</w:t>
      </w:r>
      <w:r>
        <w:rPr>
          <w:rFonts w:ascii="Times New Roman" w:hAnsi="Times New Roman"/>
          <w:i/>
          <w:iCs/>
          <w:sz w:val="21"/>
          <w:szCs w:val="21"/>
          <w:lang w:val="en-US" w:eastAsia="zh-CN"/>
        </w:rPr>
        <w:t xml:space="preserve"> </w:t>
      </w:r>
      <w:r>
        <w:rPr>
          <w:rFonts w:ascii="Times New Roman" w:hAnsi="Times New Roman"/>
          <w:sz w:val="21"/>
          <w:szCs w:val="21"/>
          <w:lang w:val="en-US" w:eastAsia="zh-CN"/>
        </w:rPr>
        <w:t>provided</w:t>
      </w:r>
      <w:r>
        <w:rPr>
          <w:rFonts w:ascii="Times New Roman" w:hAnsi="Times New Roman"/>
          <w:iCs/>
          <w:sz w:val="21"/>
          <w:szCs w:val="21"/>
          <w:lang w:val="en-US" w:eastAsia="zh-CN"/>
        </w:rPr>
        <w:t>.</w:t>
      </w:r>
    </w:p>
    <w:p w:rsidR="003861FC" w:rsidRDefault="003861FC">
      <w:pPr>
        <w:pStyle w:val="CRCoverPage"/>
        <w:numPr>
          <w:ilvl w:val="0"/>
          <w:numId w:val="3"/>
        </w:numPr>
        <w:snapToGrid w:val="0"/>
        <w:spacing w:after="0"/>
        <w:rPr>
          <w:rFonts w:ascii="Times New Roman" w:hAnsi="Times New Roman"/>
          <w:iCs/>
          <w:sz w:val="21"/>
          <w:szCs w:val="21"/>
          <w:lang w:val="en-US" w:eastAsia="zh-CN"/>
        </w:rPr>
      </w:pPr>
    </w:p>
    <w:tbl>
      <w:tblPr>
        <w:tblStyle w:val="TableGrid"/>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2"/>
      </w:tblGrid>
      <w:tr w:rsidR="003861FC">
        <w:tc>
          <w:tcPr>
            <w:tcW w:w="9882" w:type="dxa"/>
          </w:tcPr>
          <w:p w:rsidR="003861FC" w:rsidRDefault="00000000">
            <w:pPr>
              <w:widowControl w:val="0"/>
              <w:snapToGrid w:val="0"/>
              <w:jc w:val="both"/>
              <w:rPr>
                <w:iCs/>
                <w:sz w:val="21"/>
                <w:szCs w:val="21"/>
              </w:rPr>
            </w:pPr>
            <w:r>
              <w:rPr>
                <w:rFonts w:eastAsia="MS Mincho"/>
                <w:sz w:val="21"/>
                <w:szCs w:val="21"/>
              </w:rPr>
              <w:t xml:space="preserve">Available slots for a resource pool are provided by </w:t>
            </w:r>
            <w:proofErr w:type="spellStart"/>
            <w:r>
              <w:rPr>
                <w:rFonts w:eastAsia="MS Mincho"/>
                <w:i/>
                <w:iCs/>
                <w:sz w:val="21"/>
                <w:szCs w:val="21"/>
              </w:rPr>
              <w:t>sl-TimeResource</w:t>
            </w:r>
            <w:proofErr w:type="spellEnd"/>
            <w:r>
              <w:rPr>
                <w:rFonts w:eastAsia="MS Mincho"/>
                <w:sz w:val="21"/>
                <w:szCs w:val="21"/>
              </w:rPr>
              <w:t xml:space="preserve"> and occur with a periodicity of 10240 </w:t>
            </w:r>
            <w:proofErr w:type="spellStart"/>
            <w:r>
              <w:rPr>
                <w:rFonts w:eastAsia="MS Mincho"/>
                <w:sz w:val="21"/>
                <w:szCs w:val="21"/>
              </w:rPr>
              <w:t>ms</w:t>
            </w:r>
            <w:r>
              <w:rPr>
                <w:sz w:val="21"/>
                <w:szCs w:val="21"/>
                <w:lang w:eastAsia="ko-KR"/>
              </w:rPr>
              <w:t>.</w:t>
            </w:r>
            <w:proofErr w:type="spellEnd"/>
            <w:r>
              <w:rPr>
                <w:sz w:val="21"/>
                <w:szCs w:val="21"/>
                <w:lang w:eastAsia="ko-KR"/>
              </w:rPr>
              <w:t xml:space="preserve"> </w:t>
            </w:r>
            <w:r>
              <w:rPr>
                <w:sz w:val="21"/>
                <w:szCs w:val="21"/>
                <w:highlight w:val="yellow"/>
                <w:lang w:eastAsia="ko-KR"/>
              </w:rPr>
              <w:t xml:space="preserve">For operation without shared spectrum channel </w:t>
            </w:r>
            <w:r>
              <w:rPr>
                <w:sz w:val="21"/>
                <w:szCs w:val="21"/>
                <w:lang w:eastAsia="ko-KR"/>
              </w:rPr>
              <w:t xml:space="preserve">access and for an available slot without S-SS/PSBCH blocks, SL transmissions can start from a first symbol indicated by </w:t>
            </w:r>
            <w:proofErr w:type="spellStart"/>
            <w:r>
              <w:rPr>
                <w:i/>
                <w:iCs/>
                <w:sz w:val="21"/>
                <w:szCs w:val="21"/>
                <w:highlight w:val="yellow"/>
                <w:lang w:eastAsia="ko-KR"/>
              </w:rPr>
              <w:t>sl-StartSymbol</w:t>
            </w:r>
            <w:proofErr w:type="spellEnd"/>
            <w:r>
              <w:rPr>
                <w:sz w:val="21"/>
                <w:szCs w:val="21"/>
                <w:highlight w:val="yellow"/>
                <w:lang w:eastAsia="ko-KR"/>
              </w:rPr>
              <w:t xml:space="preserve"> </w:t>
            </w:r>
            <w:r>
              <w:rPr>
                <w:sz w:val="21"/>
                <w:szCs w:val="21"/>
                <w:lang w:eastAsia="ko-KR"/>
              </w:rPr>
              <w:t xml:space="preserve">and be within a number of consecutive symbols indicated by </w:t>
            </w:r>
            <w:proofErr w:type="spellStart"/>
            <w:r>
              <w:rPr>
                <w:i/>
                <w:sz w:val="21"/>
                <w:szCs w:val="21"/>
                <w:lang w:eastAsia="ko-KR"/>
              </w:rPr>
              <w:t>sl-LengthSymbols</w:t>
            </w:r>
            <w:proofErr w:type="spellEnd"/>
            <w:r>
              <w:rPr>
                <w:sz w:val="21"/>
                <w:szCs w:val="21"/>
                <w:lang w:eastAsia="ko-KR"/>
              </w:rPr>
              <w:t xml:space="preserve">. </w:t>
            </w:r>
            <w:r>
              <w:rPr>
                <w:sz w:val="21"/>
                <w:szCs w:val="21"/>
                <w:highlight w:val="cyan"/>
                <w:lang w:eastAsia="ko-KR"/>
              </w:rPr>
              <w:t>For operation with shared spectrum channel access</w:t>
            </w:r>
            <w:r>
              <w:rPr>
                <w:sz w:val="21"/>
                <w:szCs w:val="21"/>
                <w:lang w:eastAsia="ko-KR"/>
              </w:rPr>
              <w:t xml:space="preserve"> and for an available slot without S-SS/PSBCH blocks,</w:t>
            </w:r>
            <w:r>
              <w:rPr>
                <w:iCs/>
                <w:sz w:val="21"/>
                <w:szCs w:val="21"/>
                <w:lang w:eastAsia="ko-KR"/>
              </w:rPr>
              <w:t xml:space="preserve"> </w:t>
            </w:r>
            <w:r>
              <w:rPr>
                <w:sz w:val="21"/>
                <w:szCs w:val="21"/>
                <w:lang w:eastAsia="ko-KR"/>
              </w:rPr>
              <w:t>SL transmissions</w:t>
            </w:r>
            <w:r>
              <w:rPr>
                <w:iCs/>
                <w:sz w:val="21"/>
                <w:szCs w:val="21"/>
                <w:lang w:eastAsia="ko-KR"/>
              </w:rPr>
              <w:t xml:space="preserve"> can start from </w:t>
            </w:r>
            <w:r>
              <w:rPr>
                <w:iCs/>
                <w:sz w:val="21"/>
                <w:szCs w:val="21"/>
                <w:highlight w:val="cyan"/>
                <w:lang w:eastAsia="ko-KR"/>
              </w:rPr>
              <w:t>a first symbol</w:t>
            </w:r>
            <w:r>
              <w:rPr>
                <w:iCs/>
                <w:sz w:val="21"/>
                <w:szCs w:val="21"/>
                <w:lang w:eastAsia="ko-KR"/>
              </w:rPr>
              <w:t xml:space="preserve"> indicated by</w:t>
            </w:r>
            <w:r>
              <w:rPr>
                <w:i/>
                <w:iCs/>
                <w:sz w:val="21"/>
                <w:szCs w:val="21"/>
                <w:lang w:eastAsia="ko-KR"/>
              </w:rPr>
              <w:t xml:space="preserve"> </w:t>
            </w:r>
            <w:proofErr w:type="spellStart"/>
            <w:r>
              <w:rPr>
                <w:i/>
                <w:iCs/>
                <w:sz w:val="21"/>
                <w:szCs w:val="21"/>
                <w:lang w:eastAsia="ko-KR"/>
              </w:rPr>
              <w:t>sl-</w:t>
            </w:r>
            <w:r>
              <w:rPr>
                <w:rFonts w:eastAsia="Batang"/>
                <w:i/>
                <w:iCs/>
                <w:sz w:val="21"/>
                <w:szCs w:val="21"/>
              </w:rPr>
              <w:t>StartingSymbolFirst</w:t>
            </w:r>
            <w:proofErr w:type="spellEnd"/>
            <w:r>
              <w:rPr>
                <w:rFonts w:eastAsia="Batang"/>
                <w:i/>
                <w:iCs/>
                <w:sz w:val="21"/>
                <w:szCs w:val="21"/>
              </w:rPr>
              <w:t xml:space="preserve"> </w:t>
            </w:r>
            <w:r>
              <w:rPr>
                <w:rFonts w:eastAsia="Batang"/>
                <w:iCs/>
                <w:sz w:val="21"/>
                <w:szCs w:val="21"/>
              </w:rPr>
              <w:t xml:space="preserve">and be within a number of consecutive symbols indicated by </w:t>
            </w:r>
            <w:proofErr w:type="spellStart"/>
            <w:r>
              <w:rPr>
                <w:rFonts w:eastAsia="Batang"/>
                <w:i/>
                <w:iCs/>
                <w:sz w:val="21"/>
                <w:szCs w:val="21"/>
              </w:rPr>
              <w:t>sl-LengthSymbols</w:t>
            </w:r>
            <w:proofErr w:type="spellEnd"/>
            <w:r>
              <w:rPr>
                <w:rFonts w:eastAsia="Batang"/>
                <w:iCs/>
                <w:sz w:val="21"/>
                <w:szCs w:val="21"/>
              </w:rPr>
              <w:t xml:space="preserve">, </w:t>
            </w:r>
            <w:r>
              <w:rPr>
                <w:rFonts w:eastAsia="Batang"/>
                <w:sz w:val="21"/>
                <w:szCs w:val="21"/>
              </w:rPr>
              <w:t xml:space="preserve">or from </w:t>
            </w:r>
            <w:r>
              <w:rPr>
                <w:rFonts w:eastAsia="Batang"/>
                <w:sz w:val="21"/>
                <w:szCs w:val="21"/>
                <w:highlight w:val="cyan"/>
              </w:rPr>
              <w:t>a second symbol</w:t>
            </w:r>
            <w:r>
              <w:rPr>
                <w:rFonts w:eastAsia="Batang"/>
                <w:sz w:val="21"/>
                <w:szCs w:val="21"/>
              </w:rPr>
              <w:t xml:space="preserve"> indicated by </w:t>
            </w:r>
            <w:proofErr w:type="spellStart"/>
            <w:r>
              <w:rPr>
                <w:rFonts w:eastAsia="Batang"/>
                <w:i/>
                <w:sz w:val="21"/>
                <w:szCs w:val="21"/>
              </w:rPr>
              <w:t>sl-</w:t>
            </w:r>
            <w:r>
              <w:rPr>
                <w:rFonts w:eastAsia="Batang"/>
                <w:i/>
                <w:iCs/>
                <w:sz w:val="21"/>
                <w:szCs w:val="21"/>
              </w:rPr>
              <w:t>StartingSymbolSecond</w:t>
            </w:r>
            <w:proofErr w:type="spellEnd"/>
            <w:r>
              <w:rPr>
                <w:rFonts w:eastAsia="Batang"/>
                <w:sz w:val="21"/>
                <w:szCs w:val="21"/>
              </w:rPr>
              <w:t xml:space="preserve"> [6, TS 38.214]</w:t>
            </w:r>
            <w:r>
              <w:rPr>
                <w:sz w:val="21"/>
                <w:szCs w:val="21"/>
                <w:lang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w:t>
            </w:r>
            <w:proofErr w:type="gramStart"/>
            <w:r>
              <w:rPr>
                <w:sz w:val="21"/>
                <w:szCs w:val="21"/>
                <w:lang w:eastAsia="ko-KR"/>
              </w:rPr>
              <w:t>are</w:t>
            </w:r>
            <w:proofErr w:type="gramEnd"/>
            <w:r>
              <w:rPr>
                <w:sz w:val="21"/>
                <w:szCs w:val="21"/>
                <w:lang w:eastAsia="ko-KR"/>
              </w:rPr>
              <w:t xml:space="preserve"> predetermined. </w:t>
            </w:r>
          </w:p>
        </w:tc>
      </w:tr>
    </w:tbl>
    <w:p w:rsidR="003861FC" w:rsidRDefault="003861FC">
      <w:pPr>
        <w:autoSpaceDE w:val="0"/>
        <w:autoSpaceDN w:val="0"/>
        <w:adjustRightInd w:val="0"/>
        <w:snapToGrid w:val="0"/>
        <w:spacing w:beforeLines="50" w:before="180" w:afterLines="50" w:after="180"/>
        <w:jc w:val="both"/>
        <w:rPr>
          <w:iCs/>
          <w:sz w:val="20"/>
          <w:szCs w:val="20"/>
        </w:rPr>
      </w:pPr>
    </w:p>
    <w:p w:rsidR="003861FC" w:rsidRDefault="00000000">
      <w:pPr>
        <w:autoSpaceDE w:val="0"/>
        <w:autoSpaceDN w:val="0"/>
        <w:adjustRightInd w:val="0"/>
        <w:snapToGrid w:val="0"/>
        <w:spacing w:beforeLines="50" w:before="180" w:afterLines="50" w:after="180"/>
        <w:jc w:val="both"/>
        <w:outlineLvl w:val="1"/>
        <w:rPr>
          <w:rFonts w:ascii="Arial" w:hAnsi="Arial" w:cs="Arial"/>
          <w:b/>
          <w:iCs/>
          <w:szCs w:val="20"/>
        </w:rPr>
      </w:pPr>
      <w:r>
        <w:rPr>
          <w:rFonts w:ascii="Arial" w:hAnsi="Arial" w:cs="Arial"/>
          <w:b/>
          <w:iCs/>
          <w:szCs w:val="20"/>
        </w:rPr>
        <w:t>2.1 Round-1</w:t>
      </w:r>
    </w:p>
    <w:p w:rsidR="003861FC" w:rsidRDefault="00000000">
      <w:pPr>
        <w:autoSpaceDE w:val="0"/>
        <w:autoSpaceDN w:val="0"/>
        <w:adjustRightInd w:val="0"/>
        <w:snapToGrid w:val="0"/>
        <w:spacing w:beforeLines="50" w:before="180" w:afterLines="50" w:after="180"/>
        <w:jc w:val="both"/>
        <w:rPr>
          <w:iCs/>
          <w:sz w:val="21"/>
          <w:szCs w:val="21"/>
        </w:rPr>
      </w:pPr>
      <w:r>
        <w:rPr>
          <w:rFonts w:hint="eastAsia"/>
          <w:iCs/>
          <w:sz w:val="21"/>
          <w:szCs w:val="21"/>
        </w:rPr>
        <w:t>T</w:t>
      </w:r>
      <w:r>
        <w:rPr>
          <w:iCs/>
          <w:sz w:val="21"/>
          <w:szCs w:val="21"/>
        </w:rPr>
        <w:t>he draft CR is shown as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861FC">
        <w:tc>
          <w:tcPr>
            <w:tcW w:w="9576" w:type="dxa"/>
          </w:tcPr>
          <w:p w:rsidR="003861FC" w:rsidRPr="001F1F14" w:rsidRDefault="00000000">
            <w:pPr>
              <w:pStyle w:val="Heading1"/>
              <w:numPr>
                <w:ilvl w:val="0"/>
                <w:numId w:val="0"/>
              </w:numPr>
              <w:tabs>
                <w:tab w:val="left" w:pos="1134"/>
              </w:tabs>
              <w:rPr>
                <w:lang w:val="en-US"/>
              </w:rPr>
            </w:pPr>
            <w:bookmarkStart w:id="7" w:name="_Toc29899592"/>
            <w:bookmarkStart w:id="8" w:name="_Toc176421796"/>
            <w:bookmarkStart w:id="9" w:name="_Toc29899174"/>
            <w:bookmarkStart w:id="10" w:name="_Toc36498202"/>
            <w:bookmarkStart w:id="11" w:name="_Toc45699230"/>
            <w:bookmarkStart w:id="12" w:name="_Toc29894875"/>
            <w:bookmarkStart w:id="13" w:name="_Toc29917328"/>
            <w:bookmarkStart w:id="14" w:name="_Toc45107551"/>
            <w:bookmarkStart w:id="15" w:name="_Toc29230453"/>
            <w:bookmarkStart w:id="16" w:name="_Toc454818139"/>
            <w:bookmarkStart w:id="17" w:name="_Toc51774220"/>
            <w:bookmarkStart w:id="18" w:name="_Toc36026712"/>
            <w:bookmarkStart w:id="19" w:name="_Toc161686772"/>
            <w:r w:rsidRPr="001F1F14">
              <w:rPr>
                <w:lang w:val="en-US"/>
              </w:rPr>
              <w:t>16</w:t>
            </w:r>
            <w:r w:rsidRPr="001F1F14">
              <w:rPr>
                <w:rFonts w:hint="eastAsia"/>
                <w:lang w:val="en-US"/>
              </w:rPr>
              <w:tab/>
            </w:r>
            <w:r w:rsidRPr="001F1F14">
              <w:rPr>
                <w:lang w:val="en-US"/>
              </w:rPr>
              <w:t>UE procedures for sidelink</w:t>
            </w:r>
            <w:bookmarkEnd w:id="7"/>
            <w:bookmarkEnd w:id="8"/>
            <w:bookmarkEnd w:id="9"/>
            <w:bookmarkEnd w:id="10"/>
            <w:bookmarkEnd w:id="11"/>
            <w:bookmarkEnd w:id="12"/>
            <w:bookmarkEnd w:id="13"/>
          </w:p>
          <w:p w:rsidR="003861FC" w:rsidRDefault="00000000">
            <w:pPr>
              <w:widowControl w:val="0"/>
              <w:spacing w:before="120" w:after="120"/>
              <w:jc w:val="center"/>
              <w:rPr>
                <w:color w:val="FF0000"/>
              </w:rPr>
            </w:pPr>
            <w:r>
              <w:rPr>
                <w:rFonts w:hint="eastAsia"/>
                <w:color w:val="FF0000"/>
              </w:rPr>
              <w:t>&lt;Unchanged parts are omitted&gt;</w:t>
            </w:r>
          </w:p>
          <w:p w:rsidR="003861FC" w:rsidRDefault="00000000">
            <w:pPr>
              <w:rPr>
                <w:rFonts w:eastAsia="MS Mincho"/>
                <w:sz w:val="21"/>
                <w:szCs w:val="21"/>
              </w:rPr>
            </w:pPr>
            <w:r>
              <w:rPr>
                <w:rFonts w:eastAsia="MS Mincho"/>
                <w:sz w:val="21"/>
                <w:szCs w:val="21"/>
              </w:rPr>
              <w:t xml:space="preserve">For a resource pool within the SL BWP, </w:t>
            </w:r>
          </w:p>
          <w:p w:rsidR="003861FC" w:rsidRDefault="00000000">
            <w:pPr>
              <w:pStyle w:val="B1"/>
              <w:rPr>
                <w:rFonts w:eastAsia="MS Mincho"/>
                <w:sz w:val="21"/>
                <w:szCs w:val="21"/>
              </w:rPr>
            </w:pPr>
            <w:r>
              <w:rPr>
                <w:sz w:val="21"/>
                <w:szCs w:val="21"/>
                <w:lang w:eastAsia="ja-JP"/>
              </w:rPr>
              <w:t>-</w:t>
            </w:r>
            <w:r>
              <w:rPr>
                <w:sz w:val="21"/>
                <w:szCs w:val="21"/>
                <w:lang w:eastAsia="ja-JP"/>
              </w:rPr>
              <w:tab/>
              <w:t>f</w:t>
            </w:r>
            <w:r>
              <w:rPr>
                <w:rFonts w:hint="eastAsia"/>
                <w:sz w:val="21"/>
                <w:szCs w:val="21"/>
                <w:lang w:eastAsia="ja-JP"/>
              </w:rPr>
              <w:t xml:space="preserve">or </w:t>
            </w:r>
            <w:r>
              <w:rPr>
                <w:sz w:val="21"/>
                <w:szCs w:val="21"/>
                <w:lang w:eastAsia="ja-JP"/>
              </w:rPr>
              <w:t xml:space="preserve">operation without shared spectrum channel access, or for operation with shared spectrum channel access and when </w:t>
            </w:r>
            <w:proofErr w:type="spellStart"/>
            <w:r>
              <w:rPr>
                <w:i/>
                <w:sz w:val="21"/>
                <w:szCs w:val="21"/>
              </w:rPr>
              <w:t>sl-TransmissionStructureForPSCCHandPSSCH</w:t>
            </w:r>
            <w:proofErr w:type="spellEnd"/>
            <w:r>
              <w:rPr>
                <w:i/>
                <w:sz w:val="21"/>
                <w:szCs w:val="21"/>
              </w:rPr>
              <w:t xml:space="preserve"> </w:t>
            </w:r>
            <w:r>
              <w:rPr>
                <w:sz w:val="21"/>
                <w:szCs w:val="21"/>
              </w:rPr>
              <w:t>= '</w:t>
            </w:r>
            <w:proofErr w:type="spellStart"/>
            <w:r>
              <w:rPr>
                <w:sz w:val="21"/>
                <w:szCs w:val="21"/>
              </w:rPr>
              <w:t>contiguousRB</w:t>
            </w:r>
            <w:proofErr w:type="spellEnd"/>
            <w:r>
              <w:rPr>
                <w:sz w:val="21"/>
                <w:szCs w:val="21"/>
              </w:rPr>
              <w:t>',</w:t>
            </w:r>
            <w:r>
              <w:rPr>
                <w:i/>
                <w:sz w:val="21"/>
                <w:szCs w:val="21"/>
              </w:rPr>
              <w:t xml:space="preserve"> </w:t>
            </w:r>
            <w:r>
              <w:rPr>
                <w:rFonts w:eastAsia="MS Mincho"/>
                <w:sz w:val="21"/>
                <w:szCs w:val="21"/>
              </w:rPr>
              <w:t xml:space="preserve">the UE is provided by </w:t>
            </w:r>
            <w:proofErr w:type="spellStart"/>
            <w:r>
              <w:rPr>
                <w:i/>
                <w:iCs/>
                <w:sz w:val="21"/>
                <w:szCs w:val="21"/>
              </w:rPr>
              <w:t>sl-NumSubchannel</w:t>
            </w:r>
            <w:proofErr w:type="spellEnd"/>
            <w:r>
              <w:rPr>
                <w:sz w:val="21"/>
                <w:szCs w:val="21"/>
              </w:rPr>
              <w:t xml:space="preserve"> </w:t>
            </w:r>
            <w:r>
              <w:rPr>
                <w:rFonts w:eastAsia="MS Mincho"/>
                <w:sz w:val="21"/>
                <w:szCs w:val="21"/>
              </w:rPr>
              <w:t xml:space="preserve">a number of sub-channels where each sub-channel includes a number </w:t>
            </w:r>
            <w:r>
              <w:rPr>
                <w:rFonts w:eastAsia="MS Mincho"/>
                <w:sz w:val="21"/>
                <w:szCs w:val="21"/>
              </w:rPr>
              <w:lastRenderedPageBreak/>
              <w:t xml:space="preserve">of contiguous RBs provided by </w:t>
            </w:r>
            <w:proofErr w:type="spellStart"/>
            <w:r>
              <w:rPr>
                <w:rFonts w:eastAsia="MS Mincho"/>
                <w:i/>
                <w:iCs/>
                <w:sz w:val="21"/>
                <w:szCs w:val="21"/>
              </w:rPr>
              <w:t>sl-SubchannelSize</w:t>
            </w:r>
            <w:proofErr w:type="spellEnd"/>
            <w:r>
              <w:rPr>
                <w:rFonts w:eastAsia="MS Mincho"/>
                <w:sz w:val="21"/>
                <w:szCs w:val="21"/>
              </w:rPr>
              <w:t xml:space="preserve">. The first RB of the first sub-channel in the SL BWP is indicated by </w:t>
            </w:r>
            <w:proofErr w:type="spellStart"/>
            <w:r>
              <w:rPr>
                <w:rFonts w:eastAsia="MS Mincho"/>
                <w:i/>
                <w:iCs/>
                <w:sz w:val="21"/>
                <w:szCs w:val="21"/>
              </w:rPr>
              <w:t>sl</w:t>
            </w:r>
            <w:proofErr w:type="spellEnd"/>
            <w:r>
              <w:rPr>
                <w:rFonts w:eastAsia="MS Mincho"/>
                <w:i/>
                <w:iCs/>
                <w:sz w:val="21"/>
                <w:szCs w:val="21"/>
              </w:rPr>
              <w:t>-</w:t>
            </w:r>
            <w:proofErr w:type="spellStart"/>
            <w:r>
              <w:rPr>
                <w:rFonts w:eastAsia="MS Mincho"/>
                <w:i/>
                <w:iCs/>
                <w:sz w:val="21"/>
                <w:szCs w:val="21"/>
              </w:rPr>
              <w:t>StartRB</w:t>
            </w:r>
            <w:proofErr w:type="spellEnd"/>
            <w:r>
              <w:rPr>
                <w:rFonts w:eastAsia="MS Mincho"/>
                <w:i/>
                <w:iCs/>
                <w:sz w:val="21"/>
                <w:szCs w:val="21"/>
              </w:rPr>
              <w:t>-Subchannel</w:t>
            </w:r>
            <w:r>
              <w:rPr>
                <w:rFonts w:eastAsia="MS Mincho"/>
                <w:sz w:val="21"/>
                <w:szCs w:val="21"/>
              </w:rPr>
              <w:t xml:space="preserve"> </w:t>
            </w:r>
          </w:p>
          <w:p w:rsidR="003861FC" w:rsidRDefault="00000000">
            <w:pPr>
              <w:pStyle w:val="B1"/>
              <w:rPr>
                <w:rFonts w:eastAsia="MS Mincho"/>
                <w:sz w:val="21"/>
                <w:szCs w:val="21"/>
              </w:rPr>
            </w:pPr>
            <w:r>
              <w:rPr>
                <w:sz w:val="21"/>
                <w:szCs w:val="21"/>
                <w:lang w:eastAsia="ja-JP"/>
              </w:rPr>
              <w:t>-</w:t>
            </w:r>
            <w:r>
              <w:rPr>
                <w:sz w:val="21"/>
                <w:szCs w:val="21"/>
                <w:lang w:eastAsia="ja-JP"/>
              </w:rPr>
              <w:tab/>
              <w:t>f</w:t>
            </w:r>
            <w:r>
              <w:rPr>
                <w:rFonts w:hint="eastAsia"/>
                <w:sz w:val="21"/>
                <w:szCs w:val="21"/>
                <w:lang w:eastAsia="ja-JP"/>
              </w:rPr>
              <w:t xml:space="preserve">or </w:t>
            </w:r>
            <w:r>
              <w:rPr>
                <w:sz w:val="21"/>
                <w:szCs w:val="21"/>
                <w:lang w:eastAsia="ja-JP"/>
              </w:rPr>
              <w:t xml:space="preserve">operation with shared spectrum channel access and when </w:t>
            </w:r>
            <w:proofErr w:type="spellStart"/>
            <w:r>
              <w:rPr>
                <w:i/>
                <w:sz w:val="21"/>
                <w:szCs w:val="21"/>
              </w:rPr>
              <w:t>sl-TransmissionStructureForPSCCHandPSSCH</w:t>
            </w:r>
            <w:proofErr w:type="spellEnd"/>
            <w:r>
              <w:rPr>
                <w:i/>
                <w:sz w:val="21"/>
                <w:szCs w:val="21"/>
              </w:rPr>
              <w:t xml:space="preserve"> </w:t>
            </w:r>
            <w:r>
              <w:rPr>
                <w:sz w:val="21"/>
                <w:szCs w:val="21"/>
              </w:rPr>
              <w:t>= '</w:t>
            </w:r>
            <w:proofErr w:type="spellStart"/>
            <w:r>
              <w:rPr>
                <w:sz w:val="21"/>
                <w:szCs w:val="21"/>
              </w:rPr>
              <w:t>interlaceRB</w:t>
            </w:r>
            <w:proofErr w:type="spellEnd"/>
            <w:r>
              <w:rPr>
                <w:sz w:val="21"/>
                <w:szCs w:val="21"/>
              </w:rPr>
              <w:t>'</w:t>
            </w:r>
            <w:r>
              <w:rPr>
                <w:i/>
                <w:sz w:val="21"/>
                <w:szCs w:val="21"/>
              </w:rPr>
              <w:t xml:space="preserve">, </w:t>
            </w:r>
            <w:r>
              <w:rPr>
                <w:rFonts w:eastAsia="MS Mincho"/>
                <w:sz w:val="21"/>
                <w:szCs w:val="21"/>
              </w:rPr>
              <w:t xml:space="preserve">the UE is provided a number of sub-channels in each RB set </w:t>
            </w:r>
            <w:r>
              <w:rPr>
                <w:sz w:val="21"/>
                <w:szCs w:val="21"/>
              </w:rPr>
              <w:t>which is equal to the number of interlaces in each RB set divided by the</w:t>
            </w:r>
            <w:r>
              <w:rPr>
                <w:rFonts w:eastAsia="MS Mincho"/>
                <w:sz w:val="21"/>
                <w:szCs w:val="21"/>
              </w:rPr>
              <w:t xml:space="preserve"> number of interlaces per sub-channel, provided by </w:t>
            </w:r>
            <w:proofErr w:type="spellStart"/>
            <w:r>
              <w:rPr>
                <w:rFonts w:eastAsia="MS Mincho"/>
                <w:i/>
                <w:sz w:val="21"/>
                <w:szCs w:val="21"/>
              </w:rPr>
              <w:t>sl</w:t>
            </w:r>
            <w:proofErr w:type="spellEnd"/>
            <w:r>
              <w:rPr>
                <w:rFonts w:eastAsia="MS Mincho"/>
                <w:i/>
                <w:sz w:val="21"/>
                <w:szCs w:val="21"/>
              </w:rPr>
              <w:t>-</w:t>
            </w:r>
            <w:r>
              <w:rPr>
                <w:i/>
                <w:color w:val="000000"/>
                <w:sz w:val="21"/>
                <w:szCs w:val="21"/>
                <w:lang w:val="en-GB" w:eastAsia="ko-KR"/>
              </w:rPr>
              <w:t>N</w:t>
            </w:r>
            <w:proofErr w:type="spellStart"/>
            <w:r>
              <w:rPr>
                <w:i/>
                <w:color w:val="000000"/>
                <w:sz w:val="21"/>
                <w:szCs w:val="21"/>
                <w:lang w:eastAsia="ko-KR"/>
              </w:rPr>
              <w:t>umInterlacePerSubchannel</w:t>
            </w:r>
            <w:proofErr w:type="spellEnd"/>
            <w:r>
              <w:rPr>
                <w:color w:val="000000"/>
                <w:sz w:val="21"/>
                <w:szCs w:val="21"/>
                <w:lang w:eastAsia="ko-KR"/>
              </w:rPr>
              <w:t>,</w:t>
            </w:r>
            <w:r>
              <w:rPr>
                <w:rFonts w:eastAsia="MS Mincho"/>
                <w:sz w:val="21"/>
                <w:szCs w:val="21"/>
              </w:rPr>
              <w:t xml:space="preserve"> and the interlaces have contiguous interlace indexes </w:t>
            </w:r>
          </w:p>
          <w:p w:rsidR="003861FC" w:rsidRDefault="00000000">
            <w:pPr>
              <w:rPr>
                <w:color w:val="FF0000"/>
                <w:sz w:val="21"/>
                <w:szCs w:val="21"/>
              </w:rPr>
            </w:pPr>
            <w:r>
              <w:rPr>
                <w:rFonts w:eastAsia="MS Mincho"/>
                <w:sz w:val="21"/>
                <w:szCs w:val="21"/>
              </w:rPr>
              <w:t xml:space="preserve">Available slots for a resource pool are provided by </w:t>
            </w:r>
            <w:proofErr w:type="spellStart"/>
            <w:r>
              <w:rPr>
                <w:rFonts w:eastAsia="MS Mincho"/>
                <w:i/>
                <w:iCs/>
                <w:sz w:val="21"/>
                <w:szCs w:val="21"/>
              </w:rPr>
              <w:t>sl-TimeResource</w:t>
            </w:r>
            <w:proofErr w:type="spellEnd"/>
            <w:r>
              <w:rPr>
                <w:rFonts w:eastAsia="MS Mincho"/>
                <w:sz w:val="21"/>
                <w:szCs w:val="21"/>
              </w:rPr>
              <w:t xml:space="preserve"> and occur with a periodicity of 10240 </w:t>
            </w:r>
            <w:proofErr w:type="spellStart"/>
            <w:r>
              <w:rPr>
                <w:rFonts w:eastAsia="MS Mincho"/>
                <w:sz w:val="21"/>
                <w:szCs w:val="21"/>
              </w:rPr>
              <w:t>ms</w:t>
            </w:r>
            <w:r>
              <w:rPr>
                <w:sz w:val="21"/>
                <w:szCs w:val="21"/>
                <w:lang w:eastAsia="ko-KR"/>
              </w:rPr>
              <w:t>.</w:t>
            </w:r>
            <w:proofErr w:type="spellEnd"/>
            <w:r>
              <w:rPr>
                <w:sz w:val="21"/>
                <w:szCs w:val="21"/>
                <w:lang w:eastAsia="ko-KR"/>
              </w:rPr>
              <w:t xml:space="preserve"> For</w:t>
            </w:r>
            <w:del w:id="20" w:author="ZTE" w:date="2024-11-16T11:18:00Z">
              <w:r>
                <w:rPr>
                  <w:sz w:val="21"/>
                  <w:szCs w:val="21"/>
                  <w:lang w:eastAsia="ko-KR"/>
                </w:rPr>
                <w:delText xml:space="preserve"> operation without shared spectrum channel access and for</w:delText>
              </w:r>
            </w:del>
            <w:r>
              <w:rPr>
                <w:sz w:val="21"/>
                <w:szCs w:val="21"/>
                <w:lang w:eastAsia="ko-KR"/>
              </w:rPr>
              <w:t xml:space="preserve"> an available slot without S-SS/PSBCH blocks, SL transmissions can start from a first symbol indicated by </w:t>
            </w:r>
            <w:proofErr w:type="spellStart"/>
            <w:r>
              <w:rPr>
                <w:i/>
                <w:iCs/>
                <w:sz w:val="21"/>
                <w:szCs w:val="21"/>
                <w:lang w:eastAsia="ko-KR"/>
              </w:rPr>
              <w:t>sl-StartSymbol</w:t>
            </w:r>
            <w:proofErr w:type="spellEnd"/>
            <w:r>
              <w:rPr>
                <w:sz w:val="21"/>
                <w:szCs w:val="21"/>
                <w:lang w:eastAsia="ko-KR"/>
              </w:rPr>
              <w:t xml:space="preserve"> and be within a number of consecutive symbols indicated by </w:t>
            </w:r>
            <w:proofErr w:type="spellStart"/>
            <w:r>
              <w:rPr>
                <w:i/>
                <w:sz w:val="21"/>
                <w:szCs w:val="21"/>
                <w:lang w:eastAsia="ko-KR"/>
              </w:rPr>
              <w:t>sl-LengthSymbols</w:t>
            </w:r>
            <w:proofErr w:type="spellEnd"/>
            <w:r>
              <w:rPr>
                <w:sz w:val="21"/>
                <w:szCs w:val="21"/>
                <w:lang w:eastAsia="ko-KR"/>
              </w:rPr>
              <w:t xml:space="preserve">. </w:t>
            </w:r>
            <w:ins w:id="21" w:author="ZTE" w:date="2024-11-16T11:18:00Z">
              <w:r>
                <w:rPr>
                  <w:sz w:val="21"/>
                  <w:szCs w:val="21"/>
                  <w:lang w:eastAsia="ko-KR"/>
                </w:rPr>
                <w:t>Except w</w:t>
              </w:r>
              <w:r>
                <w:rPr>
                  <w:rFonts w:hint="eastAsia"/>
                  <w:sz w:val="21"/>
                  <w:szCs w:val="21"/>
                </w:rPr>
                <w:t xml:space="preserve">hen </w:t>
              </w:r>
              <w:proofErr w:type="spellStart"/>
              <w:r>
                <w:rPr>
                  <w:i/>
                  <w:sz w:val="21"/>
                  <w:szCs w:val="21"/>
                  <w:lang w:eastAsia="ja-JP"/>
                </w:rPr>
                <w:t>sl-</w:t>
              </w:r>
              <w:r>
                <w:rPr>
                  <w:rFonts w:ascii="Times" w:eastAsia="Batang" w:hAnsi="Times"/>
                  <w:i/>
                  <w:iCs/>
                  <w:sz w:val="21"/>
                  <w:szCs w:val="21"/>
                </w:rPr>
                <w:t>StartingSymbolFirst</w:t>
              </w:r>
              <w:proofErr w:type="spellEnd"/>
              <w:r>
                <w:rPr>
                  <w:rFonts w:ascii="Times" w:eastAsia="Batang" w:hAnsi="Times"/>
                  <w:i/>
                  <w:iCs/>
                  <w:sz w:val="21"/>
                  <w:szCs w:val="21"/>
                </w:rPr>
                <w:t xml:space="preserve"> </w:t>
              </w:r>
              <w:r>
                <w:rPr>
                  <w:rFonts w:ascii="Times" w:eastAsia="Batang" w:hAnsi="Times"/>
                  <w:sz w:val="21"/>
                  <w:szCs w:val="21"/>
                </w:rPr>
                <w:t xml:space="preserve">and </w:t>
              </w:r>
              <w:proofErr w:type="spellStart"/>
              <w:r>
                <w:rPr>
                  <w:i/>
                  <w:sz w:val="21"/>
                  <w:szCs w:val="21"/>
                  <w:lang w:eastAsia="ja-JP"/>
                </w:rPr>
                <w:t>sl-</w:t>
              </w:r>
              <w:r>
                <w:rPr>
                  <w:rFonts w:ascii="Times" w:eastAsia="Batang" w:hAnsi="Times"/>
                  <w:i/>
                  <w:iCs/>
                  <w:sz w:val="21"/>
                  <w:szCs w:val="21"/>
                </w:rPr>
                <w:t>StartingSymbolSecond</w:t>
              </w:r>
              <w:proofErr w:type="spellEnd"/>
              <w:r>
                <w:rPr>
                  <w:rFonts w:ascii="Times" w:eastAsia="Batang" w:hAnsi="Times"/>
                  <w:sz w:val="21"/>
                  <w:szCs w:val="21"/>
                </w:rPr>
                <w:t xml:space="preserve"> are provided for a SL-BWP</w:t>
              </w:r>
              <w:r>
                <w:rPr>
                  <w:rFonts w:ascii="Times" w:hAnsi="Times" w:hint="eastAsia"/>
                  <w:sz w:val="21"/>
                  <w:szCs w:val="21"/>
                </w:rPr>
                <w:t xml:space="preserve">, </w:t>
              </w:r>
              <w:r>
                <w:rPr>
                  <w:rFonts w:hint="eastAsia"/>
                  <w:sz w:val="21"/>
                  <w:szCs w:val="21"/>
                </w:rPr>
                <w:t>for</w:t>
              </w:r>
            </w:ins>
            <w:del w:id="22" w:author="ZTE" w:date="2024-11-16T11:18:00Z">
              <w:r>
                <w:rPr>
                  <w:sz w:val="21"/>
                  <w:szCs w:val="21"/>
                  <w:lang w:eastAsia="ko-KR"/>
                </w:rPr>
                <w:delText>For</w:delText>
              </w:r>
            </w:del>
            <w:r>
              <w:rPr>
                <w:sz w:val="21"/>
                <w:szCs w:val="21"/>
                <w:lang w:eastAsia="ko-KR"/>
              </w:rPr>
              <w:t xml:space="preserve"> operation with shared spectrum channel access and for an available slot without S-SS/PSBCH blocks,</w:t>
            </w:r>
            <w:r>
              <w:rPr>
                <w:iCs/>
                <w:sz w:val="21"/>
                <w:szCs w:val="21"/>
                <w:lang w:eastAsia="ko-KR"/>
              </w:rPr>
              <w:t xml:space="preserve"> </w:t>
            </w:r>
            <w:r>
              <w:rPr>
                <w:sz w:val="21"/>
                <w:szCs w:val="21"/>
                <w:lang w:eastAsia="ko-KR"/>
              </w:rPr>
              <w:t>SL transmissions</w:t>
            </w:r>
            <w:r>
              <w:rPr>
                <w:iCs/>
                <w:sz w:val="21"/>
                <w:szCs w:val="21"/>
                <w:lang w:eastAsia="ko-KR"/>
              </w:rPr>
              <w:t xml:space="preserve"> can start from a first symbol indicated by</w:t>
            </w:r>
            <w:r>
              <w:rPr>
                <w:i/>
                <w:iCs/>
                <w:sz w:val="21"/>
                <w:szCs w:val="21"/>
                <w:lang w:eastAsia="ko-KR"/>
              </w:rPr>
              <w:t xml:space="preserve"> </w:t>
            </w:r>
            <w:proofErr w:type="spellStart"/>
            <w:r>
              <w:rPr>
                <w:i/>
                <w:iCs/>
                <w:sz w:val="21"/>
                <w:szCs w:val="21"/>
                <w:lang w:eastAsia="ko-KR"/>
              </w:rPr>
              <w:t>sl-</w:t>
            </w:r>
            <w:r>
              <w:rPr>
                <w:rFonts w:ascii="Times" w:eastAsia="Batang" w:hAnsi="Times"/>
                <w:i/>
                <w:iCs/>
                <w:sz w:val="21"/>
                <w:szCs w:val="21"/>
              </w:rPr>
              <w:t>StartingSymbolFirst</w:t>
            </w:r>
            <w:proofErr w:type="spellEnd"/>
            <w:r>
              <w:rPr>
                <w:rFonts w:ascii="Times" w:eastAsia="Batang" w:hAnsi="Times"/>
                <w:i/>
                <w:iCs/>
                <w:sz w:val="21"/>
                <w:szCs w:val="21"/>
              </w:rPr>
              <w:t xml:space="preserve"> </w:t>
            </w:r>
            <w:r>
              <w:rPr>
                <w:rFonts w:ascii="Times" w:eastAsia="Batang" w:hAnsi="Times"/>
                <w:iCs/>
                <w:sz w:val="21"/>
                <w:szCs w:val="21"/>
              </w:rPr>
              <w:t xml:space="preserve">and be within a number of consecutive symbols indicated by </w:t>
            </w:r>
            <w:proofErr w:type="spellStart"/>
            <w:r>
              <w:rPr>
                <w:rFonts w:ascii="Times" w:eastAsia="Batang" w:hAnsi="Times"/>
                <w:i/>
                <w:iCs/>
                <w:sz w:val="21"/>
                <w:szCs w:val="21"/>
              </w:rPr>
              <w:t>sl-LengthSymbols</w:t>
            </w:r>
            <w:proofErr w:type="spellEnd"/>
            <w:r>
              <w:rPr>
                <w:rFonts w:ascii="Times" w:eastAsia="Batang" w:hAnsi="Times"/>
                <w:iCs/>
                <w:sz w:val="21"/>
                <w:szCs w:val="21"/>
              </w:rPr>
              <w:t xml:space="preserve">, </w:t>
            </w:r>
            <w:r>
              <w:rPr>
                <w:rFonts w:ascii="Times" w:eastAsia="Batang" w:hAnsi="Times"/>
                <w:sz w:val="21"/>
                <w:szCs w:val="21"/>
              </w:rPr>
              <w:t xml:space="preserve">or from a second symbol indicated by </w:t>
            </w:r>
            <w:proofErr w:type="spellStart"/>
            <w:r>
              <w:rPr>
                <w:rFonts w:ascii="Times" w:eastAsia="Batang" w:hAnsi="Times"/>
                <w:i/>
                <w:sz w:val="21"/>
                <w:szCs w:val="21"/>
              </w:rPr>
              <w:t>sl-</w:t>
            </w:r>
            <w:r>
              <w:rPr>
                <w:rFonts w:ascii="Times" w:eastAsia="Batang" w:hAnsi="Times"/>
                <w:i/>
                <w:iCs/>
                <w:sz w:val="21"/>
                <w:szCs w:val="21"/>
              </w:rPr>
              <w:t>StartingSymbolSecond</w:t>
            </w:r>
            <w:proofErr w:type="spellEnd"/>
            <w:r>
              <w:rPr>
                <w:rFonts w:ascii="Times" w:eastAsia="Batang" w:hAnsi="Times"/>
                <w:sz w:val="21"/>
                <w:szCs w:val="21"/>
              </w:rPr>
              <w:t xml:space="preserve"> [6, TS 38.214]</w:t>
            </w:r>
            <w:r>
              <w:rPr>
                <w:sz w:val="21"/>
                <w:szCs w:val="21"/>
                <w:lang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w:t>
            </w:r>
            <w:proofErr w:type="gramStart"/>
            <w:r>
              <w:rPr>
                <w:sz w:val="21"/>
                <w:szCs w:val="21"/>
                <w:lang w:eastAsia="ko-KR"/>
              </w:rPr>
              <w:t>are</w:t>
            </w:r>
            <w:proofErr w:type="gramEnd"/>
            <w:r>
              <w:rPr>
                <w:sz w:val="21"/>
                <w:szCs w:val="21"/>
                <w:lang w:eastAsia="ko-KR"/>
              </w:rPr>
              <w:t xml:space="preserve"> predetermined. </w:t>
            </w:r>
          </w:p>
          <w:p w:rsidR="003861FC" w:rsidRDefault="00000000">
            <w:pPr>
              <w:widowControl w:val="0"/>
              <w:spacing w:before="120" w:after="120"/>
              <w:jc w:val="center"/>
              <w:rPr>
                <w:rFonts w:eastAsia="DengXian"/>
                <w:sz w:val="20"/>
                <w:szCs w:val="20"/>
                <w:lang w:bidi="ar"/>
              </w:rPr>
            </w:pPr>
            <w:r>
              <w:rPr>
                <w:rFonts w:hint="eastAsia"/>
                <w:color w:val="FF0000"/>
                <w:sz w:val="21"/>
                <w:szCs w:val="21"/>
              </w:rPr>
              <w:t>&lt;Unchanged parts are omitted&gt;</w:t>
            </w:r>
            <w:bookmarkEnd w:id="14"/>
            <w:bookmarkEnd w:id="15"/>
            <w:bookmarkEnd w:id="16"/>
            <w:bookmarkEnd w:id="17"/>
            <w:bookmarkEnd w:id="18"/>
            <w:bookmarkEnd w:id="19"/>
          </w:p>
        </w:tc>
      </w:tr>
    </w:tbl>
    <w:p w:rsidR="003861FC" w:rsidRDefault="003861FC">
      <w:pPr>
        <w:snapToGrid w:val="0"/>
        <w:spacing w:beforeLines="50" w:before="180" w:afterLines="50" w:after="180"/>
        <w:jc w:val="both"/>
        <w:rPr>
          <w:rFonts w:eastAsia="DengXian"/>
          <w:sz w:val="20"/>
          <w:szCs w:val="20"/>
          <w:lang w:bidi="ar"/>
        </w:rPr>
      </w:pPr>
    </w:p>
    <w:p w:rsidR="003861FC" w:rsidRDefault="00000000">
      <w:pPr>
        <w:autoSpaceDE w:val="0"/>
        <w:autoSpaceDN w:val="0"/>
        <w:adjustRightInd w:val="0"/>
        <w:snapToGrid w:val="0"/>
        <w:spacing w:beforeLines="50" w:before="180" w:afterLines="50" w:after="180"/>
        <w:jc w:val="both"/>
        <w:rPr>
          <w:b/>
          <w:iCs/>
          <w:sz w:val="20"/>
          <w:szCs w:val="20"/>
        </w:rPr>
      </w:pPr>
      <w:r>
        <w:rPr>
          <w:b/>
          <w:iCs/>
          <w:sz w:val="20"/>
          <w:szCs w:val="20"/>
        </w:rPr>
        <w:t xml:space="preserve">Please provide your views </w:t>
      </w:r>
      <w:r>
        <w:rPr>
          <w:rFonts w:hint="eastAsia"/>
          <w:b/>
          <w:iCs/>
          <w:sz w:val="20"/>
          <w:szCs w:val="20"/>
        </w:rPr>
        <w:t>on the above CR</w:t>
      </w:r>
      <w:r>
        <w:rPr>
          <w:b/>
          <w:iCs/>
          <w:sz w:val="20"/>
          <w:szCs w:val="20"/>
        </w:rPr>
        <w:t>:</w:t>
      </w:r>
    </w:p>
    <w:tbl>
      <w:tblPr>
        <w:tblStyle w:val="TableGrid"/>
        <w:tblW w:w="9499" w:type="dxa"/>
        <w:tblLook w:val="04A0" w:firstRow="1" w:lastRow="0" w:firstColumn="1" w:lastColumn="0" w:noHBand="0" w:noVBand="1"/>
      </w:tblPr>
      <w:tblGrid>
        <w:gridCol w:w="1222"/>
        <w:gridCol w:w="2255"/>
        <w:gridCol w:w="6022"/>
      </w:tblGrid>
      <w:tr w:rsidR="003861FC">
        <w:trPr>
          <w:trHeight w:val="424"/>
        </w:trPr>
        <w:tc>
          <w:tcPr>
            <w:tcW w:w="1222" w:type="dxa"/>
            <w:vAlign w:val="center"/>
          </w:tcPr>
          <w:p w:rsidR="003861FC" w:rsidRDefault="00000000">
            <w:pPr>
              <w:snapToGrid w:val="0"/>
              <w:rPr>
                <w:b/>
                <w:iCs/>
                <w:sz w:val="18"/>
                <w:szCs w:val="18"/>
              </w:rPr>
            </w:pPr>
            <w:r>
              <w:rPr>
                <w:rFonts w:hint="eastAsia"/>
                <w:b/>
                <w:iCs/>
                <w:sz w:val="18"/>
                <w:szCs w:val="18"/>
              </w:rPr>
              <w:t>Company</w:t>
            </w:r>
          </w:p>
        </w:tc>
        <w:tc>
          <w:tcPr>
            <w:tcW w:w="2255" w:type="dxa"/>
            <w:vAlign w:val="center"/>
          </w:tcPr>
          <w:p w:rsidR="003861FC" w:rsidRDefault="00000000">
            <w:pPr>
              <w:snapToGrid w:val="0"/>
              <w:rPr>
                <w:b/>
                <w:iCs/>
                <w:sz w:val="18"/>
                <w:szCs w:val="18"/>
              </w:rPr>
            </w:pPr>
            <w:r>
              <w:rPr>
                <w:rFonts w:hint="eastAsia"/>
                <w:b/>
                <w:iCs/>
                <w:sz w:val="18"/>
                <w:szCs w:val="18"/>
              </w:rPr>
              <w:t>Agree? (Yes or no)</w:t>
            </w:r>
          </w:p>
        </w:tc>
        <w:tc>
          <w:tcPr>
            <w:tcW w:w="6022" w:type="dxa"/>
            <w:vAlign w:val="center"/>
          </w:tcPr>
          <w:p w:rsidR="003861FC" w:rsidRDefault="00000000">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rsidR="003861FC">
        <w:trPr>
          <w:trHeight w:val="424"/>
        </w:trPr>
        <w:tc>
          <w:tcPr>
            <w:tcW w:w="1222" w:type="dxa"/>
            <w:vAlign w:val="center"/>
          </w:tcPr>
          <w:p w:rsidR="003861FC" w:rsidRPr="001F1F14" w:rsidRDefault="001F1F14" w:rsidP="001F1F14">
            <w:pPr>
              <w:snapToGrid w:val="0"/>
              <w:rPr>
                <w:rFonts w:eastAsia="MS Mincho"/>
                <w:bCs/>
                <w:iCs/>
                <w:sz w:val="20"/>
                <w:szCs w:val="20"/>
                <w:lang w:eastAsia="ja-JP"/>
              </w:rPr>
            </w:pPr>
            <w:r w:rsidRPr="001F1F14">
              <w:rPr>
                <w:rFonts w:eastAsia="MS Mincho"/>
                <w:bCs/>
                <w:iCs/>
                <w:sz w:val="20"/>
                <w:szCs w:val="20"/>
                <w:lang w:eastAsia="ja-JP"/>
              </w:rPr>
              <w:t>OPPO</w:t>
            </w:r>
          </w:p>
        </w:tc>
        <w:tc>
          <w:tcPr>
            <w:tcW w:w="2255" w:type="dxa"/>
            <w:vAlign w:val="center"/>
          </w:tcPr>
          <w:p w:rsidR="003861FC" w:rsidRPr="001F1F14" w:rsidRDefault="001F1F14" w:rsidP="001F1F14">
            <w:pPr>
              <w:snapToGrid w:val="0"/>
              <w:rPr>
                <w:rFonts w:eastAsia="MS Mincho"/>
                <w:bCs/>
                <w:iCs/>
                <w:sz w:val="20"/>
                <w:szCs w:val="20"/>
                <w:lang w:eastAsia="ja-JP"/>
              </w:rPr>
            </w:pPr>
            <w:r w:rsidRPr="001F1F14">
              <w:rPr>
                <w:rFonts w:eastAsia="MS Mincho"/>
                <w:bCs/>
                <w:iCs/>
                <w:sz w:val="20"/>
                <w:szCs w:val="20"/>
                <w:lang w:eastAsia="ja-JP"/>
              </w:rPr>
              <w:t>No</w:t>
            </w:r>
          </w:p>
        </w:tc>
        <w:tc>
          <w:tcPr>
            <w:tcW w:w="6022" w:type="dxa"/>
            <w:vAlign w:val="center"/>
          </w:tcPr>
          <w:p w:rsidR="003861FC" w:rsidRPr="001F1F14" w:rsidRDefault="001F1F14" w:rsidP="001F1F14">
            <w:pPr>
              <w:snapToGrid w:val="0"/>
              <w:rPr>
                <w:rFonts w:eastAsia="MS Mincho"/>
                <w:bCs/>
                <w:iCs/>
                <w:sz w:val="20"/>
                <w:szCs w:val="20"/>
                <w:lang w:eastAsia="ja-JP"/>
              </w:rPr>
            </w:pPr>
            <w:r w:rsidRPr="001F1F14">
              <w:rPr>
                <w:rFonts w:eastAsia="MS Mincho"/>
                <w:bCs/>
                <w:iCs/>
                <w:sz w:val="20"/>
                <w:szCs w:val="20"/>
                <w:lang w:eastAsia="ja-JP"/>
              </w:rPr>
              <w:t xml:space="preserve">Our understanding is aligned with the current spec description in TS 38.213, </w:t>
            </w:r>
            <w:proofErr w:type="gramStart"/>
            <w:r w:rsidRPr="001F1F14">
              <w:rPr>
                <w:rFonts w:eastAsia="MS Mincho"/>
                <w:bCs/>
                <w:iCs/>
                <w:sz w:val="20"/>
                <w:szCs w:val="20"/>
                <w:lang w:eastAsia="ja-JP"/>
              </w:rPr>
              <w:t>where</w:t>
            </w:r>
            <w:proofErr w:type="gramEnd"/>
          </w:p>
          <w:p w:rsidR="001F1F14" w:rsidRPr="001F1F14" w:rsidRDefault="001F1F14" w:rsidP="001F1F14">
            <w:pPr>
              <w:pStyle w:val="ListParagraph"/>
              <w:numPr>
                <w:ilvl w:val="0"/>
                <w:numId w:val="5"/>
              </w:numPr>
              <w:snapToGrid w:val="0"/>
              <w:spacing w:after="0"/>
              <w:rPr>
                <w:rFonts w:eastAsia="MS Mincho"/>
                <w:bCs/>
                <w:iCs/>
                <w:sz w:val="20"/>
              </w:rPr>
            </w:pPr>
            <w:r w:rsidRPr="001F1F14">
              <w:rPr>
                <w:rFonts w:eastAsia="MS Mincho"/>
                <w:bCs/>
                <w:iCs/>
                <w:sz w:val="20"/>
              </w:rPr>
              <w:t>For operation without shared spectrum channel access</w:t>
            </w:r>
            <w:r w:rsidRPr="001F1F14">
              <w:rPr>
                <w:rFonts w:eastAsia="MS Mincho"/>
                <w:bCs/>
                <w:iCs/>
                <w:sz w:val="20"/>
              </w:rPr>
              <w:t xml:space="preserve"> in R18, there was no intention to change the starting symbol in a slot for SL transmission (since the WI objective is for SL-U operation). So, the UE behaviour remains the same as in R16/17.</w:t>
            </w:r>
          </w:p>
          <w:p w:rsidR="001F1F14" w:rsidRPr="001F1F14" w:rsidRDefault="001F1F14" w:rsidP="001F1F14">
            <w:pPr>
              <w:pStyle w:val="ListParagraph"/>
              <w:numPr>
                <w:ilvl w:val="0"/>
                <w:numId w:val="5"/>
              </w:numPr>
              <w:snapToGrid w:val="0"/>
              <w:spacing w:after="0"/>
              <w:rPr>
                <w:rFonts w:eastAsia="MS Mincho"/>
                <w:bCs/>
                <w:iCs/>
                <w:sz w:val="20"/>
              </w:rPr>
            </w:pPr>
            <w:r w:rsidRPr="001F1F14">
              <w:rPr>
                <w:rFonts w:eastAsia="MS Mincho"/>
                <w:bCs/>
                <w:iCs/>
                <w:sz w:val="20"/>
              </w:rPr>
              <w:t xml:space="preserve">For operation with shared spectrum channel access and for an available slot without S-SS/PSBCH blocks, SL transmissions </w:t>
            </w:r>
            <w:r w:rsidRPr="001F1F14">
              <w:rPr>
                <w:rFonts w:eastAsia="MS Mincho"/>
                <w:b/>
                <w:iCs/>
                <w:sz w:val="20"/>
                <w:highlight w:val="yellow"/>
                <w:u w:val="single"/>
              </w:rPr>
              <w:t>can</w:t>
            </w:r>
            <w:r w:rsidRPr="001F1F14">
              <w:rPr>
                <w:rFonts w:eastAsia="MS Mincho"/>
                <w:bCs/>
                <w:iCs/>
                <w:sz w:val="20"/>
              </w:rPr>
              <w:t xml:space="preserve"> start from a first symbol</w:t>
            </w:r>
            <w:r w:rsidRPr="001F1F14">
              <w:rPr>
                <w:rFonts w:eastAsia="MS Mincho"/>
                <w:bCs/>
                <w:iCs/>
                <w:sz w:val="20"/>
              </w:rPr>
              <w:t xml:space="preserve"> …</w:t>
            </w:r>
            <w:r w:rsidRPr="001F1F14">
              <w:rPr>
                <w:rFonts w:eastAsia="MS Mincho"/>
                <w:bCs/>
                <w:iCs/>
                <w:sz w:val="20"/>
              </w:rPr>
              <w:t>, or from a second symbol</w:t>
            </w:r>
            <w:r w:rsidRPr="001F1F14">
              <w:rPr>
                <w:rFonts w:eastAsia="MS Mincho"/>
                <w:bCs/>
                <w:iCs/>
                <w:sz w:val="20"/>
              </w:rPr>
              <w:t xml:space="preserve"> …. The key word here is “</w:t>
            </w:r>
            <w:r w:rsidRPr="001F1F14">
              <w:rPr>
                <w:rFonts w:eastAsia="MS Mincho"/>
                <w:b/>
                <w:iCs/>
                <w:sz w:val="20"/>
                <w:highlight w:val="yellow"/>
                <w:u w:val="single"/>
              </w:rPr>
              <w:t>can</w:t>
            </w:r>
            <w:r w:rsidRPr="001F1F14">
              <w:rPr>
                <w:rFonts w:eastAsia="MS Mincho"/>
                <w:bCs/>
                <w:iCs/>
                <w:sz w:val="20"/>
              </w:rPr>
              <w:t xml:space="preserve">”. It does not mandate that </w:t>
            </w:r>
            <w:proofErr w:type="spellStart"/>
            <w:r w:rsidRPr="001F1F14">
              <w:rPr>
                <w:i/>
                <w:iCs/>
                <w:sz w:val="20"/>
              </w:rPr>
              <w:t>sl-</w:t>
            </w:r>
            <w:r w:rsidRPr="001F1F14">
              <w:rPr>
                <w:rFonts w:eastAsia="Batang"/>
                <w:i/>
                <w:iCs/>
                <w:sz w:val="20"/>
              </w:rPr>
              <w:t>StartingSymbolSecond</w:t>
            </w:r>
            <w:proofErr w:type="spellEnd"/>
            <w:r w:rsidRPr="001F1F14">
              <w:rPr>
                <w:rFonts w:eastAsia="MS Mincho"/>
                <w:bCs/>
                <w:iCs/>
                <w:sz w:val="20"/>
              </w:rPr>
              <w:t xml:space="preserve"> will always be configured.</w:t>
            </w:r>
            <w:r>
              <w:rPr>
                <w:rFonts w:eastAsia="MS Mincho"/>
                <w:bCs/>
                <w:iCs/>
                <w:sz w:val="20"/>
              </w:rPr>
              <w:t xml:space="preserve"> When </w:t>
            </w:r>
            <w:proofErr w:type="spellStart"/>
            <w:r w:rsidRPr="001F1F14">
              <w:rPr>
                <w:i/>
                <w:iCs/>
                <w:sz w:val="20"/>
              </w:rPr>
              <w:t>sl-</w:t>
            </w:r>
            <w:r w:rsidRPr="001F1F14">
              <w:rPr>
                <w:rFonts w:eastAsia="Batang"/>
                <w:i/>
                <w:iCs/>
                <w:sz w:val="20"/>
              </w:rPr>
              <w:t>StartingSymbolSecond</w:t>
            </w:r>
            <w:proofErr w:type="spellEnd"/>
            <w:r w:rsidRPr="001F1F14">
              <w:rPr>
                <w:rFonts w:eastAsia="MS Mincho"/>
                <w:bCs/>
                <w:iCs/>
                <w:sz w:val="20"/>
              </w:rPr>
              <w:t xml:space="preserve"> </w:t>
            </w:r>
            <w:r>
              <w:rPr>
                <w:rFonts w:eastAsia="MS Mincho"/>
                <w:bCs/>
                <w:iCs/>
                <w:sz w:val="20"/>
              </w:rPr>
              <w:t>is</w:t>
            </w:r>
            <w:r w:rsidRPr="001F1F14">
              <w:rPr>
                <w:rFonts w:eastAsia="MS Mincho"/>
                <w:bCs/>
                <w:iCs/>
                <w:sz w:val="20"/>
              </w:rPr>
              <w:t xml:space="preserve"> configured</w:t>
            </w:r>
            <w:r>
              <w:rPr>
                <w:rFonts w:eastAsia="MS Mincho"/>
                <w:bCs/>
                <w:iCs/>
                <w:sz w:val="20"/>
              </w:rPr>
              <w:t>, SL transmission from the first or the second starting symbol is still subject to LBT success/failure.</w:t>
            </w:r>
          </w:p>
        </w:tc>
      </w:tr>
      <w:tr w:rsidR="003861FC">
        <w:trPr>
          <w:trHeight w:val="424"/>
        </w:trPr>
        <w:tc>
          <w:tcPr>
            <w:tcW w:w="1222" w:type="dxa"/>
            <w:vAlign w:val="center"/>
          </w:tcPr>
          <w:p w:rsidR="003861FC" w:rsidRDefault="003861FC">
            <w:pPr>
              <w:snapToGrid w:val="0"/>
              <w:rPr>
                <w:rFonts w:eastAsia="MS Mincho"/>
                <w:bCs/>
                <w:iCs/>
                <w:sz w:val="18"/>
                <w:szCs w:val="18"/>
                <w:lang w:eastAsia="ja-JP"/>
              </w:rPr>
            </w:pPr>
          </w:p>
        </w:tc>
        <w:tc>
          <w:tcPr>
            <w:tcW w:w="2255" w:type="dxa"/>
            <w:vAlign w:val="center"/>
          </w:tcPr>
          <w:p w:rsidR="003861FC" w:rsidRDefault="003861FC">
            <w:pPr>
              <w:snapToGrid w:val="0"/>
              <w:rPr>
                <w:rFonts w:eastAsia="MS Mincho"/>
                <w:bCs/>
                <w:iCs/>
                <w:sz w:val="18"/>
                <w:szCs w:val="18"/>
                <w:lang w:eastAsia="ja-JP"/>
              </w:rPr>
            </w:pPr>
          </w:p>
        </w:tc>
        <w:tc>
          <w:tcPr>
            <w:tcW w:w="6022" w:type="dxa"/>
            <w:vAlign w:val="center"/>
          </w:tcPr>
          <w:p w:rsidR="003861FC" w:rsidRDefault="003861FC">
            <w:pPr>
              <w:snapToGrid w:val="0"/>
              <w:rPr>
                <w:rFonts w:eastAsia="MS Mincho"/>
                <w:bCs/>
                <w:iCs/>
                <w:sz w:val="18"/>
                <w:szCs w:val="18"/>
                <w:lang w:eastAsia="ja-JP"/>
              </w:rPr>
            </w:pPr>
          </w:p>
        </w:tc>
      </w:tr>
      <w:tr w:rsidR="003861FC">
        <w:trPr>
          <w:trHeight w:val="424"/>
        </w:trPr>
        <w:tc>
          <w:tcPr>
            <w:tcW w:w="1222" w:type="dxa"/>
            <w:vAlign w:val="center"/>
          </w:tcPr>
          <w:p w:rsidR="003861FC" w:rsidRDefault="003861FC">
            <w:pPr>
              <w:snapToGrid w:val="0"/>
              <w:rPr>
                <w:rFonts w:eastAsia="MS Mincho"/>
                <w:bCs/>
                <w:iCs/>
                <w:sz w:val="18"/>
                <w:szCs w:val="18"/>
                <w:lang w:eastAsia="ja-JP"/>
              </w:rPr>
            </w:pPr>
          </w:p>
        </w:tc>
        <w:tc>
          <w:tcPr>
            <w:tcW w:w="2255" w:type="dxa"/>
            <w:vAlign w:val="center"/>
          </w:tcPr>
          <w:p w:rsidR="003861FC" w:rsidRDefault="003861FC">
            <w:pPr>
              <w:snapToGrid w:val="0"/>
              <w:rPr>
                <w:rFonts w:eastAsia="MS Mincho"/>
                <w:bCs/>
                <w:iCs/>
                <w:sz w:val="18"/>
                <w:szCs w:val="18"/>
                <w:lang w:eastAsia="ja-JP"/>
              </w:rPr>
            </w:pPr>
          </w:p>
        </w:tc>
        <w:tc>
          <w:tcPr>
            <w:tcW w:w="6022" w:type="dxa"/>
            <w:vAlign w:val="center"/>
          </w:tcPr>
          <w:p w:rsidR="003861FC" w:rsidRDefault="003861FC">
            <w:pPr>
              <w:snapToGrid w:val="0"/>
              <w:rPr>
                <w:rFonts w:eastAsia="MS Mincho"/>
                <w:bCs/>
                <w:iCs/>
                <w:sz w:val="18"/>
                <w:szCs w:val="18"/>
                <w:lang w:eastAsia="ja-JP"/>
              </w:rPr>
            </w:pPr>
          </w:p>
        </w:tc>
      </w:tr>
    </w:tbl>
    <w:p w:rsidR="003861FC" w:rsidRDefault="003861FC">
      <w:pPr>
        <w:snapToGrid w:val="0"/>
        <w:spacing w:beforeLines="50" w:before="180" w:afterLines="50" w:after="180"/>
        <w:jc w:val="both"/>
        <w:rPr>
          <w:rFonts w:eastAsia="DengXian"/>
          <w:sz w:val="20"/>
          <w:szCs w:val="20"/>
          <w:lang w:bidi="ar"/>
        </w:rPr>
      </w:pPr>
    </w:p>
    <w:p w:rsidR="003861FC" w:rsidRDefault="003861FC">
      <w:pPr>
        <w:snapToGrid w:val="0"/>
        <w:spacing w:beforeLines="50" w:before="180" w:afterLines="50" w:after="180"/>
        <w:jc w:val="both"/>
        <w:rPr>
          <w:rFonts w:eastAsia="DengXian"/>
          <w:sz w:val="20"/>
          <w:szCs w:val="20"/>
          <w:lang w:bidi="ar"/>
        </w:rPr>
      </w:pPr>
    </w:p>
    <w:p w:rsidR="003861FC" w:rsidRDefault="00000000">
      <w:pPr>
        <w:pStyle w:val="Heading1"/>
        <w:snapToGrid w:val="0"/>
        <w:spacing w:before="120" w:afterLines="50" w:after="180"/>
        <w:ind w:left="431" w:hanging="431"/>
        <w:jc w:val="both"/>
        <w:rPr>
          <w:sz w:val="28"/>
          <w:lang w:val="en-US"/>
        </w:rPr>
      </w:pPr>
      <w:r>
        <w:rPr>
          <w:sz w:val="28"/>
          <w:lang w:val="en-US"/>
        </w:rPr>
        <w:t>Conclusion</w:t>
      </w:r>
    </w:p>
    <w:p w:rsidR="003861FC" w:rsidRDefault="00000000">
      <w:pPr>
        <w:rPr>
          <w:sz w:val="20"/>
        </w:rPr>
      </w:pPr>
      <w:r>
        <w:rPr>
          <w:rFonts w:hint="eastAsia"/>
          <w:sz w:val="20"/>
        </w:rPr>
        <w:t>xxx</w:t>
      </w:r>
    </w:p>
    <w:p w:rsidR="003861FC" w:rsidRDefault="003861FC">
      <w:pPr>
        <w:rPr>
          <w:sz w:val="20"/>
        </w:rPr>
      </w:pPr>
    </w:p>
    <w:p w:rsidR="003861FC" w:rsidRDefault="00000000">
      <w:pPr>
        <w:pStyle w:val="Heading1"/>
        <w:snapToGrid w:val="0"/>
        <w:spacing w:before="120" w:afterLines="50" w:after="180"/>
        <w:ind w:left="431" w:hanging="431"/>
        <w:jc w:val="both"/>
        <w:rPr>
          <w:sz w:val="28"/>
          <w:lang w:val="en-US"/>
        </w:rPr>
      </w:pPr>
      <w:r>
        <w:rPr>
          <w:sz w:val="28"/>
          <w:lang w:val="en-US"/>
        </w:rPr>
        <w:t>Reference</w:t>
      </w:r>
    </w:p>
    <w:p w:rsidR="003861FC" w:rsidRDefault="00000000">
      <w:pPr>
        <w:numPr>
          <w:ilvl w:val="0"/>
          <w:numId w:val="4"/>
        </w:numPr>
        <w:autoSpaceDE w:val="0"/>
        <w:autoSpaceDN w:val="0"/>
        <w:adjustRightInd w:val="0"/>
        <w:snapToGrid w:val="0"/>
        <w:jc w:val="both"/>
        <w:rPr>
          <w:sz w:val="20"/>
          <w:szCs w:val="20"/>
        </w:rPr>
      </w:pPr>
      <w:r>
        <w:rPr>
          <w:rFonts w:hint="eastAsia"/>
          <w:sz w:val="20"/>
          <w:szCs w:val="20"/>
        </w:rPr>
        <w:t>R1-2410456 Correction on the application condition of two candidate starting symbols in TS 38.213 ZTE Corporation, Sanechips</w:t>
      </w:r>
    </w:p>
    <w:sectPr w:rsidR="003861FC">
      <w:footerReference w:type="default" r:id="rId8"/>
      <w:type w:val="continuous"/>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1476" w:rsidRDefault="00741476">
      <w:r>
        <w:separator/>
      </w:r>
    </w:p>
  </w:endnote>
  <w:endnote w:type="continuationSeparator" w:id="0">
    <w:p w:rsidR="00741476" w:rsidRDefault="0074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5235"/>
    </w:sdtPr>
    <w:sdtContent>
      <w:p w:rsidR="003861FC" w:rsidRDefault="00000000">
        <w:pPr>
          <w:pStyle w:val="Footer"/>
          <w:jc w:val="center"/>
        </w:pPr>
        <w:r>
          <w:fldChar w:fldCharType="begin"/>
        </w:r>
        <w:r>
          <w:instrText xml:space="preserve"> PAGE   \* MERGEFORMAT </w:instrText>
        </w:r>
        <w:r>
          <w:fldChar w:fldCharType="separate"/>
        </w:r>
        <w:r>
          <w:rPr>
            <w:lang w:val="zh-CN"/>
          </w:rPr>
          <w:t>1</w:t>
        </w:r>
        <w:r>
          <w:rPr>
            <w:lang w:val="zh-CN"/>
          </w:rPr>
          <w:fldChar w:fldCharType="end"/>
        </w:r>
      </w:p>
    </w:sdtContent>
  </w:sdt>
  <w:p w:rsidR="003861FC" w:rsidRDefault="0038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1476" w:rsidRDefault="00741476">
      <w:r>
        <w:separator/>
      </w:r>
    </w:p>
  </w:footnote>
  <w:footnote w:type="continuationSeparator" w:id="0">
    <w:p w:rsidR="00741476" w:rsidRDefault="0074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C0DCEB"/>
    <w:multiLevelType w:val="singleLevel"/>
    <w:tmpl w:val="98C0DCEB"/>
    <w:lvl w:ilvl="0">
      <w:start w:val="1"/>
      <w:numFmt w:val="decimal"/>
      <w:suff w:val="space"/>
      <w:lvlText w:val="[%1]"/>
      <w:lvlJc w:val="left"/>
      <w:rPr>
        <w:sz w:val="20"/>
        <w:szCs w:val="20"/>
      </w:rPr>
    </w:lvl>
  </w:abstractNum>
  <w:abstractNum w:abstractNumId="1" w15:restartNumberingAfterBreak="0">
    <w:nsid w:val="24BC689A"/>
    <w:multiLevelType w:val="hybridMultilevel"/>
    <w:tmpl w:val="7DAA65C0"/>
    <w:lvl w:ilvl="0" w:tplc="318043D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434CA3"/>
    <w:multiLevelType w:val="singleLevel"/>
    <w:tmpl w:val="49434CA3"/>
    <w:lvl w:ilvl="0">
      <w:start w:val="1"/>
      <w:numFmt w:val="bullet"/>
      <w:lvlText w:val="−"/>
      <w:lvlJc w:val="left"/>
      <w:pPr>
        <w:ind w:left="420" w:hanging="420"/>
      </w:pPr>
      <w:rPr>
        <w:rFonts w:ascii="Arial" w:hAnsi="Arial" w:cs="Arial" w:hint="default"/>
      </w:rPr>
    </w:lvl>
  </w:abstractNum>
  <w:abstractNum w:abstractNumId="4" w15:restartNumberingAfterBreak="0">
    <w:nsid w:val="5B1757E5"/>
    <w:multiLevelType w:val="multilevel"/>
    <w:tmpl w:val="5B1757E5"/>
    <w:lvl w:ilvl="0">
      <w:start w:val="1"/>
      <w:numFmt w:val="decimal"/>
      <w:pStyle w:val="Heading1"/>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480954">
    <w:abstractNumId w:val="4"/>
  </w:num>
  <w:num w:numId="2" w16cid:durableId="1823501991">
    <w:abstractNumId w:val="2"/>
  </w:num>
  <w:num w:numId="3" w16cid:durableId="994146560">
    <w:abstractNumId w:val="3"/>
  </w:num>
  <w:num w:numId="4" w16cid:durableId="931166229">
    <w:abstractNumId w:val="0"/>
  </w:num>
  <w:num w:numId="5" w16cid:durableId="6602762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bordersDoNotSurroundHeader/>
  <w:bordersDoNotSurroundFooter/>
  <w:proofState w:spelling="clean" w:grammar="clean"/>
  <w:defaultTabStop w:val="720"/>
  <w:hyphenationZone w:val="425"/>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1F14"/>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5BD"/>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1FC"/>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476"/>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D7"/>
    <w:rsid w:val="00AA6CB0"/>
    <w:rsid w:val="00AA6D2A"/>
    <w:rsid w:val="00AA6D48"/>
    <w:rsid w:val="00AA6DE3"/>
    <w:rsid w:val="00AA72DC"/>
    <w:rsid w:val="00AA7624"/>
    <w:rsid w:val="00AA77E7"/>
    <w:rsid w:val="00AA78FE"/>
    <w:rsid w:val="00AA7C36"/>
    <w:rsid w:val="00AA7DF7"/>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5602B3"/>
    <w:rsid w:val="01592BEE"/>
    <w:rsid w:val="01657634"/>
    <w:rsid w:val="01697CD6"/>
    <w:rsid w:val="016B6DD7"/>
    <w:rsid w:val="01701670"/>
    <w:rsid w:val="0171562A"/>
    <w:rsid w:val="01742CDF"/>
    <w:rsid w:val="017729EB"/>
    <w:rsid w:val="01795231"/>
    <w:rsid w:val="017B5EC6"/>
    <w:rsid w:val="018A4DA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80F0B"/>
    <w:rsid w:val="07E85037"/>
    <w:rsid w:val="07E9446A"/>
    <w:rsid w:val="07EA3399"/>
    <w:rsid w:val="07EC19F5"/>
    <w:rsid w:val="07EF7092"/>
    <w:rsid w:val="07F06E95"/>
    <w:rsid w:val="07F62E9A"/>
    <w:rsid w:val="0806764C"/>
    <w:rsid w:val="08085317"/>
    <w:rsid w:val="080F1B16"/>
    <w:rsid w:val="080F380C"/>
    <w:rsid w:val="08100036"/>
    <w:rsid w:val="0811235A"/>
    <w:rsid w:val="081232CB"/>
    <w:rsid w:val="08154241"/>
    <w:rsid w:val="0817007D"/>
    <w:rsid w:val="08222CC0"/>
    <w:rsid w:val="08225938"/>
    <w:rsid w:val="082325E8"/>
    <w:rsid w:val="08284F7F"/>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566D6"/>
    <w:rsid w:val="0F256A67"/>
    <w:rsid w:val="0F334F38"/>
    <w:rsid w:val="0F374D10"/>
    <w:rsid w:val="0F390E3D"/>
    <w:rsid w:val="0F3B729A"/>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9C2E77"/>
    <w:rsid w:val="14A5629F"/>
    <w:rsid w:val="14B3042E"/>
    <w:rsid w:val="14C453B3"/>
    <w:rsid w:val="14CE5C48"/>
    <w:rsid w:val="14D141D7"/>
    <w:rsid w:val="14D5012B"/>
    <w:rsid w:val="14E47191"/>
    <w:rsid w:val="14E9786D"/>
    <w:rsid w:val="14EC3E5C"/>
    <w:rsid w:val="14ED0A8C"/>
    <w:rsid w:val="14FA4CD9"/>
    <w:rsid w:val="14FB5F43"/>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7A7253"/>
    <w:rsid w:val="207D2005"/>
    <w:rsid w:val="20874C2B"/>
    <w:rsid w:val="208916D3"/>
    <w:rsid w:val="208C58CE"/>
    <w:rsid w:val="20952592"/>
    <w:rsid w:val="209A2749"/>
    <w:rsid w:val="209C395F"/>
    <w:rsid w:val="209C3EAA"/>
    <w:rsid w:val="209F6049"/>
    <w:rsid w:val="20A23948"/>
    <w:rsid w:val="20A44F3F"/>
    <w:rsid w:val="20B5033C"/>
    <w:rsid w:val="20B55156"/>
    <w:rsid w:val="20B863FE"/>
    <w:rsid w:val="20BB4E88"/>
    <w:rsid w:val="20BB5F07"/>
    <w:rsid w:val="20BD7447"/>
    <w:rsid w:val="20C03C60"/>
    <w:rsid w:val="20C215F3"/>
    <w:rsid w:val="20C43B9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4054AA6"/>
    <w:rsid w:val="24055D97"/>
    <w:rsid w:val="240C233A"/>
    <w:rsid w:val="240F66A9"/>
    <w:rsid w:val="24107D2B"/>
    <w:rsid w:val="241157A7"/>
    <w:rsid w:val="24191D8F"/>
    <w:rsid w:val="241A0D14"/>
    <w:rsid w:val="242148AF"/>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A469A3"/>
    <w:rsid w:val="2EAE08A6"/>
    <w:rsid w:val="2EBD6A69"/>
    <w:rsid w:val="2EC53E66"/>
    <w:rsid w:val="2ECA785E"/>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F7940"/>
    <w:rsid w:val="2F1018F3"/>
    <w:rsid w:val="2F1107C7"/>
    <w:rsid w:val="2F1405B3"/>
    <w:rsid w:val="2F154307"/>
    <w:rsid w:val="2F186C76"/>
    <w:rsid w:val="2F22051D"/>
    <w:rsid w:val="2F230191"/>
    <w:rsid w:val="2F285092"/>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1203A7"/>
    <w:rsid w:val="3614405A"/>
    <w:rsid w:val="3615173C"/>
    <w:rsid w:val="36182A60"/>
    <w:rsid w:val="3619343A"/>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92D72"/>
    <w:rsid w:val="38AD4C0A"/>
    <w:rsid w:val="38B13D02"/>
    <w:rsid w:val="38B229E2"/>
    <w:rsid w:val="38B46374"/>
    <w:rsid w:val="38BA672D"/>
    <w:rsid w:val="38C05CF9"/>
    <w:rsid w:val="38C22308"/>
    <w:rsid w:val="38C31B7A"/>
    <w:rsid w:val="38C449E2"/>
    <w:rsid w:val="38CD0220"/>
    <w:rsid w:val="38D2274D"/>
    <w:rsid w:val="38D71A00"/>
    <w:rsid w:val="38D83DA4"/>
    <w:rsid w:val="38D97BB5"/>
    <w:rsid w:val="38DC7A1B"/>
    <w:rsid w:val="38DD06D2"/>
    <w:rsid w:val="38DE31DB"/>
    <w:rsid w:val="38E4037F"/>
    <w:rsid w:val="38E45C59"/>
    <w:rsid w:val="38E94D65"/>
    <w:rsid w:val="38F35FC8"/>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F25B3"/>
    <w:rsid w:val="3E623A41"/>
    <w:rsid w:val="3E633790"/>
    <w:rsid w:val="3E6D39BE"/>
    <w:rsid w:val="3E7538EE"/>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A014C"/>
    <w:rsid w:val="475F52A5"/>
    <w:rsid w:val="476E63C6"/>
    <w:rsid w:val="47701E1E"/>
    <w:rsid w:val="478349BA"/>
    <w:rsid w:val="478430E5"/>
    <w:rsid w:val="478D02EE"/>
    <w:rsid w:val="47913274"/>
    <w:rsid w:val="479333F5"/>
    <w:rsid w:val="479615B0"/>
    <w:rsid w:val="47974EBF"/>
    <w:rsid w:val="47984CC8"/>
    <w:rsid w:val="479C0703"/>
    <w:rsid w:val="47A67489"/>
    <w:rsid w:val="47AE368F"/>
    <w:rsid w:val="47BD7E3A"/>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5337A"/>
    <w:rsid w:val="563B1048"/>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70EA"/>
    <w:rsid w:val="6013140E"/>
    <w:rsid w:val="601A36E0"/>
    <w:rsid w:val="601D2C80"/>
    <w:rsid w:val="601E28CD"/>
    <w:rsid w:val="602229C5"/>
    <w:rsid w:val="602640DE"/>
    <w:rsid w:val="602664AC"/>
    <w:rsid w:val="603E4F2F"/>
    <w:rsid w:val="60432B5E"/>
    <w:rsid w:val="60472491"/>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747347"/>
    <w:rsid w:val="61784C09"/>
    <w:rsid w:val="617C1EED"/>
    <w:rsid w:val="617C37F4"/>
    <w:rsid w:val="617E6243"/>
    <w:rsid w:val="617F3A37"/>
    <w:rsid w:val="61843430"/>
    <w:rsid w:val="618C5A04"/>
    <w:rsid w:val="61965727"/>
    <w:rsid w:val="619E628F"/>
    <w:rsid w:val="619F7ACD"/>
    <w:rsid w:val="61AA52DF"/>
    <w:rsid w:val="61B854D2"/>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9906C8"/>
    <w:rsid w:val="62A46F9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B6B0F"/>
    <w:rsid w:val="64AD64C8"/>
    <w:rsid w:val="64AE4EA4"/>
    <w:rsid w:val="64B11EFC"/>
    <w:rsid w:val="64B35DE8"/>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E2FA5"/>
    <w:rsid w:val="66C16711"/>
    <w:rsid w:val="66C9321B"/>
    <w:rsid w:val="66CC4487"/>
    <w:rsid w:val="66D23D78"/>
    <w:rsid w:val="66D61628"/>
    <w:rsid w:val="66D76593"/>
    <w:rsid w:val="66DC7B4A"/>
    <w:rsid w:val="66DF46C2"/>
    <w:rsid w:val="66E40E13"/>
    <w:rsid w:val="66E85249"/>
    <w:rsid w:val="66EB12C4"/>
    <w:rsid w:val="66F05D75"/>
    <w:rsid w:val="66F14286"/>
    <w:rsid w:val="66F43AE9"/>
    <w:rsid w:val="66FF75FB"/>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A6F97"/>
    <w:rsid w:val="692A64E5"/>
    <w:rsid w:val="693D0F56"/>
    <w:rsid w:val="694101FB"/>
    <w:rsid w:val="695529DF"/>
    <w:rsid w:val="69583967"/>
    <w:rsid w:val="695A3922"/>
    <w:rsid w:val="695A42D9"/>
    <w:rsid w:val="69624E8F"/>
    <w:rsid w:val="69637697"/>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2322EE"/>
    <w:rsid w:val="6A257487"/>
    <w:rsid w:val="6A280CE4"/>
    <w:rsid w:val="6A2A5F02"/>
    <w:rsid w:val="6A2F3F03"/>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452CBD"/>
    <w:rsid w:val="71463FC2"/>
    <w:rsid w:val="7148016B"/>
    <w:rsid w:val="714A084D"/>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E68FC"/>
    <w:rsid w:val="7E0F3EA6"/>
    <w:rsid w:val="7E1246DB"/>
    <w:rsid w:val="7E165F0E"/>
    <w:rsid w:val="7E1D0F6C"/>
    <w:rsid w:val="7E20169A"/>
    <w:rsid w:val="7E274023"/>
    <w:rsid w:val="7E2B327F"/>
    <w:rsid w:val="7E2D5152"/>
    <w:rsid w:val="7E3508C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1AFE9"/>
  <w15:docId w15:val="{AA719A76-A4A8-427B-B642-B050FB5B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widowControl w:val="0"/>
      <w:numPr>
        <w:numId w:val="1"/>
      </w:numPr>
      <w:autoSpaceDE w:val="0"/>
      <w:autoSpaceDN w:val="0"/>
      <w:adjustRightInd w:val="0"/>
      <w:outlineLvl w:val="0"/>
    </w:pPr>
    <w:rPr>
      <w:rFonts w:ascii="Arial" w:eastAsia="SimHei" w:hAnsi="Arial"/>
      <w:b/>
      <w:bCs/>
      <w:sz w:val="30"/>
      <w:szCs w:val="30"/>
      <w:lang w:val="zh-CN"/>
    </w:rPr>
  </w:style>
  <w:style w:type="paragraph" w:styleId="Heading2">
    <w:name w:val="heading 2"/>
    <w:basedOn w:val="Heading1"/>
    <w:next w:val="Normal"/>
    <w:link w:val="Heading2Char"/>
    <w:qFormat/>
    <w:pPr>
      <w:keepNext/>
      <w:keepLines/>
      <w:spacing w:before="260" w:after="260" w:line="416" w:lineRule="auto"/>
      <w:outlineLvl w:val="1"/>
    </w:pPr>
    <w:rPr>
      <w:rFonts w:ascii="Cambria" w:hAnsi="Cambria"/>
      <w:sz w:val="32"/>
      <w:szCs w:val="32"/>
    </w:rPr>
  </w:style>
  <w:style w:type="paragraph" w:styleId="Heading3">
    <w:name w:val="heading 3"/>
    <w:basedOn w:val="Heading2"/>
    <w:next w:val="Normal"/>
    <w:link w:val="Heading3Char"/>
    <w:uiPriority w:val="9"/>
    <w:unhideWhenUsed/>
    <w:qFormat/>
    <w:pPr>
      <w:outlineLvl w:val="2"/>
    </w:pPr>
  </w:style>
  <w:style w:type="paragraph" w:styleId="Heading4">
    <w:name w:val="heading 4"/>
    <w:basedOn w:val="Heading3"/>
    <w:next w:val="Normal"/>
    <w:link w:val="Heading4Char"/>
    <w:qFormat/>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Heading5">
    <w:name w:val="heading 5"/>
    <w:basedOn w:val="Heading4"/>
    <w:next w:val="Normal"/>
    <w:link w:val="Heading5Char"/>
    <w:qFormat/>
    <w:pPr>
      <w:spacing w:beforeLines="50"/>
      <w:ind w:left="718" w:hanging="576"/>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qFormat/>
    <w:pPr>
      <w:widowControl w:val="0"/>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jc w:val="both"/>
    </w:pPr>
    <w:rPr>
      <w:color w:val="0000FF"/>
      <w:kern w:val="2"/>
      <w:sz w:val="21"/>
      <w:szCs w:val="20"/>
    </w:rPr>
  </w:style>
  <w:style w:type="paragraph" w:styleId="BodyTextIndent">
    <w:name w:val="Body Text Indent"/>
    <w:basedOn w:val="Normal"/>
    <w:link w:val="BodyTextIndentChar"/>
    <w:uiPriority w:val="99"/>
    <w:unhideWhenUsed/>
    <w:qFormat/>
    <w:pPr>
      <w:spacing w:after="120"/>
      <w:ind w:left="360"/>
    </w:pPr>
  </w:style>
  <w:style w:type="paragraph" w:styleId="List2">
    <w:name w:val="List 2"/>
    <w:basedOn w:val="List"/>
    <w:uiPriority w:val="99"/>
    <w:unhideWhenUsed/>
    <w:qFormat/>
    <w:pPr>
      <w:ind w:leftChars="200" w:left="100" w:hangingChars="200" w:hanging="200"/>
      <w:contextualSpacing/>
    </w:pPr>
  </w:style>
  <w:style w:type="paragraph" w:styleId="List">
    <w:name w:val="List"/>
    <w:basedOn w:val="Normal"/>
    <w:uiPriority w:val="99"/>
    <w:unhideWhenUsed/>
    <w:qFormat/>
    <w:pPr>
      <w:ind w:left="568" w:hanging="284"/>
    </w:pPr>
  </w:style>
  <w:style w:type="paragraph" w:styleId="PlainText">
    <w:name w:val="Plain Text"/>
    <w:basedOn w:val="Normal"/>
    <w:link w:val="PlainTextChar"/>
    <w:uiPriority w:val="99"/>
    <w:unhideWhenUsed/>
    <w:qFormat/>
    <w:rPr>
      <w:rFonts w:eastAsia="Calibri"/>
      <w:szCs w:val="21"/>
      <w:lang w:val="en-GB" w:eastAsia="en-US"/>
    </w:r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rFonts w:ascii="Tahoma" w:hAnsi="Tahoma"/>
      <w:sz w:val="16"/>
      <w:szCs w:val="16"/>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sz w:val="20"/>
      <w:lang w:eastAsia="en-US"/>
    </w:rPr>
  </w:style>
  <w:style w:type="paragraph" w:styleId="NormalWeb">
    <w:name w:val="Normal (Web)"/>
    <w:basedOn w:val="Normal"/>
    <w:uiPriority w:val="99"/>
    <w:unhideWhenUsed/>
    <w:qFormat/>
    <w:rPr>
      <w:rFonts w:ascii="SimSun" w:hAnsi="SimSun" w:cs="SimSu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qFormat/>
    <w:rPr>
      <w:rFonts w:hint="default"/>
      <w:sz w:val="24"/>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SimHei" w:hAnsi="Arial"/>
      <w:b/>
      <w:bCs/>
      <w:sz w:val="30"/>
      <w:szCs w:val="30"/>
      <w:lang w:val="zh-CN"/>
    </w:rPr>
  </w:style>
  <w:style w:type="character" w:customStyle="1" w:styleId="Heading2Char">
    <w:name w:val="Heading 2 Char"/>
    <w:link w:val="Heading2"/>
    <w:qFormat/>
    <w:rPr>
      <w:rFonts w:ascii="Cambria" w:hAnsi="Cambria"/>
      <w:b/>
      <w:bCs/>
      <w:sz w:val="32"/>
      <w:szCs w:val="32"/>
      <w:lang w:val="en-US" w:eastAsia="zh-CN"/>
    </w:rPr>
  </w:style>
  <w:style w:type="character" w:customStyle="1" w:styleId="Heading3Char">
    <w:name w:val="Heading 3 Char"/>
    <w:link w:val="Heading3"/>
    <w:uiPriority w:val="9"/>
    <w:semiHidden/>
    <w:qFormat/>
    <w:rPr>
      <w:b/>
      <w:bCs/>
      <w:sz w:val="32"/>
      <w:szCs w:val="32"/>
    </w:rPr>
  </w:style>
  <w:style w:type="character" w:customStyle="1" w:styleId="Heading4Char">
    <w:name w:val="Heading 4 Char"/>
    <w:link w:val="Heading4"/>
    <w:qFormat/>
    <w:rPr>
      <w:rFonts w:ascii="Times New Roman" w:hAnsi="Times New Roman"/>
      <w:b/>
      <w:sz w:val="28"/>
      <w:szCs w:val="28"/>
      <w:lang w:val="en-GB"/>
    </w:rPr>
  </w:style>
  <w:style w:type="character" w:customStyle="1" w:styleId="Heading5Char">
    <w:name w:val="Heading 5 Char"/>
    <w:link w:val="Heading5"/>
    <w:qFormat/>
    <w:rPr>
      <w:rFonts w:ascii="Times New Roman" w:hAnsi="Times New Roman"/>
      <w:b/>
      <w:sz w:val="24"/>
      <w:szCs w:val="24"/>
      <w:lang w:val="en-GB"/>
    </w:rPr>
  </w:style>
  <w:style w:type="character" w:customStyle="1" w:styleId="CaptionChar">
    <w:name w:val="Caption Char"/>
    <w:link w:val="Caption"/>
    <w:qFormat/>
    <w:rPr>
      <w:rFonts w:ascii="Times New Roman" w:hAnsi="Times New Roman"/>
      <w:b/>
      <w:bCs/>
      <w:lang w:val="en-GB" w:eastAsia="sv-SE"/>
    </w:rPr>
  </w:style>
  <w:style w:type="character" w:customStyle="1" w:styleId="DocumentMapChar">
    <w:name w:val="Document Map Char"/>
    <w:link w:val="DocumentMap"/>
    <w:uiPriority w:val="99"/>
    <w:semiHidden/>
    <w:qFormat/>
    <w:rPr>
      <w:rFonts w:ascii="SimSun"/>
      <w:sz w:val="18"/>
      <w:szCs w:val="18"/>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BodyTextIndentChar">
    <w:name w:val="Body Text Indent Char"/>
    <w:basedOn w:val="DefaultParagraphFont"/>
    <w:link w:val="BodyTextIndent"/>
    <w:uiPriority w:val="99"/>
    <w:semiHidden/>
    <w:qFormat/>
    <w:rPr>
      <w:sz w:val="22"/>
      <w:szCs w:val="22"/>
    </w:rPr>
  </w:style>
  <w:style w:type="character" w:customStyle="1" w:styleId="PlainTextChar">
    <w:name w:val="Plain Text Char"/>
    <w:link w:val="PlainText"/>
    <w:uiPriority w:val="99"/>
    <w:qFormat/>
    <w:rPr>
      <w:rFonts w:eastAsia="Calibri"/>
      <w:sz w:val="22"/>
      <w:szCs w:val="21"/>
      <w:lang w:val="en-GB" w:eastAsia="en-US"/>
    </w:rPr>
  </w:style>
  <w:style w:type="character" w:customStyle="1" w:styleId="DateChar">
    <w:name w:val="Date Char"/>
    <w:link w:val="Date"/>
    <w:uiPriority w:val="99"/>
    <w:semiHidden/>
    <w:qFormat/>
    <w:rPr>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FooterChar">
    <w:name w:val="Footer Char"/>
    <w:link w:val="Footer"/>
    <w:uiPriority w:val="99"/>
    <w:qFormat/>
    <w:rPr>
      <w:sz w:val="18"/>
      <w:szCs w:val="18"/>
    </w:rPr>
  </w:style>
  <w:style w:type="character" w:customStyle="1" w:styleId="HeaderChar">
    <w:name w:val="Header Char"/>
    <w:link w:val="Header"/>
    <w:uiPriority w:val="99"/>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
    <w:name w:val="表格文字居左"/>
    <w:basedOn w:val="Normal"/>
    <w:next w:val="Normal"/>
    <w:qFormat/>
    <w:pPr>
      <w:widowControl w:val="0"/>
      <w:jc w:val="both"/>
    </w:pPr>
    <w:rPr>
      <w:rFonts w:ascii="Arial" w:hAnsi="Arial" w:cs="SimSun"/>
      <w:kern w:val="2"/>
      <w:sz w:val="21"/>
      <w:szCs w:val="2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TopofForm1">
    <w:name w:val="z-Top of Form1"/>
    <w:basedOn w:val="Normal"/>
    <w:next w:val="Normal"/>
    <w:link w:val="z-Char"/>
    <w:uiPriority w:val="99"/>
    <w:unhideWhenUsed/>
    <w:qFormat/>
    <w:pPr>
      <w:pBdr>
        <w:bottom w:val="single" w:sz="6" w:space="1" w:color="auto"/>
      </w:pBdr>
      <w:jc w:val="center"/>
    </w:pPr>
    <w:rPr>
      <w:rFonts w:ascii="Arial" w:hAnsi="Arial"/>
      <w:vanish/>
      <w:sz w:val="16"/>
      <w:szCs w:val="16"/>
    </w:rPr>
  </w:style>
  <w:style w:type="character" w:customStyle="1" w:styleId="z-Char">
    <w:name w:val="z-窗体顶端 Char"/>
    <w:link w:val="z-TopofForm1"/>
    <w:uiPriority w:val="99"/>
    <w:semiHidden/>
    <w:qFormat/>
    <w:rPr>
      <w:rFonts w:ascii="Arial" w:hAnsi="Arial" w:cs="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Char0"/>
    <w:uiPriority w:val="99"/>
    <w:unhideWhenUsed/>
    <w:qFormat/>
    <w:pPr>
      <w:pBdr>
        <w:top w:val="single" w:sz="6" w:space="1" w:color="auto"/>
      </w:pBdr>
      <w:jc w:val="center"/>
    </w:pPr>
    <w:rPr>
      <w:rFonts w:ascii="Arial" w:hAnsi="Arial"/>
      <w:vanish/>
      <w:sz w:val="16"/>
      <w:szCs w:val="16"/>
    </w:rPr>
  </w:style>
  <w:style w:type="character" w:customStyle="1" w:styleId="z-Char0">
    <w:name w:val="z-窗体底端 Char"/>
    <w:link w:val="z-BottomofForm1"/>
    <w:uiPriority w:val="99"/>
    <w:semiHidden/>
    <w:qFormat/>
    <w:rPr>
      <w:rFonts w:ascii="Arial" w:hAnsi="Arial" w:cs="Arial"/>
      <w:vanish/>
      <w:sz w:val="16"/>
      <w:szCs w:val="16"/>
    </w:rPr>
  </w:style>
  <w:style w:type="paragraph" w:customStyle="1" w:styleId="ListParagraph1">
    <w:name w:val="List Paragraph1"/>
    <w:basedOn w:val="Normal"/>
    <w:link w:val="Char"/>
    <w:uiPriority w:val="34"/>
    <w:qFormat/>
    <w:pPr>
      <w:widowControl w:val="0"/>
      <w:ind w:firstLineChars="200" w:firstLine="420"/>
      <w:jc w:val="both"/>
    </w:pPr>
    <w:rPr>
      <w:kern w:val="2"/>
      <w:sz w:val="21"/>
    </w:rPr>
  </w:style>
  <w:style w:type="character" w:customStyle="1" w:styleId="Char">
    <w:name w:val="列出段落 Char"/>
    <w:link w:val="ListParagraph1"/>
    <w:uiPriority w:val="34"/>
    <w:qFormat/>
    <w:locked/>
    <w:rPr>
      <w:rFonts w:ascii="Times New Roman" w:hAnsi="Times New Roman"/>
      <w:kern w:val="2"/>
      <w:sz w:val="21"/>
      <w:szCs w:val="24"/>
    </w:rPr>
  </w:style>
  <w:style w:type="paragraph" w:customStyle="1" w:styleId="Revision1">
    <w:name w:val="Revision1"/>
    <w:hidden/>
    <w:uiPriority w:val="99"/>
    <w:semiHidden/>
    <w:qFormat/>
    <w:pPr>
      <w:spacing w:after="160" w:line="259" w:lineRule="auto"/>
    </w:pPr>
    <w:rPr>
      <w:rFonts w:ascii="Calibri" w:eastAsiaTheme="minorEastAsia" w:hAnsi="Calibri"/>
      <w:sz w:val="22"/>
      <w:szCs w:val="22"/>
    </w:rPr>
  </w:style>
  <w:style w:type="paragraph" w:customStyle="1" w:styleId="tablecell">
    <w:name w:val="tablecell"/>
    <w:basedOn w:val="Normal"/>
    <w:qFormat/>
    <w:pPr>
      <w:autoSpaceDE w:val="0"/>
      <w:autoSpaceDN w:val="0"/>
      <w:adjustRightInd w:val="0"/>
      <w:snapToGrid w:val="0"/>
      <w:spacing w:before="40" w:after="40"/>
    </w:pPr>
    <w:rPr>
      <w:sz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sz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szCs w:val="20"/>
      <w:lang w:val="en-GB" w:eastAsia="en-US"/>
    </w:rPr>
  </w:style>
  <w:style w:type="paragraph" w:customStyle="1" w:styleId="TAL">
    <w:name w:val="TAL"/>
    <w:basedOn w:val="Normal"/>
    <w:link w:val="TALChar"/>
    <w:qFormat/>
    <w:pPr>
      <w:keepNext/>
      <w:keepLines/>
    </w:pPr>
    <w:rPr>
      <w:rFonts w:ascii="Arial" w:hAnsi="Arial"/>
      <w:sz w:val="18"/>
    </w:rPr>
  </w:style>
  <w:style w:type="character" w:customStyle="1" w:styleId="TALChar">
    <w:name w:val="TAL Char"/>
    <w:link w:val="TAL"/>
    <w:qFormat/>
    <w:rPr>
      <w:rFonts w:ascii="Arial" w:hAnsi="Arial"/>
      <w:sz w:val="18"/>
      <w:szCs w:val="24"/>
    </w:rPr>
  </w:style>
  <w:style w:type="character" w:customStyle="1" w:styleId="TAHCar">
    <w:name w:val="TAH Car"/>
    <w:link w:val="TAH"/>
    <w:qFormat/>
    <w:rPr>
      <w:rFonts w:ascii="Arial" w:hAnsi="Arial"/>
      <w:b/>
      <w:sz w:val="18"/>
      <w:lang w:val="en-GB" w:eastAsia="en-US"/>
    </w:rPr>
  </w:style>
  <w:style w:type="paragraph" w:customStyle="1" w:styleId="TH">
    <w:name w:val="TH"/>
    <w:basedOn w:val="Normal"/>
    <w:qFormat/>
    <w:pPr>
      <w:keepNext/>
      <w:keepLines/>
      <w:spacing w:before="60" w:after="180"/>
      <w:jc w:val="center"/>
    </w:pPr>
    <w:rPr>
      <w:rFonts w:ascii="Arial" w:hAnsi="Arial"/>
      <w:b/>
      <w:sz w:val="20"/>
      <w:szCs w:val="20"/>
      <w:lang w:val="en-GB" w:eastAsia="en-US"/>
    </w:rPr>
  </w:style>
  <w:style w:type="paragraph" w:customStyle="1" w:styleId="TAN">
    <w:name w:val="TAN"/>
    <w:basedOn w:val="Normal"/>
    <w:qFormat/>
    <w:pPr>
      <w:keepNext/>
      <w:keepLines/>
      <w:ind w:left="851" w:hanging="851"/>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a0">
    <w:name w:val="样式 ！正文"/>
    <w:basedOn w:val="Normal"/>
    <w:qFormat/>
    <w:pPr>
      <w:widowControl w:val="0"/>
      <w:spacing w:before="40" w:after="40" w:line="300" w:lineRule="auto"/>
      <w:ind w:firstLine="420"/>
      <w:jc w:val="both"/>
    </w:pPr>
    <w:rPr>
      <w:rFonts w:cs="SimSun"/>
      <w:kern w:val="2"/>
      <w:sz w:val="21"/>
      <w:szCs w:val="20"/>
    </w:rPr>
  </w:style>
  <w:style w:type="paragraph" w:customStyle="1" w:styleId="d2035">
    <w:name w:val="样式 正文缩进d + 首行缩进:  2 字符 段前: 0.35 行"/>
    <w:basedOn w:val="NormalIndent"/>
    <w:link w:val="d2035Char"/>
    <w:qFormat/>
    <w:pPr>
      <w:adjustRightInd w:val="0"/>
      <w:snapToGrid w:val="0"/>
      <w:spacing w:beforeLines="35" w:line="460" w:lineRule="exact"/>
      <w:ind w:firstLineChars="200" w:firstLine="560"/>
      <w:textAlignment w:val="baseline"/>
    </w:pPr>
    <w:rPr>
      <w:rFonts w:eastAsia="KaiTi_GB2312"/>
      <w:snapToGrid w:val="0"/>
      <w:kern w:val="0"/>
      <w:sz w:val="28"/>
    </w:rPr>
  </w:style>
  <w:style w:type="character" w:customStyle="1" w:styleId="d2035Char">
    <w:name w:val="样式 正文缩进d + 首行缩进:  2 字符 段前: 0.35 行 Char"/>
    <w:link w:val="d2035"/>
    <w:qFormat/>
    <w:rPr>
      <w:rFonts w:ascii="Times New Roman" w:eastAsia="KaiTi_GB2312" w:hAnsi="Times New Roman"/>
      <w:snapToGrid w:val="0"/>
      <w:sz w:val="28"/>
    </w:rPr>
  </w:style>
  <w:style w:type="paragraph" w:customStyle="1" w:styleId="B2">
    <w:name w:val="B2"/>
    <w:basedOn w:val="List2"/>
    <w:link w:val="B2Char"/>
    <w:qFormat/>
    <w:pPr>
      <w:spacing w:after="180"/>
      <w:ind w:leftChars="0" w:left="851" w:firstLineChars="0" w:hanging="284"/>
      <w:contextualSpacing w:val="0"/>
    </w:pPr>
    <w:rPr>
      <w:rFonts w:eastAsia="MS Mincho"/>
      <w:sz w:val="20"/>
      <w:szCs w:val="20"/>
      <w:lang w:val="en-GB" w:eastAsia="en-US"/>
    </w:rPr>
  </w:style>
  <w:style w:type="character" w:customStyle="1" w:styleId="B2Char">
    <w:name w:val="B2 Char"/>
    <w:link w:val="B2"/>
    <w:qFormat/>
    <w:rPr>
      <w:rFonts w:eastAsia="MS Mincho"/>
      <w:lang w:val="en-GB" w:eastAsia="en-US"/>
    </w:rPr>
  </w:style>
  <w:style w:type="paragraph" w:customStyle="1" w:styleId="B3">
    <w:name w:val="B3"/>
    <w:basedOn w:val="List3"/>
    <w:link w:val="B3Char"/>
    <w:qFormat/>
    <w:pPr>
      <w:spacing w:after="180"/>
      <w:ind w:leftChars="0" w:left="1135" w:firstLineChars="0" w:hanging="284"/>
      <w:contextualSpacing w:val="0"/>
    </w:pPr>
    <w:rPr>
      <w:rFonts w:eastAsia="MS Mincho"/>
      <w:sz w:val="20"/>
      <w:szCs w:val="20"/>
      <w:lang w:val="en-GB" w:eastAsia="en-US"/>
    </w:rPr>
  </w:style>
  <w:style w:type="character" w:customStyle="1" w:styleId="B3Char">
    <w:name w:val="B3 Char"/>
    <w:link w:val="B3"/>
    <w:qFormat/>
    <w:rPr>
      <w:rFonts w:eastAsia="MS Mincho"/>
      <w:lang w:val="en-GB" w:eastAsia="en-US"/>
    </w:rPr>
  </w:style>
  <w:style w:type="paragraph" w:customStyle="1" w:styleId="Style1">
    <w:name w:val="_Style 1"/>
    <w:basedOn w:val="Normal"/>
    <w:uiPriority w:val="34"/>
    <w:qFormat/>
    <w:pPr>
      <w:ind w:leftChars="400" w:left="840"/>
    </w:pPr>
  </w:style>
  <w:style w:type="paragraph" w:customStyle="1" w:styleId="1">
    <w:name w:val="列出段落1"/>
    <w:basedOn w:val="Normal"/>
    <w:uiPriority w:val="34"/>
    <w:qFormat/>
    <w:pPr>
      <w:widowControl w:val="0"/>
      <w:ind w:firstLineChars="200" w:firstLine="420"/>
      <w:jc w:val="both"/>
    </w:pPr>
    <w:rPr>
      <w:kern w:val="2"/>
      <w:sz w:val="21"/>
    </w:rPr>
  </w:style>
  <w:style w:type="paragraph" w:customStyle="1" w:styleId="B1">
    <w:name w:val="B1"/>
    <w:basedOn w:val="List"/>
    <w:link w:val="B10"/>
    <w:qFormat/>
  </w:style>
  <w:style w:type="character" w:customStyle="1" w:styleId="B10">
    <w:name w:val="B1 (文字)"/>
    <w:link w:val="B1"/>
    <w:qFormat/>
    <w:locked/>
    <w:rPr>
      <w:rFonts w:ascii="Calibri" w:eastAsiaTheme="minorEastAsia" w:hAnsi="Calibri"/>
      <w:sz w:val="22"/>
      <w:szCs w:val="22"/>
    </w:rPr>
  </w:style>
  <w:style w:type="paragraph" w:customStyle="1" w:styleId="EQ">
    <w:name w:val="EQ"/>
    <w:basedOn w:val="Normal"/>
    <w:next w:val="Normal"/>
    <w:unhideWhenUsed/>
    <w:qFormat/>
    <w:pPr>
      <w:keepLines/>
      <w:tabs>
        <w:tab w:val="center" w:pos="4536"/>
        <w:tab w:val="right" w:pos="9072"/>
      </w:tabs>
    </w:pPr>
  </w:style>
  <w:style w:type="paragraph" w:customStyle="1" w:styleId="ListParagraph2">
    <w:name w:val="List Paragraph2"/>
    <w:basedOn w:val="Normal"/>
    <w:uiPriority w:val="99"/>
    <w:qFormat/>
    <w:pPr>
      <w:ind w:firstLineChars="200" w:firstLine="420"/>
    </w:p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szCs w:val="22"/>
      <w:lang w:val="en-GB" w:eastAsia="sv-SE"/>
    </w:rPr>
  </w:style>
  <w:style w:type="paragraph" w:customStyle="1" w:styleId="Default">
    <w:name w:val="Default"/>
    <w:qFormat/>
    <w:pPr>
      <w:widowControl w:val="0"/>
      <w:autoSpaceDE w:val="0"/>
      <w:autoSpaceDN w:val="0"/>
      <w:adjustRightInd w:val="0"/>
      <w:spacing w:after="160" w:line="259" w:lineRule="auto"/>
    </w:pPr>
    <w:rPr>
      <w:color w:val="000000"/>
      <w:sz w:val="24"/>
      <w:szCs w:val="24"/>
    </w:rPr>
  </w:style>
  <w:style w:type="paragraph" w:customStyle="1" w:styleId="2">
    <w:name w:val="列出段落2"/>
    <w:basedOn w:val="Normal"/>
    <w:uiPriority w:val="99"/>
    <w:qFormat/>
    <w:pPr>
      <w:ind w:firstLineChars="200" w:firstLine="420"/>
    </w:pPr>
  </w:style>
  <w:style w:type="paragraph" w:customStyle="1" w:styleId="3GPPAgreements">
    <w:name w:val="3GPP Agreements"/>
    <w:basedOn w:val="Normal"/>
    <w:qFormat/>
    <w:pPr>
      <w:numPr>
        <w:numId w:val="2"/>
      </w:numPr>
      <w:spacing w:before="60" w:after="60"/>
      <w:jc w:val="both"/>
    </w:pPr>
  </w:style>
  <w:style w:type="character" w:customStyle="1" w:styleId="normaltextrun">
    <w:name w:val="normaltextrun"/>
    <w:qFormat/>
  </w:style>
  <w:style w:type="character" w:customStyle="1" w:styleId="spellingerror">
    <w:name w:val="spellingerror"/>
    <w:qFormat/>
  </w:style>
  <w:style w:type="paragraph" w:styleId="ListParagraph">
    <w:name w:val="List Paragraph"/>
    <w:basedOn w:val="Normal"/>
    <w:link w:val="ListParagraphChar1"/>
    <w:uiPriority w:val="34"/>
    <w:qFormat/>
    <w:pPr>
      <w:overflowPunct w:val="0"/>
      <w:autoSpaceDE w:val="0"/>
      <w:autoSpaceDN w:val="0"/>
      <w:adjustRightInd w:val="0"/>
      <w:spacing w:after="180"/>
      <w:ind w:left="720"/>
      <w:contextualSpacing/>
      <w:textAlignment w:val="baseline"/>
    </w:pPr>
    <w:rPr>
      <w:szCs w:val="20"/>
      <w:lang w:eastAsia="ja-JP"/>
    </w:rPr>
  </w:style>
  <w:style w:type="character" w:customStyle="1" w:styleId="ListParagraphChar1">
    <w:name w:val="List Paragraph Char1"/>
    <w:link w:val="ListParagraph"/>
    <w:uiPriority w:val="34"/>
    <w:qFormat/>
    <w:locked/>
    <w:rPr>
      <w:sz w:val="22"/>
      <w:lang w:eastAsia="ja-JP"/>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rPr>
  </w:style>
  <w:style w:type="paragraph" w:customStyle="1" w:styleId="TALB1">
    <w:name w:val="TAL+B1"/>
    <w:basedOn w:val="TAL"/>
    <w:qFormat/>
    <w:pPr>
      <w:widowControl w:val="0"/>
      <w:spacing w:before="100" w:beforeAutospacing="1"/>
      <w:ind w:left="284"/>
    </w:pPr>
    <w:rPr>
      <w:rFonts w:eastAsia="Times New Roman"/>
      <w:szCs w:val="18"/>
    </w:rPr>
  </w:style>
  <w:style w:type="paragraph" w:customStyle="1" w:styleId="TALB2">
    <w:name w:val="TAL+B2"/>
    <w:basedOn w:val="TALB1"/>
    <w:qFormat/>
    <w:pPr>
      <w:ind w:left="568"/>
    </w:pPr>
  </w:style>
  <w:style w:type="paragraph" w:customStyle="1" w:styleId="TALB3">
    <w:name w:val="TAL+B3"/>
    <w:basedOn w:val="TALB2"/>
    <w:qFormat/>
    <w:pPr>
      <w:ind w:left="852"/>
    </w:pPr>
  </w:style>
  <w:style w:type="paragraph" w:customStyle="1" w:styleId="TALB4">
    <w:name w:val="TAL+B4"/>
    <w:basedOn w:val="TALB3"/>
    <w:qFormat/>
    <w:pPr>
      <w:ind w:left="1136"/>
    </w:pPr>
  </w:style>
  <w:style w:type="paragraph" w:customStyle="1" w:styleId="3GPPText">
    <w:name w:val="3GPP Text"/>
    <w:basedOn w:val="Normal"/>
    <w:qFormat/>
    <w:pPr>
      <w:overflowPunct w:val="0"/>
      <w:autoSpaceDE w:val="0"/>
      <w:autoSpaceDN w:val="0"/>
      <w:adjustRightInd w:val="0"/>
      <w:spacing w:before="120" w:after="120" w:line="256" w:lineRule="auto"/>
      <w:jc w:val="both"/>
      <w:textAlignment w:val="baseline"/>
    </w:pPr>
  </w:style>
  <w:style w:type="paragraph" w:customStyle="1" w:styleId="EmailDiscussion2">
    <w:name w:val="EmailDiscussion2"/>
    <w:basedOn w:val="Normal"/>
    <w:qFormat/>
    <w:pPr>
      <w:spacing w:after="100" w:afterAutospacing="1"/>
      <w:ind w:left="1622" w:hanging="363"/>
    </w:pPr>
    <w:rPr>
      <w:rFonts w:ascii="Arial" w:eastAsia="MS Mincho" w:hAnsi="Arial"/>
    </w:rPr>
  </w:style>
  <w:style w:type="paragraph" w:customStyle="1" w:styleId="EmailDiscussion">
    <w:name w:val="EmailDiscussion"/>
    <w:basedOn w:val="Normal"/>
    <w:next w:val="EmailDiscussion2"/>
    <w:qFormat/>
    <w:pPr>
      <w:spacing w:before="40" w:after="100" w:afterAutospacing="1"/>
      <w:ind w:left="1619" w:hanging="360"/>
    </w:pPr>
    <w:rPr>
      <w:rFonts w:ascii="Arial" w:eastAsia="MS Mincho" w:hAnsi="Arial"/>
      <w:b/>
      <w:bCs/>
    </w:rPr>
  </w:style>
  <w:style w:type="paragraph" w:customStyle="1" w:styleId="ListParagraph3">
    <w:name w:val="List Paragraph3"/>
    <w:basedOn w:val="Normal"/>
    <w:qFormat/>
    <w:pPr>
      <w:overflowPunct w:val="0"/>
      <w:autoSpaceDE w:val="0"/>
      <w:autoSpaceDN w:val="0"/>
      <w:adjustRightInd w:val="0"/>
      <w:spacing w:before="100" w:beforeAutospacing="1" w:after="180"/>
      <w:ind w:left="720"/>
      <w:contextualSpacing/>
      <w:textAlignment w:val="baseline"/>
    </w:pPr>
  </w:style>
  <w:style w:type="table" w:customStyle="1" w:styleId="11">
    <w:name w:val="网格型1"/>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TH"/>
    <w:qFormat/>
    <w:pPr>
      <w:keepNext w:val="0"/>
      <w:spacing w:before="0" w:after="240"/>
    </w:pPr>
  </w:style>
  <w:style w:type="character" w:customStyle="1" w:styleId="ListParagraphChar">
    <w:name w:val="List Paragraph Char"/>
    <w:uiPriority w:val="34"/>
    <w:qFormat/>
    <w:locked/>
    <w:rPr>
      <w:kern w:val="2"/>
      <w:sz w:val="21"/>
      <w:szCs w:val="24"/>
    </w:rPr>
  </w:style>
  <w:style w:type="table" w:customStyle="1" w:styleId="20">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21">
    <w:name w:val="列表段落2"/>
    <w:basedOn w:val="Normal"/>
    <w:qFormat/>
    <w:pPr>
      <w:spacing w:before="100" w:beforeAutospacing="1" w:after="160" w:line="256" w:lineRule="auto"/>
      <w:ind w:left="720"/>
      <w:contextualSpacing/>
    </w:pPr>
    <w:rPr>
      <w:rFonts w:ascii="Calibri" w:hAnsi="Calibri" w:cs="Mangal"/>
      <w:sz w:val="22"/>
      <w:szCs w:val="22"/>
    </w:rPr>
  </w:style>
  <w:style w:type="paragraph" w:customStyle="1" w:styleId="12">
    <w:name w:val="修订1"/>
    <w:hidden/>
    <w:uiPriority w:val="99"/>
    <w:semiHidden/>
    <w:qFormat/>
    <w:rPr>
      <w:sz w:val="24"/>
      <w:szCs w:val="24"/>
    </w:rPr>
  </w:style>
  <w:style w:type="character" w:customStyle="1" w:styleId="13">
    <w:name w:val="列表段落 字符1"/>
    <w:uiPriority w:val="34"/>
    <w:qFormat/>
    <w:rPr>
      <w:rFonts w:ascii="Times" w:eastAsia="Batang" w:hAnsi="Times"/>
      <w:szCs w:val="24"/>
      <w:lang w:val="en-GB"/>
    </w:rPr>
  </w:style>
  <w:style w:type="paragraph" w:customStyle="1" w:styleId="3">
    <w:name w:val="列表段落3"/>
    <w:basedOn w:val="Normal"/>
    <w:qFormat/>
    <w:pPr>
      <w:autoSpaceDE w:val="0"/>
      <w:autoSpaceDN w:val="0"/>
      <w:adjustRightInd w:val="0"/>
      <w:snapToGrid w:val="0"/>
      <w:spacing w:before="100" w:beforeAutospacing="1" w:after="120"/>
      <w:ind w:left="720"/>
      <w:contextualSpacing/>
      <w:jc w:val="both"/>
    </w:pPr>
    <w:rPr>
      <w:sz w:val="22"/>
      <w:szCs w:val="22"/>
    </w:rPr>
  </w:style>
  <w:style w:type="character" w:customStyle="1" w:styleId="B1Zchn">
    <w:name w:val="B1 Zchn"/>
    <w:qFormat/>
    <w:rPr>
      <w:lang w:eastAsia="en-US"/>
    </w:rPr>
  </w:style>
  <w:style w:type="paragraph" w:customStyle="1" w:styleId="4">
    <w:name w:val="列表段落4"/>
    <w:basedOn w:val="Normal"/>
    <w:qFormat/>
    <w:pPr>
      <w:spacing w:before="100" w:beforeAutospacing="1" w:after="160" w:line="256" w:lineRule="auto"/>
      <w:ind w:left="720"/>
      <w:contextualSpacing/>
    </w:pPr>
    <w:rPr>
      <w:rFonts w:ascii="Calibri" w:hAnsi="Calibri" w:cs="Arial"/>
      <w:sz w:val="22"/>
      <w:szCs w:val="22"/>
    </w:rPr>
  </w:style>
  <w:style w:type="paragraph" w:customStyle="1" w:styleId="14">
    <w:name w:val="正文1"/>
    <w:qFormat/>
    <w:pPr>
      <w:jc w:val="both"/>
    </w:pPr>
    <w:rPr>
      <w:kern w:val="2"/>
      <w:sz w:val="21"/>
      <w:szCs w:val="21"/>
    </w:rPr>
  </w:style>
  <w:style w:type="paragraph" w:customStyle="1" w:styleId="NO">
    <w:name w:val="NO"/>
    <w:basedOn w:val="Normal"/>
    <w:qFormat/>
    <w:pPr>
      <w:keepLines/>
      <w:ind w:left="1135" w:hanging="851"/>
    </w:pPr>
  </w:style>
  <w:style w:type="table" w:customStyle="1" w:styleId="30">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sz w:val="24"/>
      <w:szCs w:val="24"/>
    </w:rPr>
  </w:style>
  <w:style w:type="table" w:customStyle="1" w:styleId="TableNormal1">
    <w:name w:val="Table Normal1"/>
    <w:basedOn w:val="TableNormal"/>
    <w:semiHidden/>
    <w:qFormat/>
    <w:tbl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TACChar">
    <w:name w:val="TAC Char"/>
    <w:link w:val="TAC"/>
    <w:qFormat/>
    <w:rPr>
      <w:rFonts w:ascii="Arial" w:hAnsi="Arial"/>
      <w:sz w:val="18"/>
      <w:lang w:val="en-GB" w:eastAsia="en-US"/>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jc w:val="both"/>
    </w:pPr>
    <w:rPr>
      <w:sz w:val="20"/>
      <w:szCs w:val="20"/>
      <w:lang w:val="en-GB" w:eastAsia="en-US"/>
    </w:rPr>
  </w:style>
  <w:style w:type="character" w:customStyle="1" w:styleId="B1Char">
    <w:name w:val="B1 Char"/>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lock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73BE-6C36-4763-9F60-023431A4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761</Words>
  <Characters>4344</Characters>
  <Application>Microsoft Office Word</Application>
  <DocSecurity>0</DocSecurity>
  <Lines>36</Lines>
  <Paragraphs>10</Paragraphs>
  <ScaleCrop>false</ScaleCrop>
  <Company>ZTE</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Kevin Lin</cp:lastModifiedBy>
  <cp:revision>2</cp:revision>
  <dcterms:created xsi:type="dcterms:W3CDTF">2024-11-17T09:05:00Z</dcterms:created>
  <dcterms:modified xsi:type="dcterms:W3CDTF">2024-11-17T09:05:00Z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B9615361338D47508B63CE75DD2C3BA0</vt:lpwstr>
  </property>
</Properties>
</file>