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511CBF" w14:textId="4D442F6C" w:rsidR="006368ED" w:rsidRDefault="006368ED" w:rsidP="00BB1D05">
      <w:pPr>
        <w:pStyle w:val="Header"/>
        <w:jc w:val="both"/>
        <w:rPr>
          <w:rFonts w:cs="Arial"/>
          <w:bCs/>
          <w:sz w:val="28"/>
          <w:lang w:val="en-GB"/>
        </w:rPr>
      </w:pPr>
      <w:bookmarkStart w:id="0" w:name="_Hlk145670493"/>
      <w:r w:rsidRPr="006368ED">
        <w:rPr>
          <w:rFonts w:cs="Arial"/>
          <w:bCs/>
          <w:sz w:val="28"/>
          <w:lang w:val="en-GB"/>
        </w:rPr>
        <w:t>3GPP TSG RAN WG1 #118bis</w:t>
      </w:r>
      <w:r w:rsidRPr="006368ED">
        <w:rPr>
          <w:rFonts w:cs="Arial"/>
          <w:bCs/>
          <w:sz w:val="28"/>
          <w:lang w:val="en-GB"/>
        </w:rPr>
        <w:tab/>
      </w:r>
      <w:r w:rsidRPr="006368ED">
        <w:rPr>
          <w:rFonts w:cs="Arial"/>
          <w:bCs/>
          <w:sz w:val="28"/>
          <w:lang w:val="en-GB"/>
        </w:rPr>
        <w:tab/>
      </w:r>
      <w:r w:rsidRPr="006368ED">
        <w:rPr>
          <w:rFonts w:cs="Arial"/>
          <w:bCs/>
          <w:sz w:val="28"/>
          <w:lang w:val="en-GB"/>
        </w:rPr>
        <w:tab/>
      </w:r>
      <w:r>
        <w:rPr>
          <w:rFonts w:cs="Arial"/>
          <w:bCs/>
          <w:sz w:val="28"/>
          <w:lang w:val="en-GB"/>
        </w:rPr>
        <w:tab/>
      </w:r>
      <w:r>
        <w:rPr>
          <w:rFonts w:cs="Arial"/>
          <w:bCs/>
          <w:sz w:val="28"/>
          <w:lang w:val="en-GB"/>
        </w:rPr>
        <w:tab/>
      </w:r>
      <w:r>
        <w:rPr>
          <w:rFonts w:cs="Arial"/>
          <w:bCs/>
          <w:sz w:val="28"/>
          <w:lang w:val="en-GB"/>
        </w:rPr>
        <w:tab/>
      </w:r>
      <w:r w:rsidR="00694861" w:rsidRPr="00694861">
        <w:rPr>
          <w:rFonts w:cs="Arial"/>
          <w:bCs/>
          <w:sz w:val="28"/>
          <w:lang w:val="en-GB"/>
        </w:rPr>
        <w:t>R1-240</w:t>
      </w:r>
      <w:r w:rsidR="0056777F">
        <w:rPr>
          <w:rFonts w:cs="Arial"/>
          <w:bCs/>
          <w:sz w:val="28"/>
          <w:lang w:val="en-GB"/>
        </w:rPr>
        <w:t>xxxx</w:t>
      </w:r>
    </w:p>
    <w:p w14:paraId="12849C6C" w14:textId="6C8BF55F" w:rsidR="006368ED" w:rsidRPr="006368ED" w:rsidRDefault="006368ED" w:rsidP="006368ED">
      <w:pPr>
        <w:pStyle w:val="Header"/>
        <w:tabs>
          <w:tab w:val="right" w:pos="9639"/>
        </w:tabs>
        <w:jc w:val="both"/>
        <w:rPr>
          <w:rFonts w:cs="Arial"/>
          <w:bCs/>
          <w:sz w:val="28"/>
          <w:lang w:val="en-GB"/>
        </w:rPr>
      </w:pPr>
      <w:r w:rsidRPr="006368ED">
        <w:rPr>
          <w:rFonts w:cs="Arial"/>
          <w:bCs/>
          <w:sz w:val="28"/>
          <w:lang w:val="en-GB"/>
        </w:rPr>
        <w:t>Hefei, China, October 14</w:t>
      </w:r>
      <w:r w:rsidRPr="006368ED">
        <w:rPr>
          <w:rFonts w:cs="Arial" w:hint="eastAsia"/>
          <w:bCs/>
          <w:sz w:val="28"/>
          <w:vertAlign w:val="superscript"/>
          <w:lang w:val="en-GB"/>
        </w:rPr>
        <w:t>th</w:t>
      </w:r>
      <w:r w:rsidRPr="006368ED">
        <w:rPr>
          <w:rFonts w:cs="Arial"/>
          <w:bCs/>
          <w:sz w:val="28"/>
          <w:lang w:val="en-GB"/>
        </w:rPr>
        <w:t xml:space="preserve"> – 18</w:t>
      </w:r>
      <w:r w:rsidRPr="006368ED">
        <w:rPr>
          <w:rFonts w:cs="Arial"/>
          <w:bCs/>
          <w:sz w:val="28"/>
          <w:vertAlign w:val="superscript"/>
          <w:lang w:val="en-GB"/>
        </w:rPr>
        <w:t>th</w:t>
      </w:r>
      <w:r w:rsidRPr="006368ED">
        <w:rPr>
          <w:rFonts w:cs="Arial"/>
          <w:bCs/>
          <w:sz w:val="28"/>
          <w:lang w:val="en-GB"/>
        </w:rPr>
        <w:t>, 2024</w:t>
      </w:r>
      <w:bookmarkEnd w:id="0"/>
    </w:p>
    <w:p w14:paraId="67A2B521" w14:textId="778974B3" w:rsidR="0053163A" w:rsidRPr="006368ED" w:rsidRDefault="0053163A" w:rsidP="00F81058">
      <w:pPr>
        <w:pStyle w:val="Header"/>
        <w:tabs>
          <w:tab w:val="right" w:pos="9639"/>
        </w:tabs>
        <w:jc w:val="both"/>
        <w:rPr>
          <w:sz w:val="24"/>
          <w:lang w:val="en-GB"/>
        </w:rPr>
      </w:pPr>
    </w:p>
    <w:p w14:paraId="680BB06B" w14:textId="5FD9E05B" w:rsidR="0053163A" w:rsidRPr="00B3073F" w:rsidRDefault="0053163A" w:rsidP="0053163A">
      <w:pPr>
        <w:tabs>
          <w:tab w:val="left" w:pos="1985"/>
        </w:tabs>
        <w:jc w:val="both"/>
        <w:rPr>
          <w:rFonts w:ascii="Arial" w:hAnsi="Arial"/>
          <w:sz w:val="24"/>
          <w:lang w:val="en-US"/>
        </w:rPr>
      </w:pPr>
      <w:bookmarkStart w:id="1" w:name="_Hlk179468561"/>
      <w:r w:rsidRPr="00B3073F">
        <w:rPr>
          <w:rFonts w:ascii="Arial" w:hAnsi="Arial"/>
          <w:b/>
          <w:sz w:val="24"/>
          <w:lang w:val="en-US"/>
        </w:rPr>
        <w:t>Agenda item:</w:t>
      </w:r>
      <w:r w:rsidRPr="00B3073F">
        <w:rPr>
          <w:rFonts w:ascii="Arial" w:hAnsi="Arial"/>
          <w:sz w:val="24"/>
          <w:lang w:val="en-US"/>
        </w:rPr>
        <w:tab/>
      </w:r>
      <w:bookmarkStart w:id="2" w:name="Source"/>
      <w:bookmarkEnd w:id="2"/>
      <w:r w:rsidR="00F81058" w:rsidRPr="00B3073F">
        <w:rPr>
          <w:rFonts w:ascii="Arial" w:hAnsi="Arial"/>
          <w:sz w:val="24"/>
          <w:lang w:val="en-US"/>
        </w:rPr>
        <w:t>9.11.</w:t>
      </w:r>
      <w:r w:rsidR="006368ED">
        <w:rPr>
          <w:rFonts w:ascii="Arial" w:hAnsi="Arial"/>
          <w:sz w:val="24"/>
          <w:lang w:val="en-US"/>
        </w:rPr>
        <w:t>5</w:t>
      </w:r>
    </w:p>
    <w:p w14:paraId="237BD542" w14:textId="48B2F3DF" w:rsidR="0053163A" w:rsidRPr="00B3073F" w:rsidRDefault="0053163A" w:rsidP="0053163A">
      <w:pPr>
        <w:tabs>
          <w:tab w:val="left" w:pos="1985"/>
        </w:tabs>
        <w:jc w:val="both"/>
        <w:rPr>
          <w:rFonts w:ascii="Arial" w:hAnsi="Arial"/>
          <w:sz w:val="24"/>
          <w:lang w:val="en-US"/>
        </w:rPr>
      </w:pPr>
      <w:r w:rsidRPr="00B3073F">
        <w:rPr>
          <w:rFonts w:ascii="Arial" w:hAnsi="Arial"/>
          <w:b/>
          <w:sz w:val="24"/>
          <w:lang w:val="en-US"/>
        </w:rPr>
        <w:t xml:space="preserve">Source: </w:t>
      </w:r>
      <w:r w:rsidRPr="00B3073F">
        <w:rPr>
          <w:rFonts w:ascii="Arial" w:hAnsi="Arial"/>
          <w:b/>
          <w:sz w:val="24"/>
          <w:lang w:val="en-US"/>
        </w:rPr>
        <w:tab/>
      </w:r>
      <w:r w:rsidR="00AB7DA3" w:rsidRPr="00AB7DA3">
        <w:rPr>
          <w:rFonts w:ascii="Arial" w:hAnsi="Arial"/>
          <w:bCs/>
          <w:sz w:val="24"/>
          <w:lang w:val="en-US"/>
        </w:rPr>
        <w:t>Moderator (</w:t>
      </w:r>
      <w:r w:rsidRPr="00B3073F">
        <w:rPr>
          <w:rFonts w:ascii="Arial" w:hAnsi="Arial"/>
          <w:sz w:val="24"/>
          <w:lang w:val="en-US"/>
        </w:rPr>
        <w:t>Qualcomm Incorporated</w:t>
      </w:r>
      <w:r w:rsidR="00AB7DA3">
        <w:rPr>
          <w:rFonts w:ascii="Arial" w:hAnsi="Arial"/>
          <w:sz w:val="24"/>
          <w:lang w:val="en-US"/>
        </w:rPr>
        <w:t>)</w:t>
      </w:r>
    </w:p>
    <w:p w14:paraId="60B11D64" w14:textId="594732E1" w:rsidR="0053163A" w:rsidRPr="00B3073F" w:rsidRDefault="0053163A" w:rsidP="0053163A">
      <w:pPr>
        <w:ind w:left="1988" w:hanging="1988"/>
        <w:jc w:val="both"/>
        <w:rPr>
          <w:lang w:val="en-US"/>
        </w:rPr>
      </w:pPr>
      <w:r w:rsidRPr="00B3073F">
        <w:rPr>
          <w:rFonts w:ascii="Arial" w:hAnsi="Arial"/>
          <w:b/>
          <w:sz w:val="24"/>
          <w:lang w:val="en-US"/>
        </w:rPr>
        <w:t>Title:</w:t>
      </w:r>
      <w:r w:rsidRPr="00B3073F">
        <w:rPr>
          <w:rFonts w:ascii="Arial" w:hAnsi="Arial"/>
          <w:sz w:val="24"/>
          <w:lang w:val="en-US"/>
        </w:rPr>
        <w:t xml:space="preserve"> </w:t>
      </w:r>
      <w:r w:rsidRPr="00B3073F">
        <w:rPr>
          <w:rFonts w:ascii="Arial" w:hAnsi="Arial"/>
          <w:sz w:val="22"/>
          <w:lang w:val="en-US"/>
        </w:rPr>
        <w:tab/>
      </w:r>
      <w:r w:rsidR="00AB7DA3" w:rsidRPr="007C6A5B">
        <w:rPr>
          <w:rFonts w:ascii="Arial" w:hAnsi="Arial"/>
          <w:sz w:val="24"/>
          <w:lang w:val="en-US"/>
        </w:rPr>
        <w:t>Feature lead summary</w:t>
      </w:r>
      <w:r w:rsidR="00694861">
        <w:rPr>
          <w:rFonts w:ascii="Arial" w:hAnsi="Arial"/>
          <w:sz w:val="24"/>
          <w:lang w:val="en-US"/>
        </w:rPr>
        <w:t xml:space="preserve"> #</w:t>
      </w:r>
      <w:r w:rsidR="0056777F">
        <w:rPr>
          <w:rFonts w:ascii="Arial" w:hAnsi="Arial"/>
          <w:sz w:val="24"/>
          <w:lang w:val="en-US"/>
        </w:rPr>
        <w:t>2</w:t>
      </w:r>
      <w:r w:rsidR="00AB7DA3" w:rsidRPr="007C6A5B">
        <w:rPr>
          <w:rFonts w:ascii="Arial" w:hAnsi="Arial"/>
          <w:sz w:val="24"/>
          <w:lang w:val="en-US"/>
        </w:rPr>
        <w:t xml:space="preserve"> on</w:t>
      </w:r>
      <w:r w:rsidR="00AB7DA3">
        <w:rPr>
          <w:rFonts w:ascii="Arial" w:hAnsi="Arial"/>
          <w:sz w:val="22"/>
          <w:lang w:val="en-US"/>
        </w:rPr>
        <w:t xml:space="preserve"> </w:t>
      </w:r>
      <w:r w:rsidR="006368ED" w:rsidRPr="006368ED">
        <w:rPr>
          <w:rFonts w:ascii="Arial" w:hAnsi="Arial"/>
          <w:sz w:val="24"/>
          <w:lang w:val="en-US"/>
        </w:rPr>
        <w:t>IoT-NTN TDD mode</w:t>
      </w:r>
    </w:p>
    <w:p w14:paraId="05C16C0F" w14:textId="77777777" w:rsidR="0053163A" w:rsidRPr="00B3073F" w:rsidRDefault="0053163A" w:rsidP="0053163A">
      <w:pPr>
        <w:tabs>
          <w:tab w:val="left" w:pos="1985"/>
        </w:tabs>
        <w:ind w:right="-441"/>
        <w:jc w:val="both"/>
        <w:rPr>
          <w:rFonts w:ascii="Arial" w:hAnsi="Arial"/>
          <w:sz w:val="24"/>
          <w:lang w:val="en-US"/>
        </w:rPr>
      </w:pPr>
      <w:r w:rsidRPr="00B3073F">
        <w:rPr>
          <w:rFonts w:ascii="Arial" w:hAnsi="Arial"/>
          <w:b/>
          <w:sz w:val="24"/>
          <w:lang w:val="en-US"/>
        </w:rPr>
        <w:t>Document for:</w:t>
      </w:r>
      <w:r w:rsidRPr="00B3073F">
        <w:rPr>
          <w:rFonts w:ascii="Arial" w:hAnsi="Arial"/>
          <w:sz w:val="24"/>
          <w:lang w:val="en-US"/>
        </w:rPr>
        <w:tab/>
      </w:r>
      <w:bookmarkStart w:id="3" w:name="DocumentFor"/>
      <w:bookmarkEnd w:id="3"/>
      <w:r w:rsidRPr="00B3073F">
        <w:rPr>
          <w:rFonts w:ascii="Arial" w:hAnsi="Arial"/>
          <w:sz w:val="24"/>
          <w:lang w:val="en-US"/>
        </w:rPr>
        <w:t>Discussion and Decision</w:t>
      </w:r>
    </w:p>
    <w:bookmarkEnd w:id="1"/>
    <w:p w14:paraId="53A059C1" w14:textId="77777777" w:rsidR="00645661" w:rsidRPr="00B3073F" w:rsidRDefault="00645661" w:rsidP="00F16C8B">
      <w:pPr>
        <w:ind w:left="1988" w:hanging="1988"/>
        <w:jc w:val="both"/>
        <w:rPr>
          <w:rFonts w:ascii="Arial" w:hAnsi="Arial"/>
          <w:sz w:val="24"/>
          <w:lang w:val="en-US"/>
        </w:rPr>
      </w:pPr>
    </w:p>
    <w:p w14:paraId="092284EF" w14:textId="54CDF074" w:rsidR="001B159B" w:rsidRPr="00B3073F" w:rsidRDefault="00F81058" w:rsidP="001B159B">
      <w:pPr>
        <w:pStyle w:val="Heading1"/>
        <w:numPr>
          <w:ilvl w:val="0"/>
          <w:numId w:val="1"/>
        </w:numPr>
        <w:tabs>
          <w:tab w:val="num" w:pos="720"/>
        </w:tabs>
        <w:ind w:left="720" w:hanging="720"/>
        <w:jc w:val="both"/>
        <w:rPr>
          <w:lang w:val="en-US"/>
        </w:rPr>
      </w:pPr>
      <w:r w:rsidRPr="00B3073F">
        <w:rPr>
          <w:lang w:val="en-US"/>
        </w:rPr>
        <w:t>Background</w:t>
      </w:r>
    </w:p>
    <w:p w14:paraId="3FDC503C" w14:textId="653BB538" w:rsidR="00F81058" w:rsidRPr="00B3073F" w:rsidRDefault="00F81058" w:rsidP="00F81058">
      <w:pPr>
        <w:rPr>
          <w:lang w:val="en-US"/>
        </w:rPr>
      </w:pPr>
      <w:r w:rsidRPr="00B3073F">
        <w:rPr>
          <w:lang w:val="en-US"/>
        </w:rPr>
        <w:t>In RAN#10</w:t>
      </w:r>
      <w:r w:rsidR="006368ED">
        <w:rPr>
          <w:lang w:val="en-US"/>
        </w:rPr>
        <w:t>5</w:t>
      </w:r>
      <w:r w:rsidRPr="00B3073F">
        <w:rPr>
          <w:lang w:val="en-US"/>
        </w:rPr>
        <w:t xml:space="preserve">, a new work item on </w:t>
      </w:r>
      <w:r w:rsidR="006368ED">
        <w:rPr>
          <w:lang w:val="en-US"/>
        </w:rPr>
        <w:t>Introduction of IoT-NTN TDD mode was approved</w:t>
      </w:r>
      <w:r w:rsidRPr="00B3073F">
        <w:rPr>
          <w:lang w:val="en-US"/>
        </w:rPr>
        <w:t xml:space="preserve"> [1] </w:t>
      </w:r>
      <w:r w:rsidR="00577B60">
        <w:rPr>
          <w:lang w:val="en-US"/>
        </w:rPr>
        <w:t>with</w:t>
      </w:r>
      <w:r w:rsidRPr="00B3073F">
        <w:rPr>
          <w:lang w:val="en-US"/>
        </w:rPr>
        <w:t xml:space="preserve"> the following objective:</w:t>
      </w:r>
    </w:p>
    <w:p w14:paraId="459B2DF0" w14:textId="55D960CE" w:rsidR="0064635A" w:rsidRPr="0064635A" w:rsidRDefault="00F81058" w:rsidP="00D439DF">
      <w:pPr>
        <w:rPr>
          <w:lang w:val="en-US"/>
        </w:rPr>
      </w:pPr>
      <w:r w:rsidRPr="00B3073F">
        <w:rPr>
          <w:noProof/>
          <w:lang w:val="en-US"/>
        </w:rPr>
        <mc:AlternateContent>
          <mc:Choice Requires="wps">
            <w:drawing>
              <wp:inline distT="0" distB="0" distL="0" distR="0" wp14:anchorId="17F99D5A" wp14:editId="0BEDEF7D">
                <wp:extent cx="6067425" cy="1404620"/>
                <wp:effectExtent l="0" t="0" r="28575" b="10160"/>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1404620"/>
                        </a:xfrm>
                        <a:prstGeom prst="rect">
                          <a:avLst/>
                        </a:prstGeom>
                        <a:solidFill>
                          <a:srgbClr val="FFFFFF"/>
                        </a:solidFill>
                        <a:ln w="9525">
                          <a:solidFill>
                            <a:srgbClr val="000000"/>
                          </a:solidFill>
                          <a:miter lim="800000"/>
                          <a:headEnd/>
                          <a:tailEnd/>
                        </a:ln>
                      </wps:spPr>
                      <wps:txbx>
                        <w:txbxContent>
                          <w:p w14:paraId="0297E6F6" w14:textId="77777777" w:rsidR="00D439DF" w:rsidRDefault="00D439DF" w:rsidP="00D439DF">
                            <w:pPr>
                              <w:spacing w:after="120"/>
                            </w:pPr>
                            <w:r>
                              <w:t>The study and work objectives assume the following:</w:t>
                            </w:r>
                          </w:p>
                          <w:p w14:paraId="18842D3B" w14:textId="77777777" w:rsidR="00D439DF" w:rsidRDefault="00D439DF" w:rsidP="00D439DF">
                            <w:pPr>
                              <w:numPr>
                                <w:ilvl w:val="0"/>
                                <w:numId w:val="40"/>
                              </w:numPr>
                              <w:suppressAutoHyphens/>
                              <w:overflowPunct w:val="0"/>
                              <w:autoSpaceDE w:val="0"/>
                              <w:spacing w:after="120"/>
                              <w:textAlignment w:val="baseline"/>
                            </w:pPr>
                            <w:r w:rsidRPr="00D30716">
                              <w:t xml:space="preserve">LEO @600 km </w:t>
                            </w:r>
                            <w:r>
                              <w:t xml:space="preserve">and </w:t>
                            </w:r>
                            <w:r w:rsidRPr="00D30716">
                              <w:t>@</w:t>
                            </w:r>
                            <w:r>
                              <w:t>12</w:t>
                            </w:r>
                            <w:r w:rsidRPr="00D30716">
                              <w:t xml:space="preserve">00 km </w:t>
                            </w:r>
                            <w:r>
                              <w:t xml:space="preserve">orbit respectively, </w:t>
                            </w:r>
                            <w:r w:rsidRPr="00D30716">
                              <w:t>with set-</w:t>
                            </w:r>
                            <w:r>
                              <w:t>1</w:t>
                            </w:r>
                            <w:r w:rsidRPr="00D30716">
                              <w:t xml:space="preserve"> </w:t>
                            </w:r>
                            <w:r>
                              <w:t xml:space="preserve">satellite parameters </w:t>
                            </w:r>
                            <w:r w:rsidRPr="00D30716">
                              <w:t>as reference scenario</w:t>
                            </w:r>
                            <w:r>
                              <w:t xml:space="preserve">s (See 3GPP TR 36.763) </w:t>
                            </w:r>
                          </w:p>
                          <w:p w14:paraId="21C7FD51" w14:textId="77777777" w:rsidR="00D439DF" w:rsidRPr="00D30716" w:rsidRDefault="00D439DF" w:rsidP="00D439DF">
                            <w:pPr>
                              <w:numPr>
                                <w:ilvl w:val="0"/>
                                <w:numId w:val="40"/>
                              </w:numPr>
                              <w:suppressAutoHyphens/>
                              <w:overflowPunct w:val="0"/>
                              <w:autoSpaceDE w:val="0"/>
                              <w:spacing w:after="120"/>
                              <w:textAlignment w:val="baseline"/>
                            </w:pPr>
                            <w:r>
                              <w:t>Target the 1616-1626.5 MHz MSS allocated band</w:t>
                            </w:r>
                          </w:p>
                          <w:p w14:paraId="104DBE7B" w14:textId="77777777" w:rsidR="00D439DF" w:rsidRDefault="00D439DF" w:rsidP="00D439DF">
                            <w:pPr>
                              <w:pStyle w:val="b10"/>
                              <w:numPr>
                                <w:ilvl w:val="0"/>
                                <w:numId w:val="40"/>
                              </w:numPr>
                              <w:spacing w:before="0" w:after="120"/>
                              <w:rPr>
                                <w:color w:val="000000"/>
                                <w:sz w:val="20"/>
                                <w:szCs w:val="20"/>
                                <w:lang w:val="en-GB"/>
                              </w:rPr>
                            </w:pPr>
                            <w:r>
                              <w:rPr>
                                <w:color w:val="000000"/>
                                <w:sz w:val="20"/>
                                <w:szCs w:val="20"/>
                                <w:lang w:val="en-GB"/>
                              </w:rPr>
                              <w:t xml:space="preserve">Standalone deployment with anchor and non-anchor carriers (i.e. operating in carrier(s) used only for NB-IoT) </w:t>
                            </w:r>
                          </w:p>
                          <w:p w14:paraId="1191350D" w14:textId="77777777" w:rsidR="00D439DF" w:rsidRDefault="00D439DF" w:rsidP="00D439DF">
                            <w:pPr>
                              <w:numPr>
                                <w:ilvl w:val="0"/>
                                <w:numId w:val="40"/>
                              </w:numPr>
                              <w:suppressAutoHyphens/>
                              <w:overflowPunct w:val="0"/>
                              <w:autoSpaceDE w:val="0"/>
                              <w:spacing w:after="120"/>
                              <w:textAlignment w:val="baseline"/>
                            </w:pPr>
                            <w:r>
                              <w:t>Operate with Earth fixed Tracking area, with either Earth fixed cells or Earth moving cells for NGSO</w:t>
                            </w:r>
                          </w:p>
                          <w:p w14:paraId="0AACE853" w14:textId="77777777" w:rsidR="00D439DF" w:rsidRDefault="00D439DF" w:rsidP="00D439DF">
                            <w:pPr>
                              <w:numPr>
                                <w:ilvl w:val="0"/>
                                <w:numId w:val="40"/>
                              </w:numPr>
                              <w:suppressAutoHyphens/>
                              <w:overflowPunct w:val="0"/>
                              <w:autoSpaceDE w:val="0"/>
                              <w:spacing w:after="120"/>
                              <w:textAlignment w:val="baseline"/>
                            </w:pPr>
                            <w:r w:rsidRPr="005B297C">
                              <w:t>Th</w:t>
                            </w:r>
                            <w:r>
                              <w:t>e</w:t>
                            </w:r>
                            <w:r w:rsidRPr="005B297C">
                              <w:t xml:space="preserve"> new NB-IoT NTN TDD mode allows configuring the usage of radio resources in the targeted MSS allocated band with a periodic subset of the UL and DL subframes in N radio frames. The periodic pattern should consist of </w:t>
                            </w:r>
                            <w:r w:rsidRPr="006E5DB1">
                              <w:t>non-overlapping</w:t>
                            </w:r>
                            <w:r>
                              <w:t xml:space="preserve"> </w:t>
                            </w:r>
                            <w:r w:rsidRPr="005B297C">
                              <w:t>set of usable contiguous UL subframes and set of usable contiguous DL subframes</w:t>
                            </w:r>
                            <w:r>
                              <w:t>, and guard periods</w:t>
                            </w:r>
                            <w:r w:rsidRPr="005B297C">
                              <w:t>, which is periodic every N radio frames</w:t>
                            </w:r>
                            <w:r w:rsidRPr="00D84A8E">
                              <w:t>, with N=9 as baseline</w:t>
                            </w:r>
                            <w:r w:rsidRPr="005B297C">
                              <w:t>.</w:t>
                            </w:r>
                            <w:r w:rsidRPr="006E5DB1">
                              <w:rPr>
                                <w:rFonts w:asciiTheme="minorHAnsi" w:eastAsiaTheme="minorEastAsia" w:hAnsi="Calibri" w:cstheme="minorBidi"/>
                                <w:color w:val="000000" w:themeColor="text1"/>
                                <w:kern w:val="24"/>
                                <w:sz w:val="30"/>
                                <w:szCs w:val="30"/>
                              </w:rPr>
                              <w:t xml:space="preserve"> </w:t>
                            </w:r>
                            <w:r w:rsidRPr="006E5DB1">
                              <w:t>No blind detection is assumed at the UE side. The value of N and the configuration of the periodic pattern are fixed per band.</w:t>
                            </w:r>
                          </w:p>
                          <w:p w14:paraId="70D40253" w14:textId="77777777" w:rsidR="00D439DF" w:rsidRDefault="00D439DF" w:rsidP="00D439DF">
                            <w:pPr>
                              <w:spacing w:after="120"/>
                            </w:pPr>
                            <w:r>
                              <w:t>This work item includes the following objectives:</w:t>
                            </w:r>
                          </w:p>
                          <w:p w14:paraId="106A1BF9" w14:textId="77777777" w:rsidR="00D439DF" w:rsidRDefault="00D439DF" w:rsidP="00D439DF">
                            <w:pPr>
                              <w:numPr>
                                <w:ilvl w:val="0"/>
                                <w:numId w:val="41"/>
                              </w:numPr>
                              <w:spacing w:after="120"/>
                            </w:pPr>
                            <w:r>
                              <w:t xml:space="preserve">Study the impact </w:t>
                            </w:r>
                            <w:r>
                              <w:rPr>
                                <w:bCs/>
                              </w:rPr>
                              <w:t>due to</w:t>
                            </w:r>
                            <w:r w:rsidRPr="002B1DCB">
                              <w:rPr>
                                <w:bCs/>
                              </w:rPr>
                              <w:t xml:space="preserve"> </w:t>
                            </w:r>
                            <w:r>
                              <w:rPr>
                                <w:bCs/>
                              </w:rPr>
                              <w:t>the periodic pattern</w:t>
                            </w:r>
                            <w:r>
                              <w:t>, at least on UE downlink synchronization and other aspects (if identified) [RAN1, RAN4]</w:t>
                            </w:r>
                          </w:p>
                          <w:p w14:paraId="51BFCFA3" w14:textId="77777777" w:rsidR="00D439DF" w:rsidRDefault="00D439DF" w:rsidP="00D439DF">
                            <w:pPr>
                              <w:numPr>
                                <w:ilvl w:val="1"/>
                                <w:numId w:val="42"/>
                              </w:numPr>
                              <w:suppressAutoHyphens/>
                              <w:overflowPunct w:val="0"/>
                              <w:autoSpaceDE w:val="0"/>
                              <w:spacing w:after="120"/>
                              <w:textAlignment w:val="baseline"/>
                            </w:pPr>
                            <w:r>
                              <w:t>C</w:t>
                            </w:r>
                            <w:r w:rsidRPr="001468F6">
                              <w:t>heckpoint in RAN#106</w:t>
                            </w:r>
                            <w:r>
                              <w:t xml:space="preserve"> for the completion of the study phase.</w:t>
                            </w:r>
                            <w:r w:rsidRPr="001468F6">
                              <w:t xml:space="preserve"> </w:t>
                            </w:r>
                            <w:r>
                              <w:t xml:space="preserve">RAN1 start from Oct’24. </w:t>
                            </w:r>
                            <w:r w:rsidRPr="001468F6">
                              <w:t>RAN4 start from Nov’24</w:t>
                            </w:r>
                          </w:p>
                          <w:p w14:paraId="468D7230" w14:textId="77777777" w:rsidR="00D439DF" w:rsidRDefault="00D439DF" w:rsidP="00D439DF">
                            <w:pPr>
                              <w:numPr>
                                <w:ilvl w:val="0"/>
                                <w:numId w:val="41"/>
                              </w:numPr>
                              <w:suppressAutoHyphens/>
                              <w:overflowPunct w:val="0"/>
                              <w:autoSpaceDE w:val="0"/>
                              <w:spacing w:after="120"/>
                              <w:textAlignment w:val="baseline"/>
                            </w:pPr>
                            <w:r>
                              <w:t>Specify</w:t>
                            </w:r>
                            <w:r w:rsidRPr="00C32FEA">
                              <w:t xml:space="preserve"> </w:t>
                            </w:r>
                            <w:r>
                              <w:t>a new NB-IoT TDD NTN mode</w:t>
                            </w:r>
                            <w:r w:rsidRPr="002E6879">
                              <w:rPr>
                                <w:rStyle w:val="WW8Num1z0"/>
                              </w:rPr>
                              <w:t xml:space="preserve"> </w:t>
                            </w:r>
                            <w:r>
                              <w:rPr>
                                <w:rStyle w:val="ui-provider"/>
                              </w:rPr>
                              <w:t>based on minimum necessary changes to the NB-IoT NTN FDD frame structure and procedures</w:t>
                            </w:r>
                            <w:r>
                              <w:t>, based on the outcome of the study, including:</w:t>
                            </w:r>
                          </w:p>
                          <w:p w14:paraId="3B626A56" w14:textId="77777777" w:rsidR="00D439DF" w:rsidRPr="004B7425" w:rsidRDefault="00D439DF" w:rsidP="00D439DF">
                            <w:pPr>
                              <w:numPr>
                                <w:ilvl w:val="1"/>
                                <w:numId w:val="42"/>
                              </w:numPr>
                              <w:suppressAutoHyphens/>
                              <w:overflowPunct w:val="0"/>
                              <w:autoSpaceDE w:val="0"/>
                              <w:spacing w:after="120"/>
                              <w:textAlignment w:val="baseline"/>
                            </w:pPr>
                            <w:r>
                              <w:t>Definition, configuration (if needed) and signaling (if needed) of the periodic pattern including confirming the value of N, and associated UE procedures</w:t>
                            </w:r>
                            <w:r w:rsidRPr="005956FE">
                              <w:t xml:space="preserve"> [RAN1</w:t>
                            </w:r>
                            <w:r>
                              <w:t>, RAN2</w:t>
                            </w:r>
                            <w:r w:rsidRPr="005956FE">
                              <w:t>]</w:t>
                            </w:r>
                          </w:p>
                          <w:p w14:paraId="49964959" w14:textId="77777777" w:rsidR="00D439DF" w:rsidRDefault="00D439DF" w:rsidP="00D439DF">
                            <w:pPr>
                              <w:numPr>
                                <w:ilvl w:val="1"/>
                                <w:numId w:val="42"/>
                              </w:numPr>
                              <w:suppressAutoHyphens/>
                              <w:overflowPunct w:val="0"/>
                              <w:autoSpaceDE w:val="0"/>
                              <w:spacing w:after="120"/>
                              <w:textAlignment w:val="baseline"/>
                            </w:pPr>
                            <w:r>
                              <w:t>Other necessary impacts on higher layers [RAN2]</w:t>
                            </w:r>
                          </w:p>
                          <w:p w14:paraId="2588A896" w14:textId="77777777" w:rsidR="00D439DF" w:rsidRDefault="00D439DF" w:rsidP="00D439DF">
                            <w:pPr>
                              <w:numPr>
                                <w:ilvl w:val="1"/>
                                <w:numId w:val="42"/>
                              </w:numPr>
                              <w:suppressAutoHyphens/>
                              <w:overflowPunct w:val="0"/>
                              <w:autoSpaceDE w:val="0"/>
                              <w:spacing w:after="120"/>
                              <w:textAlignment w:val="baseline"/>
                            </w:pPr>
                            <w:r>
                              <w:t>RRM and RF core requirements [RAN4]</w:t>
                            </w:r>
                          </w:p>
                          <w:p w14:paraId="6BF6736A" w14:textId="360A1FC1" w:rsidR="00F81058" w:rsidRPr="00D439DF" w:rsidRDefault="00F81058" w:rsidP="00D439DF">
                            <w:pPr>
                              <w:widowControl w:val="0"/>
                              <w:spacing w:after="0" w:line="276" w:lineRule="auto"/>
                              <w:jc w:val="both"/>
                            </w:pPr>
                          </w:p>
                        </w:txbxContent>
                      </wps:txbx>
                      <wps:bodyPr rot="0" vert="horz" wrap="square" lIns="91440" tIns="45720" rIns="91440" bIns="45720" anchor="t" anchorCtr="0">
                        <a:spAutoFit/>
                      </wps:bodyPr>
                    </wps:wsp>
                  </a:graphicData>
                </a:graphic>
              </wp:inline>
            </w:drawing>
          </mc:Choice>
          <mc:Fallback>
            <w:pict>
              <v:shapetype w14:anchorId="17F99D5A" id="_x0000_t202" coordsize="21600,21600" o:spt="202" path="m,l,21600r21600,l21600,xe">
                <v:stroke joinstyle="miter"/>
                <v:path gradientshapeok="t" o:connecttype="rect"/>
              </v:shapetype>
              <v:shape id="Text Box 217" o:spid="_x0000_s1026" type="#_x0000_t202" style="width:477.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">
                <v:textbox style="mso-fit-shape-to-text:t">
                  <w:txbxContent>
                    <w:p w14:paraId="0297E6F6" w14:textId="77777777" w:rsidR="00D439DF" w:rsidRDefault="00D439DF" w:rsidP="00D439DF">
                      <w:pPr>
                        <w:spacing w:after="120"/>
                      </w:pPr>
                      <w:r>
                        <w:t>The study and work objectives assume the following:</w:t>
                      </w:r>
                    </w:p>
                    <w:p w14:paraId="18842D3B" w14:textId="77777777" w:rsidR="00D439DF" w:rsidRDefault="00D439DF" w:rsidP="00D439DF">
                      <w:pPr>
                        <w:numPr>
                          <w:ilvl w:val="0"/>
                          <w:numId w:val="40"/>
                        </w:numPr>
                        <w:suppressAutoHyphens/>
                        <w:overflowPunct w:val="0"/>
                        <w:autoSpaceDE w:val="0"/>
                        <w:spacing w:after="120"/>
                        <w:textAlignment w:val="baseline"/>
                      </w:pPr>
                      <w:r w:rsidRPr="00D30716">
                        <w:t xml:space="preserve">LEO @600 km </w:t>
                      </w:r>
                      <w:r>
                        <w:t xml:space="preserve">and </w:t>
                      </w:r>
                      <w:r w:rsidRPr="00D30716">
                        <w:t>@</w:t>
                      </w:r>
                      <w:r>
                        <w:t>12</w:t>
                      </w:r>
                      <w:r w:rsidRPr="00D30716">
                        <w:t xml:space="preserve">00 km </w:t>
                      </w:r>
                      <w:r>
                        <w:t xml:space="preserve">orbit respectively, </w:t>
                      </w:r>
                      <w:r w:rsidRPr="00D30716">
                        <w:t>with set-</w:t>
                      </w:r>
                      <w:r>
                        <w:t>1</w:t>
                      </w:r>
                      <w:r w:rsidRPr="00D30716">
                        <w:t xml:space="preserve"> </w:t>
                      </w:r>
                      <w:r>
                        <w:t xml:space="preserve">satellite parameters </w:t>
                      </w:r>
                      <w:r w:rsidRPr="00D30716">
                        <w:t>as reference scenario</w:t>
                      </w:r>
                      <w:r>
                        <w:t xml:space="preserve">s (See 3GPP TR 36.763) </w:t>
                      </w:r>
                    </w:p>
                    <w:p w14:paraId="21C7FD51" w14:textId="77777777" w:rsidR="00D439DF" w:rsidRPr="00D30716" w:rsidRDefault="00D439DF" w:rsidP="00D439DF">
                      <w:pPr>
                        <w:numPr>
                          <w:ilvl w:val="0"/>
                          <w:numId w:val="40"/>
                        </w:numPr>
                        <w:suppressAutoHyphens/>
                        <w:overflowPunct w:val="0"/>
                        <w:autoSpaceDE w:val="0"/>
                        <w:spacing w:after="120"/>
                        <w:textAlignment w:val="baseline"/>
                      </w:pPr>
                      <w:r>
                        <w:t>Target the 1616-1626.5 MHz MSS allocated band</w:t>
                      </w:r>
                    </w:p>
                    <w:p w14:paraId="104DBE7B" w14:textId="77777777" w:rsidR="00D439DF" w:rsidRDefault="00D439DF" w:rsidP="00D439DF">
                      <w:pPr>
                        <w:pStyle w:val="b10"/>
                        <w:numPr>
                          <w:ilvl w:val="0"/>
                          <w:numId w:val="40"/>
                        </w:numPr>
                        <w:spacing w:before="0" w:after="120"/>
                        <w:rPr>
                          <w:color w:val="000000"/>
                          <w:sz w:val="20"/>
                          <w:szCs w:val="20"/>
                          <w:lang w:val="en-GB"/>
                        </w:rPr>
                      </w:pPr>
                      <w:r>
                        <w:rPr>
                          <w:color w:val="000000"/>
                          <w:sz w:val="20"/>
                          <w:szCs w:val="20"/>
                          <w:lang w:val="en-GB"/>
                        </w:rPr>
                        <w:t xml:space="preserve">Standalone deployment with anchor and non-anchor carriers (i.e. operating in carrier(s) used only for NB-IoT) </w:t>
                      </w:r>
                    </w:p>
                    <w:p w14:paraId="1191350D" w14:textId="77777777" w:rsidR="00D439DF" w:rsidRDefault="00D439DF" w:rsidP="00D439DF">
                      <w:pPr>
                        <w:numPr>
                          <w:ilvl w:val="0"/>
                          <w:numId w:val="40"/>
                        </w:numPr>
                        <w:suppressAutoHyphens/>
                        <w:overflowPunct w:val="0"/>
                        <w:autoSpaceDE w:val="0"/>
                        <w:spacing w:after="120"/>
                        <w:textAlignment w:val="baseline"/>
                      </w:pPr>
                      <w:r>
                        <w:t>Operate with Earth fixed Tracking area, with either Earth fixed cells or Earth moving cells for NGSO</w:t>
                      </w:r>
                    </w:p>
                    <w:p w14:paraId="0AACE853" w14:textId="77777777" w:rsidR="00D439DF" w:rsidRDefault="00D439DF" w:rsidP="00D439DF">
                      <w:pPr>
                        <w:numPr>
                          <w:ilvl w:val="0"/>
                          <w:numId w:val="40"/>
                        </w:numPr>
                        <w:suppressAutoHyphens/>
                        <w:overflowPunct w:val="0"/>
                        <w:autoSpaceDE w:val="0"/>
                        <w:spacing w:after="120"/>
                        <w:textAlignment w:val="baseline"/>
                      </w:pPr>
                      <w:r w:rsidRPr="005B297C">
                        <w:t>Th</w:t>
                      </w:r>
                      <w:r>
                        <w:t>e</w:t>
                      </w:r>
                      <w:r w:rsidRPr="005B297C">
                        <w:t xml:space="preserve"> new NB-IoT NTN TDD mode allows configuring the usage of radio resources in the targeted MSS allocated band with a periodic subset of the UL and DL subframes in N radio frames. The periodic pattern should consist of </w:t>
                      </w:r>
                      <w:r w:rsidRPr="006E5DB1">
                        <w:t>non-overlapping</w:t>
                      </w:r>
                      <w:r>
                        <w:t xml:space="preserve"> </w:t>
                      </w:r>
                      <w:r w:rsidRPr="005B297C">
                        <w:t>set of usable contiguous UL subframes and set of usable contiguous DL subframes</w:t>
                      </w:r>
                      <w:r>
                        <w:t>, and guard periods</w:t>
                      </w:r>
                      <w:r w:rsidRPr="005B297C">
                        <w:t>, which is periodic every N radio frames</w:t>
                      </w:r>
                      <w:r w:rsidRPr="00D84A8E">
                        <w:t>, with N=9 as baseline</w:t>
                      </w:r>
                      <w:r w:rsidRPr="005B297C">
                        <w:t>.</w:t>
                      </w:r>
                      <w:r w:rsidRPr="006E5DB1">
                        <w:rPr>
                          <w:rFonts w:asciiTheme="minorHAnsi" w:eastAsiaTheme="minorEastAsia" w:hAnsi="Calibri" w:cstheme="minorBidi"/>
                          <w:color w:val="000000" w:themeColor="text1"/>
                          <w:kern w:val="24"/>
                          <w:sz w:val="30"/>
                          <w:szCs w:val="30"/>
                        </w:rPr>
                        <w:t xml:space="preserve"> </w:t>
                      </w:r>
                      <w:r w:rsidRPr="006E5DB1">
                        <w:t>No blind detection is assumed at the UE side. The value of N and the configuration of the periodic pattern are fixed per band.</w:t>
                      </w:r>
                    </w:p>
                    <w:p w14:paraId="70D40253" w14:textId="77777777" w:rsidR="00D439DF" w:rsidRDefault="00D439DF" w:rsidP="00D439DF">
                      <w:pPr>
                        <w:spacing w:after="120"/>
                      </w:pPr>
                      <w:r>
                        <w:t>This work item includes the following objectives:</w:t>
                      </w:r>
                    </w:p>
                    <w:p w14:paraId="106A1BF9" w14:textId="77777777" w:rsidR="00D439DF" w:rsidRDefault="00D439DF" w:rsidP="00D439DF">
                      <w:pPr>
                        <w:numPr>
                          <w:ilvl w:val="0"/>
                          <w:numId w:val="41"/>
                        </w:numPr>
                        <w:spacing w:after="120"/>
                      </w:pPr>
                      <w:r>
                        <w:t xml:space="preserve">Study the impact </w:t>
                      </w:r>
                      <w:r>
                        <w:rPr>
                          <w:bCs/>
                        </w:rPr>
                        <w:t>due to</w:t>
                      </w:r>
                      <w:r w:rsidRPr="002B1DCB">
                        <w:rPr>
                          <w:bCs/>
                        </w:rPr>
                        <w:t xml:space="preserve"> </w:t>
                      </w:r>
                      <w:r>
                        <w:rPr>
                          <w:bCs/>
                        </w:rPr>
                        <w:t>the periodic pattern</w:t>
                      </w:r>
                      <w:r>
                        <w:t>, at least on UE downlink synchronization and other aspects (if identified) [RAN1, RAN4]</w:t>
                      </w:r>
                    </w:p>
                    <w:p w14:paraId="51BFCFA3" w14:textId="77777777" w:rsidR="00D439DF" w:rsidRDefault="00D439DF" w:rsidP="00D439DF">
                      <w:pPr>
                        <w:numPr>
                          <w:ilvl w:val="1"/>
                          <w:numId w:val="42"/>
                        </w:numPr>
                        <w:suppressAutoHyphens/>
                        <w:overflowPunct w:val="0"/>
                        <w:autoSpaceDE w:val="0"/>
                        <w:spacing w:after="120"/>
                        <w:textAlignment w:val="baseline"/>
                      </w:pPr>
                      <w:r>
                        <w:t>C</w:t>
                      </w:r>
                      <w:r w:rsidRPr="001468F6">
                        <w:t>heckpoint in RAN#106</w:t>
                      </w:r>
                      <w:r>
                        <w:t xml:space="preserve"> for the completion of the study phase.</w:t>
                      </w:r>
                      <w:r w:rsidRPr="001468F6">
                        <w:t xml:space="preserve"> </w:t>
                      </w:r>
                      <w:r>
                        <w:t xml:space="preserve">RAN1 start from Oct’24. </w:t>
                      </w:r>
                      <w:r w:rsidRPr="001468F6">
                        <w:t>RAN4 start from Nov’24</w:t>
                      </w:r>
                    </w:p>
                    <w:p w14:paraId="468D7230" w14:textId="77777777" w:rsidR="00D439DF" w:rsidRDefault="00D439DF" w:rsidP="00D439DF">
                      <w:pPr>
                        <w:numPr>
                          <w:ilvl w:val="0"/>
                          <w:numId w:val="41"/>
                        </w:numPr>
                        <w:suppressAutoHyphens/>
                        <w:overflowPunct w:val="0"/>
                        <w:autoSpaceDE w:val="0"/>
                        <w:spacing w:after="120"/>
                        <w:textAlignment w:val="baseline"/>
                      </w:pPr>
                      <w:r>
                        <w:t>Specify</w:t>
                      </w:r>
                      <w:r w:rsidRPr="00C32FEA">
                        <w:t xml:space="preserve"> </w:t>
                      </w:r>
                      <w:r>
                        <w:t>a new NB-IoT TDD NTN mode</w:t>
                      </w:r>
                      <w:r w:rsidRPr="002E6879">
                        <w:rPr>
                          <w:rStyle w:val="WW8Num1z0"/>
                        </w:rPr>
                        <w:t xml:space="preserve"> </w:t>
                      </w:r>
                      <w:r>
                        <w:rPr>
                          <w:rStyle w:val="ui-provider"/>
                        </w:rPr>
                        <w:t>based on minimum necessary changes to the NB-IoT NTN FDD frame structure and procedures</w:t>
                      </w:r>
                      <w:r>
                        <w:t>, based on the outcome of the study, including:</w:t>
                      </w:r>
                    </w:p>
                    <w:p w14:paraId="3B626A56" w14:textId="77777777" w:rsidR="00D439DF" w:rsidRPr="004B7425" w:rsidRDefault="00D439DF" w:rsidP="00D439DF">
                      <w:pPr>
                        <w:numPr>
                          <w:ilvl w:val="1"/>
                          <w:numId w:val="42"/>
                        </w:numPr>
                        <w:suppressAutoHyphens/>
                        <w:overflowPunct w:val="0"/>
                        <w:autoSpaceDE w:val="0"/>
                        <w:spacing w:after="120"/>
                        <w:textAlignment w:val="baseline"/>
                      </w:pPr>
                      <w:r>
                        <w:t>Definition, configuration (if needed) and signaling (if needed) of the periodic pattern including confirming the value of N, and associated UE procedures</w:t>
                      </w:r>
                      <w:r w:rsidRPr="005956FE">
                        <w:t xml:space="preserve"> [RAN1</w:t>
                      </w:r>
                      <w:r>
                        <w:t>, RAN2</w:t>
                      </w:r>
                      <w:r w:rsidRPr="005956FE">
                        <w:t>]</w:t>
                      </w:r>
                    </w:p>
                    <w:p w14:paraId="49964959" w14:textId="77777777" w:rsidR="00D439DF" w:rsidRDefault="00D439DF" w:rsidP="00D439DF">
                      <w:pPr>
                        <w:numPr>
                          <w:ilvl w:val="1"/>
                          <w:numId w:val="42"/>
                        </w:numPr>
                        <w:suppressAutoHyphens/>
                        <w:overflowPunct w:val="0"/>
                        <w:autoSpaceDE w:val="0"/>
                        <w:spacing w:after="120"/>
                        <w:textAlignment w:val="baseline"/>
                      </w:pPr>
                      <w:r>
                        <w:t>Other necessary impacts on higher layers [RAN2]</w:t>
                      </w:r>
                    </w:p>
                    <w:p w14:paraId="2588A896" w14:textId="77777777" w:rsidR="00D439DF" w:rsidRDefault="00D439DF" w:rsidP="00D439DF">
                      <w:pPr>
                        <w:numPr>
                          <w:ilvl w:val="1"/>
                          <w:numId w:val="42"/>
                        </w:numPr>
                        <w:suppressAutoHyphens/>
                        <w:overflowPunct w:val="0"/>
                        <w:autoSpaceDE w:val="0"/>
                        <w:spacing w:after="120"/>
                        <w:textAlignment w:val="baseline"/>
                      </w:pPr>
                      <w:r>
                        <w:t>RRM and RF core requirements [RAN4]</w:t>
                      </w:r>
                    </w:p>
                    <w:p w14:paraId="6BF6736A" w14:textId="360A1FC1" w:rsidR="00F81058" w:rsidRPr="00D439DF" w:rsidRDefault="00F81058" w:rsidP="00D439DF">
                      <w:pPr>
                        <w:widowControl w:val="0"/>
                        <w:spacing w:after="0" w:line="276" w:lineRule="auto"/>
                        <w:jc w:val="both"/>
                      </w:pPr>
                    </w:p>
                  </w:txbxContent>
                </v:textbox>
                <w10:anchorlock/>
              </v:shape>
            </w:pict>
          </mc:Fallback>
        </mc:AlternateContent>
      </w:r>
    </w:p>
    <w:p w14:paraId="165F80F6" w14:textId="57F2A4B7" w:rsidR="003778DE" w:rsidRDefault="003778DE" w:rsidP="003778DE">
      <w:pPr>
        <w:pStyle w:val="Heading2"/>
        <w:rPr>
          <w:lang w:val="en-US"/>
        </w:rPr>
      </w:pPr>
      <w:r>
        <w:rPr>
          <w:lang w:val="en-US"/>
        </w:rPr>
        <w:t xml:space="preserve">1.1 </w:t>
      </w:r>
      <w:r w:rsidR="00B065AD">
        <w:rPr>
          <w:lang w:val="en-US"/>
        </w:rPr>
        <w:t>Plan</w:t>
      </w:r>
      <w:r>
        <w:rPr>
          <w:lang w:val="en-US"/>
        </w:rPr>
        <w:t xml:space="preserve"> for this meeting</w:t>
      </w:r>
    </w:p>
    <w:p w14:paraId="618E8711" w14:textId="2283F3DC" w:rsidR="001D3414" w:rsidRDefault="003778DE" w:rsidP="723FA56F">
      <w:pPr>
        <w:spacing w:line="259" w:lineRule="auto"/>
        <w:rPr>
          <w:lang w:val="en-US"/>
        </w:rPr>
      </w:pPr>
      <w:r>
        <w:rPr>
          <w:lang w:val="en-US"/>
        </w:rPr>
        <w:t>From FL perspective, RAN1 should progress on the following issues:</w:t>
      </w:r>
    </w:p>
    <w:p w14:paraId="1A72D532" w14:textId="39E87490" w:rsidR="003778DE" w:rsidRDefault="003778DE" w:rsidP="003778DE">
      <w:pPr>
        <w:pStyle w:val="ListParagraph"/>
        <w:numPr>
          <w:ilvl w:val="0"/>
          <w:numId w:val="63"/>
        </w:numPr>
        <w:spacing w:line="259" w:lineRule="auto"/>
        <w:rPr>
          <w:lang w:val="en-US"/>
        </w:rPr>
      </w:pPr>
      <w:r>
        <w:rPr>
          <w:lang w:val="en-US"/>
        </w:rPr>
        <w:t>Agree on the details of the TDD frame structure to be studied. Ideally, a single TDD frame structure should be taken as baseline. This includes deciding on the following aspects:</w:t>
      </w:r>
    </w:p>
    <w:p w14:paraId="18FD3B66" w14:textId="0D7A4C0F" w:rsidR="003778DE" w:rsidRDefault="003778DE" w:rsidP="003778DE">
      <w:pPr>
        <w:pStyle w:val="ListParagraph"/>
        <w:numPr>
          <w:ilvl w:val="1"/>
          <w:numId w:val="63"/>
        </w:numPr>
        <w:spacing w:line="259" w:lineRule="auto"/>
        <w:rPr>
          <w:lang w:val="en-US"/>
        </w:rPr>
      </w:pPr>
      <w:r>
        <w:rPr>
          <w:lang w:val="en-US"/>
        </w:rPr>
        <w:t xml:space="preserve">Constraints introduced by the legacy system in the </w:t>
      </w:r>
      <w:r>
        <w:t>1616-1626.5 MHz MSS band.</w:t>
      </w:r>
    </w:p>
    <w:p w14:paraId="7D41303D" w14:textId="28ED74AB" w:rsidR="003778DE" w:rsidRDefault="003778DE" w:rsidP="003778DE">
      <w:pPr>
        <w:pStyle w:val="ListParagraph"/>
        <w:numPr>
          <w:ilvl w:val="1"/>
          <w:numId w:val="63"/>
        </w:numPr>
        <w:spacing w:line="259" w:lineRule="auto"/>
        <w:rPr>
          <w:lang w:val="en-US"/>
        </w:rPr>
      </w:pPr>
      <w:r>
        <w:rPr>
          <w:lang w:val="en-US"/>
        </w:rPr>
        <w:t>Periodicity of the frame structure (N)</w:t>
      </w:r>
    </w:p>
    <w:p w14:paraId="4E62C524" w14:textId="65913A07" w:rsidR="003778DE" w:rsidRDefault="003778DE" w:rsidP="003778DE">
      <w:pPr>
        <w:pStyle w:val="ListParagraph"/>
        <w:numPr>
          <w:ilvl w:val="1"/>
          <w:numId w:val="63"/>
        </w:numPr>
        <w:spacing w:line="259" w:lineRule="auto"/>
        <w:rPr>
          <w:lang w:val="en-US"/>
        </w:rPr>
      </w:pPr>
      <w:r>
        <w:rPr>
          <w:lang w:val="en-US"/>
        </w:rPr>
        <w:t>Number of consecutive DL subframes (D)</w:t>
      </w:r>
    </w:p>
    <w:p w14:paraId="32977915" w14:textId="02D6FCFD" w:rsidR="003778DE" w:rsidRDefault="003778DE" w:rsidP="003778DE">
      <w:pPr>
        <w:pStyle w:val="ListParagraph"/>
        <w:numPr>
          <w:ilvl w:val="1"/>
          <w:numId w:val="63"/>
        </w:numPr>
        <w:spacing w:line="259" w:lineRule="auto"/>
        <w:rPr>
          <w:lang w:val="en-US"/>
        </w:rPr>
      </w:pPr>
      <w:r>
        <w:rPr>
          <w:lang w:val="en-US"/>
        </w:rPr>
        <w:lastRenderedPageBreak/>
        <w:t xml:space="preserve">Number of consecutive UL subframes (U). This may be lower priority since there is no mandate in the WID to consider uplink during the study phase. </w:t>
      </w:r>
    </w:p>
    <w:p w14:paraId="31A7780E" w14:textId="0FCD35BF" w:rsidR="003778DE" w:rsidRDefault="003778DE" w:rsidP="003778DE">
      <w:pPr>
        <w:pStyle w:val="ListParagraph"/>
        <w:numPr>
          <w:ilvl w:val="0"/>
          <w:numId w:val="63"/>
        </w:numPr>
        <w:spacing w:line="259" w:lineRule="auto"/>
        <w:rPr>
          <w:lang w:val="en-US"/>
        </w:rPr>
      </w:pPr>
      <w:r>
        <w:rPr>
          <w:lang w:val="en-US"/>
        </w:rPr>
        <w:t>Agree on the evaluations to be performed during the study phase. This includes deciding on the following:</w:t>
      </w:r>
    </w:p>
    <w:p w14:paraId="0720445C" w14:textId="15E5C679" w:rsidR="003778DE" w:rsidRDefault="003778DE" w:rsidP="003778DE">
      <w:pPr>
        <w:pStyle w:val="ListParagraph"/>
        <w:numPr>
          <w:ilvl w:val="1"/>
          <w:numId w:val="63"/>
        </w:numPr>
        <w:spacing w:line="259" w:lineRule="auto"/>
        <w:rPr>
          <w:lang w:val="en-US"/>
        </w:rPr>
      </w:pPr>
      <w:r>
        <w:rPr>
          <w:lang w:val="en-US"/>
        </w:rPr>
        <w:t>Which channels / signals / requirements to evaluate.</w:t>
      </w:r>
    </w:p>
    <w:p w14:paraId="199ED2D1" w14:textId="0F21116B" w:rsidR="003778DE" w:rsidRDefault="003778DE" w:rsidP="003778DE">
      <w:pPr>
        <w:pStyle w:val="ListParagraph"/>
        <w:numPr>
          <w:ilvl w:val="1"/>
          <w:numId w:val="63"/>
        </w:numPr>
        <w:spacing w:line="259" w:lineRule="auto"/>
        <w:rPr>
          <w:lang w:val="en-US"/>
        </w:rPr>
      </w:pPr>
      <w:r>
        <w:rPr>
          <w:lang w:val="en-US"/>
        </w:rPr>
        <w:t>Operating SNR / link budget</w:t>
      </w:r>
      <w:r w:rsidR="0078634A">
        <w:rPr>
          <w:lang w:val="en-US"/>
        </w:rPr>
        <w:t xml:space="preserve"> / simulation assumptions</w:t>
      </w:r>
      <w:r>
        <w:rPr>
          <w:lang w:val="en-US"/>
        </w:rPr>
        <w:t>.</w:t>
      </w:r>
    </w:p>
    <w:p w14:paraId="637882EF" w14:textId="2CAC6BEE" w:rsidR="0078634A" w:rsidRPr="003778DE" w:rsidRDefault="0078634A" w:rsidP="0078634A">
      <w:pPr>
        <w:pStyle w:val="ListParagraph"/>
        <w:numPr>
          <w:ilvl w:val="0"/>
          <w:numId w:val="63"/>
        </w:numPr>
        <w:spacing w:line="259" w:lineRule="auto"/>
        <w:rPr>
          <w:lang w:val="en-US"/>
        </w:rPr>
      </w:pPr>
      <w:r>
        <w:rPr>
          <w:lang w:val="en-US"/>
        </w:rPr>
        <w:t>If time allows topics marked as [LOW PRIORITY] in the FLS can be discussed.</w:t>
      </w:r>
    </w:p>
    <w:p w14:paraId="502F8B5D" w14:textId="6A94BEEA" w:rsidR="009F1531" w:rsidRDefault="009F1531" w:rsidP="009F1531">
      <w:pPr>
        <w:pStyle w:val="Heading1"/>
        <w:numPr>
          <w:ilvl w:val="0"/>
          <w:numId w:val="1"/>
        </w:numPr>
        <w:tabs>
          <w:tab w:val="num" w:pos="720"/>
        </w:tabs>
        <w:ind w:left="720" w:hanging="720"/>
        <w:jc w:val="both"/>
        <w:rPr>
          <w:lang w:val="en-US"/>
        </w:rPr>
      </w:pPr>
      <w:r>
        <w:rPr>
          <w:lang w:val="en-US"/>
        </w:rPr>
        <w:t>TDD frame structure</w:t>
      </w:r>
    </w:p>
    <w:p w14:paraId="0DBA3F11" w14:textId="6B56D1D7" w:rsidR="009F1531" w:rsidRDefault="009F1531" w:rsidP="009F1531">
      <w:pPr>
        <w:pStyle w:val="Heading2"/>
        <w:rPr>
          <w:lang w:val="en-US"/>
        </w:rPr>
      </w:pPr>
      <w:r>
        <w:rPr>
          <w:lang w:val="en-US"/>
        </w:rPr>
        <w:t xml:space="preserve">2.1 Overall framework &amp; compatibility with legacy system in the 1.6GHz MSS </w:t>
      </w:r>
      <w:r w:rsidR="005D229C">
        <w:rPr>
          <w:lang w:val="en-US"/>
        </w:rPr>
        <w:t xml:space="preserve">TDD </w:t>
      </w:r>
      <w:r>
        <w:rPr>
          <w:lang w:val="en-US"/>
        </w:rPr>
        <w:t>band</w:t>
      </w:r>
    </w:p>
    <w:p w14:paraId="495A8433" w14:textId="5AC8C012" w:rsidR="009F1531" w:rsidRDefault="005D229C" w:rsidP="009F1531">
      <w:pPr>
        <w:rPr>
          <w:lang w:val="en-US"/>
        </w:rPr>
      </w:pPr>
      <w:r>
        <w:rPr>
          <w:lang w:val="en-US"/>
        </w:rPr>
        <w:t>In the justification part of the work item document [1] there is the following statement:</w:t>
      </w:r>
    </w:p>
    <w:p w14:paraId="3C12E0DA" w14:textId="77777777" w:rsidR="005D229C" w:rsidRPr="003778DE" w:rsidRDefault="005D229C" w:rsidP="005D229C">
      <w:pPr>
        <w:ind w:left="720"/>
        <w:jc w:val="both"/>
        <w:rPr>
          <w:b/>
          <w:bCs/>
          <w:i/>
          <w:iCs/>
          <w:u w:val="single"/>
        </w:rPr>
      </w:pPr>
      <w:r w:rsidRPr="003778DE">
        <w:rPr>
          <w:rStyle w:val="ui-provider"/>
          <w:i/>
          <w:iCs/>
        </w:rPr>
        <w:t xml:space="preserve">This Work Item Description proposes the introduction of a new feature that allows the operator to use the radio resources in a periodic subset of the UL and DL subframes in N radio frames to achieve TDD operation in the SAN (Satellite Access Node) and IoT NTN UE, thus limiting power consumption. </w:t>
      </w:r>
      <w:r w:rsidRPr="003778DE">
        <w:rPr>
          <w:rStyle w:val="ui-provider"/>
          <w:b/>
          <w:bCs/>
          <w:i/>
          <w:iCs/>
          <w:u w:val="single"/>
        </w:rPr>
        <w:t xml:space="preserve">This feature allows </w:t>
      </w:r>
      <w:r w:rsidRPr="003778DE">
        <w:rPr>
          <w:b/>
          <w:bCs/>
          <w:i/>
          <w:iCs/>
          <w:u w:val="single"/>
        </w:rPr>
        <w:t>extending 3GPP NB-IoT NTN operation with support for additional NGSO satellite system.</w:t>
      </w:r>
    </w:p>
    <w:p w14:paraId="7CD96C0B" w14:textId="5DE344E7" w:rsidR="005D229C" w:rsidRDefault="005D229C" w:rsidP="009F1531">
      <w:r>
        <w:t xml:space="preserve">It is </w:t>
      </w:r>
      <w:r w:rsidR="00F5432F">
        <w:t>f</w:t>
      </w:r>
      <w:r>
        <w:t xml:space="preserve">eature </w:t>
      </w:r>
      <w:r w:rsidR="00F5432F">
        <w:t>l</w:t>
      </w:r>
      <w:r>
        <w:t xml:space="preserve">ead’s understanding that the main objective of this </w:t>
      </w:r>
      <w:r w:rsidR="00F5432F">
        <w:t>W</w:t>
      </w:r>
      <w:r>
        <w:t xml:space="preserve">ork </w:t>
      </w:r>
      <w:r w:rsidR="00F5432F">
        <w:t>I</w:t>
      </w:r>
      <w:r>
        <w:t>tem is to make necessary modifications to</w:t>
      </w:r>
      <w:r w:rsidR="000E635D">
        <w:t xml:space="preserve"> the</w:t>
      </w:r>
      <w:r>
        <w:t xml:space="preserve"> NB-IoT NTN </w:t>
      </w:r>
      <w:r w:rsidR="000E635D">
        <w:t>specifications</w:t>
      </w:r>
      <w:r>
        <w:t xml:space="preserve"> to enable </w:t>
      </w:r>
      <w:r w:rsidR="00F5432F">
        <w:t>operation</w:t>
      </w:r>
      <w:r>
        <w:t xml:space="preserve"> in the existing satellites deployed in the 1.6GHz MSS TDD band in a manner that is compatible with the existing system deployed in those satellites.</w:t>
      </w:r>
      <w:r w:rsidR="000E635D">
        <w:t xml:space="preserve"> This is the main reason behind the baseline of N=9 in [1].</w:t>
      </w:r>
    </w:p>
    <w:p w14:paraId="668EA648" w14:textId="2B1433AE" w:rsidR="005D229C" w:rsidRDefault="005D229C" w:rsidP="009F1531">
      <w:r>
        <w:t>Some references for this existing system, and provided in contributions in this meeting</w:t>
      </w:r>
      <w:r w:rsidR="0068398C">
        <w:t xml:space="preserve"> (e.g. [TH,</w:t>
      </w:r>
      <w:r w:rsidR="00932476">
        <w:t xml:space="preserve"> </w:t>
      </w:r>
      <w:r w:rsidR="0068398C">
        <w:t>QC])</w:t>
      </w:r>
      <w:r>
        <w:t>, are:</w:t>
      </w:r>
    </w:p>
    <w:p w14:paraId="38E6F395" w14:textId="3DD72C74" w:rsidR="005D229C" w:rsidRDefault="005D229C" w:rsidP="005D229C">
      <w:pPr>
        <w:pStyle w:val="ListParagraph"/>
        <w:numPr>
          <w:ilvl w:val="0"/>
          <w:numId w:val="59"/>
        </w:numPr>
      </w:pPr>
      <w:r>
        <w:t>Public document describing the system</w:t>
      </w:r>
      <w:r w:rsidR="00C90B9C">
        <w:t xml:space="preserve"> </w:t>
      </w:r>
      <w:r w:rsidR="00C90B9C" w:rsidRPr="00C90B9C">
        <w:t>deployed in the 1616-1626.5 MHz band</w:t>
      </w:r>
      <w:r>
        <w:t xml:space="preserve"> [2]</w:t>
      </w:r>
      <w:r w:rsidR="00D43B0A">
        <w:t>, with a TDD frame structure as shown below:</w:t>
      </w:r>
    </w:p>
    <w:p w14:paraId="77617161" w14:textId="77777777" w:rsidR="00D43B0A" w:rsidRDefault="00D43B0A" w:rsidP="00D43B0A">
      <w:pPr>
        <w:keepNext/>
        <w:jc w:val="center"/>
      </w:pPr>
      <w:r w:rsidRPr="00D43B0A">
        <w:rPr>
          <w:noProof/>
        </w:rPr>
        <w:drawing>
          <wp:inline distT="0" distB="0" distL="0" distR="0" wp14:anchorId="33B4C814" wp14:editId="7C975CCB">
            <wp:extent cx="5296278" cy="968704"/>
            <wp:effectExtent l="0" t="0" r="0" b="3175"/>
            <wp:docPr id="1369389601" name="Picture 1" descr="A black rectangular object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389601" name="Picture 1" descr="A black rectangular object with black text&#10;&#10;Description automatically generated"/>
                    <pic:cNvPicPr/>
                  </pic:nvPicPr>
                  <pic:blipFill>
                    <a:blip r:embed="rId11"/>
                    <a:stretch>
                      <a:fillRect/>
                    </a:stretch>
                  </pic:blipFill>
                  <pic:spPr>
                    <a:xfrm>
                      <a:off x="0" y="0"/>
                      <a:ext cx="5310815" cy="971363"/>
                    </a:xfrm>
                    <a:prstGeom prst="rect">
                      <a:avLst/>
                    </a:prstGeom>
                  </pic:spPr>
                </pic:pic>
              </a:graphicData>
            </a:graphic>
          </wp:inline>
        </w:drawing>
      </w:r>
    </w:p>
    <w:p w14:paraId="5208426B" w14:textId="7348B2E8" w:rsidR="00D43B0A" w:rsidRDefault="00D43B0A" w:rsidP="00D43B0A">
      <w:pPr>
        <w:pStyle w:val="Caption"/>
        <w:jc w:val="center"/>
      </w:pPr>
      <w:r>
        <w:t>Figure 2.1-1: Iridium TDMA structure (from [2])</w:t>
      </w:r>
    </w:p>
    <w:p w14:paraId="216F39EA" w14:textId="77777777" w:rsidR="00D43B0A" w:rsidRDefault="00D43B0A" w:rsidP="00D43B0A">
      <w:pPr>
        <w:pStyle w:val="ListParagraph"/>
      </w:pPr>
    </w:p>
    <w:p w14:paraId="29FAC5B8" w14:textId="7F738ABD" w:rsidR="005D229C" w:rsidRDefault="00D43B0A" w:rsidP="005D229C">
      <w:pPr>
        <w:pStyle w:val="ListParagraph"/>
        <w:numPr>
          <w:ilvl w:val="0"/>
          <w:numId w:val="59"/>
        </w:numPr>
      </w:pPr>
      <w:r>
        <w:t>Previous contribution to RAN4 describing design constraints [3], consistent with [2], with the following statement:</w:t>
      </w:r>
    </w:p>
    <w:p w14:paraId="1CFB7A0A" w14:textId="77777777" w:rsidR="00D43B0A" w:rsidRDefault="00D43B0A" w:rsidP="00D43B0A">
      <w:pPr>
        <w:pStyle w:val="ListParagraph"/>
      </w:pPr>
    </w:p>
    <w:p w14:paraId="2B3EA2E2" w14:textId="4CDB17A4" w:rsidR="00D43B0A" w:rsidRPr="003778DE" w:rsidRDefault="00D43B0A" w:rsidP="00D7328E">
      <w:pPr>
        <w:pStyle w:val="ListParagraph"/>
        <w:numPr>
          <w:ilvl w:val="1"/>
          <w:numId w:val="59"/>
        </w:numPr>
        <w:rPr>
          <w:i/>
          <w:iCs/>
        </w:rPr>
      </w:pPr>
      <w:r w:rsidRPr="003778DE">
        <w:rPr>
          <w:i/>
          <w:iCs/>
        </w:rPr>
        <w:t xml:space="preserve">Iridium believes that our system can comply with its design constraints if the </w:t>
      </w:r>
      <w:r w:rsidRPr="003778DE">
        <w:rPr>
          <w:b/>
          <w:bCs/>
          <w:i/>
          <w:iCs/>
          <w:u w:val="single"/>
        </w:rPr>
        <w:t>DL system frame is limited to no longer than 8msec</w:t>
      </w:r>
      <w:r w:rsidRPr="003778DE">
        <w:rPr>
          <w:i/>
          <w:iCs/>
        </w:rPr>
        <w:t xml:space="preserve">.   […] However, Iridium’s constellation is TDD and we use the same frequencies for UL and DL.  By using the appropriate timing offsets between the UL and DL selective availability, </w:t>
      </w:r>
      <w:r w:rsidRPr="003778DE">
        <w:rPr>
          <w:b/>
          <w:bCs/>
          <w:i/>
          <w:iCs/>
          <w:u w:val="single"/>
        </w:rPr>
        <w:t>we can align the UL and DL with the Iridium TDD constraints</w:t>
      </w:r>
      <w:r w:rsidRPr="003778DE">
        <w:rPr>
          <w:i/>
          <w:iCs/>
        </w:rPr>
        <w:t xml:space="preserve"> while using the FDD procedures</w:t>
      </w:r>
    </w:p>
    <w:p w14:paraId="6CE55769" w14:textId="2BB3EB48" w:rsidR="00D43B0A" w:rsidRDefault="00D43B0A" w:rsidP="00D43B0A">
      <w:r>
        <w:t>As we will explore further in sections 2.2 and 2.3,</w:t>
      </w:r>
      <w:r w:rsidR="00F5432F">
        <w:t xml:space="preserve"> based on the input from companies,</w:t>
      </w:r>
      <w:r>
        <w:t xml:space="preserve"> there seems to be a fundamental </w:t>
      </w:r>
      <w:r w:rsidR="00F5432F">
        <w:t>misalignment</w:t>
      </w:r>
      <w:r>
        <w:t xml:space="preserve"> at this stage </w:t>
      </w:r>
      <w:r w:rsidR="00F5432F">
        <w:t>on whether coexisting with the system in [2] is a must, and what are the consequences of this coexistence</w:t>
      </w:r>
      <w:r w:rsidR="0068398C">
        <w:t xml:space="preserve">. Feature lead puts forward the following proposal to discuss the necessity of aligning with the </w:t>
      </w:r>
      <w:r w:rsidR="002A7DB0">
        <w:t xml:space="preserve">TDD frame structure of the </w:t>
      </w:r>
      <w:r w:rsidR="0068398C">
        <w:t>system</w:t>
      </w:r>
      <w:r w:rsidR="00C90B9C">
        <w:t xml:space="preserve"> deployed in the </w:t>
      </w:r>
      <w:r w:rsidR="00C90B9C" w:rsidRPr="00C90B9C">
        <w:t>1616-1626.5 MHz band</w:t>
      </w:r>
      <w:r w:rsidR="0068398C">
        <w:t>.</w:t>
      </w:r>
    </w:p>
    <w:p w14:paraId="57C3F8EA" w14:textId="15FD8A43" w:rsidR="00356E9F" w:rsidRPr="0068398C" w:rsidRDefault="00F5432F" w:rsidP="0068398C">
      <w:pPr>
        <w:pStyle w:val="Heading3"/>
        <w:rPr>
          <w:rFonts w:ascii="Times New Roman" w:eastAsia="SimSun" w:hAnsi="Times New Roman" w:cs="Times New Roman"/>
          <w:b/>
          <w:bCs/>
          <w:color w:val="auto"/>
          <w:sz w:val="20"/>
          <w:szCs w:val="20"/>
        </w:rPr>
      </w:pPr>
      <w:r w:rsidRPr="0068398C">
        <w:rPr>
          <w:rFonts w:ascii="Times New Roman" w:eastAsia="SimSun" w:hAnsi="Times New Roman" w:cs="Times New Roman"/>
          <w:b/>
          <w:bCs/>
          <w:color w:val="auto"/>
          <w:sz w:val="20"/>
          <w:szCs w:val="20"/>
          <w:u w:val="single"/>
        </w:rPr>
        <w:t>Proposal 2.1-1</w:t>
      </w:r>
      <w:r w:rsidRPr="0068398C">
        <w:rPr>
          <w:rFonts w:ascii="Times New Roman" w:eastAsia="SimSun" w:hAnsi="Times New Roman" w:cs="Times New Roman"/>
          <w:b/>
          <w:bCs/>
          <w:color w:val="auto"/>
          <w:sz w:val="20"/>
          <w:szCs w:val="20"/>
        </w:rPr>
        <w:t xml:space="preserve">: The study and specification work </w:t>
      </w:r>
      <w:r w:rsidR="000E635D">
        <w:rPr>
          <w:rFonts w:ascii="Times New Roman" w:eastAsia="SimSun" w:hAnsi="Times New Roman" w:cs="Times New Roman"/>
          <w:b/>
          <w:bCs/>
          <w:color w:val="auto"/>
          <w:sz w:val="20"/>
          <w:szCs w:val="20"/>
        </w:rPr>
        <w:t>for NB-IoT NTN TDD f</w:t>
      </w:r>
      <w:r w:rsidRPr="0068398C">
        <w:rPr>
          <w:rFonts w:ascii="Times New Roman" w:eastAsia="SimSun" w:hAnsi="Times New Roman" w:cs="Times New Roman"/>
          <w:b/>
          <w:bCs/>
          <w:color w:val="auto"/>
          <w:sz w:val="20"/>
          <w:szCs w:val="20"/>
        </w:rPr>
        <w:t xml:space="preserve">ocuses on necessary modifications to NB-IoT NTN to </w:t>
      </w:r>
      <w:r w:rsidR="00356E9F" w:rsidRPr="0068398C">
        <w:rPr>
          <w:rFonts w:ascii="Times New Roman" w:eastAsia="SimSun" w:hAnsi="Times New Roman" w:cs="Times New Roman"/>
          <w:b/>
          <w:bCs/>
          <w:color w:val="auto"/>
          <w:sz w:val="20"/>
          <w:szCs w:val="20"/>
        </w:rPr>
        <w:t xml:space="preserve">enable </w:t>
      </w:r>
      <w:r w:rsidRPr="0068398C">
        <w:rPr>
          <w:rFonts w:ascii="Times New Roman" w:eastAsia="SimSun" w:hAnsi="Times New Roman" w:cs="Times New Roman"/>
          <w:b/>
          <w:bCs/>
          <w:color w:val="auto"/>
          <w:sz w:val="20"/>
          <w:szCs w:val="20"/>
        </w:rPr>
        <w:t>coexist</w:t>
      </w:r>
      <w:r w:rsidR="00356E9F" w:rsidRPr="0068398C">
        <w:rPr>
          <w:rFonts w:ascii="Times New Roman" w:eastAsia="SimSun" w:hAnsi="Times New Roman" w:cs="Times New Roman"/>
          <w:b/>
          <w:bCs/>
          <w:color w:val="auto"/>
          <w:sz w:val="20"/>
          <w:szCs w:val="20"/>
        </w:rPr>
        <w:t>ence</w:t>
      </w:r>
      <w:r w:rsidRPr="0068398C">
        <w:rPr>
          <w:rFonts w:ascii="Times New Roman" w:eastAsia="SimSun" w:hAnsi="Times New Roman" w:cs="Times New Roman"/>
          <w:b/>
          <w:bCs/>
          <w:color w:val="auto"/>
          <w:sz w:val="20"/>
          <w:szCs w:val="20"/>
        </w:rPr>
        <w:t xml:space="preserve"> with the TDD frame structure of </w:t>
      </w:r>
      <w:r w:rsidR="003778DE">
        <w:rPr>
          <w:rFonts w:ascii="Times New Roman" w:eastAsia="SimSun" w:hAnsi="Times New Roman" w:cs="Times New Roman"/>
          <w:b/>
          <w:bCs/>
          <w:color w:val="auto"/>
          <w:sz w:val="20"/>
          <w:szCs w:val="20"/>
        </w:rPr>
        <w:t xml:space="preserve">the </w:t>
      </w:r>
      <w:r w:rsidR="00C90B9C">
        <w:rPr>
          <w:rFonts w:ascii="Times New Roman" w:eastAsia="SimSun" w:hAnsi="Times New Roman" w:cs="Times New Roman"/>
          <w:b/>
          <w:bCs/>
          <w:color w:val="auto"/>
          <w:sz w:val="20"/>
          <w:szCs w:val="20"/>
        </w:rPr>
        <w:t xml:space="preserve">legacy </w:t>
      </w:r>
      <w:r w:rsidR="000E635D">
        <w:rPr>
          <w:rFonts w:ascii="Times New Roman" w:eastAsia="SimSun" w:hAnsi="Times New Roman" w:cs="Times New Roman"/>
          <w:b/>
          <w:bCs/>
          <w:color w:val="auto"/>
          <w:sz w:val="20"/>
          <w:szCs w:val="20"/>
        </w:rPr>
        <w:t>system</w:t>
      </w:r>
      <w:r w:rsidR="00C90B9C">
        <w:rPr>
          <w:rFonts w:ascii="Times New Roman" w:eastAsia="SimSun" w:hAnsi="Times New Roman" w:cs="Times New Roman"/>
          <w:b/>
          <w:bCs/>
          <w:color w:val="auto"/>
          <w:sz w:val="20"/>
          <w:szCs w:val="20"/>
        </w:rPr>
        <w:t xml:space="preserve"> deployed in the </w:t>
      </w:r>
      <w:r w:rsidR="00C90B9C" w:rsidRPr="00C90B9C">
        <w:rPr>
          <w:rFonts w:ascii="Times New Roman" w:eastAsia="SimSun" w:hAnsi="Times New Roman" w:cs="Times New Roman"/>
          <w:b/>
          <w:bCs/>
          <w:color w:val="auto"/>
          <w:sz w:val="20"/>
          <w:szCs w:val="20"/>
        </w:rPr>
        <w:t>1616-1626.5 MHz</w:t>
      </w:r>
      <w:r w:rsidR="00C90B9C">
        <w:rPr>
          <w:rFonts w:ascii="Times New Roman" w:eastAsia="SimSun" w:hAnsi="Times New Roman" w:cs="Times New Roman"/>
          <w:b/>
          <w:bCs/>
          <w:color w:val="auto"/>
          <w:sz w:val="20"/>
          <w:szCs w:val="20"/>
        </w:rPr>
        <w:t xml:space="preserve"> band</w:t>
      </w:r>
      <w:r w:rsidR="00356E9F" w:rsidRPr="0068398C">
        <w:rPr>
          <w:rFonts w:ascii="Times New Roman" w:eastAsia="SimSun" w:hAnsi="Times New Roman" w:cs="Times New Roman"/>
          <w:b/>
          <w:bCs/>
          <w:color w:val="auto"/>
          <w:sz w:val="20"/>
          <w:szCs w:val="20"/>
        </w:rPr>
        <w:t>, with the following constraints:</w:t>
      </w:r>
    </w:p>
    <w:p w14:paraId="257FEA66" w14:textId="43A06F69" w:rsidR="00F5432F" w:rsidRDefault="00356E9F" w:rsidP="00356E9F">
      <w:pPr>
        <w:pStyle w:val="ListParagraph"/>
        <w:numPr>
          <w:ilvl w:val="0"/>
          <w:numId w:val="60"/>
        </w:numPr>
        <w:rPr>
          <w:b/>
          <w:bCs/>
        </w:rPr>
      </w:pPr>
      <w:r>
        <w:rPr>
          <w:b/>
          <w:bCs/>
        </w:rPr>
        <w:t>At the satellite, downlink NB-IoT transmissions shall be confined within downlink slot(s) in the TDD frame structure</w:t>
      </w:r>
      <w:r w:rsidR="00C90B9C">
        <w:rPr>
          <w:b/>
          <w:bCs/>
        </w:rPr>
        <w:t xml:space="preserve"> of the legacy system</w:t>
      </w:r>
      <w:r>
        <w:rPr>
          <w:b/>
          <w:bCs/>
        </w:rPr>
        <w:t>.</w:t>
      </w:r>
    </w:p>
    <w:p w14:paraId="22E4D533" w14:textId="3CDF776B" w:rsidR="00356E9F" w:rsidRDefault="00356E9F" w:rsidP="00356E9F">
      <w:pPr>
        <w:pStyle w:val="ListParagraph"/>
        <w:numPr>
          <w:ilvl w:val="0"/>
          <w:numId w:val="60"/>
        </w:numPr>
        <w:rPr>
          <w:b/>
          <w:bCs/>
        </w:rPr>
      </w:pPr>
      <w:r>
        <w:rPr>
          <w:b/>
          <w:bCs/>
        </w:rPr>
        <w:t>At the satellite, uplink NB-IoT transmissions shall be confined within uplink slot(s) in the TDD frame structure</w:t>
      </w:r>
      <w:r w:rsidR="00C90B9C">
        <w:rPr>
          <w:b/>
          <w:bCs/>
        </w:rPr>
        <w:t xml:space="preserve"> of the legacy system</w:t>
      </w:r>
      <w:r>
        <w:rPr>
          <w:b/>
          <w:bCs/>
        </w:rPr>
        <w:t>.</w:t>
      </w:r>
    </w:p>
    <w:p w14:paraId="3D6455DD" w14:textId="4A850330" w:rsidR="00356E9F" w:rsidRPr="00356E9F" w:rsidRDefault="00356E9F" w:rsidP="00356E9F">
      <w:pPr>
        <w:pStyle w:val="ListParagraph"/>
        <w:numPr>
          <w:ilvl w:val="0"/>
          <w:numId w:val="60"/>
        </w:numPr>
        <w:rPr>
          <w:b/>
          <w:bCs/>
        </w:rPr>
      </w:pPr>
      <w:r>
        <w:rPr>
          <w:b/>
          <w:bCs/>
        </w:rPr>
        <w:t>FFS: Whether and how transmissions can span multiple uplink</w:t>
      </w:r>
      <w:r w:rsidR="000E635D">
        <w:rPr>
          <w:b/>
          <w:bCs/>
        </w:rPr>
        <w:t xml:space="preserve"> slots,</w:t>
      </w:r>
      <w:r>
        <w:rPr>
          <w:b/>
          <w:bCs/>
        </w:rPr>
        <w:t xml:space="preserve"> downlink slots</w:t>
      </w:r>
      <w:r w:rsidR="003778DE">
        <w:rPr>
          <w:b/>
          <w:bCs/>
        </w:rPr>
        <w:t xml:space="preserve"> and</w:t>
      </w:r>
      <w:r w:rsidR="000E635D">
        <w:rPr>
          <w:b/>
          <w:bCs/>
        </w:rPr>
        <w:t>/or</w:t>
      </w:r>
      <w:r w:rsidR="003778DE">
        <w:rPr>
          <w:b/>
          <w:bCs/>
        </w:rPr>
        <w:t xml:space="preserve"> guard periods</w:t>
      </w:r>
      <w:r>
        <w:rPr>
          <w:b/>
          <w:bCs/>
        </w:rPr>
        <w:t xml:space="preserve"> in the </w:t>
      </w:r>
      <w:r w:rsidR="00C90B9C">
        <w:rPr>
          <w:b/>
          <w:bCs/>
        </w:rPr>
        <w:t>TDD</w:t>
      </w:r>
      <w:r>
        <w:rPr>
          <w:b/>
          <w:bCs/>
        </w:rPr>
        <w:t xml:space="preserve"> frame structure</w:t>
      </w:r>
      <w:r w:rsidR="00C90B9C">
        <w:rPr>
          <w:b/>
          <w:bCs/>
        </w:rPr>
        <w:t xml:space="preserve"> of the legacy system</w:t>
      </w:r>
      <w:r>
        <w:rPr>
          <w:b/>
          <w:bCs/>
        </w:rPr>
        <w:t>.</w:t>
      </w:r>
    </w:p>
    <w:tbl>
      <w:tblPr>
        <w:tblStyle w:val="4-11"/>
        <w:tblW w:w="0" w:type="auto"/>
        <w:tblLook w:val="04A0" w:firstRow="1" w:lastRow="0" w:firstColumn="1" w:lastColumn="0" w:noHBand="0" w:noVBand="1"/>
      </w:tblPr>
      <w:tblGrid>
        <w:gridCol w:w="1795"/>
        <w:gridCol w:w="7834"/>
      </w:tblGrid>
      <w:tr w:rsidR="00932476" w14:paraId="0505173F" w14:textId="77777777" w:rsidTr="001134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1D35CE25" w14:textId="77777777" w:rsidR="00932476" w:rsidRPr="0068398C" w:rsidRDefault="00932476" w:rsidP="00113403">
            <w:r w:rsidRPr="0068398C">
              <w:lastRenderedPageBreak/>
              <w:t>Company</w:t>
            </w:r>
          </w:p>
        </w:tc>
        <w:tc>
          <w:tcPr>
            <w:tcW w:w="7834" w:type="dxa"/>
          </w:tcPr>
          <w:p w14:paraId="34323417" w14:textId="77777777" w:rsidR="00932476" w:rsidRPr="0068398C" w:rsidRDefault="00932476" w:rsidP="00113403">
            <w:pPr>
              <w:cnfStyle w:val="100000000000" w:firstRow="1" w:lastRow="0" w:firstColumn="0" w:lastColumn="0" w:oddVBand="0" w:evenVBand="0" w:oddHBand="0" w:evenHBand="0" w:firstRowFirstColumn="0" w:firstRowLastColumn="0" w:lastRowFirstColumn="0" w:lastRowLastColumn="0"/>
            </w:pPr>
            <w:r w:rsidRPr="0068398C">
              <w:t>Comment</w:t>
            </w:r>
          </w:p>
        </w:tc>
      </w:tr>
      <w:tr w:rsidR="00932476" w14:paraId="43DFE90E" w14:textId="77777777" w:rsidTr="00113403">
        <w:tc>
          <w:tcPr>
            <w:cnfStyle w:val="001000000000" w:firstRow="0" w:lastRow="0" w:firstColumn="1" w:lastColumn="0" w:oddVBand="0" w:evenVBand="0" w:oddHBand="0" w:evenHBand="0" w:firstRowFirstColumn="0" w:firstRowLastColumn="0" w:lastRowFirstColumn="0" w:lastRowLastColumn="0"/>
            <w:tcW w:w="1795" w:type="dxa"/>
          </w:tcPr>
          <w:p w14:paraId="2F598AE7" w14:textId="77777777" w:rsidR="00932476" w:rsidRDefault="00932476" w:rsidP="00113403">
            <w:pPr>
              <w:rPr>
                <w:b w:val="0"/>
                <w:bCs w:val="0"/>
              </w:rPr>
            </w:pPr>
          </w:p>
        </w:tc>
        <w:tc>
          <w:tcPr>
            <w:tcW w:w="7834" w:type="dxa"/>
          </w:tcPr>
          <w:p w14:paraId="1932908B" w14:textId="77777777" w:rsidR="00932476" w:rsidRDefault="00932476" w:rsidP="00113403">
            <w:pPr>
              <w:cnfStyle w:val="000000000000" w:firstRow="0" w:lastRow="0" w:firstColumn="0" w:lastColumn="0" w:oddVBand="0" w:evenVBand="0" w:oddHBand="0" w:evenHBand="0" w:firstRowFirstColumn="0" w:firstRowLastColumn="0" w:lastRowFirstColumn="0" w:lastRowLastColumn="0"/>
              <w:rPr>
                <w:b/>
                <w:bCs/>
              </w:rPr>
            </w:pPr>
          </w:p>
        </w:tc>
      </w:tr>
    </w:tbl>
    <w:p w14:paraId="164B9094" w14:textId="77777777" w:rsidR="00F5432F" w:rsidRDefault="00F5432F" w:rsidP="00D43B0A">
      <w:pPr>
        <w:rPr>
          <w:b/>
          <w:bCs/>
          <w:u w:val="single"/>
        </w:rPr>
      </w:pPr>
    </w:p>
    <w:p w14:paraId="2E0D1BA4" w14:textId="6ED149DF" w:rsidR="009F1531" w:rsidRDefault="009F1531" w:rsidP="009F1531">
      <w:pPr>
        <w:pStyle w:val="Heading2"/>
        <w:rPr>
          <w:lang w:val="en-US"/>
        </w:rPr>
      </w:pPr>
      <w:r>
        <w:rPr>
          <w:lang w:val="en-US"/>
        </w:rPr>
        <w:t>2.2 Periodicity of the TDD frame structure</w:t>
      </w:r>
      <w:r w:rsidR="00FA2411">
        <w:rPr>
          <w:lang w:val="en-US"/>
        </w:rPr>
        <w:t xml:space="preserve"> (N)</w:t>
      </w:r>
    </w:p>
    <w:p w14:paraId="122933CB" w14:textId="4D01DE37" w:rsidR="007E79CA" w:rsidRDefault="007E79CA" w:rsidP="007E79CA">
      <w:pPr>
        <w:rPr>
          <w:lang w:val="en-US"/>
        </w:rPr>
      </w:pPr>
      <w:r>
        <w:rPr>
          <w:lang w:val="en-US"/>
        </w:rPr>
        <w:t>The work item objective states the following:</w:t>
      </w:r>
    </w:p>
    <w:p w14:paraId="6A937868" w14:textId="367F1A34" w:rsidR="007E79CA" w:rsidRPr="007E79CA" w:rsidRDefault="007E79CA" w:rsidP="007E79CA">
      <w:pPr>
        <w:ind w:left="720"/>
        <w:rPr>
          <w:i/>
          <w:iCs/>
          <w:lang w:val="en-US"/>
        </w:rPr>
      </w:pPr>
      <w:r w:rsidRPr="007E79CA">
        <w:rPr>
          <w:i/>
          <w:iCs/>
        </w:rPr>
        <w:t xml:space="preserve">The periodic pattern should consist of non-overlapping set of usable contiguous UL subframes and set of usable contiguous DL subframes, and guard periods, which is periodic every N radio frames, </w:t>
      </w:r>
      <w:r w:rsidRPr="007E79CA">
        <w:rPr>
          <w:b/>
          <w:bCs/>
          <w:i/>
          <w:iCs/>
          <w:u w:val="single"/>
        </w:rPr>
        <w:t>with N=9 as baseline</w:t>
      </w:r>
      <w:r w:rsidRPr="007E79CA">
        <w:rPr>
          <w:i/>
          <w:iCs/>
        </w:rPr>
        <w:t>.</w:t>
      </w:r>
    </w:p>
    <w:p w14:paraId="0E4A6A8D" w14:textId="0DEBA927" w:rsidR="007E79CA" w:rsidRDefault="00932476" w:rsidP="007E79CA">
      <w:pPr>
        <w:rPr>
          <w:lang w:val="en-US"/>
        </w:rPr>
      </w:pPr>
      <w:r>
        <w:rPr>
          <w:lang w:val="en-US"/>
        </w:rPr>
        <w:t xml:space="preserve">The input for this topic is highly dependent on the issue discussed in Section 2.1. </w:t>
      </w:r>
      <w:r w:rsidR="00FA2411">
        <w:rPr>
          <w:lang w:val="en-US"/>
        </w:rPr>
        <w:t>Several contributions have provided input on th</w:t>
      </w:r>
      <w:r w:rsidR="00D7328E">
        <w:rPr>
          <w:lang w:val="en-US"/>
        </w:rPr>
        <w:t>e</w:t>
      </w:r>
      <w:r w:rsidR="00FA2411">
        <w:rPr>
          <w:lang w:val="en-US"/>
        </w:rPr>
        <w:t xml:space="preserve"> value</w:t>
      </w:r>
      <w:r w:rsidR="00D7328E">
        <w:rPr>
          <w:lang w:val="en-US"/>
        </w:rPr>
        <w:t xml:space="preserve"> of N (in radio frames)</w:t>
      </w:r>
      <w:r w:rsidR="00F928C4">
        <w:rPr>
          <w:lang w:val="en-US"/>
        </w:rPr>
        <w:t>, with some contributions (e.g. [vivo, LGE]) mentioning both options</w:t>
      </w:r>
      <w:r w:rsidR="00FA2411">
        <w:rPr>
          <w:lang w:val="en-US"/>
        </w:rPr>
        <w:t>:</w:t>
      </w:r>
    </w:p>
    <w:p w14:paraId="2BA28E2A" w14:textId="77777777" w:rsidR="00D66F07" w:rsidRDefault="00D7328E" w:rsidP="00FA2411">
      <w:pPr>
        <w:pStyle w:val="ListParagraph"/>
        <w:numPr>
          <w:ilvl w:val="0"/>
          <w:numId w:val="60"/>
        </w:numPr>
        <w:rPr>
          <w:lang w:val="en-US"/>
        </w:rPr>
      </w:pPr>
      <w:r>
        <w:rPr>
          <w:lang w:val="en-US"/>
        </w:rPr>
        <w:t>N =</w:t>
      </w:r>
      <w:r w:rsidR="00D66F07">
        <w:rPr>
          <w:lang w:val="en-US"/>
        </w:rPr>
        <w:t xml:space="preserve"> power of 2:</w:t>
      </w:r>
    </w:p>
    <w:p w14:paraId="03A1BD94" w14:textId="250D30B7" w:rsidR="00D7328E" w:rsidRDefault="00D66F07" w:rsidP="00D66F07">
      <w:pPr>
        <w:pStyle w:val="ListParagraph"/>
        <w:numPr>
          <w:ilvl w:val="1"/>
          <w:numId w:val="60"/>
        </w:numPr>
        <w:rPr>
          <w:lang w:val="en-US"/>
        </w:rPr>
      </w:pPr>
      <w:r>
        <w:rPr>
          <w:lang w:val="en-US"/>
        </w:rPr>
        <w:t>M</w:t>
      </w:r>
      <w:r w:rsidR="00D7328E">
        <w:rPr>
          <w:lang w:val="en-US"/>
        </w:rPr>
        <w:t>ultiple of 8: [CATT]</w:t>
      </w:r>
    </w:p>
    <w:p w14:paraId="0C3EB82E" w14:textId="5CAFC615" w:rsidR="000A6D5B" w:rsidRDefault="000A6D5B" w:rsidP="00D66F07">
      <w:pPr>
        <w:pStyle w:val="ListParagraph"/>
        <w:numPr>
          <w:ilvl w:val="1"/>
          <w:numId w:val="60"/>
        </w:numPr>
        <w:rPr>
          <w:lang w:val="en-US"/>
        </w:rPr>
      </w:pPr>
      <w:r>
        <w:rPr>
          <w:lang w:val="en-US"/>
        </w:rPr>
        <w:t>N=8 or N=16: [Eri]</w:t>
      </w:r>
    </w:p>
    <w:p w14:paraId="2E39CFC3" w14:textId="323C02BB" w:rsidR="00214DFC" w:rsidRDefault="00214DFC" w:rsidP="00D66F07">
      <w:pPr>
        <w:pStyle w:val="ListParagraph"/>
        <w:numPr>
          <w:ilvl w:val="1"/>
          <w:numId w:val="60"/>
        </w:numPr>
        <w:rPr>
          <w:lang w:val="en-US"/>
        </w:rPr>
      </w:pPr>
      <w:r>
        <w:rPr>
          <w:lang w:val="en-US"/>
        </w:rPr>
        <w:t>N=4 or N=8: [OPPO]</w:t>
      </w:r>
    </w:p>
    <w:p w14:paraId="44EC072A" w14:textId="1A49039C" w:rsidR="00214DFC" w:rsidRDefault="00214DFC" w:rsidP="00214DFC">
      <w:pPr>
        <w:pStyle w:val="ListParagraph"/>
        <w:numPr>
          <w:ilvl w:val="2"/>
          <w:numId w:val="60"/>
        </w:numPr>
        <w:rPr>
          <w:lang w:val="en-US"/>
        </w:rPr>
      </w:pPr>
      <w:r>
        <w:rPr>
          <w:lang w:val="en-US"/>
        </w:rPr>
        <w:t>NOTE: [OPPO] seems to use N-1 instead of N in their contribution, but Fig.1 shows a periodicity of 40 and 80ms for “N”=3 and 7.</w:t>
      </w:r>
    </w:p>
    <w:p w14:paraId="1E16EFC8" w14:textId="0E1F1A1D" w:rsidR="00214DFC" w:rsidRDefault="00214DFC" w:rsidP="00214DFC">
      <w:pPr>
        <w:pStyle w:val="ListParagraph"/>
        <w:numPr>
          <w:ilvl w:val="1"/>
          <w:numId w:val="60"/>
        </w:numPr>
        <w:rPr>
          <w:lang w:val="en-US"/>
        </w:rPr>
      </w:pPr>
      <w:r>
        <w:rPr>
          <w:lang w:val="en-US"/>
        </w:rPr>
        <w:t>Power of 2 [LGE]</w:t>
      </w:r>
    </w:p>
    <w:p w14:paraId="6C087AB9" w14:textId="26ED4D4D" w:rsidR="00214DFC" w:rsidRDefault="00214DFC" w:rsidP="00214DFC">
      <w:pPr>
        <w:pStyle w:val="ListParagraph"/>
        <w:numPr>
          <w:ilvl w:val="1"/>
          <w:numId w:val="60"/>
        </w:numPr>
        <w:rPr>
          <w:lang w:val="en-US"/>
        </w:rPr>
      </w:pPr>
      <w:r>
        <w:rPr>
          <w:lang w:val="en-US"/>
        </w:rPr>
        <w:t>N=8 [NK</w:t>
      </w:r>
      <w:r w:rsidR="00126B6B">
        <w:rPr>
          <w:lang w:val="en-US"/>
        </w:rPr>
        <w:t>, vivo</w:t>
      </w:r>
      <w:r>
        <w:rPr>
          <w:lang w:val="en-US"/>
        </w:rPr>
        <w:t>]</w:t>
      </w:r>
    </w:p>
    <w:p w14:paraId="0AEAC8CD" w14:textId="7E6FBB51" w:rsidR="0068398C" w:rsidRPr="0068398C" w:rsidRDefault="0068398C" w:rsidP="0068398C">
      <w:pPr>
        <w:pStyle w:val="ListParagraph"/>
        <w:numPr>
          <w:ilvl w:val="0"/>
          <w:numId w:val="60"/>
        </w:numPr>
        <w:rPr>
          <w:lang w:val="en-US"/>
        </w:rPr>
      </w:pPr>
      <w:r>
        <w:rPr>
          <w:lang w:val="en-US"/>
        </w:rPr>
        <w:t>N=9: [HW], [TH], [ZTE] (assumed), [Xiaomi] (assumed), [Iri], [SS] (assumed), [QC], [Nor]</w:t>
      </w:r>
      <w:r w:rsidR="00126B6B">
        <w:rPr>
          <w:lang w:val="en-US"/>
        </w:rPr>
        <w:t>,</w:t>
      </w:r>
      <w:r w:rsidR="00F928C4">
        <w:rPr>
          <w:lang w:val="en-US"/>
        </w:rPr>
        <w:t xml:space="preserve"> </w:t>
      </w:r>
      <w:r w:rsidR="00126B6B">
        <w:rPr>
          <w:lang w:val="en-US"/>
        </w:rPr>
        <w:t>[vivo]</w:t>
      </w:r>
      <w:r w:rsidR="002E6C83">
        <w:rPr>
          <w:lang w:val="en-US"/>
        </w:rPr>
        <w:t>,</w:t>
      </w:r>
      <w:r w:rsidR="00F928C4">
        <w:rPr>
          <w:lang w:val="en-US"/>
        </w:rPr>
        <w:t xml:space="preserve"> </w:t>
      </w:r>
      <w:r w:rsidR="002E6C83">
        <w:rPr>
          <w:lang w:val="en-US"/>
        </w:rPr>
        <w:t>[LGE]</w:t>
      </w:r>
    </w:p>
    <w:p w14:paraId="1A0C3BCC" w14:textId="2CF2AE42" w:rsidR="00214DFC" w:rsidRDefault="00214DFC" w:rsidP="00214DFC">
      <w:pPr>
        <w:pStyle w:val="ListParagraph"/>
        <w:numPr>
          <w:ilvl w:val="0"/>
          <w:numId w:val="60"/>
        </w:numPr>
        <w:rPr>
          <w:lang w:val="en-US"/>
        </w:rPr>
      </w:pPr>
      <w:r>
        <w:rPr>
          <w:lang w:val="en-US"/>
        </w:rPr>
        <w:t>N=10 [NK]</w:t>
      </w:r>
    </w:p>
    <w:p w14:paraId="0FD5740E" w14:textId="7C5B8659" w:rsidR="00D7328E" w:rsidRPr="00FA2411" w:rsidRDefault="00D7328E" w:rsidP="00FA2411">
      <w:pPr>
        <w:pStyle w:val="ListParagraph"/>
        <w:numPr>
          <w:ilvl w:val="0"/>
          <w:numId w:val="60"/>
        </w:numPr>
        <w:rPr>
          <w:lang w:val="en-US"/>
        </w:rPr>
      </w:pPr>
      <w:r>
        <w:rPr>
          <w:lang w:val="en-US"/>
        </w:rPr>
        <w:t>Needs clarification: [CMCC]</w:t>
      </w:r>
    </w:p>
    <w:p w14:paraId="4FE47E0F" w14:textId="7F103BB6" w:rsidR="00577B60" w:rsidRDefault="00214DFC" w:rsidP="009F1531">
      <w:pPr>
        <w:rPr>
          <w:lang w:val="en-US"/>
        </w:rPr>
      </w:pPr>
      <w:r>
        <w:rPr>
          <w:lang w:val="en-US"/>
        </w:rPr>
        <w:t>Most inputs (including others than the above, e.g. [Apple]) mention the difficulty of aligning the NB-IoT timing (powers of 2</w:t>
      </w:r>
      <w:r w:rsidR="000A6D5B">
        <w:rPr>
          <w:lang w:val="en-US"/>
        </w:rPr>
        <w:t xml:space="preserve"> radio frames</w:t>
      </w:r>
      <w:r>
        <w:rPr>
          <w:lang w:val="en-US"/>
        </w:rPr>
        <w:t>) to a periodicity of 90ms.</w:t>
      </w:r>
      <w:r w:rsidR="000A6D5B">
        <w:rPr>
          <w:lang w:val="en-US"/>
        </w:rPr>
        <w:t xml:space="preserve"> For instance, it is mentioned in several contributions that N=9 would result in different subframes being in the pattern after an SFN wrap around, since 9 does not divide 1024. </w:t>
      </w:r>
      <w:r w:rsidR="00577B60">
        <w:rPr>
          <w:lang w:val="en-US"/>
        </w:rPr>
        <w:t xml:space="preserve">We discuss this </w:t>
      </w:r>
      <w:r w:rsidR="00E332AC">
        <w:rPr>
          <w:lang w:val="en-US"/>
        </w:rPr>
        <w:t>issue</w:t>
      </w:r>
      <w:r w:rsidR="00577B60">
        <w:rPr>
          <w:lang w:val="en-US"/>
        </w:rPr>
        <w:t xml:space="preserve"> in section 2.4</w:t>
      </w:r>
    </w:p>
    <w:p w14:paraId="39941154" w14:textId="6298DC23" w:rsidR="000A6D5B" w:rsidRDefault="000A6D5B" w:rsidP="009F1531">
      <w:pPr>
        <w:rPr>
          <w:lang w:val="en-US"/>
        </w:rPr>
      </w:pPr>
      <w:r>
        <w:rPr>
          <w:lang w:val="en-US"/>
        </w:rPr>
        <w:t xml:space="preserve">Feature lead proposes to select </w:t>
      </w:r>
      <w:r w:rsidR="0068398C">
        <w:rPr>
          <w:lang w:val="en-US"/>
        </w:rPr>
        <w:t xml:space="preserve">among </w:t>
      </w:r>
      <w:r>
        <w:rPr>
          <w:lang w:val="en-US"/>
        </w:rPr>
        <w:t>one of the following two options:</w:t>
      </w:r>
    </w:p>
    <w:p w14:paraId="594A7C91" w14:textId="465CE0D7" w:rsidR="000A6D5B" w:rsidRPr="0068398C" w:rsidRDefault="000A6D5B" w:rsidP="0068398C">
      <w:pPr>
        <w:pStyle w:val="Heading3"/>
        <w:rPr>
          <w:rFonts w:ascii="Times New Roman" w:eastAsia="SimSun" w:hAnsi="Times New Roman" w:cs="Times New Roman"/>
          <w:b/>
          <w:bCs/>
          <w:color w:val="auto"/>
          <w:sz w:val="20"/>
          <w:szCs w:val="20"/>
        </w:rPr>
      </w:pPr>
      <w:r w:rsidRPr="0068398C">
        <w:rPr>
          <w:rFonts w:ascii="Times New Roman" w:eastAsia="SimSun" w:hAnsi="Times New Roman" w:cs="Times New Roman"/>
          <w:b/>
          <w:bCs/>
          <w:color w:val="auto"/>
          <w:sz w:val="20"/>
          <w:szCs w:val="20"/>
          <w:u w:val="single"/>
        </w:rPr>
        <w:t>Proposal 2.2-1</w:t>
      </w:r>
      <w:r w:rsidRPr="0068398C">
        <w:rPr>
          <w:rFonts w:ascii="Times New Roman" w:eastAsia="SimSun" w:hAnsi="Times New Roman" w:cs="Times New Roman"/>
          <w:b/>
          <w:bCs/>
          <w:color w:val="auto"/>
          <w:sz w:val="20"/>
          <w:szCs w:val="20"/>
        </w:rPr>
        <w:t>: The study and specification work assumes a value of periodicity of TDD pattern (N, in radio frames) of:</w:t>
      </w:r>
    </w:p>
    <w:p w14:paraId="679CA95C" w14:textId="0DB1D93E" w:rsidR="000A6D5B" w:rsidRPr="0068398C" w:rsidRDefault="000A6D5B" w:rsidP="000A6D5B">
      <w:pPr>
        <w:pStyle w:val="ListParagraph"/>
        <w:numPr>
          <w:ilvl w:val="0"/>
          <w:numId w:val="61"/>
        </w:numPr>
        <w:rPr>
          <w:b/>
          <w:bCs/>
        </w:rPr>
      </w:pPr>
      <w:r>
        <w:rPr>
          <w:b/>
          <w:bCs/>
        </w:rPr>
        <w:t xml:space="preserve">Option </w:t>
      </w:r>
      <w:r w:rsidR="0068398C">
        <w:rPr>
          <w:b/>
          <w:bCs/>
        </w:rPr>
        <w:t>1</w:t>
      </w:r>
      <w:r>
        <w:rPr>
          <w:b/>
          <w:bCs/>
        </w:rPr>
        <w:t>: N=2</w:t>
      </w:r>
      <w:r>
        <w:rPr>
          <w:b/>
          <w:bCs/>
          <w:vertAlign w:val="superscript"/>
        </w:rPr>
        <w:t>k</w:t>
      </w:r>
    </w:p>
    <w:p w14:paraId="2E18F217" w14:textId="77777777" w:rsidR="0068398C" w:rsidRDefault="0068398C" w:rsidP="0068398C">
      <w:pPr>
        <w:pStyle w:val="ListParagraph"/>
        <w:numPr>
          <w:ilvl w:val="0"/>
          <w:numId w:val="61"/>
        </w:numPr>
        <w:rPr>
          <w:b/>
          <w:bCs/>
        </w:rPr>
      </w:pPr>
      <w:r>
        <w:rPr>
          <w:b/>
          <w:bCs/>
        </w:rPr>
        <w:t>Option 2: N=9.</w:t>
      </w:r>
    </w:p>
    <w:p w14:paraId="049C23AB" w14:textId="7E7661DF" w:rsidR="0068398C" w:rsidRPr="0068398C" w:rsidRDefault="0068398C" w:rsidP="0068398C">
      <w:pPr>
        <w:pStyle w:val="ListParagraph"/>
        <w:numPr>
          <w:ilvl w:val="1"/>
          <w:numId w:val="61"/>
        </w:numPr>
        <w:rPr>
          <w:b/>
          <w:bCs/>
        </w:rPr>
      </w:pPr>
      <w:r>
        <w:rPr>
          <w:b/>
          <w:bCs/>
        </w:rPr>
        <w:t xml:space="preserve">FFS: </w:t>
      </w:r>
      <w:r w:rsidR="00932476">
        <w:rPr>
          <w:b/>
          <w:bCs/>
        </w:rPr>
        <w:t>Whether and h</w:t>
      </w:r>
      <w:r>
        <w:rPr>
          <w:b/>
          <w:bCs/>
        </w:rPr>
        <w:t>ow to handle alignment between the TDD frame structure and the NB-IoT frame structure</w:t>
      </w:r>
      <w:r w:rsidR="00932476">
        <w:rPr>
          <w:b/>
          <w:bCs/>
        </w:rPr>
        <w:t xml:space="preserve"> (e.g. SFN wrap-around)</w:t>
      </w:r>
      <w:r>
        <w:rPr>
          <w:b/>
          <w:bCs/>
        </w:rPr>
        <w:t>.</w:t>
      </w:r>
    </w:p>
    <w:tbl>
      <w:tblPr>
        <w:tblStyle w:val="4-11"/>
        <w:tblW w:w="0" w:type="auto"/>
        <w:tblLook w:val="04A0" w:firstRow="1" w:lastRow="0" w:firstColumn="1" w:lastColumn="0" w:noHBand="0" w:noVBand="1"/>
      </w:tblPr>
      <w:tblGrid>
        <w:gridCol w:w="1795"/>
        <w:gridCol w:w="7834"/>
      </w:tblGrid>
      <w:tr w:rsidR="0068398C" w14:paraId="46373F8C" w14:textId="77777777" w:rsidTr="006839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1AFF1522" w14:textId="2E22C1A1" w:rsidR="0068398C" w:rsidRPr="0068398C" w:rsidRDefault="0068398C" w:rsidP="0068398C">
            <w:r w:rsidRPr="0068398C">
              <w:t>Company</w:t>
            </w:r>
          </w:p>
        </w:tc>
        <w:tc>
          <w:tcPr>
            <w:tcW w:w="7834" w:type="dxa"/>
          </w:tcPr>
          <w:p w14:paraId="46DA77EB" w14:textId="58503782" w:rsidR="0068398C" w:rsidRPr="0068398C" w:rsidRDefault="0068398C" w:rsidP="0068398C">
            <w:pPr>
              <w:cnfStyle w:val="100000000000" w:firstRow="1" w:lastRow="0" w:firstColumn="0" w:lastColumn="0" w:oddVBand="0" w:evenVBand="0" w:oddHBand="0" w:evenHBand="0" w:firstRowFirstColumn="0" w:firstRowLastColumn="0" w:lastRowFirstColumn="0" w:lastRowLastColumn="0"/>
            </w:pPr>
            <w:r w:rsidRPr="0068398C">
              <w:t>Comment</w:t>
            </w:r>
          </w:p>
        </w:tc>
      </w:tr>
      <w:tr w:rsidR="0068398C" w14:paraId="13ECF664" w14:textId="77777777" w:rsidTr="0068398C">
        <w:tc>
          <w:tcPr>
            <w:cnfStyle w:val="001000000000" w:firstRow="0" w:lastRow="0" w:firstColumn="1" w:lastColumn="0" w:oddVBand="0" w:evenVBand="0" w:oddHBand="0" w:evenHBand="0" w:firstRowFirstColumn="0" w:firstRowLastColumn="0" w:lastRowFirstColumn="0" w:lastRowLastColumn="0"/>
            <w:tcW w:w="1795" w:type="dxa"/>
          </w:tcPr>
          <w:p w14:paraId="508DBB25" w14:textId="77777777" w:rsidR="0068398C" w:rsidRDefault="0068398C" w:rsidP="0068398C">
            <w:pPr>
              <w:rPr>
                <w:b w:val="0"/>
                <w:bCs w:val="0"/>
              </w:rPr>
            </w:pPr>
          </w:p>
        </w:tc>
        <w:tc>
          <w:tcPr>
            <w:tcW w:w="7834" w:type="dxa"/>
          </w:tcPr>
          <w:p w14:paraId="685159C0" w14:textId="77777777" w:rsidR="0068398C" w:rsidRDefault="0068398C" w:rsidP="0068398C">
            <w:pPr>
              <w:cnfStyle w:val="000000000000" w:firstRow="0" w:lastRow="0" w:firstColumn="0" w:lastColumn="0" w:oddVBand="0" w:evenVBand="0" w:oddHBand="0" w:evenHBand="0" w:firstRowFirstColumn="0" w:firstRowLastColumn="0" w:lastRowFirstColumn="0" w:lastRowLastColumn="0"/>
              <w:rPr>
                <w:b/>
                <w:bCs/>
              </w:rPr>
            </w:pPr>
          </w:p>
        </w:tc>
      </w:tr>
    </w:tbl>
    <w:p w14:paraId="6F16D771" w14:textId="77777777" w:rsidR="0068398C" w:rsidRDefault="0068398C" w:rsidP="0068398C">
      <w:pPr>
        <w:rPr>
          <w:b/>
          <w:bCs/>
        </w:rPr>
      </w:pPr>
    </w:p>
    <w:p w14:paraId="19854374" w14:textId="77777777" w:rsidR="00932476" w:rsidRPr="000A6D5B" w:rsidRDefault="00932476" w:rsidP="009F1531">
      <w:pPr>
        <w:rPr>
          <w:lang w:val="en-US"/>
        </w:rPr>
      </w:pPr>
    </w:p>
    <w:p w14:paraId="2A341A18" w14:textId="7F01D5B2" w:rsidR="009F1531" w:rsidRDefault="009F1531" w:rsidP="009F1531">
      <w:pPr>
        <w:pStyle w:val="Heading2"/>
        <w:rPr>
          <w:lang w:val="en-US"/>
        </w:rPr>
      </w:pPr>
      <w:r>
        <w:rPr>
          <w:lang w:val="en-US"/>
        </w:rPr>
        <w:t>2.3 Number of downlink subframes in the TDD frame structure</w:t>
      </w:r>
    </w:p>
    <w:p w14:paraId="59BFA610" w14:textId="0C9B669E" w:rsidR="00932476" w:rsidRDefault="006D6D8F" w:rsidP="00932476">
      <w:pPr>
        <w:rPr>
          <w:lang w:val="en-US"/>
        </w:rPr>
      </w:pPr>
      <w:r>
        <w:rPr>
          <w:lang w:val="en-US"/>
        </w:rPr>
        <w:t>The work item description in [1] includes the following:</w:t>
      </w:r>
    </w:p>
    <w:p w14:paraId="1070FFF8" w14:textId="77777777" w:rsidR="006D6D8F" w:rsidRPr="003778DE" w:rsidRDefault="006D6D8F" w:rsidP="006D6D8F">
      <w:pPr>
        <w:suppressAutoHyphens/>
        <w:overflowPunct w:val="0"/>
        <w:autoSpaceDE w:val="0"/>
        <w:spacing w:after="120"/>
        <w:ind w:left="720"/>
        <w:textAlignment w:val="baseline"/>
        <w:rPr>
          <w:b/>
          <w:bCs/>
          <w:i/>
          <w:iCs/>
          <w:u w:val="single"/>
        </w:rPr>
      </w:pPr>
      <w:r w:rsidRPr="003778DE">
        <w:rPr>
          <w:i/>
          <w:iCs/>
        </w:rPr>
        <w:t xml:space="preserve">The new NB-IoT NTN TDD mode allows configuring the usage of radio resources in the targeted MSS allocated band with a periodic subset of the UL and DL subframes in N radio frames. The periodic pattern should consist of non-overlapping set of usable contiguous UL subframes and set of </w:t>
      </w:r>
      <w:r w:rsidRPr="003778DE">
        <w:rPr>
          <w:b/>
          <w:bCs/>
          <w:i/>
          <w:iCs/>
          <w:u w:val="single"/>
        </w:rPr>
        <w:t>usable contiguous DL subframes</w:t>
      </w:r>
      <w:r w:rsidRPr="003778DE">
        <w:rPr>
          <w:i/>
          <w:iCs/>
        </w:rPr>
        <w:t>, and guard periods, which is periodic every N radio frames, with N=9 as baseline.</w:t>
      </w:r>
      <w:r w:rsidRPr="003778DE">
        <w:rPr>
          <w:rFonts w:asciiTheme="minorHAnsi" w:eastAsiaTheme="minorEastAsia" w:hAnsi="Calibri" w:cstheme="minorBidi"/>
          <w:i/>
          <w:iCs/>
          <w:color w:val="000000" w:themeColor="text1"/>
          <w:kern w:val="24"/>
          <w:sz w:val="30"/>
          <w:szCs w:val="30"/>
        </w:rPr>
        <w:t xml:space="preserve"> </w:t>
      </w:r>
      <w:r w:rsidRPr="003778DE">
        <w:rPr>
          <w:b/>
          <w:bCs/>
          <w:i/>
          <w:iCs/>
          <w:u w:val="single"/>
        </w:rPr>
        <w:t>No blind detection is assumed at the UE side. The value of N and the configuration of the periodic pattern are fixed per band.</w:t>
      </w:r>
    </w:p>
    <w:p w14:paraId="29B23DB5" w14:textId="1B210D94" w:rsidR="002754BB" w:rsidRDefault="006D6D8F" w:rsidP="00932476">
      <w:r>
        <w:t>For simplicity, we will denote by D the “number of contiguous DL subframes” as in [HW]</w:t>
      </w:r>
      <w:r w:rsidR="002754BB">
        <w:t xml:space="preserve">. </w:t>
      </w:r>
    </w:p>
    <w:p w14:paraId="397BC9C8" w14:textId="435E1D6B" w:rsidR="006D6D8F" w:rsidRDefault="006D6D8F" w:rsidP="00932476">
      <w:r>
        <w:t>There is a clear dependency of this topic with respect to the issues described in the previous sections</w:t>
      </w:r>
      <w:r w:rsidR="00715AAC">
        <w:t>. Here are some inputs on this issue, depending on the assumption for N:</w:t>
      </w:r>
    </w:p>
    <w:p w14:paraId="085519A3" w14:textId="6D0D625C" w:rsidR="006D6D8F" w:rsidRDefault="006D6D8F" w:rsidP="006D6D8F">
      <w:pPr>
        <w:pStyle w:val="ListParagraph"/>
        <w:numPr>
          <w:ilvl w:val="0"/>
          <w:numId w:val="61"/>
        </w:numPr>
      </w:pPr>
      <w:r>
        <w:lastRenderedPageBreak/>
        <w:t>Assuming N=9:</w:t>
      </w:r>
    </w:p>
    <w:p w14:paraId="097E2650" w14:textId="44B0A1A9" w:rsidR="006D6D8F" w:rsidRDefault="006D6D8F" w:rsidP="006D6D8F">
      <w:pPr>
        <w:pStyle w:val="ListParagraph"/>
        <w:numPr>
          <w:ilvl w:val="1"/>
          <w:numId w:val="61"/>
        </w:numPr>
      </w:pPr>
      <w:r>
        <w:t>[HW] proposes a set of TDD patterns to further discuss during the study phase, including D={10 30 40 45 50}</w:t>
      </w:r>
    </w:p>
    <w:p w14:paraId="2306BD08" w14:textId="26CE366B" w:rsidR="002754BB" w:rsidRDefault="002754BB" w:rsidP="006D6D8F">
      <w:pPr>
        <w:pStyle w:val="ListParagraph"/>
        <w:numPr>
          <w:ilvl w:val="1"/>
          <w:numId w:val="61"/>
        </w:numPr>
      </w:pPr>
      <w:r>
        <w:t>[QC], [TH] propose to take D=8 as baseline due to constraints of the frame structure</w:t>
      </w:r>
      <w:r w:rsidR="00C90B9C">
        <w:t xml:space="preserve"> of </w:t>
      </w:r>
      <w:r w:rsidR="00C90B9C" w:rsidRPr="00C90B9C">
        <w:t>legacy system deployed in the 1616-1626.5 MHz band</w:t>
      </w:r>
      <w:r w:rsidR="00126B6B">
        <w:t>, with other values FFS</w:t>
      </w:r>
      <w:r>
        <w:t>.</w:t>
      </w:r>
    </w:p>
    <w:p w14:paraId="14E03FA9" w14:textId="0774D839" w:rsidR="004D6798" w:rsidRDefault="004D6798" w:rsidP="006D6D8F">
      <w:pPr>
        <w:pStyle w:val="ListParagraph"/>
        <w:numPr>
          <w:ilvl w:val="1"/>
          <w:numId w:val="61"/>
        </w:numPr>
      </w:pPr>
      <w:r>
        <w:t>[ZTE] proposes to allocate at least 2 consecutive radio frames D&gt;=20</w:t>
      </w:r>
    </w:p>
    <w:p w14:paraId="70C5A247" w14:textId="01836628" w:rsidR="004D6798" w:rsidRDefault="004D6798" w:rsidP="006D6D8F">
      <w:pPr>
        <w:pStyle w:val="ListParagraph"/>
        <w:numPr>
          <w:ilvl w:val="1"/>
          <w:numId w:val="61"/>
        </w:numPr>
      </w:pPr>
      <w:r>
        <w:t>[LGE]</w:t>
      </w:r>
      <w:r w:rsidR="00196E01">
        <w:t>, [SPDR] have</w:t>
      </w:r>
      <w:r>
        <w:t xml:space="preserve"> examples with D=10</w:t>
      </w:r>
    </w:p>
    <w:p w14:paraId="417F5E61" w14:textId="3A6D3374" w:rsidR="004D6798" w:rsidRDefault="004D6798" w:rsidP="006D6D8F">
      <w:pPr>
        <w:pStyle w:val="ListParagraph"/>
        <w:numPr>
          <w:ilvl w:val="1"/>
          <w:numId w:val="61"/>
        </w:numPr>
      </w:pPr>
      <w:r>
        <w:t xml:space="preserve">[Iri] </w:t>
      </w:r>
      <w:r w:rsidR="009E5CBB">
        <w:t>D=Single digit or double digit integer</w:t>
      </w:r>
    </w:p>
    <w:p w14:paraId="37411782" w14:textId="5C8E9944" w:rsidR="006D6D8F" w:rsidRDefault="006D6D8F" w:rsidP="006D6D8F">
      <w:pPr>
        <w:pStyle w:val="ListParagraph"/>
        <w:numPr>
          <w:ilvl w:val="0"/>
          <w:numId w:val="61"/>
        </w:numPr>
      </w:pPr>
      <w:r>
        <w:t xml:space="preserve">Assuming </w:t>
      </w:r>
      <w:r w:rsidRPr="006D6D8F">
        <w:t>N=2</w:t>
      </w:r>
      <w:r w:rsidRPr="006D6D8F">
        <w:rPr>
          <w:vertAlign w:val="superscript"/>
        </w:rPr>
        <w:t>k</w:t>
      </w:r>
      <w:r w:rsidR="004D6798">
        <w:t>:</w:t>
      </w:r>
    </w:p>
    <w:p w14:paraId="79DB92A9" w14:textId="0C30DCD7" w:rsidR="004D6798" w:rsidRDefault="004D6798" w:rsidP="004D6798">
      <w:pPr>
        <w:pStyle w:val="ListParagraph"/>
        <w:numPr>
          <w:ilvl w:val="1"/>
          <w:numId w:val="61"/>
        </w:numPr>
      </w:pPr>
      <w:r>
        <w:t>[CATT]: Example of D=42</w:t>
      </w:r>
    </w:p>
    <w:p w14:paraId="7CD56E8B" w14:textId="2737D2FA" w:rsidR="009E5CBB" w:rsidRPr="00126B6B" w:rsidRDefault="009E5CBB" w:rsidP="004D6798">
      <w:pPr>
        <w:pStyle w:val="ListParagraph"/>
        <w:numPr>
          <w:ilvl w:val="1"/>
          <w:numId w:val="61"/>
        </w:numPr>
      </w:pPr>
      <w:r>
        <w:t>[E///]: At least two consecutive radio frames (D&gt;=20)</w:t>
      </w:r>
    </w:p>
    <w:p w14:paraId="2BD9673B" w14:textId="31216052" w:rsidR="00126B6B" w:rsidRDefault="00126B6B" w:rsidP="006D6D8F">
      <w:pPr>
        <w:pStyle w:val="ListParagraph"/>
        <w:numPr>
          <w:ilvl w:val="0"/>
          <w:numId w:val="61"/>
        </w:numPr>
      </w:pPr>
      <w:r w:rsidRPr="00126B6B">
        <w:t>Other considerations</w:t>
      </w:r>
      <w:r>
        <w:t>:</w:t>
      </w:r>
    </w:p>
    <w:p w14:paraId="595C18E2" w14:textId="72D73FE9" w:rsidR="00126B6B" w:rsidRDefault="00126B6B" w:rsidP="00126B6B">
      <w:pPr>
        <w:pStyle w:val="ListParagraph"/>
        <w:numPr>
          <w:ilvl w:val="1"/>
          <w:numId w:val="61"/>
        </w:numPr>
      </w:pPr>
      <w:r>
        <w:t>[QC] states that D&gt;=7 for the system to work without remapping</w:t>
      </w:r>
      <w:r w:rsidR="00334C54">
        <w:t>, and D=8 to fit within an Iridium slot</w:t>
      </w:r>
    </w:p>
    <w:p w14:paraId="052E2D6F" w14:textId="0C304C1F" w:rsidR="00126B6B" w:rsidRPr="006D6D8F" w:rsidRDefault="00126B6B" w:rsidP="00126B6B">
      <w:pPr>
        <w:pStyle w:val="ListParagraph"/>
        <w:numPr>
          <w:ilvl w:val="1"/>
          <w:numId w:val="61"/>
        </w:numPr>
      </w:pPr>
      <w:r>
        <w:t>[vivo] proposed that D should be enough to transmit NPDCCH/NPDSCH with a certain number of repetitions.</w:t>
      </w:r>
    </w:p>
    <w:p w14:paraId="7982058A" w14:textId="69A9C159" w:rsidR="006F47C5" w:rsidRDefault="00196E01" w:rsidP="00932476">
      <w:r>
        <w:t xml:space="preserve">Although the </w:t>
      </w:r>
      <w:r w:rsidR="006F47C5">
        <w:t>WID states that “</w:t>
      </w:r>
      <w:r w:rsidR="006F47C5" w:rsidRPr="003778DE">
        <w:rPr>
          <w:i/>
          <w:iCs/>
        </w:rPr>
        <w:t>The value of N and the configuration of the periodic pattern are fixed per band</w:t>
      </w:r>
      <w:r w:rsidR="006F47C5">
        <w:t>”</w:t>
      </w:r>
      <w:r>
        <w:t>, companies seem to have a different understanding of this statement given the following input</w:t>
      </w:r>
      <w:r w:rsidR="00334C54">
        <w:t xml:space="preserve"> (note that many companies seem to assume the pattern is fixed in their contributions without mentioning it explicitly)</w:t>
      </w:r>
      <w:r>
        <w:t>:</w:t>
      </w:r>
    </w:p>
    <w:p w14:paraId="13B6CF56" w14:textId="3F85FBAA" w:rsidR="006F47C5" w:rsidRDefault="006F47C5" w:rsidP="006F47C5">
      <w:pPr>
        <w:pStyle w:val="ListParagraph"/>
        <w:numPr>
          <w:ilvl w:val="0"/>
          <w:numId w:val="61"/>
        </w:numPr>
      </w:pPr>
      <w:r>
        <w:t>[ZTE]</w:t>
      </w:r>
      <w:r w:rsidR="00196E01">
        <w:t>, [HW], [ZTE]</w:t>
      </w:r>
      <w:r>
        <w:t xml:space="preserve"> state that the </w:t>
      </w:r>
      <w:r w:rsidR="00196E01">
        <w:t>pattern is fixed.</w:t>
      </w:r>
    </w:p>
    <w:p w14:paraId="19E6430D" w14:textId="79163A18" w:rsidR="00196E01" w:rsidRDefault="00196E01" w:rsidP="006F47C5">
      <w:pPr>
        <w:pStyle w:val="ListParagraph"/>
        <w:numPr>
          <w:ilvl w:val="0"/>
          <w:numId w:val="61"/>
        </w:numPr>
      </w:pPr>
      <w:r>
        <w:t>[</w:t>
      </w:r>
      <w:r w:rsidR="00334C54">
        <w:t>TH</w:t>
      </w:r>
      <w:r>
        <w:t>], [Iri]</w:t>
      </w:r>
      <w:r w:rsidR="00892A4C">
        <w:t>, [CATT],</w:t>
      </w:r>
      <w:r w:rsidR="00EF74C6">
        <w:t xml:space="preserve"> </w:t>
      </w:r>
      <w:r w:rsidR="00892A4C">
        <w:t>[SRAN]</w:t>
      </w:r>
      <w:r>
        <w:t xml:space="preserve"> state that the pattern is configurable.</w:t>
      </w:r>
      <w:r w:rsidR="009C7DEE">
        <w:t xml:space="preserve"> [TH] states that for initial search the UE can assume a default value.</w:t>
      </w:r>
    </w:p>
    <w:p w14:paraId="06B16907" w14:textId="478A5B66" w:rsidR="009A540E" w:rsidRPr="006F47C5" w:rsidRDefault="009A540E" w:rsidP="009A540E">
      <w:r>
        <w:t>In case the pattern is configurable, RAN1 would need to study the UE assumption for initial search before that configuration is received (e.g. in SI</w:t>
      </w:r>
      <w:r w:rsidR="00D7290F">
        <w:t>B</w:t>
      </w:r>
      <w:r>
        <w:t>).</w:t>
      </w:r>
    </w:p>
    <w:p w14:paraId="23DC56AB" w14:textId="6D24DE73" w:rsidR="00932476" w:rsidRDefault="00932476" w:rsidP="00932476">
      <w:pPr>
        <w:pStyle w:val="Heading3"/>
        <w:rPr>
          <w:rFonts w:ascii="Times New Roman" w:eastAsia="SimSun" w:hAnsi="Times New Roman" w:cs="Times New Roman"/>
          <w:b/>
          <w:bCs/>
          <w:color w:val="auto"/>
          <w:sz w:val="20"/>
          <w:szCs w:val="20"/>
        </w:rPr>
      </w:pPr>
      <w:r w:rsidRPr="0068398C">
        <w:rPr>
          <w:rFonts w:ascii="Times New Roman" w:eastAsia="SimSun" w:hAnsi="Times New Roman" w:cs="Times New Roman"/>
          <w:b/>
          <w:bCs/>
          <w:color w:val="auto"/>
          <w:sz w:val="20"/>
          <w:szCs w:val="20"/>
          <w:u w:val="single"/>
        </w:rPr>
        <w:t>Proposal 2.</w:t>
      </w:r>
      <w:r>
        <w:rPr>
          <w:rFonts w:ascii="Times New Roman" w:eastAsia="SimSun" w:hAnsi="Times New Roman" w:cs="Times New Roman"/>
          <w:b/>
          <w:bCs/>
          <w:color w:val="auto"/>
          <w:sz w:val="20"/>
          <w:szCs w:val="20"/>
          <w:u w:val="single"/>
        </w:rPr>
        <w:t>3</w:t>
      </w:r>
      <w:r w:rsidRPr="0068398C">
        <w:rPr>
          <w:rFonts w:ascii="Times New Roman" w:eastAsia="SimSun" w:hAnsi="Times New Roman" w:cs="Times New Roman"/>
          <w:b/>
          <w:bCs/>
          <w:color w:val="auto"/>
          <w:sz w:val="20"/>
          <w:szCs w:val="20"/>
          <w:u w:val="single"/>
        </w:rPr>
        <w:t>-</w:t>
      </w:r>
      <w:r w:rsidR="006D6D8F">
        <w:rPr>
          <w:rFonts w:ascii="Times New Roman" w:eastAsia="SimSun" w:hAnsi="Times New Roman" w:cs="Times New Roman"/>
          <w:b/>
          <w:bCs/>
          <w:color w:val="auto"/>
          <w:sz w:val="20"/>
          <w:szCs w:val="20"/>
          <w:u w:val="single"/>
        </w:rPr>
        <w:t>1</w:t>
      </w:r>
      <w:r w:rsidR="006F47C5">
        <w:rPr>
          <w:rFonts w:ascii="Times New Roman" w:eastAsia="SimSun" w:hAnsi="Times New Roman" w:cs="Times New Roman"/>
          <w:b/>
          <w:bCs/>
          <w:color w:val="auto"/>
          <w:sz w:val="20"/>
          <w:szCs w:val="20"/>
        </w:rPr>
        <w:t xml:space="preserve">: </w:t>
      </w:r>
      <w:r w:rsidR="00334C54">
        <w:rPr>
          <w:rFonts w:ascii="Times New Roman" w:eastAsia="SimSun" w:hAnsi="Times New Roman" w:cs="Times New Roman"/>
          <w:b/>
          <w:bCs/>
          <w:color w:val="auto"/>
          <w:sz w:val="20"/>
          <w:szCs w:val="20"/>
        </w:rPr>
        <w:t>The number of consecutive downlink subframes in the TDD frame structure (D) is:</w:t>
      </w:r>
    </w:p>
    <w:p w14:paraId="11C033EE" w14:textId="51ED3176" w:rsidR="00334C54" w:rsidRDefault="00334C54" w:rsidP="00334C54">
      <w:pPr>
        <w:pStyle w:val="ListParagraph"/>
        <w:numPr>
          <w:ilvl w:val="0"/>
          <w:numId w:val="61"/>
        </w:numPr>
        <w:rPr>
          <w:b/>
          <w:bCs/>
        </w:rPr>
      </w:pPr>
      <w:r w:rsidRPr="00334C54">
        <w:rPr>
          <w:b/>
          <w:bCs/>
        </w:rPr>
        <w:t>Option 1: fixed in specifications</w:t>
      </w:r>
      <w:r>
        <w:rPr>
          <w:b/>
          <w:bCs/>
        </w:rPr>
        <w:t xml:space="preserve"> for a given band.</w:t>
      </w:r>
    </w:p>
    <w:p w14:paraId="7CC0D375" w14:textId="55D356DA" w:rsidR="00334C54" w:rsidRDefault="00334C54" w:rsidP="00334C54">
      <w:pPr>
        <w:pStyle w:val="ListParagraph"/>
        <w:numPr>
          <w:ilvl w:val="0"/>
          <w:numId w:val="61"/>
        </w:numPr>
        <w:rPr>
          <w:b/>
          <w:bCs/>
        </w:rPr>
      </w:pPr>
      <w:r>
        <w:rPr>
          <w:b/>
          <w:bCs/>
        </w:rPr>
        <w:t>Option 2: configurable.</w:t>
      </w:r>
    </w:p>
    <w:p w14:paraId="4AB40242" w14:textId="46B78000" w:rsidR="009A540E" w:rsidRPr="00334C54" w:rsidRDefault="009A540E" w:rsidP="009A540E">
      <w:pPr>
        <w:pStyle w:val="ListParagraph"/>
        <w:numPr>
          <w:ilvl w:val="1"/>
          <w:numId w:val="61"/>
        </w:numPr>
        <w:rPr>
          <w:b/>
          <w:bCs/>
        </w:rPr>
      </w:pPr>
      <w:r>
        <w:rPr>
          <w:b/>
          <w:bCs/>
        </w:rPr>
        <w:t xml:space="preserve">FFS: Assumption of the UE </w:t>
      </w:r>
      <w:r w:rsidR="009C7DEE">
        <w:rPr>
          <w:b/>
          <w:bCs/>
        </w:rPr>
        <w:t xml:space="preserve">for initial search </w:t>
      </w:r>
      <w:r>
        <w:rPr>
          <w:b/>
          <w:bCs/>
        </w:rPr>
        <w:t>before acquiring the configuration.</w:t>
      </w:r>
    </w:p>
    <w:p w14:paraId="6D77A9D1" w14:textId="6ED649E8" w:rsidR="00334C54" w:rsidRDefault="00334C54" w:rsidP="00334C54">
      <w:pPr>
        <w:pStyle w:val="Heading3"/>
        <w:rPr>
          <w:rFonts w:ascii="Times New Roman" w:eastAsia="SimSun" w:hAnsi="Times New Roman" w:cs="Times New Roman"/>
          <w:b/>
          <w:bCs/>
          <w:color w:val="auto"/>
          <w:sz w:val="20"/>
          <w:szCs w:val="20"/>
        </w:rPr>
      </w:pPr>
      <w:r w:rsidRPr="0068398C">
        <w:rPr>
          <w:rFonts w:ascii="Times New Roman" w:eastAsia="SimSun" w:hAnsi="Times New Roman" w:cs="Times New Roman"/>
          <w:b/>
          <w:bCs/>
          <w:color w:val="auto"/>
          <w:sz w:val="20"/>
          <w:szCs w:val="20"/>
          <w:u w:val="single"/>
        </w:rPr>
        <w:t>Proposal 2.</w:t>
      </w:r>
      <w:r>
        <w:rPr>
          <w:rFonts w:ascii="Times New Roman" w:eastAsia="SimSun" w:hAnsi="Times New Roman" w:cs="Times New Roman"/>
          <w:b/>
          <w:bCs/>
          <w:color w:val="auto"/>
          <w:sz w:val="20"/>
          <w:szCs w:val="20"/>
          <w:u w:val="single"/>
        </w:rPr>
        <w:t>3</w:t>
      </w:r>
      <w:r w:rsidRPr="0068398C">
        <w:rPr>
          <w:rFonts w:ascii="Times New Roman" w:eastAsia="SimSun" w:hAnsi="Times New Roman" w:cs="Times New Roman"/>
          <w:b/>
          <w:bCs/>
          <w:color w:val="auto"/>
          <w:sz w:val="20"/>
          <w:szCs w:val="20"/>
          <w:u w:val="single"/>
        </w:rPr>
        <w:t>-</w:t>
      </w:r>
      <w:r>
        <w:rPr>
          <w:rFonts w:ascii="Times New Roman" w:eastAsia="SimSun" w:hAnsi="Times New Roman" w:cs="Times New Roman"/>
          <w:b/>
          <w:bCs/>
          <w:color w:val="auto"/>
          <w:sz w:val="20"/>
          <w:szCs w:val="20"/>
          <w:u w:val="single"/>
        </w:rPr>
        <w:t>2</w:t>
      </w:r>
      <w:r>
        <w:rPr>
          <w:rFonts w:ascii="Times New Roman" w:eastAsia="SimSun" w:hAnsi="Times New Roman" w:cs="Times New Roman"/>
          <w:b/>
          <w:bCs/>
          <w:color w:val="auto"/>
          <w:sz w:val="20"/>
          <w:szCs w:val="20"/>
        </w:rPr>
        <w:t xml:space="preserve">: </w:t>
      </w:r>
      <w:r w:rsidR="00892A4C">
        <w:rPr>
          <w:rFonts w:ascii="Times New Roman" w:eastAsia="SimSun" w:hAnsi="Times New Roman" w:cs="Times New Roman"/>
          <w:b/>
          <w:bCs/>
          <w:color w:val="auto"/>
          <w:sz w:val="20"/>
          <w:szCs w:val="20"/>
        </w:rPr>
        <w:t>D</w:t>
      </w:r>
      <w:r>
        <w:rPr>
          <w:rFonts w:ascii="Times New Roman" w:eastAsia="SimSun" w:hAnsi="Times New Roman" w:cs="Times New Roman"/>
          <w:b/>
          <w:bCs/>
          <w:color w:val="auto"/>
          <w:sz w:val="20"/>
          <w:szCs w:val="20"/>
        </w:rPr>
        <w:t xml:space="preserve"> is one </w:t>
      </w:r>
      <w:r w:rsidR="009A540E">
        <w:rPr>
          <w:rFonts w:ascii="Times New Roman" w:eastAsia="SimSun" w:hAnsi="Times New Roman" w:cs="Times New Roman"/>
          <w:b/>
          <w:bCs/>
          <w:color w:val="auto"/>
          <w:sz w:val="20"/>
          <w:szCs w:val="20"/>
        </w:rPr>
        <w:t xml:space="preserve">(if fixed) or more (if configurable) </w:t>
      </w:r>
      <w:r>
        <w:rPr>
          <w:rFonts w:ascii="Times New Roman" w:eastAsia="SimSun" w:hAnsi="Times New Roman" w:cs="Times New Roman"/>
          <w:b/>
          <w:bCs/>
          <w:color w:val="auto"/>
          <w:sz w:val="20"/>
          <w:szCs w:val="20"/>
        </w:rPr>
        <w:t>of the following</w:t>
      </w:r>
      <w:r w:rsidR="00892A4C">
        <w:rPr>
          <w:rFonts w:ascii="Times New Roman" w:eastAsia="SimSun" w:hAnsi="Times New Roman" w:cs="Times New Roman"/>
          <w:b/>
          <w:bCs/>
          <w:color w:val="auto"/>
          <w:sz w:val="20"/>
          <w:szCs w:val="20"/>
        </w:rPr>
        <w:t xml:space="preserve"> for the 1.6GHz MSS TDD band</w:t>
      </w:r>
      <w:r>
        <w:rPr>
          <w:rFonts w:ascii="Times New Roman" w:eastAsia="SimSun" w:hAnsi="Times New Roman" w:cs="Times New Roman"/>
          <w:b/>
          <w:bCs/>
          <w:color w:val="auto"/>
          <w:sz w:val="20"/>
          <w:szCs w:val="20"/>
        </w:rPr>
        <w:t xml:space="preserve">: {8 10 30 20 40 42 45 50 </w:t>
      </w:r>
      <w:r w:rsidR="00892A4C">
        <w:rPr>
          <w:rFonts w:ascii="Times New Roman" w:eastAsia="SimSun" w:hAnsi="Times New Roman" w:cs="Times New Roman"/>
          <w:b/>
          <w:bCs/>
          <w:color w:val="auto"/>
          <w:sz w:val="20"/>
          <w:szCs w:val="20"/>
        </w:rPr>
        <w:t>[others TBD]</w:t>
      </w:r>
      <w:r>
        <w:rPr>
          <w:rFonts w:ascii="Times New Roman" w:eastAsia="SimSun" w:hAnsi="Times New Roman" w:cs="Times New Roman"/>
          <w:b/>
          <w:bCs/>
          <w:color w:val="auto"/>
          <w:sz w:val="20"/>
          <w:szCs w:val="20"/>
        </w:rPr>
        <w:t>}</w:t>
      </w:r>
    </w:p>
    <w:p w14:paraId="56F5A5FA" w14:textId="77777777" w:rsidR="00932476" w:rsidRDefault="00932476" w:rsidP="00932476">
      <w:pPr>
        <w:rPr>
          <w:lang w:val="en-US"/>
        </w:rPr>
      </w:pPr>
    </w:p>
    <w:tbl>
      <w:tblPr>
        <w:tblStyle w:val="4-11"/>
        <w:tblW w:w="0" w:type="auto"/>
        <w:tblLook w:val="04A0" w:firstRow="1" w:lastRow="0" w:firstColumn="1" w:lastColumn="0" w:noHBand="0" w:noVBand="1"/>
      </w:tblPr>
      <w:tblGrid>
        <w:gridCol w:w="1795"/>
        <w:gridCol w:w="7834"/>
      </w:tblGrid>
      <w:tr w:rsidR="00932476" w14:paraId="10E8D2BE" w14:textId="77777777" w:rsidTr="001134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28ED4914" w14:textId="77777777" w:rsidR="00932476" w:rsidRPr="0068398C" w:rsidRDefault="00932476" w:rsidP="00113403">
            <w:r w:rsidRPr="0068398C">
              <w:t>Company</w:t>
            </w:r>
          </w:p>
        </w:tc>
        <w:tc>
          <w:tcPr>
            <w:tcW w:w="7834" w:type="dxa"/>
          </w:tcPr>
          <w:p w14:paraId="32195544" w14:textId="77777777" w:rsidR="00932476" w:rsidRPr="0068398C" w:rsidRDefault="00932476" w:rsidP="00113403">
            <w:pPr>
              <w:cnfStyle w:val="100000000000" w:firstRow="1" w:lastRow="0" w:firstColumn="0" w:lastColumn="0" w:oddVBand="0" w:evenVBand="0" w:oddHBand="0" w:evenHBand="0" w:firstRowFirstColumn="0" w:firstRowLastColumn="0" w:lastRowFirstColumn="0" w:lastRowLastColumn="0"/>
            </w:pPr>
            <w:r w:rsidRPr="0068398C">
              <w:t>Comment</w:t>
            </w:r>
          </w:p>
        </w:tc>
      </w:tr>
      <w:tr w:rsidR="00932476" w14:paraId="06A3BA34" w14:textId="77777777" w:rsidTr="00113403">
        <w:tc>
          <w:tcPr>
            <w:cnfStyle w:val="001000000000" w:firstRow="0" w:lastRow="0" w:firstColumn="1" w:lastColumn="0" w:oddVBand="0" w:evenVBand="0" w:oddHBand="0" w:evenHBand="0" w:firstRowFirstColumn="0" w:firstRowLastColumn="0" w:lastRowFirstColumn="0" w:lastRowLastColumn="0"/>
            <w:tcW w:w="1795" w:type="dxa"/>
          </w:tcPr>
          <w:p w14:paraId="4EE98FF9" w14:textId="77777777" w:rsidR="00932476" w:rsidRDefault="00932476" w:rsidP="00113403">
            <w:pPr>
              <w:rPr>
                <w:b w:val="0"/>
                <w:bCs w:val="0"/>
              </w:rPr>
            </w:pPr>
          </w:p>
        </w:tc>
        <w:tc>
          <w:tcPr>
            <w:tcW w:w="7834" w:type="dxa"/>
          </w:tcPr>
          <w:p w14:paraId="71453233" w14:textId="77777777" w:rsidR="00932476" w:rsidRDefault="00932476" w:rsidP="00113403">
            <w:pPr>
              <w:cnfStyle w:val="000000000000" w:firstRow="0" w:lastRow="0" w:firstColumn="0" w:lastColumn="0" w:oddVBand="0" w:evenVBand="0" w:oddHBand="0" w:evenHBand="0" w:firstRowFirstColumn="0" w:firstRowLastColumn="0" w:lastRowFirstColumn="0" w:lastRowLastColumn="0"/>
              <w:rPr>
                <w:b/>
                <w:bCs/>
              </w:rPr>
            </w:pPr>
          </w:p>
        </w:tc>
      </w:tr>
    </w:tbl>
    <w:p w14:paraId="02E2E7E7" w14:textId="77777777" w:rsidR="00932476" w:rsidRPr="00932476" w:rsidRDefault="00932476" w:rsidP="00932476">
      <w:pPr>
        <w:rPr>
          <w:lang w:val="en-US"/>
        </w:rPr>
      </w:pPr>
    </w:p>
    <w:p w14:paraId="76CB87E7" w14:textId="01A17A4E" w:rsidR="007E79CA" w:rsidRDefault="007E79CA" w:rsidP="007E79CA">
      <w:pPr>
        <w:pStyle w:val="Heading2"/>
        <w:rPr>
          <w:lang w:val="en-US"/>
        </w:rPr>
      </w:pPr>
      <w:r>
        <w:rPr>
          <w:lang w:val="en-US"/>
        </w:rPr>
        <w:t xml:space="preserve">2.4 </w:t>
      </w:r>
      <w:r w:rsidR="00526206">
        <w:rPr>
          <w:lang w:val="en-US"/>
        </w:rPr>
        <w:t xml:space="preserve">[LOW PRIORITY] </w:t>
      </w:r>
      <w:r w:rsidR="00EF74C6">
        <w:rPr>
          <w:lang w:val="en-US"/>
        </w:rPr>
        <w:t>S</w:t>
      </w:r>
      <w:r w:rsidR="0068398C">
        <w:rPr>
          <w:lang w:val="en-US"/>
        </w:rPr>
        <w:t>ignaling</w:t>
      </w:r>
      <w:r>
        <w:rPr>
          <w:lang w:val="en-US"/>
        </w:rPr>
        <w:t xml:space="preserve"> aspects</w:t>
      </w:r>
      <w:r w:rsidR="00D7328E">
        <w:rPr>
          <w:lang w:val="en-US"/>
        </w:rPr>
        <w:t xml:space="preserve"> related to downlink</w:t>
      </w:r>
    </w:p>
    <w:p w14:paraId="1CAC3284" w14:textId="46BBC05C" w:rsidR="0068398C" w:rsidRDefault="009A540E" w:rsidP="0068398C">
      <w:pPr>
        <w:rPr>
          <w:lang w:val="en-US"/>
        </w:rPr>
      </w:pPr>
      <w:r>
        <w:rPr>
          <w:lang w:val="en-US"/>
        </w:rPr>
        <w:br/>
        <w:t>For the case of N=9, several companies highlighted the issues on signaling the TDD pattern offset vs the NB-IoT frame structure:</w:t>
      </w:r>
    </w:p>
    <w:p w14:paraId="095F500B" w14:textId="54239E01" w:rsidR="009A540E" w:rsidRDefault="009A540E" w:rsidP="009A540E">
      <w:pPr>
        <w:pStyle w:val="ListParagraph"/>
        <w:numPr>
          <w:ilvl w:val="0"/>
          <w:numId w:val="61"/>
        </w:numPr>
        <w:rPr>
          <w:lang w:val="en-US"/>
        </w:rPr>
      </w:pPr>
      <w:r>
        <w:rPr>
          <w:lang w:val="en-US"/>
        </w:rPr>
        <w:t>[Iri] proposed to indicate the offset taking as reference the start of the SIB1 window.</w:t>
      </w:r>
    </w:p>
    <w:p w14:paraId="19E390A5" w14:textId="6AFA821F" w:rsidR="009A540E" w:rsidRDefault="009A540E" w:rsidP="009A540E">
      <w:pPr>
        <w:pStyle w:val="ListParagraph"/>
        <w:numPr>
          <w:ilvl w:val="0"/>
          <w:numId w:val="61"/>
        </w:numPr>
        <w:rPr>
          <w:lang w:val="en-US"/>
        </w:rPr>
      </w:pPr>
      <w:r>
        <w:rPr>
          <w:lang w:val="en-US"/>
        </w:rPr>
        <w:t xml:space="preserve">[QC] proposed to derive the TDD pattern implicitly based on the detection of sync </w:t>
      </w:r>
      <w:r w:rsidR="007C6A5B">
        <w:rPr>
          <w:lang w:val="en-US"/>
        </w:rPr>
        <w:t>signals</w:t>
      </w:r>
    </w:p>
    <w:p w14:paraId="7188BCF0" w14:textId="287AD14A" w:rsidR="009A540E" w:rsidRDefault="009A540E" w:rsidP="009A540E">
      <w:pPr>
        <w:pStyle w:val="ListParagraph"/>
        <w:numPr>
          <w:ilvl w:val="0"/>
          <w:numId w:val="61"/>
        </w:numPr>
        <w:rPr>
          <w:lang w:val="en-US"/>
        </w:rPr>
      </w:pPr>
      <w:r>
        <w:rPr>
          <w:lang w:val="en-US"/>
        </w:rPr>
        <w:t>[LGE] proposed introduce “orphan subframes” to align the NB-IoT frame structure and TDD frame structure after an SFN wrap-around.</w:t>
      </w:r>
    </w:p>
    <w:p w14:paraId="6B10F239" w14:textId="0677DF38" w:rsidR="0045242C" w:rsidRDefault="0045242C" w:rsidP="0045242C">
      <w:pPr>
        <w:rPr>
          <w:lang w:val="en-US"/>
        </w:rPr>
      </w:pPr>
      <w:r>
        <w:rPr>
          <w:lang w:val="en-US"/>
        </w:rPr>
        <w:t>An illustration of this issue is shown below, from [LGE] (the 70ms offset comes from 1020 mod 90 = 70):</w:t>
      </w:r>
    </w:p>
    <w:p w14:paraId="744646D4" w14:textId="3B3788B1" w:rsidR="0045242C" w:rsidRPr="0045242C" w:rsidRDefault="0045242C" w:rsidP="0045242C">
      <w:pPr>
        <w:jc w:val="center"/>
        <w:rPr>
          <w:lang w:val="en-US"/>
        </w:rPr>
      </w:pPr>
      <w:r w:rsidRPr="0045242C">
        <w:rPr>
          <w:noProof/>
          <w:lang w:val="en-US"/>
        </w:rPr>
        <w:drawing>
          <wp:inline distT="0" distB="0" distL="0" distR="0" wp14:anchorId="5C83BC86" wp14:editId="707CB053">
            <wp:extent cx="5722941" cy="834187"/>
            <wp:effectExtent l="0" t="0" r="0" b="4445"/>
            <wp:docPr id="18421313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131321" name=""/>
                    <pic:cNvPicPr/>
                  </pic:nvPicPr>
                  <pic:blipFill>
                    <a:blip r:embed="rId12"/>
                    <a:stretch>
                      <a:fillRect/>
                    </a:stretch>
                  </pic:blipFill>
                  <pic:spPr>
                    <a:xfrm>
                      <a:off x="0" y="0"/>
                      <a:ext cx="5741254" cy="836856"/>
                    </a:xfrm>
                    <a:prstGeom prst="rect">
                      <a:avLst/>
                    </a:prstGeom>
                  </pic:spPr>
                </pic:pic>
              </a:graphicData>
            </a:graphic>
          </wp:inline>
        </w:drawing>
      </w:r>
    </w:p>
    <w:p w14:paraId="0129F0CE" w14:textId="6D964E7C" w:rsidR="00D7290F" w:rsidRPr="00D7290F" w:rsidRDefault="00D7290F" w:rsidP="00D7290F">
      <w:pPr>
        <w:rPr>
          <w:lang w:val="en-US"/>
        </w:rPr>
      </w:pPr>
      <w:r>
        <w:rPr>
          <w:lang w:val="en-US"/>
        </w:rPr>
        <w:t>Given this is the first meeting for this work item and not all companies presented their views on the issue, the option “Other options are not precluded” is added in case a better method is found.</w:t>
      </w:r>
    </w:p>
    <w:p w14:paraId="79D67B28" w14:textId="51E1D245" w:rsidR="009A540E" w:rsidRDefault="009A540E" w:rsidP="009A540E">
      <w:pPr>
        <w:pStyle w:val="Heading3"/>
        <w:rPr>
          <w:rFonts w:ascii="Times New Roman" w:eastAsia="SimSun" w:hAnsi="Times New Roman" w:cs="Times New Roman"/>
          <w:b/>
          <w:bCs/>
          <w:color w:val="auto"/>
          <w:sz w:val="20"/>
          <w:szCs w:val="20"/>
        </w:rPr>
      </w:pPr>
      <w:r w:rsidRPr="0068398C">
        <w:rPr>
          <w:rFonts w:ascii="Times New Roman" w:eastAsia="SimSun" w:hAnsi="Times New Roman" w:cs="Times New Roman"/>
          <w:b/>
          <w:bCs/>
          <w:color w:val="auto"/>
          <w:sz w:val="20"/>
          <w:szCs w:val="20"/>
          <w:u w:val="single"/>
        </w:rPr>
        <w:lastRenderedPageBreak/>
        <w:t>Proposal 2.</w:t>
      </w:r>
      <w:r>
        <w:rPr>
          <w:rFonts w:ascii="Times New Roman" w:eastAsia="SimSun" w:hAnsi="Times New Roman" w:cs="Times New Roman"/>
          <w:b/>
          <w:bCs/>
          <w:color w:val="auto"/>
          <w:sz w:val="20"/>
          <w:szCs w:val="20"/>
          <w:u w:val="single"/>
        </w:rPr>
        <w:t>4</w:t>
      </w:r>
      <w:r w:rsidRPr="0068398C">
        <w:rPr>
          <w:rFonts w:ascii="Times New Roman" w:eastAsia="SimSun" w:hAnsi="Times New Roman" w:cs="Times New Roman"/>
          <w:b/>
          <w:bCs/>
          <w:color w:val="auto"/>
          <w:sz w:val="20"/>
          <w:szCs w:val="20"/>
          <w:u w:val="single"/>
        </w:rPr>
        <w:t>-</w:t>
      </w:r>
      <w:r>
        <w:rPr>
          <w:rFonts w:ascii="Times New Roman" w:eastAsia="SimSun" w:hAnsi="Times New Roman" w:cs="Times New Roman"/>
          <w:b/>
          <w:bCs/>
          <w:color w:val="auto"/>
          <w:sz w:val="20"/>
          <w:szCs w:val="20"/>
          <w:u w:val="single"/>
        </w:rPr>
        <w:t>1</w:t>
      </w:r>
      <w:r w:rsidR="00E86831">
        <w:rPr>
          <w:rFonts w:ascii="Times New Roman" w:eastAsia="SimSun" w:hAnsi="Times New Roman" w:cs="Times New Roman"/>
          <w:b/>
          <w:bCs/>
          <w:color w:val="auto"/>
          <w:sz w:val="20"/>
          <w:szCs w:val="20"/>
          <w:u w:val="single"/>
        </w:rPr>
        <w:t xml:space="preserve"> (assuming N=9)</w:t>
      </w:r>
      <w:r>
        <w:rPr>
          <w:rFonts w:ascii="Times New Roman" w:eastAsia="SimSun" w:hAnsi="Times New Roman" w:cs="Times New Roman"/>
          <w:b/>
          <w:bCs/>
          <w:color w:val="auto"/>
          <w:sz w:val="20"/>
          <w:szCs w:val="20"/>
        </w:rPr>
        <w:t>: RAN1 to consider the following options for solving the issue of aligning the 90ms TDD structure with the 10240ms NB-IoT SFN structure:</w:t>
      </w:r>
    </w:p>
    <w:p w14:paraId="2A777ADF" w14:textId="60F6BA7C" w:rsidR="009A540E" w:rsidRDefault="009A540E" w:rsidP="009A540E">
      <w:pPr>
        <w:pStyle w:val="ListParagraph"/>
        <w:numPr>
          <w:ilvl w:val="0"/>
          <w:numId w:val="61"/>
        </w:numPr>
        <w:rPr>
          <w:b/>
          <w:bCs/>
        </w:rPr>
      </w:pPr>
      <w:r w:rsidRPr="009A540E">
        <w:rPr>
          <w:b/>
          <w:bCs/>
        </w:rPr>
        <w:t>Option 1:</w:t>
      </w:r>
      <w:r>
        <w:rPr>
          <w:b/>
          <w:bCs/>
        </w:rPr>
        <w:t xml:space="preserve"> SI indicates the offset with respect to a reference point, which will change across multiple SI instances.</w:t>
      </w:r>
    </w:p>
    <w:p w14:paraId="2F2E73AE" w14:textId="361E67C1" w:rsidR="009A540E" w:rsidRDefault="009A540E" w:rsidP="009A540E">
      <w:pPr>
        <w:pStyle w:val="ListParagraph"/>
        <w:numPr>
          <w:ilvl w:val="0"/>
          <w:numId w:val="61"/>
        </w:numPr>
        <w:rPr>
          <w:b/>
          <w:bCs/>
        </w:rPr>
      </w:pPr>
      <w:r>
        <w:rPr>
          <w:b/>
          <w:bCs/>
        </w:rPr>
        <w:t>Option 2: The UE derives the offset based on the observation of sync signals.</w:t>
      </w:r>
    </w:p>
    <w:p w14:paraId="7155A28C" w14:textId="0CA03809" w:rsidR="009A540E" w:rsidRDefault="009A540E" w:rsidP="009A540E">
      <w:pPr>
        <w:pStyle w:val="ListParagraph"/>
        <w:numPr>
          <w:ilvl w:val="0"/>
          <w:numId w:val="61"/>
        </w:numPr>
        <w:rPr>
          <w:b/>
          <w:bCs/>
        </w:rPr>
      </w:pPr>
      <w:r>
        <w:rPr>
          <w:b/>
          <w:bCs/>
        </w:rPr>
        <w:t>Option 3: “Orphan subframes”</w:t>
      </w:r>
      <w:r w:rsidR="00D7290F">
        <w:rPr>
          <w:b/>
          <w:bCs/>
        </w:rPr>
        <w:t xml:space="preserve"> (e.g. 70ms)</w:t>
      </w:r>
      <w:r>
        <w:rPr>
          <w:b/>
          <w:bCs/>
        </w:rPr>
        <w:t xml:space="preserve"> are introduced after an SFN (or HSFN) wrap-around to align both structures</w:t>
      </w:r>
    </w:p>
    <w:p w14:paraId="5727ABF3" w14:textId="7731AB6D" w:rsidR="00D7290F" w:rsidRPr="009A540E" w:rsidRDefault="00D7290F" w:rsidP="009A540E">
      <w:pPr>
        <w:pStyle w:val="ListParagraph"/>
        <w:numPr>
          <w:ilvl w:val="0"/>
          <w:numId w:val="61"/>
        </w:numPr>
        <w:rPr>
          <w:b/>
          <w:bCs/>
        </w:rPr>
      </w:pPr>
      <w:r>
        <w:rPr>
          <w:b/>
          <w:bCs/>
        </w:rPr>
        <w:t>Other options are not precluded.</w:t>
      </w:r>
    </w:p>
    <w:tbl>
      <w:tblPr>
        <w:tblStyle w:val="4-11"/>
        <w:tblW w:w="0" w:type="auto"/>
        <w:tblLook w:val="04A0" w:firstRow="1" w:lastRow="0" w:firstColumn="1" w:lastColumn="0" w:noHBand="0" w:noVBand="1"/>
      </w:tblPr>
      <w:tblGrid>
        <w:gridCol w:w="1795"/>
        <w:gridCol w:w="7834"/>
      </w:tblGrid>
      <w:tr w:rsidR="009A540E" w14:paraId="3D1B4C00" w14:textId="77777777" w:rsidTr="001134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29A80861" w14:textId="77777777" w:rsidR="009A540E" w:rsidRPr="0068398C" w:rsidRDefault="009A540E" w:rsidP="00113403">
            <w:r w:rsidRPr="0068398C">
              <w:t>Company</w:t>
            </w:r>
          </w:p>
        </w:tc>
        <w:tc>
          <w:tcPr>
            <w:tcW w:w="7834" w:type="dxa"/>
          </w:tcPr>
          <w:p w14:paraId="2E563AD2" w14:textId="77777777" w:rsidR="009A540E" w:rsidRPr="0068398C" w:rsidRDefault="009A540E" w:rsidP="00113403">
            <w:pPr>
              <w:cnfStyle w:val="100000000000" w:firstRow="1" w:lastRow="0" w:firstColumn="0" w:lastColumn="0" w:oddVBand="0" w:evenVBand="0" w:oddHBand="0" w:evenHBand="0" w:firstRowFirstColumn="0" w:firstRowLastColumn="0" w:lastRowFirstColumn="0" w:lastRowLastColumn="0"/>
            </w:pPr>
            <w:r w:rsidRPr="0068398C">
              <w:t>Comment</w:t>
            </w:r>
          </w:p>
        </w:tc>
      </w:tr>
      <w:tr w:rsidR="009A540E" w14:paraId="5B2616F4" w14:textId="77777777" w:rsidTr="00113403">
        <w:tc>
          <w:tcPr>
            <w:cnfStyle w:val="001000000000" w:firstRow="0" w:lastRow="0" w:firstColumn="1" w:lastColumn="0" w:oddVBand="0" w:evenVBand="0" w:oddHBand="0" w:evenHBand="0" w:firstRowFirstColumn="0" w:firstRowLastColumn="0" w:lastRowFirstColumn="0" w:lastRowLastColumn="0"/>
            <w:tcW w:w="1795" w:type="dxa"/>
          </w:tcPr>
          <w:p w14:paraId="5B3F814D" w14:textId="77777777" w:rsidR="009A540E" w:rsidRDefault="009A540E" w:rsidP="00113403">
            <w:pPr>
              <w:rPr>
                <w:b w:val="0"/>
                <w:bCs w:val="0"/>
              </w:rPr>
            </w:pPr>
          </w:p>
        </w:tc>
        <w:tc>
          <w:tcPr>
            <w:tcW w:w="7834" w:type="dxa"/>
          </w:tcPr>
          <w:p w14:paraId="2E5056FE" w14:textId="77777777" w:rsidR="009A540E" w:rsidRDefault="009A540E" w:rsidP="00113403">
            <w:pPr>
              <w:cnfStyle w:val="000000000000" w:firstRow="0" w:lastRow="0" w:firstColumn="0" w:lastColumn="0" w:oddVBand="0" w:evenVBand="0" w:oddHBand="0" w:evenHBand="0" w:firstRowFirstColumn="0" w:firstRowLastColumn="0" w:lastRowFirstColumn="0" w:lastRowLastColumn="0"/>
              <w:rPr>
                <w:b/>
                <w:bCs/>
              </w:rPr>
            </w:pPr>
          </w:p>
        </w:tc>
      </w:tr>
    </w:tbl>
    <w:p w14:paraId="3E5A15B1" w14:textId="77777777" w:rsidR="009A540E" w:rsidRPr="009A540E" w:rsidRDefault="009A540E" w:rsidP="0068398C"/>
    <w:p w14:paraId="32BB55F2" w14:textId="044BA174" w:rsidR="0068398C" w:rsidRDefault="0068398C" w:rsidP="0068398C">
      <w:pPr>
        <w:pStyle w:val="Heading2"/>
        <w:rPr>
          <w:lang w:val="en-US"/>
        </w:rPr>
      </w:pPr>
      <w:r>
        <w:rPr>
          <w:lang w:val="en-US"/>
        </w:rPr>
        <w:t>2.</w:t>
      </w:r>
      <w:r w:rsidR="00981B57">
        <w:rPr>
          <w:lang w:val="en-US"/>
        </w:rPr>
        <w:t>5</w:t>
      </w:r>
      <w:r>
        <w:rPr>
          <w:lang w:val="en-US"/>
        </w:rPr>
        <w:t xml:space="preserve"> </w:t>
      </w:r>
      <w:r w:rsidR="00526206">
        <w:rPr>
          <w:lang w:val="en-US"/>
        </w:rPr>
        <w:t xml:space="preserve">[LOW PRIORITY] </w:t>
      </w:r>
      <w:r w:rsidR="007C6A5B">
        <w:rPr>
          <w:lang w:val="en-US"/>
        </w:rPr>
        <w:t>Number of uplink subframes in the TDD frame structure</w:t>
      </w:r>
    </w:p>
    <w:p w14:paraId="26EA0ABD" w14:textId="7E326F31" w:rsidR="007C6A5B" w:rsidRDefault="000D083F" w:rsidP="007C6A5B">
      <w:pPr>
        <w:rPr>
          <w:lang w:val="en-US"/>
        </w:rPr>
      </w:pPr>
      <w:r w:rsidRPr="007A2103">
        <w:t xml:space="preserve">Similar to the downlink case, </w:t>
      </w:r>
      <w:r w:rsidR="007C6A5B" w:rsidRPr="007A2103">
        <w:t xml:space="preserve">the </w:t>
      </w:r>
      <w:r w:rsidR="007C6A5B" w:rsidRPr="007A2103">
        <w:rPr>
          <w:lang w:val="en-US"/>
        </w:rPr>
        <w:t>work</w:t>
      </w:r>
      <w:r w:rsidR="007C6A5B">
        <w:rPr>
          <w:lang w:val="en-US"/>
        </w:rPr>
        <w:t xml:space="preserve"> item description in [1] includes the following:</w:t>
      </w:r>
    </w:p>
    <w:p w14:paraId="7BAAA942" w14:textId="77777777" w:rsidR="007C6A5B" w:rsidRPr="003778DE" w:rsidRDefault="007C6A5B" w:rsidP="007C6A5B">
      <w:pPr>
        <w:suppressAutoHyphens/>
        <w:overflowPunct w:val="0"/>
        <w:autoSpaceDE w:val="0"/>
        <w:spacing w:after="120"/>
        <w:ind w:left="720"/>
        <w:textAlignment w:val="baseline"/>
        <w:rPr>
          <w:b/>
          <w:bCs/>
          <w:i/>
          <w:iCs/>
          <w:u w:val="single"/>
        </w:rPr>
      </w:pPr>
      <w:r w:rsidRPr="003778DE">
        <w:rPr>
          <w:i/>
          <w:iCs/>
        </w:rPr>
        <w:t xml:space="preserve">The new NB-IoT NTN TDD mode allows configuring the usage of radio resources in the targeted MSS allocated band with a periodic subset of the UL and DL subframes in N radio frames. The periodic pattern should consist of non-overlapping </w:t>
      </w:r>
      <w:r w:rsidRPr="003778DE">
        <w:rPr>
          <w:b/>
          <w:bCs/>
          <w:i/>
          <w:iCs/>
          <w:u w:val="single"/>
        </w:rPr>
        <w:t>set of usable contiguous UL subframes</w:t>
      </w:r>
      <w:r w:rsidRPr="003778DE">
        <w:rPr>
          <w:i/>
          <w:iCs/>
        </w:rPr>
        <w:t xml:space="preserve"> and set of usable contiguous DL subframes, and guard periods, which is periodic every N radio frames, with N=9 as baseline.</w:t>
      </w:r>
      <w:r w:rsidRPr="003778DE">
        <w:rPr>
          <w:rFonts w:asciiTheme="minorHAnsi" w:eastAsiaTheme="minorEastAsia" w:hAnsi="Calibri" w:cstheme="minorBidi"/>
          <w:i/>
          <w:iCs/>
          <w:color w:val="000000" w:themeColor="text1"/>
          <w:kern w:val="24"/>
          <w:sz w:val="30"/>
          <w:szCs w:val="30"/>
        </w:rPr>
        <w:t xml:space="preserve"> </w:t>
      </w:r>
      <w:r w:rsidRPr="003778DE">
        <w:rPr>
          <w:b/>
          <w:bCs/>
          <w:i/>
          <w:iCs/>
          <w:u w:val="single"/>
        </w:rPr>
        <w:t>No blind detection is assumed at the UE side. The value of N and the configuration of the periodic pattern are fixed per band.</w:t>
      </w:r>
    </w:p>
    <w:p w14:paraId="5D2C3672" w14:textId="1BFFBB12" w:rsidR="007C6A5B" w:rsidRDefault="007C6A5B" w:rsidP="007C6A5B">
      <w:r>
        <w:t xml:space="preserve">For simplicity, we will denote by U the “number of contiguous U subframes” as in [HW]. </w:t>
      </w:r>
    </w:p>
    <w:p w14:paraId="38192B8E" w14:textId="5A1BDC6F" w:rsidR="000D083F" w:rsidRPr="0033445A" w:rsidRDefault="007C6A5B" w:rsidP="0044171B">
      <w:pPr>
        <w:pStyle w:val="0Maintext"/>
        <w:ind w:firstLine="0"/>
        <w:rPr>
          <w:rFonts w:ascii="Times New Roman" w:eastAsia="Times New Roman" w:hAnsi="Times New Roman" w:cs="Times New Roman"/>
        </w:rPr>
      </w:pPr>
      <w:r w:rsidRPr="0033445A">
        <w:rPr>
          <w:rFonts w:ascii="Times New Roman" w:eastAsia="Times New Roman" w:hAnsi="Times New Roman" w:cs="Times New Roman"/>
        </w:rPr>
        <w:t>As in the downlink case there are different views among companies on the number of subframes for the uplink</w:t>
      </w:r>
      <w:r w:rsidR="000C40A6" w:rsidRPr="0033445A">
        <w:rPr>
          <w:rFonts w:ascii="Times New Roman" w:eastAsia="Times New Roman" w:hAnsi="Times New Roman" w:cs="Times New Roman"/>
        </w:rPr>
        <w:t>. Note that since the WID does not explicitly state that RAN1 analyze the impact on uplink during the study phase, the number of companies that provided input on this issue is smaller</w:t>
      </w:r>
      <w:r w:rsidR="007A2103" w:rsidRPr="0033445A">
        <w:rPr>
          <w:rFonts w:ascii="Times New Roman" w:eastAsia="Times New Roman" w:hAnsi="Times New Roman" w:cs="Times New Roman"/>
        </w:rPr>
        <w:t xml:space="preserve"> than for downlink</w:t>
      </w:r>
      <w:r w:rsidRPr="0033445A">
        <w:rPr>
          <w:rFonts w:ascii="Times New Roman" w:eastAsia="Times New Roman" w:hAnsi="Times New Roman" w:cs="Times New Roman"/>
        </w:rPr>
        <w:t>:</w:t>
      </w:r>
    </w:p>
    <w:p w14:paraId="59C659E4" w14:textId="7338CDDB" w:rsidR="007C6A5B" w:rsidRPr="0033445A" w:rsidRDefault="007C6A5B" w:rsidP="007C6A5B">
      <w:pPr>
        <w:pStyle w:val="0Maintext"/>
        <w:numPr>
          <w:ilvl w:val="0"/>
          <w:numId w:val="62"/>
        </w:numPr>
        <w:rPr>
          <w:rFonts w:ascii="Times New Roman" w:eastAsia="Times New Roman" w:hAnsi="Times New Roman" w:cs="Times New Roman"/>
        </w:rPr>
      </w:pPr>
      <w:r w:rsidRPr="0033445A">
        <w:rPr>
          <w:rFonts w:ascii="Times New Roman" w:eastAsia="Times New Roman" w:hAnsi="Times New Roman" w:cs="Times New Roman"/>
        </w:rPr>
        <w:t>N=9:</w:t>
      </w:r>
    </w:p>
    <w:p w14:paraId="223427AD" w14:textId="06B38B5A" w:rsidR="007C6A5B" w:rsidRPr="0033445A" w:rsidRDefault="007C6A5B" w:rsidP="007C6A5B">
      <w:pPr>
        <w:pStyle w:val="0Maintext"/>
        <w:numPr>
          <w:ilvl w:val="1"/>
          <w:numId w:val="62"/>
        </w:numPr>
        <w:rPr>
          <w:rFonts w:ascii="Times New Roman" w:eastAsia="Times New Roman" w:hAnsi="Times New Roman" w:cs="Times New Roman"/>
        </w:rPr>
      </w:pPr>
      <w:r w:rsidRPr="0033445A">
        <w:rPr>
          <w:rFonts w:ascii="Times New Roman" w:eastAsia="Times New Roman" w:hAnsi="Times New Roman" w:cs="Times New Roman"/>
        </w:rPr>
        <w:t>[HW]: U={10, 30, 15, 20,10}</w:t>
      </w:r>
    </w:p>
    <w:p w14:paraId="3EEE654E" w14:textId="713F581B" w:rsidR="007C6A5B" w:rsidRPr="0033445A" w:rsidRDefault="009C7DEE" w:rsidP="007C6A5B">
      <w:pPr>
        <w:pStyle w:val="0Maintext"/>
        <w:numPr>
          <w:ilvl w:val="1"/>
          <w:numId w:val="62"/>
        </w:numPr>
        <w:rPr>
          <w:rFonts w:ascii="Times New Roman" w:eastAsia="Times New Roman" w:hAnsi="Times New Roman" w:cs="Times New Roman"/>
        </w:rPr>
      </w:pPr>
      <w:r w:rsidRPr="0033445A">
        <w:rPr>
          <w:rFonts w:ascii="Times New Roman" w:eastAsia="Times New Roman" w:hAnsi="Times New Roman" w:cs="Times New Roman"/>
        </w:rPr>
        <w:t>[TH] Minimum value of U=8</w:t>
      </w:r>
    </w:p>
    <w:p w14:paraId="4AFD83FA" w14:textId="73ACC5DE" w:rsidR="009C7DEE" w:rsidRPr="0033445A" w:rsidRDefault="009C7DEE" w:rsidP="007C6A5B">
      <w:pPr>
        <w:pStyle w:val="0Maintext"/>
        <w:numPr>
          <w:ilvl w:val="1"/>
          <w:numId w:val="62"/>
        </w:numPr>
        <w:rPr>
          <w:rFonts w:ascii="Times New Roman" w:eastAsia="Times New Roman" w:hAnsi="Times New Roman" w:cs="Times New Roman"/>
        </w:rPr>
      </w:pPr>
      <w:r w:rsidRPr="0033445A">
        <w:rPr>
          <w:rFonts w:ascii="Times New Roman" w:eastAsia="Times New Roman" w:hAnsi="Times New Roman" w:cs="Times New Roman"/>
        </w:rPr>
        <w:t>[vivo] U should be enough to transmit an NPRACH with a certain number of repetitions</w:t>
      </w:r>
    </w:p>
    <w:p w14:paraId="7EE1EFBB" w14:textId="114EA75E" w:rsidR="000E200D" w:rsidRPr="0033445A" w:rsidRDefault="000E200D" w:rsidP="007C6A5B">
      <w:pPr>
        <w:pStyle w:val="0Maintext"/>
        <w:numPr>
          <w:ilvl w:val="1"/>
          <w:numId w:val="62"/>
        </w:numPr>
        <w:rPr>
          <w:rFonts w:ascii="Times New Roman" w:eastAsia="Times New Roman" w:hAnsi="Times New Roman" w:cs="Times New Roman"/>
        </w:rPr>
      </w:pPr>
      <w:r w:rsidRPr="0033445A">
        <w:rPr>
          <w:rFonts w:ascii="Times New Roman" w:eastAsia="Times New Roman" w:hAnsi="Times New Roman" w:cs="Times New Roman"/>
        </w:rPr>
        <w:t>[Iri] U is single or double digit integer</w:t>
      </w:r>
    </w:p>
    <w:p w14:paraId="7F8E3130" w14:textId="5D4D3CBB" w:rsidR="000E200D" w:rsidRPr="0033445A" w:rsidRDefault="000E200D" w:rsidP="007C6A5B">
      <w:pPr>
        <w:pStyle w:val="0Maintext"/>
        <w:numPr>
          <w:ilvl w:val="1"/>
          <w:numId w:val="62"/>
        </w:numPr>
        <w:rPr>
          <w:rFonts w:ascii="Times New Roman" w:eastAsia="Times New Roman" w:hAnsi="Times New Roman" w:cs="Times New Roman"/>
        </w:rPr>
      </w:pPr>
      <w:r w:rsidRPr="0033445A">
        <w:rPr>
          <w:rFonts w:ascii="Times New Roman" w:eastAsia="Times New Roman" w:hAnsi="Times New Roman" w:cs="Times New Roman"/>
        </w:rPr>
        <w:t>[QC] U=8 as baseline</w:t>
      </w:r>
    </w:p>
    <w:p w14:paraId="482D577B" w14:textId="1ACE144E" w:rsidR="000C40A6" w:rsidRPr="0033445A" w:rsidRDefault="000C40A6" w:rsidP="000C40A6">
      <w:pPr>
        <w:pStyle w:val="0Maintext"/>
        <w:numPr>
          <w:ilvl w:val="0"/>
          <w:numId w:val="62"/>
        </w:numPr>
        <w:rPr>
          <w:rFonts w:ascii="Times New Roman" w:eastAsia="Times New Roman" w:hAnsi="Times New Roman" w:cs="Times New Roman"/>
        </w:rPr>
      </w:pPr>
      <w:r w:rsidRPr="0033445A">
        <w:t>N=2</w:t>
      </w:r>
      <w:r w:rsidRPr="0033445A">
        <w:rPr>
          <w:vertAlign w:val="superscript"/>
        </w:rPr>
        <w:t>k</w:t>
      </w:r>
      <w:r w:rsidRPr="0033445A">
        <w:t>:</w:t>
      </w:r>
    </w:p>
    <w:p w14:paraId="00ABE354" w14:textId="77777777" w:rsidR="000C40A6" w:rsidRPr="0033445A" w:rsidRDefault="000C40A6" w:rsidP="000C40A6">
      <w:pPr>
        <w:pStyle w:val="0Maintext"/>
        <w:numPr>
          <w:ilvl w:val="1"/>
          <w:numId w:val="62"/>
        </w:numPr>
        <w:rPr>
          <w:rFonts w:ascii="Times New Roman" w:eastAsia="Times New Roman" w:hAnsi="Times New Roman" w:cs="Times New Roman"/>
        </w:rPr>
      </w:pPr>
      <w:r w:rsidRPr="0033445A">
        <w:rPr>
          <w:rFonts w:ascii="Times New Roman" w:eastAsia="Times New Roman" w:hAnsi="Times New Roman" w:cs="Times New Roman"/>
        </w:rPr>
        <w:t>[vivo] U should be enough to transmit an NPRACH with a certain number of repetitions</w:t>
      </w:r>
    </w:p>
    <w:p w14:paraId="2D24026C" w14:textId="6B663E89" w:rsidR="000E200D" w:rsidRPr="0033445A" w:rsidRDefault="000E200D" w:rsidP="000C40A6">
      <w:pPr>
        <w:pStyle w:val="0Maintext"/>
        <w:numPr>
          <w:ilvl w:val="1"/>
          <w:numId w:val="62"/>
        </w:numPr>
        <w:rPr>
          <w:rFonts w:ascii="Times New Roman" w:eastAsia="Times New Roman" w:hAnsi="Times New Roman" w:cs="Times New Roman"/>
        </w:rPr>
      </w:pPr>
      <w:r w:rsidRPr="0033445A">
        <w:rPr>
          <w:rFonts w:ascii="Times New Roman" w:eastAsia="Times New Roman" w:hAnsi="Times New Roman" w:cs="Times New Roman"/>
        </w:rPr>
        <w:t>[Eri] U &gt;=20</w:t>
      </w:r>
    </w:p>
    <w:p w14:paraId="1F6D39F5" w14:textId="5BB6D3EC" w:rsidR="00981B57" w:rsidRPr="0033445A" w:rsidRDefault="00981B57" w:rsidP="0044171B">
      <w:pPr>
        <w:pStyle w:val="0Maintext"/>
        <w:ind w:firstLine="0"/>
        <w:rPr>
          <w:rFonts w:ascii="Times New Roman" w:eastAsia="Times New Roman" w:hAnsi="Times New Roman" w:cs="Times New Roman"/>
        </w:rPr>
      </w:pPr>
      <w:r w:rsidRPr="0033445A">
        <w:rPr>
          <w:rFonts w:ascii="Times New Roman" w:eastAsia="Times New Roman" w:hAnsi="Times New Roman" w:cs="Times New Roman"/>
        </w:rPr>
        <w:t xml:space="preserve">Unlike the downlink case, </w:t>
      </w:r>
      <w:r w:rsidR="009C7DEE" w:rsidRPr="0033445A">
        <w:rPr>
          <w:rFonts w:ascii="Times New Roman" w:eastAsia="Times New Roman" w:hAnsi="Times New Roman" w:cs="Times New Roman"/>
        </w:rPr>
        <w:t xml:space="preserve">and as explained in [TH], </w:t>
      </w:r>
      <w:r w:rsidRPr="0033445A">
        <w:rPr>
          <w:rFonts w:ascii="Times New Roman" w:eastAsia="Times New Roman" w:hAnsi="Times New Roman" w:cs="Times New Roman"/>
        </w:rPr>
        <w:t xml:space="preserve">the UE will acquire at least basic information before attempting uplink transmission and, therefore, the need for a predefined set of </w:t>
      </w:r>
      <w:r w:rsidR="007C6A5B" w:rsidRPr="0033445A">
        <w:rPr>
          <w:rFonts w:ascii="Times New Roman" w:eastAsia="Times New Roman" w:hAnsi="Times New Roman" w:cs="Times New Roman"/>
        </w:rPr>
        <w:t>uplink</w:t>
      </w:r>
      <w:r w:rsidRPr="0033445A">
        <w:rPr>
          <w:rFonts w:ascii="Times New Roman" w:eastAsia="Times New Roman" w:hAnsi="Times New Roman" w:cs="Times New Roman"/>
        </w:rPr>
        <w:t xml:space="preserve"> subframes may be reduced.</w:t>
      </w:r>
      <w:r w:rsidR="007C6A5B" w:rsidRPr="0033445A">
        <w:rPr>
          <w:rFonts w:ascii="Times New Roman" w:eastAsia="Times New Roman" w:hAnsi="Times New Roman" w:cs="Times New Roman"/>
        </w:rPr>
        <w:t xml:space="preserve"> Similarly to the downlink case, the WID states </w:t>
      </w:r>
      <w:r w:rsidR="007C6A5B" w:rsidRPr="003778DE">
        <w:rPr>
          <w:rFonts w:ascii="Times New Roman" w:eastAsia="Times New Roman" w:hAnsi="Times New Roman" w:cs="Times New Roman"/>
          <w:i/>
          <w:iCs/>
        </w:rPr>
        <w:t>“[.</w:t>
      </w:r>
      <w:r w:rsidR="003778DE" w:rsidRPr="003778DE">
        <w:rPr>
          <w:rFonts w:ascii="Times New Roman" w:eastAsia="Times New Roman" w:hAnsi="Times New Roman" w:cs="Times New Roman"/>
          <w:i/>
          <w:iCs/>
        </w:rPr>
        <w:t>.</w:t>
      </w:r>
      <w:r w:rsidR="007C6A5B" w:rsidRPr="003778DE">
        <w:rPr>
          <w:rFonts w:ascii="Times New Roman" w:eastAsia="Times New Roman" w:hAnsi="Times New Roman" w:cs="Times New Roman"/>
          <w:i/>
          <w:iCs/>
        </w:rPr>
        <w:t>.] and the configuration of the periodic pattern are fixed per band”</w:t>
      </w:r>
      <w:r w:rsidR="0033445A" w:rsidRPr="0033445A">
        <w:rPr>
          <w:rFonts w:ascii="Times New Roman" w:eastAsia="Times New Roman" w:hAnsi="Times New Roman" w:cs="Times New Roman"/>
        </w:rPr>
        <w:t>. Regarding the configuration of the value of U and the relative location of the U vs D, the following input was received.</w:t>
      </w:r>
    </w:p>
    <w:p w14:paraId="796CD734" w14:textId="2BA79A1F" w:rsidR="000D083F" w:rsidRPr="003778DE" w:rsidRDefault="00474435" w:rsidP="00474435">
      <w:pPr>
        <w:pStyle w:val="0Maintext"/>
        <w:numPr>
          <w:ilvl w:val="0"/>
          <w:numId w:val="62"/>
        </w:numPr>
        <w:rPr>
          <w:rFonts w:ascii="Times New Roman" w:hAnsi="Times New Roman" w:cs="Times New Roman"/>
        </w:rPr>
      </w:pPr>
      <w:r w:rsidRPr="003778DE">
        <w:rPr>
          <w:rFonts w:ascii="Times New Roman" w:hAnsi="Times New Roman" w:cs="Times New Roman"/>
        </w:rPr>
        <w:t>N=9:</w:t>
      </w:r>
    </w:p>
    <w:p w14:paraId="6E6DF3B5" w14:textId="499B6213" w:rsidR="00474435" w:rsidRPr="003778DE" w:rsidRDefault="00474435" w:rsidP="00474435">
      <w:pPr>
        <w:pStyle w:val="0Maintext"/>
        <w:numPr>
          <w:ilvl w:val="1"/>
          <w:numId w:val="62"/>
        </w:numPr>
        <w:rPr>
          <w:rFonts w:ascii="Times New Roman" w:hAnsi="Times New Roman" w:cs="Times New Roman"/>
        </w:rPr>
      </w:pPr>
      <w:r w:rsidRPr="003778DE">
        <w:rPr>
          <w:rFonts w:ascii="Times New Roman" w:hAnsi="Times New Roman" w:cs="Times New Roman"/>
        </w:rPr>
        <w:t>[TH] Configurable, at least U=8</w:t>
      </w:r>
    </w:p>
    <w:p w14:paraId="648907DB" w14:textId="44120FCB" w:rsidR="00474435" w:rsidRPr="003778DE" w:rsidRDefault="000E200D" w:rsidP="00474435">
      <w:pPr>
        <w:pStyle w:val="0Maintext"/>
        <w:numPr>
          <w:ilvl w:val="1"/>
          <w:numId w:val="62"/>
        </w:numPr>
        <w:rPr>
          <w:rFonts w:ascii="Times New Roman" w:hAnsi="Times New Roman" w:cs="Times New Roman"/>
        </w:rPr>
      </w:pPr>
      <w:r w:rsidRPr="003778DE">
        <w:rPr>
          <w:rFonts w:ascii="Times New Roman" w:hAnsi="Times New Roman" w:cs="Times New Roman"/>
        </w:rPr>
        <w:t xml:space="preserve">[Iri] Configurable, U is </w:t>
      </w:r>
      <w:r w:rsidR="00CA6AF1" w:rsidRPr="003778DE">
        <w:rPr>
          <w:rFonts w:ascii="Times New Roman" w:hAnsi="Times New Roman" w:cs="Times New Roman"/>
        </w:rPr>
        <w:t>single- or double-digit</w:t>
      </w:r>
      <w:r w:rsidRPr="003778DE">
        <w:rPr>
          <w:rFonts w:ascii="Times New Roman" w:hAnsi="Times New Roman" w:cs="Times New Roman"/>
        </w:rPr>
        <w:t xml:space="preserve"> integer.</w:t>
      </w:r>
    </w:p>
    <w:p w14:paraId="4D8D17BF" w14:textId="400925D5" w:rsidR="007E13FE" w:rsidRPr="003778DE" w:rsidRDefault="007E13FE" w:rsidP="00474435">
      <w:pPr>
        <w:pStyle w:val="0Maintext"/>
        <w:numPr>
          <w:ilvl w:val="1"/>
          <w:numId w:val="62"/>
        </w:numPr>
        <w:rPr>
          <w:rFonts w:ascii="Times New Roman" w:hAnsi="Times New Roman" w:cs="Times New Roman"/>
        </w:rPr>
      </w:pPr>
      <w:r w:rsidRPr="003778DE">
        <w:rPr>
          <w:rFonts w:ascii="Times New Roman" w:hAnsi="Times New Roman" w:cs="Times New Roman"/>
        </w:rPr>
        <w:t>[QC] The location of the uplink subframes may be controlled by an offset or by common TA.</w:t>
      </w:r>
    </w:p>
    <w:p w14:paraId="56F60157" w14:textId="07931A54" w:rsidR="00981B57" w:rsidRPr="0033445A" w:rsidRDefault="00981B57" w:rsidP="00981B57">
      <w:pPr>
        <w:pStyle w:val="Heading3"/>
        <w:rPr>
          <w:rFonts w:ascii="Times New Roman" w:eastAsia="SimSun" w:hAnsi="Times New Roman" w:cs="Times New Roman"/>
          <w:b/>
          <w:bCs/>
          <w:color w:val="auto"/>
          <w:sz w:val="20"/>
          <w:szCs w:val="20"/>
        </w:rPr>
      </w:pPr>
      <w:r w:rsidRPr="0033445A">
        <w:rPr>
          <w:rFonts w:ascii="Times New Roman" w:eastAsia="SimSun" w:hAnsi="Times New Roman" w:cs="Times New Roman"/>
          <w:b/>
          <w:bCs/>
          <w:color w:val="auto"/>
          <w:sz w:val="20"/>
          <w:szCs w:val="20"/>
          <w:u w:val="single"/>
        </w:rPr>
        <w:t>Proposal 2.5-1</w:t>
      </w:r>
      <w:r w:rsidRPr="0033445A">
        <w:rPr>
          <w:rFonts w:ascii="Times New Roman" w:eastAsia="SimSun" w:hAnsi="Times New Roman" w:cs="Times New Roman"/>
          <w:b/>
          <w:bCs/>
          <w:color w:val="auto"/>
          <w:sz w:val="20"/>
          <w:szCs w:val="20"/>
        </w:rPr>
        <w:t>: The number of consecutive uplink subframes in the TDD frame structure (</w:t>
      </w:r>
      <w:r w:rsidR="00752DB2" w:rsidRPr="0033445A">
        <w:rPr>
          <w:rFonts w:ascii="Times New Roman" w:eastAsia="SimSun" w:hAnsi="Times New Roman" w:cs="Times New Roman"/>
          <w:b/>
          <w:bCs/>
          <w:color w:val="auto"/>
          <w:sz w:val="20"/>
          <w:szCs w:val="20"/>
        </w:rPr>
        <w:t>U</w:t>
      </w:r>
      <w:r w:rsidRPr="0033445A">
        <w:rPr>
          <w:rFonts w:ascii="Times New Roman" w:eastAsia="SimSun" w:hAnsi="Times New Roman" w:cs="Times New Roman"/>
          <w:b/>
          <w:bCs/>
          <w:color w:val="auto"/>
          <w:sz w:val="20"/>
          <w:szCs w:val="20"/>
        </w:rPr>
        <w:t>) is:</w:t>
      </w:r>
    </w:p>
    <w:p w14:paraId="369E4D42" w14:textId="77777777" w:rsidR="00981B57" w:rsidRPr="0033445A" w:rsidRDefault="00981B57" w:rsidP="00981B57">
      <w:pPr>
        <w:pStyle w:val="ListParagraph"/>
        <w:numPr>
          <w:ilvl w:val="0"/>
          <w:numId w:val="61"/>
        </w:numPr>
        <w:rPr>
          <w:b/>
          <w:bCs/>
        </w:rPr>
      </w:pPr>
      <w:r w:rsidRPr="0033445A">
        <w:rPr>
          <w:b/>
          <w:bCs/>
        </w:rPr>
        <w:t>Option 1: fixed in specifications for a given band.</w:t>
      </w:r>
    </w:p>
    <w:p w14:paraId="7206B0F8" w14:textId="77777777" w:rsidR="00981B57" w:rsidRPr="0033445A" w:rsidRDefault="00981B57" w:rsidP="00981B57">
      <w:pPr>
        <w:pStyle w:val="ListParagraph"/>
        <w:numPr>
          <w:ilvl w:val="0"/>
          <w:numId w:val="61"/>
        </w:numPr>
        <w:rPr>
          <w:b/>
          <w:bCs/>
        </w:rPr>
      </w:pPr>
      <w:r w:rsidRPr="0033445A">
        <w:rPr>
          <w:b/>
          <w:bCs/>
        </w:rPr>
        <w:t>Option 2: configurable.</w:t>
      </w:r>
    </w:p>
    <w:p w14:paraId="3BB1C16A" w14:textId="1DBC54EA" w:rsidR="00752DB2" w:rsidRPr="0033445A" w:rsidRDefault="00752DB2" w:rsidP="00752DB2">
      <w:pPr>
        <w:pStyle w:val="Heading3"/>
        <w:rPr>
          <w:rFonts w:ascii="Times New Roman" w:eastAsia="SimSun" w:hAnsi="Times New Roman" w:cs="Times New Roman"/>
          <w:b/>
          <w:bCs/>
          <w:color w:val="auto"/>
          <w:sz w:val="20"/>
          <w:szCs w:val="20"/>
        </w:rPr>
      </w:pPr>
      <w:r w:rsidRPr="0033445A">
        <w:rPr>
          <w:rFonts w:ascii="Times New Roman" w:eastAsia="SimSun" w:hAnsi="Times New Roman" w:cs="Times New Roman"/>
          <w:b/>
          <w:bCs/>
          <w:color w:val="auto"/>
          <w:sz w:val="20"/>
          <w:szCs w:val="20"/>
          <w:u w:val="single"/>
        </w:rPr>
        <w:t>Proposal 2.5-2</w:t>
      </w:r>
      <w:r w:rsidRPr="0033445A">
        <w:rPr>
          <w:rFonts w:ascii="Times New Roman" w:eastAsia="SimSun" w:hAnsi="Times New Roman" w:cs="Times New Roman"/>
          <w:b/>
          <w:bCs/>
          <w:color w:val="auto"/>
          <w:sz w:val="20"/>
          <w:szCs w:val="20"/>
        </w:rPr>
        <w:t>: The location of consecutive uplink subframes in the TDD frame structure with respect to the downlink subframes in the TDD frame structure is:</w:t>
      </w:r>
    </w:p>
    <w:p w14:paraId="2D55E1BE" w14:textId="77777777" w:rsidR="00752DB2" w:rsidRPr="0033445A" w:rsidRDefault="00752DB2" w:rsidP="00752DB2">
      <w:pPr>
        <w:pStyle w:val="ListParagraph"/>
        <w:numPr>
          <w:ilvl w:val="0"/>
          <w:numId w:val="61"/>
        </w:numPr>
        <w:rPr>
          <w:b/>
          <w:bCs/>
        </w:rPr>
      </w:pPr>
      <w:r w:rsidRPr="0033445A">
        <w:rPr>
          <w:b/>
          <w:bCs/>
        </w:rPr>
        <w:t>Option 1: fixed in specifications for a given band.</w:t>
      </w:r>
    </w:p>
    <w:p w14:paraId="52C1EE85" w14:textId="77777777" w:rsidR="00752DB2" w:rsidRPr="0033445A" w:rsidRDefault="00752DB2" w:rsidP="00752DB2">
      <w:pPr>
        <w:pStyle w:val="ListParagraph"/>
        <w:numPr>
          <w:ilvl w:val="0"/>
          <w:numId w:val="61"/>
        </w:numPr>
        <w:rPr>
          <w:b/>
          <w:bCs/>
        </w:rPr>
      </w:pPr>
      <w:r w:rsidRPr="0033445A">
        <w:rPr>
          <w:b/>
          <w:bCs/>
        </w:rPr>
        <w:lastRenderedPageBreak/>
        <w:t>Option 2: configurable.</w:t>
      </w:r>
    </w:p>
    <w:tbl>
      <w:tblPr>
        <w:tblStyle w:val="4-11"/>
        <w:tblW w:w="0" w:type="auto"/>
        <w:tblLook w:val="04A0" w:firstRow="1" w:lastRow="0" w:firstColumn="1" w:lastColumn="0" w:noHBand="0" w:noVBand="1"/>
      </w:tblPr>
      <w:tblGrid>
        <w:gridCol w:w="1795"/>
        <w:gridCol w:w="7834"/>
      </w:tblGrid>
      <w:tr w:rsidR="003778DE" w14:paraId="070E69F8" w14:textId="77777777" w:rsidTr="001134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400F2E27" w14:textId="77777777" w:rsidR="003778DE" w:rsidRPr="0068398C" w:rsidRDefault="003778DE" w:rsidP="00113403">
            <w:r w:rsidRPr="0068398C">
              <w:t>Company</w:t>
            </w:r>
          </w:p>
        </w:tc>
        <w:tc>
          <w:tcPr>
            <w:tcW w:w="7834" w:type="dxa"/>
          </w:tcPr>
          <w:p w14:paraId="216A5367" w14:textId="77777777" w:rsidR="003778DE" w:rsidRPr="0068398C" w:rsidRDefault="003778DE" w:rsidP="00113403">
            <w:pPr>
              <w:cnfStyle w:val="100000000000" w:firstRow="1" w:lastRow="0" w:firstColumn="0" w:lastColumn="0" w:oddVBand="0" w:evenVBand="0" w:oddHBand="0" w:evenHBand="0" w:firstRowFirstColumn="0" w:firstRowLastColumn="0" w:lastRowFirstColumn="0" w:lastRowLastColumn="0"/>
            </w:pPr>
            <w:r w:rsidRPr="0068398C">
              <w:t>Comment</w:t>
            </w:r>
          </w:p>
        </w:tc>
      </w:tr>
      <w:tr w:rsidR="003778DE" w14:paraId="4A84ABDB" w14:textId="77777777" w:rsidTr="00113403">
        <w:tc>
          <w:tcPr>
            <w:cnfStyle w:val="001000000000" w:firstRow="0" w:lastRow="0" w:firstColumn="1" w:lastColumn="0" w:oddVBand="0" w:evenVBand="0" w:oddHBand="0" w:evenHBand="0" w:firstRowFirstColumn="0" w:firstRowLastColumn="0" w:lastRowFirstColumn="0" w:lastRowLastColumn="0"/>
            <w:tcW w:w="1795" w:type="dxa"/>
          </w:tcPr>
          <w:p w14:paraId="4F03F083" w14:textId="77777777" w:rsidR="003778DE" w:rsidRDefault="003778DE" w:rsidP="00113403">
            <w:pPr>
              <w:rPr>
                <w:b w:val="0"/>
                <w:bCs w:val="0"/>
              </w:rPr>
            </w:pPr>
          </w:p>
        </w:tc>
        <w:tc>
          <w:tcPr>
            <w:tcW w:w="7834" w:type="dxa"/>
          </w:tcPr>
          <w:p w14:paraId="652EABE0" w14:textId="77777777" w:rsidR="003778DE" w:rsidRDefault="003778DE" w:rsidP="00113403">
            <w:pPr>
              <w:cnfStyle w:val="000000000000" w:firstRow="0" w:lastRow="0" w:firstColumn="0" w:lastColumn="0" w:oddVBand="0" w:evenVBand="0" w:oddHBand="0" w:evenHBand="0" w:firstRowFirstColumn="0" w:firstRowLastColumn="0" w:lastRowFirstColumn="0" w:lastRowLastColumn="0"/>
              <w:rPr>
                <w:b/>
                <w:bCs/>
              </w:rPr>
            </w:pPr>
          </w:p>
        </w:tc>
      </w:tr>
    </w:tbl>
    <w:p w14:paraId="2606BB2A" w14:textId="77777777" w:rsidR="00752DB2" w:rsidRPr="00981B57" w:rsidRDefault="00752DB2" w:rsidP="0068398C"/>
    <w:p w14:paraId="205D85F2" w14:textId="7913A204" w:rsidR="009F1531" w:rsidRDefault="009F1531" w:rsidP="009F1531">
      <w:pPr>
        <w:pStyle w:val="Heading1"/>
        <w:numPr>
          <w:ilvl w:val="0"/>
          <w:numId w:val="1"/>
        </w:numPr>
        <w:tabs>
          <w:tab w:val="num" w:pos="720"/>
        </w:tabs>
        <w:ind w:left="720" w:hanging="720"/>
        <w:jc w:val="both"/>
        <w:rPr>
          <w:lang w:val="en-US"/>
        </w:rPr>
      </w:pPr>
      <w:r>
        <w:rPr>
          <w:lang w:val="en-US"/>
        </w:rPr>
        <w:t>Impact on downlink synchronization</w:t>
      </w:r>
    </w:p>
    <w:p w14:paraId="483008C2" w14:textId="619E5554" w:rsidR="009F1531" w:rsidRDefault="007E79CA" w:rsidP="00D41481">
      <w:pPr>
        <w:pStyle w:val="Heading2"/>
        <w:rPr>
          <w:lang w:val="en-US"/>
        </w:rPr>
      </w:pPr>
      <w:r>
        <w:rPr>
          <w:lang w:val="en-US"/>
        </w:rPr>
        <w:t>3.1 High level framework</w:t>
      </w:r>
    </w:p>
    <w:p w14:paraId="250ACB06" w14:textId="2E879AD6" w:rsidR="007A2103" w:rsidRDefault="007A2103" w:rsidP="00D41481">
      <w:pPr>
        <w:pStyle w:val="0Maintext"/>
        <w:ind w:firstLine="0"/>
        <w:rPr>
          <w:rFonts w:ascii="Times New Roman" w:eastAsia="Times New Roman" w:hAnsi="Times New Roman" w:cs="Times New Roman"/>
        </w:rPr>
      </w:pPr>
      <w:r w:rsidRPr="007A2103">
        <w:rPr>
          <w:rFonts w:ascii="Times New Roman" w:eastAsia="Times New Roman" w:hAnsi="Times New Roman" w:cs="Times New Roman"/>
        </w:rPr>
        <w:t xml:space="preserve">When conducting the study on the impact of the TDD pattern on downlink synchronization, one of the key issues is whether </w:t>
      </w:r>
      <w:r>
        <w:rPr>
          <w:rFonts w:ascii="Times New Roman" w:eastAsia="Times New Roman" w:hAnsi="Times New Roman" w:cs="Times New Roman"/>
        </w:rPr>
        <w:t xml:space="preserve">the </w:t>
      </w:r>
      <w:r w:rsidR="00E332AC">
        <w:rPr>
          <w:rFonts w:ascii="Times New Roman" w:eastAsia="Times New Roman" w:hAnsi="Times New Roman" w:cs="Times New Roman"/>
        </w:rPr>
        <w:t xml:space="preserve">mapping and periodicity of the </w:t>
      </w:r>
      <w:r>
        <w:rPr>
          <w:rFonts w:ascii="Times New Roman" w:eastAsia="Times New Roman" w:hAnsi="Times New Roman" w:cs="Times New Roman"/>
        </w:rPr>
        <w:t>signals / channels used for initial acquisition is the same as for NB-IoT NTN FDD. Given that the WID states that the specification work is “</w:t>
      </w:r>
      <w:r w:rsidRPr="007A2103">
        <w:rPr>
          <w:rFonts w:ascii="Times New Roman" w:eastAsia="Times New Roman" w:hAnsi="Times New Roman" w:cs="Times New Roman"/>
        </w:rPr>
        <w:t>based on minimum necessary changes to the NB-IoT NTN FDD frame structure”</w:t>
      </w:r>
      <w:r>
        <w:rPr>
          <w:rFonts w:ascii="Times New Roman" w:eastAsia="Times New Roman" w:hAnsi="Times New Roman" w:cs="Times New Roman"/>
        </w:rPr>
        <w:t xml:space="preserve">, most companies </w:t>
      </w:r>
      <w:r w:rsidR="007E13FE">
        <w:rPr>
          <w:rFonts w:ascii="Times New Roman" w:eastAsia="Times New Roman" w:hAnsi="Times New Roman" w:cs="Times New Roman"/>
        </w:rPr>
        <w:t>assumed</w:t>
      </w:r>
      <w:r w:rsidR="007F0331">
        <w:rPr>
          <w:rFonts w:ascii="Times New Roman" w:eastAsia="Times New Roman" w:hAnsi="Times New Roman" w:cs="Times New Roman"/>
        </w:rPr>
        <w:t xml:space="preserve"> that the </w:t>
      </w:r>
      <w:r w:rsidR="007E13FE">
        <w:rPr>
          <w:rFonts w:ascii="Times New Roman" w:eastAsia="Times New Roman" w:hAnsi="Times New Roman" w:cs="Times New Roman"/>
        </w:rPr>
        <w:t>baseline is to keep the same mapping and periodicity as in NB-IoT NTN FDD. The following input has been received regarding changes in mapping / periodicity</w:t>
      </w:r>
      <w:r>
        <w:rPr>
          <w:rFonts w:ascii="Times New Roman" w:eastAsia="Times New Roman" w:hAnsi="Times New Roman" w:cs="Times New Roman"/>
        </w:rPr>
        <w:t>:</w:t>
      </w:r>
    </w:p>
    <w:p w14:paraId="3199B519" w14:textId="4A75A68C" w:rsidR="007A2103" w:rsidRDefault="007A2103" w:rsidP="00D41481">
      <w:pPr>
        <w:pStyle w:val="0Maintext"/>
        <w:numPr>
          <w:ilvl w:val="0"/>
          <w:numId w:val="61"/>
        </w:numPr>
        <w:rPr>
          <w:rFonts w:ascii="Times New Roman" w:eastAsia="Times New Roman" w:hAnsi="Times New Roman" w:cs="Times New Roman"/>
        </w:rPr>
      </w:pPr>
      <w:r>
        <w:rPr>
          <w:rFonts w:ascii="Times New Roman" w:eastAsia="Times New Roman" w:hAnsi="Times New Roman" w:cs="Times New Roman"/>
        </w:rPr>
        <w:t>[TH] proposes to map the NSSS to subframe 7 instead of subframe 9</w:t>
      </w:r>
      <w:r w:rsidR="007F0331">
        <w:rPr>
          <w:rFonts w:ascii="Times New Roman" w:eastAsia="Times New Roman" w:hAnsi="Times New Roman" w:cs="Times New Roman"/>
        </w:rPr>
        <w:t>.</w:t>
      </w:r>
    </w:p>
    <w:p w14:paraId="181AD10D" w14:textId="6D808C6D" w:rsidR="007F0331" w:rsidRDefault="007F0331" w:rsidP="00D41481">
      <w:pPr>
        <w:pStyle w:val="0Maintext"/>
        <w:numPr>
          <w:ilvl w:val="0"/>
          <w:numId w:val="61"/>
        </w:numPr>
        <w:rPr>
          <w:rFonts w:ascii="Times New Roman" w:eastAsia="Times New Roman" w:hAnsi="Times New Roman" w:cs="Times New Roman"/>
        </w:rPr>
      </w:pPr>
      <w:r>
        <w:rPr>
          <w:rFonts w:ascii="Times New Roman" w:eastAsia="Times New Roman" w:hAnsi="Times New Roman" w:cs="Times New Roman"/>
        </w:rPr>
        <w:t>[SPDR] proposes to consider enhancements to NPBCH to reduce the acquisition of MIB-NB.</w:t>
      </w:r>
    </w:p>
    <w:p w14:paraId="22FDCB31" w14:textId="4FDD8254" w:rsidR="007F0331" w:rsidRDefault="007F0331" w:rsidP="00D41481">
      <w:pPr>
        <w:pStyle w:val="0Maintext"/>
        <w:numPr>
          <w:ilvl w:val="0"/>
          <w:numId w:val="61"/>
        </w:numPr>
        <w:rPr>
          <w:rFonts w:ascii="Times New Roman" w:eastAsia="Times New Roman" w:hAnsi="Times New Roman" w:cs="Times New Roman"/>
        </w:rPr>
      </w:pPr>
      <w:r>
        <w:rPr>
          <w:rFonts w:ascii="Times New Roman" w:eastAsia="Times New Roman" w:hAnsi="Times New Roman" w:cs="Times New Roman"/>
        </w:rPr>
        <w:t>[OPPO] proposes to have the NSSS available every active downlink radio frame and NPBCH to be repeated within 320ms.</w:t>
      </w:r>
    </w:p>
    <w:p w14:paraId="77362735" w14:textId="2369C692" w:rsidR="007F0331" w:rsidRDefault="007F0331" w:rsidP="00D41481">
      <w:pPr>
        <w:pStyle w:val="0Maintext"/>
        <w:numPr>
          <w:ilvl w:val="0"/>
          <w:numId w:val="61"/>
        </w:numPr>
        <w:rPr>
          <w:rFonts w:ascii="Times New Roman" w:eastAsia="Times New Roman" w:hAnsi="Times New Roman" w:cs="Times New Roman"/>
        </w:rPr>
      </w:pPr>
      <w:r>
        <w:rPr>
          <w:rFonts w:ascii="Times New Roman" w:eastAsia="Times New Roman" w:hAnsi="Times New Roman" w:cs="Times New Roman"/>
        </w:rPr>
        <w:t>[LGE] proposes to have NSSS mapped to some even radio frames and to modify MIB-NB periodicity.</w:t>
      </w:r>
    </w:p>
    <w:p w14:paraId="3B60CB68" w14:textId="065410AD" w:rsidR="007F0331" w:rsidRDefault="007F0331" w:rsidP="00D41481">
      <w:pPr>
        <w:pStyle w:val="0Maintext"/>
        <w:numPr>
          <w:ilvl w:val="0"/>
          <w:numId w:val="61"/>
        </w:numPr>
        <w:rPr>
          <w:rFonts w:ascii="Times New Roman" w:eastAsia="Times New Roman" w:hAnsi="Times New Roman" w:cs="Times New Roman"/>
        </w:rPr>
      </w:pPr>
      <w:r>
        <w:rPr>
          <w:rFonts w:ascii="Times New Roman" w:eastAsia="Times New Roman" w:hAnsi="Times New Roman" w:cs="Times New Roman"/>
        </w:rPr>
        <w:t>[Apple] proposes to reconsider the periodicity of NPSS/NSSS/NPBCH/SIB1-NB</w:t>
      </w:r>
    </w:p>
    <w:p w14:paraId="2C28464C" w14:textId="1E34A3C4" w:rsidR="007A2103" w:rsidRDefault="007F0331" w:rsidP="00D41481">
      <w:pPr>
        <w:pStyle w:val="0Maintext"/>
        <w:numPr>
          <w:ilvl w:val="0"/>
          <w:numId w:val="61"/>
        </w:numPr>
        <w:rPr>
          <w:rFonts w:ascii="Times New Roman" w:eastAsia="Times New Roman" w:hAnsi="Times New Roman" w:cs="Times New Roman"/>
        </w:rPr>
      </w:pPr>
      <w:r>
        <w:rPr>
          <w:rFonts w:ascii="Times New Roman" w:eastAsia="Times New Roman" w:hAnsi="Times New Roman" w:cs="Times New Roman"/>
        </w:rPr>
        <w:t>[SS]</w:t>
      </w:r>
      <w:r w:rsidR="007E13FE">
        <w:rPr>
          <w:rFonts w:ascii="Times New Roman" w:eastAsia="Times New Roman" w:hAnsi="Times New Roman" w:cs="Times New Roman"/>
        </w:rPr>
        <w:t xml:space="preserve"> proposes to extend NPSS/NSSS/NPBCH transmission periodicities.</w:t>
      </w:r>
    </w:p>
    <w:p w14:paraId="69A0E00D" w14:textId="0AEE2569" w:rsidR="007E13FE" w:rsidRPr="007E13FE" w:rsidRDefault="007E13FE" w:rsidP="00D41481">
      <w:pPr>
        <w:pStyle w:val="0Maintext"/>
        <w:ind w:firstLine="0"/>
        <w:rPr>
          <w:rFonts w:ascii="Times New Roman" w:eastAsia="Times New Roman" w:hAnsi="Times New Roman" w:cs="Times New Roman"/>
        </w:rPr>
      </w:pPr>
      <w:r>
        <w:rPr>
          <w:rFonts w:ascii="Times New Roman" w:eastAsia="Times New Roman" w:hAnsi="Times New Roman" w:cs="Times New Roman"/>
        </w:rPr>
        <w:t>In view of the above, FL makes the following proposal for further discussion</w:t>
      </w:r>
    </w:p>
    <w:p w14:paraId="64BD792A" w14:textId="0CF36D6C" w:rsidR="0045242C" w:rsidRPr="00D41481" w:rsidRDefault="0045242C" w:rsidP="00D41481">
      <w:pPr>
        <w:pStyle w:val="Heading3"/>
        <w:rPr>
          <w:rFonts w:ascii="Times New Roman" w:eastAsia="SimSun" w:hAnsi="Times New Roman" w:cs="Times New Roman"/>
          <w:b/>
          <w:bCs/>
          <w:i/>
          <w:iCs/>
          <w:color w:val="auto"/>
          <w:sz w:val="20"/>
          <w:szCs w:val="20"/>
        </w:rPr>
      </w:pPr>
      <w:r w:rsidRPr="00D41481">
        <w:rPr>
          <w:rFonts w:ascii="Times New Roman" w:eastAsia="SimSun" w:hAnsi="Times New Roman" w:cs="Times New Roman"/>
          <w:b/>
          <w:bCs/>
          <w:color w:val="auto"/>
          <w:sz w:val="20"/>
          <w:szCs w:val="20"/>
          <w:u w:val="single"/>
        </w:rPr>
        <w:t xml:space="preserve">Proposal </w:t>
      </w:r>
      <w:r w:rsidR="00F942A8" w:rsidRPr="00D41481">
        <w:rPr>
          <w:rFonts w:ascii="Times New Roman" w:eastAsia="SimSun" w:hAnsi="Times New Roman" w:cs="Times New Roman"/>
          <w:b/>
          <w:bCs/>
          <w:color w:val="auto"/>
          <w:sz w:val="20"/>
          <w:szCs w:val="20"/>
          <w:u w:val="single"/>
        </w:rPr>
        <w:t>3</w:t>
      </w:r>
      <w:r w:rsidRPr="00D41481">
        <w:rPr>
          <w:rFonts w:ascii="Times New Roman" w:eastAsia="SimSun" w:hAnsi="Times New Roman" w:cs="Times New Roman"/>
          <w:b/>
          <w:bCs/>
          <w:color w:val="auto"/>
          <w:sz w:val="20"/>
          <w:szCs w:val="20"/>
          <w:u w:val="single"/>
        </w:rPr>
        <w:t>.</w:t>
      </w:r>
      <w:r w:rsidR="00F942A8" w:rsidRPr="00D41481">
        <w:rPr>
          <w:rFonts w:ascii="Times New Roman" w:eastAsia="SimSun" w:hAnsi="Times New Roman" w:cs="Times New Roman"/>
          <w:b/>
          <w:bCs/>
          <w:color w:val="auto"/>
          <w:sz w:val="20"/>
          <w:szCs w:val="20"/>
          <w:u w:val="single"/>
        </w:rPr>
        <w:t>1</w:t>
      </w:r>
      <w:r w:rsidRPr="00D41481">
        <w:rPr>
          <w:rFonts w:ascii="Times New Roman" w:eastAsia="SimSun" w:hAnsi="Times New Roman" w:cs="Times New Roman"/>
          <w:b/>
          <w:bCs/>
          <w:color w:val="auto"/>
          <w:sz w:val="20"/>
          <w:szCs w:val="20"/>
          <w:u w:val="single"/>
        </w:rPr>
        <w:t>-1</w:t>
      </w:r>
      <w:r w:rsidRPr="00D41481">
        <w:rPr>
          <w:rFonts w:ascii="Times New Roman" w:eastAsia="SimSun" w:hAnsi="Times New Roman" w:cs="Times New Roman"/>
          <w:b/>
          <w:bCs/>
          <w:color w:val="auto"/>
          <w:sz w:val="20"/>
          <w:szCs w:val="20"/>
        </w:rPr>
        <w:t>: RAN1 strives to reuse the NB-IoT FDD subframe / SFN mapping</w:t>
      </w:r>
      <w:r w:rsidR="00CB4D8F" w:rsidRPr="00D41481">
        <w:rPr>
          <w:rFonts w:ascii="Times New Roman" w:eastAsia="SimSun" w:hAnsi="Times New Roman" w:cs="Times New Roman"/>
          <w:b/>
          <w:bCs/>
          <w:color w:val="auto"/>
          <w:sz w:val="20"/>
          <w:szCs w:val="20"/>
        </w:rPr>
        <w:t xml:space="preserve"> and periodicities</w:t>
      </w:r>
      <w:r w:rsidRPr="00D41481">
        <w:rPr>
          <w:rFonts w:ascii="Times New Roman" w:eastAsia="SimSun" w:hAnsi="Times New Roman" w:cs="Times New Roman"/>
          <w:b/>
          <w:bCs/>
          <w:color w:val="auto"/>
          <w:sz w:val="20"/>
          <w:szCs w:val="20"/>
        </w:rPr>
        <w:t xml:space="preserve"> for NPSS/NSSS/NPBCH/SIB1</w:t>
      </w:r>
      <w:r w:rsidR="007E13FE" w:rsidRPr="00D41481">
        <w:rPr>
          <w:rFonts w:ascii="Times New Roman" w:eastAsia="SimSun" w:hAnsi="Times New Roman" w:cs="Times New Roman"/>
          <w:b/>
          <w:bCs/>
          <w:color w:val="auto"/>
          <w:sz w:val="20"/>
          <w:szCs w:val="20"/>
        </w:rPr>
        <w:t>-NB</w:t>
      </w:r>
    </w:p>
    <w:p w14:paraId="3A191C36" w14:textId="72938128" w:rsidR="0045242C" w:rsidRPr="00D41481" w:rsidRDefault="0045242C" w:rsidP="0045242C">
      <w:pPr>
        <w:pStyle w:val="ListParagraph"/>
        <w:numPr>
          <w:ilvl w:val="0"/>
          <w:numId w:val="61"/>
        </w:numPr>
        <w:rPr>
          <w:b/>
          <w:bCs/>
        </w:rPr>
      </w:pPr>
      <w:r w:rsidRPr="00D41481">
        <w:rPr>
          <w:b/>
          <w:bCs/>
        </w:rPr>
        <w:t>If RAN1 studies conclude that the above is not feasible, new mappings</w:t>
      </w:r>
      <w:r w:rsidR="00CB4D8F" w:rsidRPr="00D41481">
        <w:rPr>
          <w:b/>
          <w:bCs/>
        </w:rPr>
        <w:t xml:space="preserve"> and periodicities</w:t>
      </w:r>
      <w:r w:rsidRPr="00D41481">
        <w:rPr>
          <w:b/>
          <w:bCs/>
        </w:rPr>
        <w:t xml:space="preserve"> will be considered.</w:t>
      </w:r>
    </w:p>
    <w:tbl>
      <w:tblPr>
        <w:tblStyle w:val="4-11"/>
        <w:tblW w:w="0" w:type="auto"/>
        <w:tblLook w:val="04A0" w:firstRow="1" w:lastRow="0" w:firstColumn="1" w:lastColumn="0" w:noHBand="0" w:noVBand="1"/>
      </w:tblPr>
      <w:tblGrid>
        <w:gridCol w:w="1795"/>
        <w:gridCol w:w="7834"/>
      </w:tblGrid>
      <w:tr w:rsidR="007E13FE" w14:paraId="445F4863" w14:textId="77777777" w:rsidTr="001134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7BA24CC0" w14:textId="77777777" w:rsidR="007E13FE" w:rsidRPr="0068398C" w:rsidRDefault="007E13FE" w:rsidP="00113403">
            <w:r w:rsidRPr="0068398C">
              <w:t>Company</w:t>
            </w:r>
          </w:p>
        </w:tc>
        <w:tc>
          <w:tcPr>
            <w:tcW w:w="7834" w:type="dxa"/>
          </w:tcPr>
          <w:p w14:paraId="1C675CC9" w14:textId="77777777" w:rsidR="007E13FE" w:rsidRPr="0068398C" w:rsidRDefault="007E13FE" w:rsidP="00113403">
            <w:pPr>
              <w:cnfStyle w:val="100000000000" w:firstRow="1" w:lastRow="0" w:firstColumn="0" w:lastColumn="0" w:oddVBand="0" w:evenVBand="0" w:oddHBand="0" w:evenHBand="0" w:firstRowFirstColumn="0" w:firstRowLastColumn="0" w:lastRowFirstColumn="0" w:lastRowLastColumn="0"/>
            </w:pPr>
            <w:r w:rsidRPr="0068398C">
              <w:t>Comment</w:t>
            </w:r>
          </w:p>
        </w:tc>
      </w:tr>
      <w:tr w:rsidR="007E13FE" w14:paraId="3EE306D9" w14:textId="77777777" w:rsidTr="00113403">
        <w:tc>
          <w:tcPr>
            <w:cnfStyle w:val="001000000000" w:firstRow="0" w:lastRow="0" w:firstColumn="1" w:lastColumn="0" w:oddVBand="0" w:evenVBand="0" w:oddHBand="0" w:evenHBand="0" w:firstRowFirstColumn="0" w:firstRowLastColumn="0" w:lastRowFirstColumn="0" w:lastRowLastColumn="0"/>
            <w:tcW w:w="1795" w:type="dxa"/>
          </w:tcPr>
          <w:p w14:paraId="1668CEBE" w14:textId="77777777" w:rsidR="007E13FE" w:rsidRDefault="007E13FE" w:rsidP="00113403">
            <w:pPr>
              <w:rPr>
                <w:b w:val="0"/>
                <w:bCs w:val="0"/>
              </w:rPr>
            </w:pPr>
          </w:p>
        </w:tc>
        <w:tc>
          <w:tcPr>
            <w:tcW w:w="7834" w:type="dxa"/>
          </w:tcPr>
          <w:p w14:paraId="4DCFFB28" w14:textId="77777777" w:rsidR="007E13FE" w:rsidRDefault="007E13FE" w:rsidP="00113403">
            <w:pPr>
              <w:cnfStyle w:val="000000000000" w:firstRow="0" w:lastRow="0" w:firstColumn="0" w:lastColumn="0" w:oddVBand="0" w:evenVBand="0" w:oddHBand="0" w:evenHBand="0" w:firstRowFirstColumn="0" w:firstRowLastColumn="0" w:lastRowFirstColumn="0" w:lastRowLastColumn="0"/>
              <w:rPr>
                <w:b/>
                <w:bCs/>
              </w:rPr>
            </w:pPr>
          </w:p>
        </w:tc>
      </w:tr>
    </w:tbl>
    <w:p w14:paraId="0F226EA4" w14:textId="77777777" w:rsidR="0045242C" w:rsidRPr="0045242C" w:rsidRDefault="0045242C" w:rsidP="0045242C">
      <w:pPr>
        <w:rPr>
          <w:rFonts w:eastAsia="SimSun"/>
        </w:rPr>
      </w:pPr>
    </w:p>
    <w:p w14:paraId="2418E9CF" w14:textId="4467FF64" w:rsidR="007E79CA" w:rsidRDefault="007E79CA" w:rsidP="007E79CA">
      <w:pPr>
        <w:pStyle w:val="Heading2"/>
        <w:rPr>
          <w:lang w:val="en-US"/>
        </w:rPr>
      </w:pPr>
      <w:r>
        <w:rPr>
          <w:lang w:val="en-US"/>
        </w:rPr>
        <w:t>3.2 Performance evaluations</w:t>
      </w:r>
    </w:p>
    <w:p w14:paraId="6FFBE974" w14:textId="1E64BFF5" w:rsidR="00EF74C6" w:rsidRDefault="00485928" w:rsidP="00EF74C6">
      <w:pPr>
        <w:rPr>
          <w:lang w:val="en-US"/>
        </w:rPr>
      </w:pPr>
      <w:r>
        <w:rPr>
          <w:lang w:val="en-US"/>
        </w:rPr>
        <w:t>From the contributions submitted to this meeting, and in line with the following WID statement:</w:t>
      </w:r>
    </w:p>
    <w:p w14:paraId="147DD03C" w14:textId="5299F77B" w:rsidR="00485928" w:rsidRDefault="00485928" w:rsidP="00485928">
      <w:pPr>
        <w:ind w:left="720"/>
        <w:rPr>
          <w:i/>
          <w:iCs/>
        </w:rPr>
      </w:pPr>
      <w:r w:rsidRPr="00485928">
        <w:rPr>
          <w:i/>
          <w:iCs/>
        </w:rPr>
        <w:t xml:space="preserve">Study the impact </w:t>
      </w:r>
      <w:r w:rsidRPr="00485928">
        <w:rPr>
          <w:bCs/>
          <w:i/>
          <w:iCs/>
        </w:rPr>
        <w:t>due to the periodic pattern</w:t>
      </w:r>
      <w:r w:rsidRPr="00485928">
        <w:rPr>
          <w:i/>
          <w:iCs/>
        </w:rPr>
        <w:t>, at least on UE downlink synchronization and other aspects (if identified)</w:t>
      </w:r>
    </w:p>
    <w:p w14:paraId="2770F4AB" w14:textId="5023A141" w:rsidR="00AF77A4" w:rsidRDefault="00485928" w:rsidP="00485928">
      <w:r>
        <w:t>There seems to be consensus that the performance of NPSS/NSSS should be verified,</w:t>
      </w:r>
      <w:r w:rsidR="00AF77A4">
        <w:t xml:space="preserve"> in line with the WID statement above. Several other companies also mention studying the performance of NPBCH and SIB1-NB, although some of the inputs are not explicit on whether this study should be performed during the study phase or work item phase:</w:t>
      </w:r>
    </w:p>
    <w:p w14:paraId="769666E1" w14:textId="2A55D1B3" w:rsidR="00AF77A4" w:rsidRPr="00AF77A4" w:rsidRDefault="00AF77A4" w:rsidP="00485928">
      <w:pPr>
        <w:pStyle w:val="ListParagraph"/>
        <w:numPr>
          <w:ilvl w:val="0"/>
          <w:numId w:val="61"/>
        </w:numPr>
        <w:rPr>
          <w:lang w:val="en-US"/>
        </w:rPr>
      </w:pPr>
      <w:r>
        <w:rPr>
          <w:lang w:val="en-US"/>
        </w:rPr>
        <w:t xml:space="preserve">NPBCH: [Eri], [LGE], [QC], [OPPO], [LGE], [TH], [Iri] </w:t>
      </w:r>
    </w:p>
    <w:p w14:paraId="28F10A16" w14:textId="77777777" w:rsidR="00AF77A4" w:rsidRPr="001C5E50" w:rsidRDefault="00AF77A4" w:rsidP="00F24DA0">
      <w:pPr>
        <w:pStyle w:val="ListParagraph"/>
        <w:numPr>
          <w:ilvl w:val="0"/>
          <w:numId w:val="61"/>
        </w:numPr>
        <w:rPr>
          <w:b/>
          <w:bCs/>
        </w:rPr>
      </w:pPr>
      <w:r>
        <w:t>SIB1-NB:</w:t>
      </w:r>
      <w:r w:rsidR="00485928">
        <w:t xml:space="preserve"> </w:t>
      </w:r>
      <w:r>
        <w:t xml:space="preserve">[Eri], [LGE] [QC], [OPPO], [LGE] </w:t>
      </w:r>
    </w:p>
    <w:p w14:paraId="50B56091" w14:textId="6F3D3FBD" w:rsidR="001C5E50" w:rsidRDefault="001C5E50" w:rsidP="001C5E50">
      <w:r>
        <w:t>On which working group should conduct this study, there are multiple contributions with different views, with a clear majority leaning towards RAN1 evaluating these channels (although it is understood that RAN4 may need to adjust their tests during the RAN4 study phase):</w:t>
      </w:r>
    </w:p>
    <w:p w14:paraId="5946757D" w14:textId="07C3F0B4" w:rsidR="001C5E50" w:rsidRDefault="001C5E50" w:rsidP="001C5E50">
      <w:pPr>
        <w:pStyle w:val="ListParagraph"/>
        <w:numPr>
          <w:ilvl w:val="0"/>
          <w:numId w:val="61"/>
        </w:numPr>
      </w:pPr>
      <w:r>
        <w:t>[HW], [TH], [ZTE], [Xiaomi], [NK] propose RAN1 should conduct the evaluations.</w:t>
      </w:r>
    </w:p>
    <w:p w14:paraId="7F161BF1" w14:textId="51777534" w:rsidR="001C5E50" w:rsidRDefault="001C5E50" w:rsidP="001C5E50">
      <w:pPr>
        <w:pStyle w:val="ListParagraph"/>
        <w:numPr>
          <w:ilvl w:val="0"/>
          <w:numId w:val="61"/>
        </w:numPr>
      </w:pPr>
      <w:r>
        <w:t>[QC], [NK] propose RAN4 should conduct the evaluations.</w:t>
      </w:r>
    </w:p>
    <w:p w14:paraId="3EE0DBBE" w14:textId="77777777" w:rsidR="001C5E50" w:rsidRPr="001C5E50" w:rsidRDefault="001C5E50" w:rsidP="001C5E50">
      <w:pPr>
        <w:rPr>
          <w:b/>
          <w:bCs/>
        </w:rPr>
      </w:pPr>
    </w:p>
    <w:p w14:paraId="05E18746" w14:textId="75133451" w:rsidR="0045242C" w:rsidRPr="00AF77A4" w:rsidRDefault="0045242C" w:rsidP="00B065AD">
      <w:pPr>
        <w:pStyle w:val="Heading3"/>
      </w:pPr>
      <w:r w:rsidRPr="00B065AD">
        <w:rPr>
          <w:rFonts w:ascii="Times New Roman" w:eastAsia="SimSun" w:hAnsi="Times New Roman" w:cs="Times New Roman"/>
          <w:b/>
          <w:bCs/>
          <w:color w:val="auto"/>
          <w:sz w:val="20"/>
          <w:szCs w:val="20"/>
          <w:u w:val="single"/>
        </w:rPr>
        <w:lastRenderedPageBreak/>
        <w:t xml:space="preserve">Proposal </w:t>
      </w:r>
      <w:r w:rsidR="00F942A8" w:rsidRPr="00B065AD">
        <w:rPr>
          <w:rFonts w:ascii="Times New Roman" w:eastAsia="SimSun" w:hAnsi="Times New Roman" w:cs="Times New Roman"/>
          <w:b/>
          <w:bCs/>
          <w:color w:val="auto"/>
          <w:sz w:val="20"/>
          <w:szCs w:val="20"/>
          <w:u w:val="single"/>
        </w:rPr>
        <w:t>3</w:t>
      </w:r>
      <w:r w:rsidRPr="00B065AD">
        <w:rPr>
          <w:rFonts w:ascii="Times New Roman" w:eastAsia="SimSun" w:hAnsi="Times New Roman" w:cs="Times New Roman"/>
          <w:b/>
          <w:bCs/>
          <w:color w:val="auto"/>
          <w:sz w:val="20"/>
          <w:szCs w:val="20"/>
          <w:u w:val="single"/>
        </w:rPr>
        <w:t>.</w:t>
      </w:r>
      <w:r w:rsidR="00F942A8" w:rsidRPr="00B065AD">
        <w:rPr>
          <w:rFonts w:ascii="Times New Roman" w:eastAsia="SimSun" w:hAnsi="Times New Roman" w:cs="Times New Roman"/>
          <w:b/>
          <w:bCs/>
          <w:color w:val="auto"/>
          <w:sz w:val="20"/>
          <w:szCs w:val="20"/>
          <w:u w:val="single"/>
        </w:rPr>
        <w:t>2</w:t>
      </w:r>
      <w:r w:rsidRPr="00B065AD">
        <w:rPr>
          <w:rFonts w:ascii="Times New Roman" w:eastAsia="SimSun" w:hAnsi="Times New Roman" w:cs="Times New Roman"/>
          <w:b/>
          <w:bCs/>
          <w:color w:val="auto"/>
          <w:sz w:val="20"/>
          <w:szCs w:val="20"/>
          <w:u w:val="single"/>
        </w:rPr>
        <w:t>-1:</w:t>
      </w:r>
      <w:r w:rsidR="00F72ED8" w:rsidRPr="00B065AD">
        <w:rPr>
          <w:rFonts w:ascii="Times New Roman" w:eastAsia="SimSun" w:hAnsi="Times New Roman" w:cs="Times New Roman"/>
          <w:b/>
          <w:bCs/>
          <w:color w:val="auto"/>
          <w:sz w:val="20"/>
          <w:szCs w:val="20"/>
        </w:rPr>
        <w:t xml:space="preserve"> </w:t>
      </w:r>
      <w:r w:rsidR="001C5E50" w:rsidRPr="00B065AD">
        <w:rPr>
          <w:rFonts w:ascii="Times New Roman" w:eastAsia="SimSun" w:hAnsi="Times New Roman" w:cs="Times New Roman"/>
          <w:b/>
          <w:bCs/>
          <w:color w:val="auto"/>
          <w:sz w:val="20"/>
          <w:szCs w:val="20"/>
        </w:rPr>
        <w:t xml:space="preserve">RAN1 evaluates </w:t>
      </w:r>
      <w:r w:rsidR="00F72ED8" w:rsidRPr="00B065AD">
        <w:rPr>
          <w:rFonts w:ascii="Times New Roman" w:eastAsia="SimSun" w:hAnsi="Times New Roman" w:cs="Times New Roman"/>
          <w:b/>
          <w:bCs/>
          <w:color w:val="auto"/>
          <w:sz w:val="20"/>
          <w:szCs w:val="20"/>
        </w:rPr>
        <w:t xml:space="preserve">the impact of the TDD frame structure on </w:t>
      </w:r>
      <w:r w:rsidR="001C5E50" w:rsidRPr="00B065AD">
        <w:rPr>
          <w:rFonts w:ascii="Times New Roman" w:eastAsia="SimSun" w:hAnsi="Times New Roman" w:cs="Times New Roman"/>
          <w:b/>
          <w:bCs/>
          <w:color w:val="auto"/>
          <w:sz w:val="20"/>
          <w:szCs w:val="20"/>
        </w:rPr>
        <w:t xml:space="preserve">at least </w:t>
      </w:r>
      <w:r w:rsidR="00F72ED8" w:rsidRPr="00B065AD">
        <w:rPr>
          <w:rFonts w:ascii="Times New Roman" w:eastAsia="SimSun" w:hAnsi="Times New Roman" w:cs="Times New Roman"/>
          <w:b/>
          <w:bCs/>
          <w:color w:val="auto"/>
          <w:sz w:val="20"/>
          <w:szCs w:val="20"/>
        </w:rPr>
        <w:t>the following:</w:t>
      </w:r>
    </w:p>
    <w:p w14:paraId="56BD1DDF" w14:textId="4671275E" w:rsidR="00F72ED8" w:rsidRPr="00F72ED8" w:rsidRDefault="00F72ED8" w:rsidP="00F72ED8">
      <w:pPr>
        <w:pStyle w:val="ListParagraph"/>
        <w:numPr>
          <w:ilvl w:val="0"/>
          <w:numId w:val="61"/>
        </w:numPr>
        <w:rPr>
          <w:b/>
          <w:bCs/>
        </w:rPr>
      </w:pPr>
      <w:r w:rsidRPr="00F72ED8">
        <w:rPr>
          <w:b/>
          <w:bCs/>
        </w:rPr>
        <w:t>NPSS/NSSS detection</w:t>
      </w:r>
    </w:p>
    <w:p w14:paraId="62B9A8DE" w14:textId="590BA586" w:rsidR="00F72ED8" w:rsidRDefault="00F72ED8" w:rsidP="00F72ED8">
      <w:pPr>
        <w:pStyle w:val="ListParagraph"/>
        <w:numPr>
          <w:ilvl w:val="0"/>
          <w:numId w:val="61"/>
        </w:numPr>
        <w:rPr>
          <w:b/>
          <w:bCs/>
        </w:rPr>
      </w:pPr>
      <w:r w:rsidRPr="00F72ED8">
        <w:rPr>
          <w:b/>
          <w:bCs/>
        </w:rPr>
        <w:t>NPBCH decoding</w:t>
      </w:r>
    </w:p>
    <w:p w14:paraId="5D780F88" w14:textId="2A965873" w:rsidR="00F72ED8" w:rsidRDefault="00485928" w:rsidP="00F72ED8">
      <w:pPr>
        <w:pStyle w:val="ListParagraph"/>
        <w:numPr>
          <w:ilvl w:val="0"/>
          <w:numId w:val="61"/>
        </w:numPr>
        <w:rPr>
          <w:b/>
          <w:bCs/>
        </w:rPr>
      </w:pPr>
      <w:r>
        <w:rPr>
          <w:b/>
          <w:bCs/>
        </w:rPr>
        <w:t xml:space="preserve">FFS: </w:t>
      </w:r>
      <w:r w:rsidR="00F72ED8">
        <w:rPr>
          <w:b/>
          <w:bCs/>
        </w:rPr>
        <w:t>SIB1</w:t>
      </w:r>
      <w:r>
        <w:rPr>
          <w:b/>
          <w:bCs/>
        </w:rPr>
        <w:t>-NB</w:t>
      </w:r>
      <w:r w:rsidR="00F72ED8">
        <w:rPr>
          <w:b/>
          <w:bCs/>
        </w:rPr>
        <w:t xml:space="preserve"> decoding</w:t>
      </w:r>
    </w:p>
    <w:p w14:paraId="1CFC2677" w14:textId="2BCF66DC" w:rsidR="00F72ED8" w:rsidRPr="000E635D" w:rsidRDefault="00F72ED8" w:rsidP="000E635D">
      <w:pPr>
        <w:ind w:left="1080"/>
        <w:rPr>
          <w:b/>
          <w:bCs/>
        </w:rPr>
      </w:pPr>
    </w:p>
    <w:tbl>
      <w:tblPr>
        <w:tblStyle w:val="4-11"/>
        <w:tblW w:w="0" w:type="auto"/>
        <w:tblLook w:val="04A0" w:firstRow="1" w:lastRow="0" w:firstColumn="1" w:lastColumn="0" w:noHBand="0" w:noVBand="1"/>
      </w:tblPr>
      <w:tblGrid>
        <w:gridCol w:w="1795"/>
        <w:gridCol w:w="7834"/>
      </w:tblGrid>
      <w:tr w:rsidR="00AF77A4" w14:paraId="42E4104F" w14:textId="77777777" w:rsidTr="001134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57C53CB8" w14:textId="77777777" w:rsidR="00AF77A4" w:rsidRPr="0068398C" w:rsidRDefault="00AF77A4" w:rsidP="00113403">
            <w:r w:rsidRPr="0068398C">
              <w:t>Company</w:t>
            </w:r>
          </w:p>
        </w:tc>
        <w:tc>
          <w:tcPr>
            <w:tcW w:w="7834" w:type="dxa"/>
          </w:tcPr>
          <w:p w14:paraId="44B7311D" w14:textId="77777777" w:rsidR="00AF77A4" w:rsidRPr="0068398C" w:rsidRDefault="00AF77A4" w:rsidP="00113403">
            <w:pPr>
              <w:cnfStyle w:val="100000000000" w:firstRow="1" w:lastRow="0" w:firstColumn="0" w:lastColumn="0" w:oddVBand="0" w:evenVBand="0" w:oddHBand="0" w:evenHBand="0" w:firstRowFirstColumn="0" w:firstRowLastColumn="0" w:lastRowFirstColumn="0" w:lastRowLastColumn="0"/>
            </w:pPr>
            <w:r w:rsidRPr="0068398C">
              <w:t>Comment</w:t>
            </w:r>
          </w:p>
        </w:tc>
      </w:tr>
      <w:tr w:rsidR="00AF77A4" w14:paraId="29A3064D" w14:textId="77777777" w:rsidTr="00113403">
        <w:tc>
          <w:tcPr>
            <w:cnfStyle w:val="001000000000" w:firstRow="0" w:lastRow="0" w:firstColumn="1" w:lastColumn="0" w:oddVBand="0" w:evenVBand="0" w:oddHBand="0" w:evenHBand="0" w:firstRowFirstColumn="0" w:firstRowLastColumn="0" w:lastRowFirstColumn="0" w:lastRowLastColumn="0"/>
            <w:tcW w:w="1795" w:type="dxa"/>
          </w:tcPr>
          <w:p w14:paraId="42527A52" w14:textId="77777777" w:rsidR="00AF77A4" w:rsidRDefault="00AF77A4" w:rsidP="00113403">
            <w:pPr>
              <w:rPr>
                <w:b w:val="0"/>
                <w:bCs w:val="0"/>
              </w:rPr>
            </w:pPr>
          </w:p>
        </w:tc>
        <w:tc>
          <w:tcPr>
            <w:tcW w:w="7834" w:type="dxa"/>
          </w:tcPr>
          <w:p w14:paraId="712B6A89" w14:textId="77777777" w:rsidR="00AF77A4" w:rsidRDefault="00AF77A4" w:rsidP="00113403">
            <w:pPr>
              <w:cnfStyle w:val="000000000000" w:firstRow="0" w:lastRow="0" w:firstColumn="0" w:lastColumn="0" w:oddVBand="0" w:evenVBand="0" w:oddHBand="0" w:evenHBand="0" w:firstRowFirstColumn="0" w:firstRowLastColumn="0" w:lastRowFirstColumn="0" w:lastRowLastColumn="0"/>
              <w:rPr>
                <w:b/>
                <w:bCs/>
              </w:rPr>
            </w:pPr>
          </w:p>
        </w:tc>
      </w:tr>
    </w:tbl>
    <w:p w14:paraId="2B77ED80" w14:textId="77777777" w:rsidR="00AF77A4" w:rsidRDefault="00AF77A4" w:rsidP="00AF77A4">
      <w:pPr>
        <w:rPr>
          <w:b/>
          <w:bCs/>
        </w:rPr>
      </w:pPr>
    </w:p>
    <w:p w14:paraId="24D0A1A5" w14:textId="27E85F31" w:rsidR="0078634A" w:rsidRDefault="00AF77A4" w:rsidP="0078634A">
      <w:pPr>
        <w:rPr>
          <w:rFonts w:eastAsia="SimSun"/>
        </w:rPr>
      </w:pPr>
      <w:r>
        <w:rPr>
          <w:rFonts w:eastAsia="SimSun"/>
        </w:rPr>
        <w:t>It seems to be common understanding across companies that the performance of the channels / signals above will be impaired by the introduction of the TDD pattern. The Rel-19 study should assess the performance versus the expected operating SNR of the system. T</w:t>
      </w:r>
      <w:r w:rsidR="0078634A" w:rsidRPr="0078634A">
        <w:rPr>
          <w:rFonts w:eastAsia="SimSun"/>
        </w:rPr>
        <w:t>he WID states that</w:t>
      </w:r>
      <w:r w:rsidR="0078634A">
        <w:rPr>
          <w:rFonts w:eastAsia="SimSun"/>
        </w:rPr>
        <w:t xml:space="preserve"> both LEO 600 and 1200 are to be considered</w:t>
      </w:r>
      <w:r>
        <w:rPr>
          <w:rFonts w:eastAsia="SimSun"/>
        </w:rPr>
        <w:t>, which can be used to derive the downlink SNR</w:t>
      </w:r>
      <w:r w:rsidR="0078634A">
        <w:rPr>
          <w:rFonts w:eastAsia="SimSun"/>
        </w:rPr>
        <w:t>:</w:t>
      </w:r>
    </w:p>
    <w:p w14:paraId="6BEA9DA5" w14:textId="13835D10" w:rsidR="0078634A" w:rsidRDefault="0078634A" w:rsidP="0078634A">
      <w:pPr>
        <w:ind w:left="720" w:firstLine="45"/>
        <w:rPr>
          <w:rFonts w:eastAsia="SimSun"/>
          <w:i/>
          <w:iCs/>
        </w:rPr>
      </w:pPr>
      <w:r w:rsidRPr="0078634A">
        <w:rPr>
          <w:rFonts w:eastAsia="SimSun"/>
          <w:i/>
          <w:iCs/>
        </w:rPr>
        <w:t>LEO @600 km and @1200 km orbit respectively, with set-1 satellite parameters as reference scenarios (See 3GPP TR 36.763)</w:t>
      </w:r>
    </w:p>
    <w:p w14:paraId="0946F5D5" w14:textId="29D05747" w:rsidR="00AF77A4" w:rsidRDefault="00AF77A4" w:rsidP="005F4167">
      <w:pPr>
        <w:rPr>
          <w:rFonts w:eastAsia="SimSun"/>
        </w:rPr>
      </w:pPr>
      <w:r>
        <w:rPr>
          <w:rFonts w:eastAsia="SimSun"/>
        </w:rPr>
        <w:t xml:space="preserve">On this issue, </w:t>
      </w:r>
      <w:r w:rsidR="000E635D">
        <w:rPr>
          <w:rFonts w:eastAsia="SimSun"/>
        </w:rPr>
        <w:t>two distinct sets of</w:t>
      </w:r>
      <w:r w:rsidR="005F4167">
        <w:rPr>
          <w:rFonts w:eastAsia="SimSun"/>
        </w:rPr>
        <w:t xml:space="preserve"> inputs have been received </w:t>
      </w:r>
      <w:r w:rsidR="00CA6AF1">
        <w:rPr>
          <w:rFonts w:eastAsia="SimSun"/>
        </w:rPr>
        <w:t>on how to calculate</w:t>
      </w:r>
      <w:r w:rsidR="005F4167">
        <w:rPr>
          <w:rFonts w:eastAsia="SimSun"/>
        </w:rPr>
        <w:t xml:space="preserve"> the downlink link budget:</w:t>
      </w:r>
    </w:p>
    <w:p w14:paraId="4814F6F9" w14:textId="386F8151" w:rsidR="00E4716E" w:rsidRDefault="00E4716E" w:rsidP="00E4716E">
      <w:pPr>
        <w:pStyle w:val="ListParagraph"/>
        <w:numPr>
          <w:ilvl w:val="0"/>
          <w:numId w:val="61"/>
        </w:numPr>
      </w:pPr>
      <w:r>
        <w:t>[Iri] and [TH] provide very similar parameters, with a resulting DL SNR of 4.9</w:t>
      </w:r>
      <w:r w:rsidR="00673847">
        <w:t>1</w:t>
      </w:r>
      <w:r>
        <w:t>dB and 5.5</w:t>
      </w:r>
      <w:r w:rsidR="00673847">
        <w:t>1</w:t>
      </w:r>
      <w:r>
        <w:t>dB for LEO 600 and 1200, respectively. Both inputs also mention LEO-800</w:t>
      </w:r>
    </w:p>
    <w:p w14:paraId="73633599" w14:textId="7537C394" w:rsidR="00E4716E" w:rsidRDefault="00E4716E" w:rsidP="00E4716E">
      <w:pPr>
        <w:pStyle w:val="ListParagraph"/>
        <w:numPr>
          <w:ilvl w:val="0"/>
          <w:numId w:val="61"/>
        </w:numPr>
      </w:pPr>
      <w:r>
        <w:t xml:space="preserve">[vivo], [ZTE], [Xiaomi] refer to TR 36.763 Table </w:t>
      </w:r>
      <w:r w:rsidRPr="00E4716E">
        <w:t>6.2.2.1.1</w:t>
      </w:r>
      <w:r>
        <w:t>, which includes a DL SNR of 3.0dB and 3.6dB for LEO 600 and 1200, respectively.</w:t>
      </w:r>
    </w:p>
    <w:p w14:paraId="57742234" w14:textId="48F38E26" w:rsidR="005F4167" w:rsidRDefault="00D623EC" w:rsidP="005F4167">
      <w:pPr>
        <w:rPr>
          <w:rFonts w:eastAsia="SimSun"/>
        </w:rPr>
      </w:pPr>
      <w:r>
        <w:rPr>
          <w:rFonts w:eastAsia="SimSun"/>
        </w:rPr>
        <w:t xml:space="preserve">The </w:t>
      </w:r>
      <w:r w:rsidR="00A83EF3">
        <w:rPr>
          <w:rFonts w:eastAsia="SimSun"/>
        </w:rPr>
        <w:t xml:space="preserve">major </w:t>
      </w:r>
      <w:r>
        <w:rPr>
          <w:rFonts w:eastAsia="SimSun"/>
        </w:rPr>
        <w:t xml:space="preserve">difference between TR 36.763 and the input from [Iri] and [TH] is </w:t>
      </w:r>
      <w:r w:rsidR="00673847">
        <w:rPr>
          <w:rFonts w:eastAsia="SimSun"/>
        </w:rPr>
        <w:t>the target frequency band, which is 1.6GHz</w:t>
      </w:r>
      <w:r w:rsidR="00A83EF3">
        <w:rPr>
          <w:rFonts w:eastAsia="SimSun"/>
        </w:rPr>
        <w:t xml:space="preserve"> in [Iri] and [TH]</w:t>
      </w:r>
      <w:r w:rsidR="00673847">
        <w:rPr>
          <w:rFonts w:eastAsia="SimSun"/>
        </w:rPr>
        <w:t xml:space="preserve"> instead of 2GHz. The difference between these two frequencies (assuming the rest of the parameters </w:t>
      </w:r>
      <w:r w:rsidR="000E635D">
        <w:rPr>
          <w:rFonts w:eastAsia="SimSun"/>
        </w:rPr>
        <w:t xml:space="preserve">in </w:t>
      </w:r>
      <w:r w:rsidR="000E635D" w:rsidRPr="000E635D">
        <w:rPr>
          <w:rFonts w:eastAsia="SimSun"/>
        </w:rPr>
        <w:t xml:space="preserve">TR 36.763 </w:t>
      </w:r>
      <w:r w:rsidR="00673847">
        <w:rPr>
          <w:rFonts w:eastAsia="SimSun"/>
        </w:rPr>
        <w:t xml:space="preserve">remain the same) is </w:t>
      </w:r>
      <m:oMath>
        <m:r>
          <w:rPr>
            <w:rFonts w:ascii="Cambria Math" w:eastAsia="SimSun" w:hAnsi="Cambria Math"/>
          </w:rPr>
          <m:t>20</m:t>
        </m:r>
        <m:func>
          <m:funcPr>
            <m:ctrlPr>
              <w:rPr>
                <w:rFonts w:ascii="Cambria Math" w:eastAsia="SimSun" w:hAnsi="Cambria Math"/>
                <w:iCs/>
              </w:rPr>
            </m:ctrlPr>
          </m:funcPr>
          <m:fName>
            <m:sSub>
              <m:sSubPr>
                <m:ctrlPr>
                  <w:rPr>
                    <w:rFonts w:ascii="Cambria Math" w:eastAsia="SimSun" w:hAnsi="Cambria Math"/>
                    <w:iCs/>
                  </w:rPr>
                </m:ctrlPr>
              </m:sSubPr>
              <m:e>
                <m:r>
                  <m:rPr>
                    <m:sty m:val="p"/>
                  </m:rPr>
                  <w:rPr>
                    <w:rFonts w:ascii="Cambria Math" w:eastAsia="SimSun" w:hAnsi="Cambria Math"/>
                  </w:rPr>
                  <m:t>log</m:t>
                </m:r>
              </m:e>
              <m:sub>
                <m:r>
                  <w:rPr>
                    <w:rFonts w:ascii="Cambria Math" w:eastAsia="SimSun" w:hAnsi="Cambria Math"/>
                  </w:rPr>
                  <m:t>10</m:t>
                </m:r>
              </m:sub>
            </m:sSub>
            <m:ctrlPr>
              <w:rPr>
                <w:rFonts w:ascii="Cambria Math" w:eastAsia="SimSun" w:hAnsi="Cambria Math"/>
                <w:i/>
                <w:iCs/>
              </w:rPr>
            </m:ctrlPr>
          </m:fName>
          <m:e>
            <m:d>
              <m:dPr>
                <m:ctrlPr>
                  <w:rPr>
                    <w:rFonts w:ascii="Cambria Math" w:eastAsia="SimSun" w:hAnsi="Cambria Math"/>
                    <w:i/>
                    <w:iCs/>
                  </w:rPr>
                </m:ctrlPr>
              </m:dPr>
              <m:e>
                <m:f>
                  <m:fPr>
                    <m:ctrlPr>
                      <w:rPr>
                        <w:rFonts w:ascii="Cambria Math" w:eastAsia="SimSun" w:hAnsi="Cambria Math"/>
                        <w:i/>
                        <w:iCs/>
                      </w:rPr>
                    </m:ctrlPr>
                  </m:fPr>
                  <m:num>
                    <m:r>
                      <w:rPr>
                        <w:rFonts w:ascii="Cambria Math" w:eastAsia="SimSun" w:hAnsi="Cambria Math"/>
                      </w:rPr>
                      <m:t>2</m:t>
                    </m:r>
                  </m:num>
                  <m:den>
                    <m:r>
                      <w:rPr>
                        <w:rFonts w:ascii="Cambria Math" w:eastAsia="SimSun" w:hAnsi="Cambria Math"/>
                      </w:rPr>
                      <m:t>1.6</m:t>
                    </m:r>
                  </m:den>
                </m:f>
              </m:e>
            </m:d>
            <m:r>
              <w:rPr>
                <w:rFonts w:ascii="Cambria Math" w:eastAsia="SimSun" w:hAnsi="Cambria Math"/>
              </w:rPr>
              <m:t>=1.94</m:t>
            </m:r>
            <m:ctrlPr>
              <w:rPr>
                <w:rFonts w:ascii="Cambria Math" w:eastAsia="SimSun" w:hAnsi="Cambria Math"/>
                <w:i/>
                <w:iCs/>
              </w:rPr>
            </m:ctrlPr>
          </m:e>
        </m:func>
      </m:oMath>
      <w:r w:rsidR="00673847">
        <w:rPr>
          <w:rFonts w:eastAsia="SimSun"/>
          <w:iCs/>
        </w:rPr>
        <w:t>, which is the same as the difference between both sets of results up to the 1</w:t>
      </w:r>
      <w:r w:rsidR="00673847">
        <w:rPr>
          <w:rFonts w:eastAsia="SimSun"/>
          <w:iCs/>
          <w:vertAlign w:val="superscript"/>
        </w:rPr>
        <w:t>st</w:t>
      </w:r>
      <w:r w:rsidR="00673847">
        <w:rPr>
          <w:rFonts w:eastAsia="SimSun"/>
          <w:iCs/>
        </w:rPr>
        <w:t xml:space="preserve"> decimal point</w:t>
      </w:r>
      <w:r w:rsidR="00A83EF3">
        <w:rPr>
          <w:rFonts w:eastAsia="SimSun"/>
          <w:iCs/>
        </w:rPr>
        <w:t>. There is some 2</w:t>
      </w:r>
      <w:r w:rsidR="00A83EF3" w:rsidRPr="00A83EF3">
        <w:rPr>
          <w:rFonts w:eastAsia="SimSun"/>
          <w:iCs/>
          <w:vertAlign w:val="superscript"/>
        </w:rPr>
        <w:t>nd</w:t>
      </w:r>
      <w:r w:rsidR="00A83EF3">
        <w:rPr>
          <w:rFonts w:eastAsia="SimSun"/>
          <w:iCs/>
        </w:rPr>
        <w:t xml:space="preserve"> order difference in e.g. the decimal digit</w:t>
      </w:r>
      <w:r w:rsidR="00577B60">
        <w:rPr>
          <w:rFonts w:eastAsia="SimSun"/>
          <w:iCs/>
        </w:rPr>
        <w:t>s</w:t>
      </w:r>
      <w:r w:rsidR="00A83EF3">
        <w:rPr>
          <w:rFonts w:eastAsia="SimSun"/>
          <w:iCs/>
        </w:rPr>
        <w:t xml:space="preserve"> in the target elevation angle, but these are minor.</w:t>
      </w:r>
    </w:p>
    <w:p w14:paraId="00B17065" w14:textId="3B9EEF8A" w:rsidR="00673847" w:rsidRPr="00AF77A4" w:rsidRDefault="00673847" w:rsidP="005F4167">
      <w:pPr>
        <w:rPr>
          <w:rFonts w:eastAsia="SimSun"/>
        </w:rPr>
      </w:pPr>
      <w:r>
        <w:rPr>
          <w:rFonts w:eastAsia="SimSun"/>
        </w:rPr>
        <w:t xml:space="preserve">Given that the WID states that the target frequency of this work item is </w:t>
      </w:r>
      <w:r>
        <w:t>1616-1626.5</w:t>
      </w:r>
      <w:r w:rsidR="00CA6AF1">
        <w:t>MHz</w:t>
      </w:r>
      <w:r>
        <w:t>, FL proposes to agree to the target SNR brought forward by [TH] and [Iri]</w:t>
      </w:r>
      <w:r w:rsidR="00CA6AF1">
        <w:t>. In order to verify the performance of the NB-IoT TDD frame structure, companies should report the margin with respect to the operating SNR</w:t>
      </w:r>
      <w:r>
        <w:t>:</w:t>
      </w:r>
    </w:p>
    <w:p w14:paraId="2B6D35A0" w14:textId="1D16FDB3" w:rsidR="00F72ED8" w:rsidRDefault="00F72ED8" w:rsidP="00EF45BB">
      <w:pPr>
        <w:pStyle w:val="Heading3"/>
        <w:rPr>
          <w:rFonts w:ascii="Times New Roman" w:eastAsia="SimSun" w:hAnsi="Times New Roman" w:cs="Times New Roman"/>
          <w:b/>
          <w:bCs/>
          <w:color w:val="auto"/>
          <w:sz w:val="20"/>
          <w:szCs w:val="20"/>
        </w:rPr>
      </w:pPr>
      <w:r w:rsidRPr="0068398C">
        <w:rPr>
          <w:rFonts w:ascii="Times New Roman" w:eastAsia="SimSun" w:hAnsi="Times New Roman" w:cs="Times New Roman"/>
          <w:b/>
          <w:bCs/>
          <w:color w:val="auto"/>
          <w:sz w:val="20"/>
          <w:szCs w:val="20"/>
          <w:u w:val="single"/>
        </w:rPr>
        <w:t xml:space="preserve">Proposal </w:t>
      </w:r>
      <w:r>
        <w:rPr>
          <w:rFonts w:ascii="Times New Roman" w:eastAsia="SimSun" w:hAnsi="Times New Roman" w:cs="Times New Roman"/>
          <w:b/>
          <w:bCs/>
          <w:color w:val="auto"/>
          <w:sz w:val="20"/>
          <w:szCs w:val="20"/>
          <w:u w:val="single"/>
        </w:rPr>
        <w:t>3</w:t>
      </w:r>
      <w:r w:rsidRPr="0068398C">
        <w:rPr>
          <w:rFonts w:ascii="Times New Roman" w:eastAsia="SimSun" w:hAnsi="Times New Roman" w:cs="Times New Roman"/>
          <w:b/>
          <w:bCs/>
          <w:color w:val="auto"/>
          <w:sz w:val="20"/>
          <w:szCs w:val="20"/>
          <w:u w:val="single"/>
        </w:rPr>
        <w:t>.</w:t>
      </w:r>
      <w:r>
        <w:rPr>
          <w:rFonts w:ascii="Times New Roman" w:eastAsia="SimSun" w:hAnsi="Times New Roman" w:cs="Times New Roman"/>
          <w:b/>
          <w:bCs/>
          <w:color w:val="auto"/>
          <w:sz w:val="20"/>
          <w:szCs w:val="20"/>
          <w:u w:val="single"/>
        </w:rPr>
        <w:t>2</w:t>
      </w:r>
      <w:r w:rsidRPr="0068398C">
        <w:rPr>
          <w:rFonts w:ascii="Times New Roman" w:eastAsia="SimSun" w:hAnsi="Times New Roman" w:cs="Times New Roman"/>
          <w:b/>
          <w:bCs/>
          <w:color w:val="auto"/>
          <w:sz w:val="20"/>
          <w:szCs w:val="20"/>
          <w:u w:val="single"/>
        </w:rPr>
        <w:t>-</w:t>
      </w:r>
      <w:r w:rsidR="00B065AD">
        <w:rPr>
          <w:rFonts w:ascii="Times New Roman" w:eastAsia="SimSun" w:hAnsi="Times New Roman" w:cs="Times New Roman"/>
          <w:b/>
          <w:bCs/>
          <w:color w:val="auto"/>
          <w:sz w:val="20"/>
          <w:szCs w:val="20"/>
          <w:u w:val="single"/>
        </w:rPr>
        <w:t>2</w:t>
      </w:r>
      <w:r>
        <w:rPr>
          <w:rFonts w:ascii="Times New Roman" w:eastAsia="SimSun" w:hAnsi="Times New Roman" w:cs="Times New Roman"/>
          <w:b/>
          <w:bCs/>
          <w:color w:val="auto"/>
          <w:sz w:val="20"/>
          <w:szCs w:val="20"/>
        </w:rPr>
        <w:t xml:space="preserve">: The target operating </w:t>
      </w:r>
      <w:r w:rsidR="0078634A">
        <w:rPr>
          <w:rFonts w:ascii="Times New Roman" w:eastAsia="SimSun" w:hAnsi="Times New Roman" w:cs="Times New Roman"/>
          <w:b/>
          <w:bCs/>
          <w:color w:val="auto"/>
          <w:sz w:val="20"/>
          <w:szCs w:val="20"/>
        </w:rPr>
        <w:t xml:space="preserve">DL </w:t>
      </w:r>
      <w:r>
        <w:rPr>
          <w:rFonts w:ascii="Times New Roman" w:eastAsia="SimSun" w:hAnsi="Times New Roman" w:cs="Times New Roman"/>
          <w:b/>
          <w:bCs/>
          <w:color w:val="auto"/>
          <w:sz w:val="20"/>
          <w:szCs w:val="20"/>
        </w:rPr>
        <w:t>SNR of NB-IoT NTN TDD is</w:t>
      </w:r>
      <w:r w:rsidR="001C5E50">
        <w:rPr>
          <w:rFonts w:ascii="Times New Roman" w:eastAsia="SimSun" w:hAnsi="Times New Roman" w:cs="Times New Roman"/>
          <w:b/>
          <w:bCs/>
          <w:color w:val="auto"/>
          <w:sz w:val="20"/>
          <w:szCs w:val="20"/>
        </w:rPr>
        <w:t xml:space="preserve"> obtained following the parameters in TR </w:t>
      </w:r>
      <w:r w:rsidR="001C5E50" w:rsidRPr="001C5E50">
        <w:rPr>
          <w:rFonts w:ascii="Times New Roman" w:eastAsia="SimSun" w:hAnsi="Times New Roman" w:cs="Times New Roman"/>
          <w:b/>
          <w:bCs/>
          <w:color w:val="auto"/>
          <w:sz w:val="20"/>
          <w:szCs w:val="20"/>
        </w:rPr>
        <w:t>36.763</w:t>
      </w:r>
      <w:r w:rsidR="001C5E50">
        <w:rPr>
          <w:rFonts w:ascii="Times New Roman" w:eastAsia="SimSun" w:hAnsi="Times New Roman" w:cs="Times New Roman"/>
          <w:b/>
          <w:bCs/>
          <w:color w:val="auto"/>
          <w:sz w:val="20"/>
          <w:szCs w:val="20"/>
        </w:rPr>
        <w:t xml:space="preserve"> and modifying the carrier frequency to 1.6GHz</w:t>
      </w:r>
      <w:r>
        <w:rPr>
          <w:rFonts w:ascii="Times New Roman" w:eastAsia="SimSun" w:hAnsi="Times New Roman" w:cs="Times New Roman"/>
          <w:b/>
          <w:bCs/>
          <w:color w:val="auto"/>
          <w:sz w:val="20"/>
          <w:szCs w:val="20"/>
        </w:rPr>
        <w:t>:</w:t>
      </w:r>
    </w:p>
    <w:p w14:paraId="68B65ECD" w14:textId="44712416" w:rsidR="0078634A" w:rsidRPr="0078634A" w:rsidRDefault="0078634A" w:rsidP="00E332AC">
      <w:pPr>
        <w:pStyle w:val="ListParagraph"/>
        <w:numPr>
          <w:ilvl w:val="0"/>
          <w:numId w:val="61"/>
        </w:numPr>
        <w:rPr>
          <w:b/>
          <w:bCs/>
        </w:rPr>
      </w:pPr>
      <w:r w:rsidRPr="0078634A">
        <w:rPr>
          <w:b/>
          <w:bCs/>
        </w:rPr>
        <w:t>For LEO</w:t>
      </w:r>
      <w:r w:rsidR="00144586">
        <w:rPr>
          <w:b/>
          <w:bCs/>
        </w:rPr>
        <w:t>-</w:t>
      </w:r>
      <w:r w:rsidRPr="0078634A">
        <w:rPr>
          <w:b/>
          <w:bCs/>
        </w:rPr>
        <w:t>600</w:t>
      </w:r>
      <w:r w:rsidR="001C5E50">
        <w:rPr>
          <w:b/>
          <w:bCs/>
        </w:rPr>
        <w:t>, the operating SNR is</w:t>
      </w:r>
      <w:r w:rsidR="00673847">
        <w:rPr>
          <w:b/>
          <w:bCs/>
        </w:rPr>
        <w:t xml:space="preserve"> 4.91dB</w:t>
      </w:r>
    </w:p>
    <w:p w14:paraId="729D144F" w14:textId="7353B02E" w:rsidR="00F72ED8" w:rsidRDefault="0078634A" w:rsidP="00E332AC">
      <w:pPr>
        <w:pStyle w:val="ListParagraph"/>
        <w:numPr>
          <w:ilvl w:val="0"/>
          <w:numId w:val="61"/>
        </w:numPr>
        <w:rPr>
          <w:b/>
          <w:bCs/>
        </w:rPr>
      </w:pPr>
      <w:r w:rsidRPr="0078634A">
        <w:rPr>
          <w:b/>
          <w:bCs/>
        </w:rPr>
        <w:t>For LEO</w:t>
      </w:r>
      <w:r w:rsidR="00144586">
        <w:rPr>
          <w:b/>
          <w:bCs/>
        </w:rPr>
        <w:t>-</w:t>
      </w:r>
      <w:r w:rsidRPr="0078634A">
        <w:rPr>
          <w:b/>
          <w:bCs/>
        </w:rPr>
        <w:t>1200</w:t>
      </w:r>
      <w:r w:rsidR="001C5E50">
        <w:rPr>
          <w:b/>
          <w:bCs/>
        </w:rPr>
        <w:t xml:space="preserve">, the operating SNR is </w:t>
      </w:r>
      <w:r w:rsidR="00673847">
        <w:rPr>
          <w:b/>
          <w:bCs/>
        </w:rPr>
        <w:t>5.51dB</w:t>
      </w:r>
    </w:p>
    <w:p w14:paraId="0870EE7D" w14:textId="3940FFB2" w:rsidR="00CA6AF1" w:rsidRDefault="00CA6AF1" w:rsidP="00E332AC">
      <w:pPr>
        <w:pStyle w:val="ListParagraph"/>
        <w:numPr>
          <w:ilvl w:val="0"/>
          <w:numId w:val="61"/>
        </w:numPr>
        <w:rPr>
          <w:b/>
          <w:bCs/>
        </w:rPr>
      </w:pPr>
      <w:r>
        <w:rPr>
          <w:b/>
          <w:bCs/>
        </w:rPr>
        <w:t>When reporting link level simulation results, companies are encouraged to report the SNR margin with respect to the above operating DL SNRs.</w:t>
      </w:r>
    </w:p>
    <w:p w14:paraId="6237464B" w14:textId="4117DD5D" w:rsidR="00673847" w:rsidRPr="0078634A" w:rsidRDefault="00673847" w:rsidP="00E332AC">
      <w:pPr>
        <w:pStyle w:val="ListParagraph"/>
        <w:numPr>
          <w:ilvl w:val="0"/>
          <w:numId w:val="61"/>
        </w:numPr>
        <w:rPr>
          <w:b/>
          <w:bCs/>
        </w:rPr>
      </w:pPr>
      <w:r>
        <w:rPr>
          <w:b/>
          <w:bCs/>
        </w:rPr>
        <w:t>FFS: Whether LEO</w:t>
      </w:r>
      <w:r w:rsidR="00144586">
        <w:rPr>
          <w:b/>
          <w:bCs/>
        </w:rPr>
        <w:t>-</w:t>
      </w:r>
      <w:r>
        <w:rPr>
          <w:b/>
          <w:bCs/>
        </w:rPr>
        <w:t>800 is studied</w:t>
      </w:r>
    </w:p>
    <w:tbl>
      <w:tblPr>
        <w:tblStyle w:val="4-11"/>
        <w:tblW w:w="0" w:type="auto"/>
        <w:tblLook w:val="04A0" w:firstRow="1" w:lastRow="0" w:firstColumn="1" w:lastColumn="0" w:noHBand="0" w:noVBand="1"/>
      </w:tblPr>
      <w:tblGrid>
        <w:gridCol w:w="1795"/>
        <w:gridCol w:w="7834"/>
      </w:tblGrid>
      <w:tr w:rsidR="00673847" w14:paraId="27D85DAD" w14:textId="77777777" w:rsidTr="001134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536345CB" w14:textId="77777777" w:rsidR="00673847" w:rsidRPr="0068398C" w:rsidRDefault="00673847" w:rsidP="00113403">
            <w:r w:rsidRPr="0068398C">
              <w:t>Company</w:t>
            </w:r>
          </w:p>
        </w:tc>
        <w:tc>
          <w:tcPr>
            <w:tcW w:w="7834" w:type="dxa"/>
          </w:tcPr>
          <w:p w14:paraId="2279705D" w14:textId="77777777" w:rsidR="00673847" w:rsidRPr="0068398C" w:rsidRDefault="00673847" w:rsidP="00113403">
            <w:pPr>
              <w:cnfStyle w:val="100000000000" w:firstRow="1" w:lastRow="0" w:firstColumn="0" w:lastColumn="0" w:oddVBand="0" w:evenVBand="0" w:oddHBand="0" w:evenHBand="0" w:firstRowFirstColumn="0" w:firstRowLastColumn="0" w:lastRowFirstColumn="0" w:lastRowLastColumn="0"/>
            </w:pPr>
            <w:r w:rsidRPr="0068398C">
              <w:t>Comment</w:t>
            </w:r>
          </w:p>
        </w:tc>
      </w:tr>
      <w:tr w:rsidR="00673847" w14:paraId="2D1BC018" w14:textId="77777777" w:rsidTr="00113403">
        <w:tc>
          <w:tcPr>
            <w:cnfStyle w:val="001000000000" w:firstRow="0" w:lastRow="0" w:firstColumn="1" w:lastColumn="0" w:oddVBand="0" w:evenVBand="0" w:oddHBand="0" w:evenHBand="0" w:firstRowFirstColumn="0" w:firstRowLastColumn="0" w:lastRowFirstColumn="0" w:lastRowLastColumn="0"/>
            <w:tcW w:w="1795" w:type="dxa"/>
          </w:tcPr>
          <w:p w14:paraId="328E9109" w14:textId="77777777" w:rsidR="00673847" w:rsidRDefault="00673847" w:rsidP="00113403">
            <w:pPr>
              <w:rPr>
                <w:b w:val="0"/>
                <w:bCs w:val="0"/>
              </w:rPr>
            </w:pPr>
          </w:p>
        </w:tc>
        <w:tc>
          <w:tcPr>
            <w:tcW w:w="7834" w:type="dxa"/>
          </w:tcPr>
          <w:p w14:paraId="225EE249" w14:textId="77777777" w:rsidR="00673847" w:rsidRDefault="00673847" w:rsidP="00113403">
            <w:pPr>
              <w:cnfStyle w:val="000000000000" w:firstRow="0" w:lastRow="0" w:firstColumn="0" w:lastColumn="0" w:oddVBand="0" w:evenVBand="0" w:oddHBand="0" w:evenHBand="0" w:firstRowFirstColumn="0" w:firstRowLastColumn="0" w:lastRowFirstColumn="0" w:lastRowLastColumn="0"/>
              <w:rPr>
                <w:b/>
                <w:bCs/>
              </w:rPr>
            </w:pPr>
          </w:p>
        </w:tc>
      </w:tr>
    </w:tbl>
    <w:p w14:paraId="4304D507" w14:textId="77777777" w:rsidR="00F72ED8" w:rsidRDefault="00F72ED8" w:rsidP="007E79CA"/>
    <w:p w14:paraId="1E7B48AE" w14:textId="31B21A39" w:rsidR="00A83EF3" w:rsidRDefault="00A83EF3" w:rsidP="007E79CA">
      <w:r>
        <w:t>On the assumptions for LLS, the inputs from different companies (e.g. [ZTE], [HW], [TH]) are roughly aligned except on a couple</w:t>
      </w:r>
      <w:r w:rsidR="002B7FE7">
        <w:t xml:space="preserve"> of points:</w:t>
      </w:r>
    </w:p>
    <w:p w14:paraId="0551DB59" w14:textId="4447076A" w:rsidR="002B7FE7" w:rsidRDefault="002B7FE7" w:rsidP="002B7FE7">
      <w:pPr>
        <w:pStyle w:val="ListParagraph"/>
        <w:numPr>
          <w:ilvl w:val="0"/>
          <w:numId w:val="61"/>
        </w:numPr>
      </w:pPr>
      <w:r>
        <w:t>On the channel model, [TH] proposes to use AWGN, while [HW] and [ZTE] propose to use NTN TDL-C</w:t>
      </w:r>
    </w:p>
    <w:p w14:paraId="7C4B1F8C" w14:textId="76EBA69B" w:rsidR="002B7FE7" w:rsidRDefault="002B7FE7" w:rsidP="002B7FE7">
      <w:pPr>
        <w:pStyle w:val="ListParagraph"/>
        <w:numPr>
          <w:ilvl w:val="0"/>
          <w:numId w:val="61"/>
        </w:numPr>
      </w:pPr>
      <w:r>
        <w:t>On the frequency error, [ZTE] proposes to use 24ppm for frequency error, but it is Feature Lead’s understanding that this value does not include the XO error (while [HW] and [TH] include this value). Therefore, the frequency error should be 34ppm accounting for a 10ppm XO error.</w:t>
      </w:r>
    </w:p>
    <w:p w14:paraId="2BADDD5D" w14:textId="28C0C74F" w:rsidR="002B7FE7" w:rsidRDefault="002B7FE7" w:rsidP="002B7FE7">
      <w:pPr>
        <w:pStyle w:val="ListParagraph"/>
        <w:numPr>
          <w:ilvl w:val="0"/>
          <w:numId w:val="61"/>
        </w:numPr>
      </w:pPr>
      <w:r>
        <w:t>On the timing drift, [HW] and [TH] propose to use the same value as frequency error, while [ZTE] proposes a larger value (which is probably due to feeder link / common TA drift). Given the system under study in this work item is regenerative, Feature Lead has the opinion that the feeder link drift can be neglected.</w:t>
      </w:r>
    </w:p>
    <w:p w14:paraId="6F387BF3" w14:textId="68C27EB5" w:rsidR="00F72ED8" w:rsidRDefault="00F72ED8" w:rsidP="00EF45BB">
      <w:pPr>
        <w:pStyle w:val="Heading3"/>
        <w:rPr>
          <w:rFonts w:ascii="Times New Roman" w:eastAsia="SimSun" w:hAnsi="Times New Roman" w:cs="Times New Roman"/>
          <w:b/>
          <w:bCs/>
          <w:color w:val="auto"/>
          <w:sz w:val="20"/>
          <w:szCs w:val="20"/>
        </w:rPr>
      </w:pPr>
      <w:r w:rsidRPr="0068398C">
        <w:rPr>
          <w:rFonts w:ascii="Times New Roman" w:eastAsia="SimSun" w:hAnsi="Times New Roman" w:cs="Times New Roman"/>
          <w:b/>
          <w:bCs/>
          <w:color w:val="auto"/>
          <w:sz w:val="20"/>
          <w:szCs w:val="20"/>
          <w:u w:val="single"/>
        </w:rPr>
        <w:lastRenderedPageBreak/>
        <w:t xml:space="preserve">Proposal </w:t>
      </w:r>
      <w:r>
        <w:rPr>
          <w:rFonts w:ascii="Times New Roman" w:eastAsia="SimSun" w:hAnsi="Times New Roman" w:cs="Times New Roman"/>
          <w:b/>
          <w:bCs/>
          <w:color w:val="auto"/>
          <w:sz w:val="20"/>
          <w:szCs w:val="20"/>
          <w:u w:val="single"/>
        </w:rPr>
        <w:t>3</w:t>
      </w:r>
      <w:r w:rsidRPr="0068398C">
        <w:rPr>
          <w:rFonts w:ascii="Times New Roman" w:eastAsia="SimSun" w:hAnsi="Times New Roman" w:cs="Times New Roman"/>
          <w:b/>
          <w:bCs/>
          <w:color w:val="auto"/>
          <w:sz w:val="20"/>
          <w:szCs w:val="20"/>
          <w:u w:val="single"/>
        </w:rPr>
        <w:t>.</w:t>
      </w:r>
      <w:r>
        <w:rPr>
          <w:rFonts w:ascii="Times New Roman" w:eastAsia="SimSun" w:hAnsi="Times New Roman" w:cs="Times New Roman"/>
          <w:b/>
          <w:bCs/>
          <w:color w:val="auto"/>
          <w:sz w:val="20"/>
          <w:szCs w:val="20"/>
          <w:u w:val="single"/>
        </w:rPr>
        <w:t>2</w:t>
      </w:r>
      <w:r w:rsidRPr="0068398C">
        <w:rPr>
          <w:rFonts w:ascii="Times New Roman" w:eastAsia="SimSun" w:hAnsi="Times New Roman" w:cs="Times New Roman"/>
          <w:b/>
          <w:bCs/>
          <w:color w:val="auto"/>
          <w:sz w:val="20"/>
          <w:szCs w:val="20"/>
          <w:u w:val="single"/>
        </w:rPr>
        <w:t>-</w:t>
      </w:r>
      <w:r w:rsidR="00B065AD">
        <w:rPr>
          <w:rFonts w:ascii="Times New Roman" w:eastAsia="SimSun" w:hAnsi="Times New Roman" w:cs="Times New Roman"/>
          <w:b/>
          <w:bCs/>
          <w:color w:val="auto"/>
          <w:sz w:val="20"/>
          <w:szCs w:val="20"/>
          <w:u w:val="single"/>
        </w:rPr>
        <w:t>3</w:t>
      </w:r>
      <w:r>
        <w:rPr>
          <w:rFonts w:ascii="Times New Roman" w:eastAsia="SimSun" w:hAnsi="Times New Roman" w:cs="Times New Roman"/>
          <w:b/>
          <w:bCs/>
          <w:color w:val="auto"/>
          <w:sz w:val="20"/>
          <w:szCs w:val="20"/>
        </w:rPr>
        <w:t xml:space="preserve">: </w:t>
      </w:r>
      <w:r w:rsidR="003778DE">
        <w:rPr>
          <w:rFonts w:ascii="Times New Roman" w:eastAsia="SimSun" w:hAnsi="Times New Roman" w:cs="Times New Roman"/>
          <w:b/>
          <w:bCs/>
          <w:color w:val="auto"/>
          <w:sz w:val="20"/>
          <w:szCs w:val="20"/>
        </w:rPr>
        <w:t>Fo</w:t>
      </w:r>
      <w:r w:rsidR="000E635D">
        <w:rPr>
          <w:rFonts w:ascii="Times New Roman" w:eastAsia="SimSun" w:hAnsi="Times New Roman" w:cs="Times New Roman"/>
          <w:b/>
          <w:bCs/>
          <w:color w:val="auto"/>
          <w:sz w:val="20"/>
          <w:szCs w:val="20"/>
        </w:rPr>
        <w:t>r link level simulations of NPSS / NSSS / NPBCH / [SIB1-NB], RAN1 uses the following assumptions:</w:t>
      </w:r>
    </w:p>
    <w:tbl>
      <w:tblPr>
        <w:tblStyle w:val="GridTable4-Accent3"/>
        <w:tblW w:w="0" w:type="auto"/>
        <w:tblLook w:val="04A0" w:firstRow="1" w:lastRow="0" w:firstColumn="1" w:lastColumn="0" w:noHBand="0" w:noVBand="1"/>
      </w:tblPr>
      <w:tblGrid>
        <w:gridCol w:w="3595"/>
        <w:gridCol w:w="6034"/>
      </w:tblGrid>
      <w:tr w:rsidR="000E635D" w14:paraId="1227C6B9" w14:textId="77777777" w:rsidTr="006629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Pr>
          <w:p w14:paraId="30FC6051" w14:textId="27AED29D" w:rsidR="000E635D" w:rsidRDefault="006629B9" w:rsidP="000E635D">
            <w:pPr>
              <w:rPr>
                <w:rFonts w:eastAsia="SimSun"/>
              </w:rPr>
            </w:pPr>
            <w:r>
              <w:rPr>
                <w:rFonts w:eastAsia="SimSun"/>
              </w:rPr>
              <w:t>Parameter</w:t>
            </w:r>
          </w:p>
        </w:tc>
        <w:tc>
          <w:tcPr>
            <w:tcW w:w="6034" w:type="dxa"/>
          </w:tcPr>
          <w:p w14:paraId="5D07DFF6" w14:textId="5C288D52" w:rsidR="000E635D" w:rsidRDefault="006629B9" w:rsidP="000E635D">
            <w:pPr>
              <w:cnfStyle w:val="100000000000" w:firstRow="1" w:lastRow="0" w:firstColumn="0" w:lastColumn="0" w:oddVBand="0" w:evenVBand="0" w:oddHBand="0" w:evenHBand="0" w:firstRowFirstColumn="0" w:firstRowLastColumn="0" w:lastRowFirstColumn="0" w:lastRowLastColumn="0"/>
              <w:rPr>
                <w:rFonts w:eastAsia="SimSun"/>
              </w:rPr>
            </w:pPr>
            <w:r>
              <w:rPr>
                <w:rFonts w:eastAsia="SimSun"/>
              </w:rPr>
              <w:t>Value</w:t>
            </w:r>
          </w:p>
        </w:tc>
      </w:tr>
      <w:tr w:rsidR="000E635D" w14:paraId="56E4987F" w14:textId="77777777" w:rsidTr="006629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Pr>
          <w:p w14:paraId="1AFF5F55" w14:textId="1EE06192" w:rsidR="000E635D" w:rsidRDefault="006629B9" w:rsidP="000E635D">
            <w:pPr>
              <w:rPr>
                <w:rFonts w:eastAsia="SimSun"/>
              </w:rPr>
            </w:pPr>
            <w:r>
              <w:rPr>
                <w:rFonts w:eastAsia="SimSun"/>
              </w:rPr>
              <w:t>Carrier frequency</w:t>
            </w:r>
          </w:p>
        </w:tc>
        <w:tc>
          <w:tcPr>
            <w:tcW w:w="6034" w:type="dxa"/>
          </w:tcPr>
          <w:p w14:paraId="51F8F53A" w14:textId="4CB60816" w:rsidR="000E635D" w:rsidRDefault="00BA31A0" w:rsidP="000E635D">
            <w:pPr>
              <w:cnfStyle w:val="000000100000" w:firstRow="0" w:lastRow="0" w:firstColumn="0" w:lastColumn="0" w:oddVBand="0" w:evenVBand="0" w:oddHBand="1" w:evenHBand="0" w:firstRowFirstColumn="0" w:firstRowLastColumn="0" w:lastRowFirstColumn="0" w:lastRowLastColumn="0"/>
              <w:rPr>
                <w:rFonts w:eastAsia="SimSun"/>
              </w:rPr>
            </w:pPr>
            <w:r>
              <w:rPr>
                <w:rFonts w:eastAsia="SimSun"/>
              </w:rPr>
              <w:t>1.6GHz</w:t>
            </w:r>
          </w:p>
        </w:tc>
      </w:tr>
      <w:tr w:rsidR="000E635D" w14:paraId="7D11A136" w14:textId="77777777" w:rsidTr="006629B9">
        <w:tc>
          <w:tcPr>
            <w:cnfStyle w:val="001000000000" w:firstRow="0" w:lastRow="0" w:firstColumn="1" w:lastColumn="0" w:oddVBand="0" w:evenVBand="0" w:oddHBand="0" w:evenHBand="0" w:firstRowFirstColumn="0" w:firstRowLastColumn="0" w:lastRowFirstColumn="0" w:lastRowLastColumn="0"/>
            <w:tcW w:w="3595" w:type="dxa"/>
          </w:tcPr>
          <w:p w14:paraId="1ABB2598" w14:textId="20A7E7B9" w:rsidR="000E635D" w:rsidRDefault="006629B9" w:rsidP="000E635D">
            <w:pPr>
              <w:rPr>
                <w:rFonts w:eastAsia="SimSun"/>
              </w:rPr>
            </w:pPr>
            <w:r>
              <w:rPr>
                <w:rFonts w:eastAsia="SimSun"/>
              </w:rPr>
              <w:t>Elevation angle</w:t>
            </w:r>
          </w:p>
        </w:tc>
        <w:tc>
          <w:tcPr>
            <w:tcW w:w="6034" w:type="dxa"/>
          </w:tcPr>
          <w:p w14:paraId="189DE973" w14:textId="701FF991" w:rsidR="000E635D" w:rsidRDefault="00BA31A0" w:rsidP="000E635D">
            <w:pPr>
              <w:cnfStyle w:val="000000000000" w:firstRow="0" w:lastRow="0" w:firstColumn="0" w:lastColumn="0" w:oddVBand="0" w:evenVBand="0" w:oddHBand="0" w:evenHBand="0" w:firstRowFirstColumn="0" w:firstRowLastColumn="0" w:lastRowFirstColumn="0" w:lastRowLastColumn="0"/>
              <w:rPr>
                <w:rFonts w:eastAsia="SimSun"/>
              </w:rPr>
            </w:pPr>
            <w:r>
              <w:rPr>
                <w:rFonts w:eastAsia="SimSun"/>
              </w:rPr>
              <w:t>30 degrees</w:t>
            </w:r>
          </w:p>
        </w:tc>
      </w:tr>
      <w:tr w:rsidR="000E635D" w14:paraId="7B7FFBD1" w14:textId="77777777" w:rsidTr="006629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Pr>
          <w:p w14:paraId="28629CEA" w14:textId="44838DEC" w:rsidR="000E635D" w:rsidRDefault="006629B9" w:rsidP="000E635D">
            <w:pPr>
              <w:rPr>
                <w:rFonts w:eastAsia="SimSun"/>
              </w:rPr>
            </w:pPr>
            <w:r>
              <w:rPr>
                <w:rFonts w:eastAsia="SimSun"/>
              </w:rPr>
              <w:t>Channel model</w:t>
            </w:r>
          </w:p>
        </w:tc>
        <w:tc>
          <w:tcPr>
            <w:tcW w:w="6034" w:type="dxa"/>
          </w:tcPr>
          <w:p w14:paraId="6A2A8011" w14:textId="268C7B00" w:rsidR="000E635D" w:rsidRDefault="00BA31A0" w:rsidP="000E635D">
            <w:pPr>
              <w:cnfStyle w:val="000000100000" w:firstRow="0" w:lastRow="0" w:firstColumn="0" w:lastColumn="0" w:oddVBand="0" w:evenVBand="0" w:oddHBand="1" w:evenHBand="0" w:firstRowFirstColumn="0" w:firstRowLastColumn="0" w:lastRowFirstColumn="0" w:lastRowLastColumn="0"/>
              <w:rPr>
                <w:rFonts w:eastAsia="SimSun"/>
              </w:rPr>
            </w:pPr>
            <w:r>
              <w:rPr>
                <w:rFonts w:eastAsia="SimSun"/>
              </w:rPr>
              <w:t>AWGN or NTN TDL-C</w:t>
            </w:r>
          </w:p>
        </w:tc>
      </w:tr>
      <w:tr w:rsidR="006629B9" w14:paraId="77BCC0AB" w14:textId="77777777" w:rsidTr="006629B9">
        <w:tc>
          <w:tcPr>
            <w:cnfStyle w:val="001000000000" w:firstRow="0" w:lastRow="0" w:firstColumn="1" w:lastColumn="0" w:oddVBand="0" w:evenVBand="0" w:oddHBand="0" w:evenHBand="0" w:firstRowFirstColumn="0" w:firstRowLastColumn="0" w:lastRowFirstColumn="0" w:lastRowLastColumn="0"/>
            <w:tcW w:w="3595" w:type="dxa"/>
          </w:tcPr>
          <w:p w14:paraId="051C48CA" w14:textId="15672F41" w:rsidR="006629B9" w:rsidRDefault="006629B9" w:rsidP="000E635D">
            <w:pPr>
              <w:rPr>
                <w:rFonts w:eastAsia="SimSun"/>
              </w:rPr>
            </w:pPr>
            <w:r>
              <w:rPr>
                <w:rFonts w:eastAsia="SimSun"/>
              </w:rPr>
              <w:t>Frequency error / timing drift</w:t>
            </w:r>
            <w:r w:rsidR="00BA31A0">
              <w:rPr>
                <w:rFonts w:eastAsia="SimSun"/>
              </w:rPr>
              <w:t xml:space="preserve"> (including XO error)</w:t>
            </w:r>
          </w:p>
        </w:tc>
        <w:tc>
          <w:tcPr>
            <w:tcW w:w="6034" w:type="dxa"/>
          </w:tcPr>
          <w:p w14:paraId="2AB9F7E4" w14:textId="593238DB" w:rsidR="00A83EF3" w:rsidRPr="00FE74BD" w:rsidRDefault="00BA31A0" w:rsidP="00FE74BD">
            <w:pPr>
              <w:cnfStyle w:val="000000000000" w:firstRow="0" w:lastRow="0" w:firstColumn="0" w:lastColumn="0" w:oddVBand="0" w:evenVBand="0" w:oddHBand="0" w:evenHBand="0" w:firstRowFirstColumn="0" w:firstRowLastColumn="0" w:lastRowFirstColumn="0" w:lastRowLastColumn="0"/>
              <w:rPr>
                <w:rFonts w:eastAsia="SimSun"/>
              </w:rPr>
            </w:pPr>
            <w:r w:rsidRPr="00A83EF3">
              <w:rPr>
                <w:rFonts w:eastAsia="SimSun"/>
              </w:rPr>
              <w:t>34 ppm for NPSS / NSSS</w:t>
            </w:r>
          </w:p>
          <w:p w14:paraId="29212608" w14:textId="75FDC7AB" w:rsidR="006629B9" w:rsidRPr="00A83EF3" w:rsidRDefault="00BA31A0" w:rsidP="00A83EF3">
            <w:pPr>
              <w:cnfStyle w:val="000000000000" w:firstRow="0" w:lastRow="0" w:firstColumn="0" w:lastColumn="0" w:oddVBand="0" w:evenVBand="0" w:oddHBand="0" w:evenHBand="0" w:firstRowFirstColumn="0" w:firstRowLastColumn="0" w:lastRowFirstColumn="0" w:lastRowLastColumn="0"/>
              <w:rPr>
                <w:rFonts w:eastAsia="SimSun"/>
              </w:rPr>
            </w:pPr>
            <w:r w:rsidRPr="00A83EF3">
              <w:rPr>
                <w:rFonts w:eastAsia="SimSun"/>
              </w:rPr>
              <w:t>0.1ppm for NPBCH</w:t>
            </w:r>
          </w:p>
        </w:tc>
      </w:tr>
      <w:tr w:rsidR="006629B9" w14:paraId="105C3BD8" w14:textId="77777777" w:rsidTr="006629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Pr>
          <w:p w14:paraId="1F666480" w14:textId="119F7BB7" w:rsidR="006629B9" w:rsidRDefault="006629B9" w:rsidP="000E635D">
            <w:pPr>
              <w:rPr>
                <w:rFonts w:eastAsia="SimSun"/>
              </w:rPr>
            </w:pPr>
            <w:r>
              <w:rPr>
                <w:rFonts w:eastAsia="SimSun"/>
              </w:rPr>
              <w:t>Variation of frequency error / timing drift</w:t>
            </w:r>
          </w:p>
        </w:tc>
        <w:tc>
          <w:tcPr>
            <w:tcW w:w="6034" w:type="dxa"/>
          </w:tcPr>
          <w:p w14:paraId="5BBA789A" w14:textId="77777777" w:rsidR="00FE74BD" w:rsidRDefault="00FE74BD" w:rsidP="000E635D">
            <w:pPr>
              <w:cnfStyle w:val="000000100000" w:firstRow="0" w:lastRow="0" w:firstColumn="0" w:lastColumn="0" w:oddVBand="0" w:evenVBand="0" w:oddHBand="1" w:evenHBand="0" w:firstRowFirstColumn="0" w:firstRowLastColumn="0" w:lastRowFirstColumn="0" w:lastRowLastColumn="0"/>
              <w:rPr>
                <w:rFonts w:eastAsia="SimSun"/>
              </w:rPr>
            </w:pPr>
            <w:r>
              <w:rPr>
                <w:rFonts w:eastAsia="SimSun"/>
              </w:rPr>
              <w:t>[</w:t>
            </w:r>
            <w:r w:rsidR="00BA31A0">
              <w:rPr>
                <w:rFonts w:eastAsia="SimSun"/>
              </w:rPr>
              <w:t>0.24ppm for NPSS / NSSS</w:t>
            </w:r>
            <w:r>
              <w:rPr>
                <w:rFonts w:eastAsia="SimSun"/>
              </w:rPr>
              <w:t>]</w:t>
            </w:r>
          </w:p>
          <w:p w14:paraId="362A506D" w14:textId="3E7CFB1E" w:rsidR="006629B9" w:rsidRDefault="00BA31A0" w:rsidP="000E635D">
            <w:pPr>
              <w:cnfStyle w:val="000000100000" w:firstRow="0" w:lastRow="0" w:firstColumn="0" w:lastColumn="0" w:oddVBand="0" w:evenVBand="0" w:oddHBand="1" w:evenHBand="0" w:firstRowFirstColumn="0" w:firstRowLastColumn="0" w:lastRowFirstColumn="0" w:lastRowLastColumn="0"/>
              <w:rPr>
                <w:rFonts w:eastAsia="SimSun"/>
              </w:rPr>
            </w:pPr>
            <w:r>
              <w:rPr>
                <w:rFonts w:eastAsia="SimSun"/>
              </w:rPr>
              <w:t>0 for NPBCH</w:t>
            </w:r>
          </w:p>
        </w:tc>
      </w:tr>
      <w:tr w:rsidR="006629B9" w14:paraId="125F1888" w14:textId="77777777" w:rsidTr="006629B9">
        <w:tc>
          <w:tcPr>
            <w:cnfStyle w:val="001000000000" w:firstRow="0" w:lastRow="0" w:firstColumn="1" w:lastColumn="0" w:oddVBand="0" w:evenVBand="0" w:oddHBand="0" w:evenHBand="0" w:firstRowFirstColumn="0" w:firstRowLastColumn="0" w:lastRowFirstColumn="0" w:lastRowLastColumn="0"/>
            <w:tcW w:w="3595" w:type="dxa"/>
          </w:tcPr>
          <w:p w14:paraId="53A069EC" w14:textId="5C9C0651" w:rsidR="006629B9" w:rsidRDefault="006629B9" w:rsidP="000E635D">
            <w:pPr>
              <w:rPr>
                <w:rFonts w:eastAsia="SimSun"/>
              </w:rPr>
            </w:pPr>
            <w:r>
              <w:rPr>
                <w:rFonts w:eastAsia="SimSun"/>
              </w:rPr>
              <w:t>UE velocity</w:t>
            </w:r>
          </w:p>
        </w:tc>
        <w:tc>
          <w:tcPr>
            <w:tcW w:w="6034" w:type="dxa"/>
          </w:tcPr>
          <w:p w14:paraId="4C0C63D7" w14:textId="7206916E" w:rsidR="006629B9" w:rsidRDefault="00BA31A0" w:rsidP="000E635D">
            <w:pPr>
              <w:cnfStyle w:val="000000000000" w:firstRow="0" w:lastRow="0" w:firstColumn="0" w:lastColumn="0" w:oddVBand="0" w:evenVBand="0" w:oddHBand="0" w:evenHBand="0" w:firstRowFirstColumn="0" w:firstRowLastColumn="0" w:lastRowFirstColumn="0" w:lastRowLastColumn="0"/>
              <w:rPr>
                <w:rFonts w:eastAsia="SimSun"/>
              </w:rPr>
            </w:pPr>
            <w:r>
              <w:rPr>
                <w:rFonts w:eastAsia="SimSun"/>
              </w:rPr>
              <w:t>3km/h</w:t>
            </w:r>
          </w:p>
        </w:tc>
      </w:tr>
      <w:tr w:rsidR="006629B9" w14:paraId="5F9FC19F" w14:textId="77777777" w:rsidTr="006629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Pr>
          <w:p w14:paraId="669EAB37" w14:textId="025411F5" w:rsidR="006629B9" w:rsidRDefault="006629B9" w:rsidP="000E635D">
            <w:pPr>
              <w:rPr>
                <w:rFonts w:eastAsia="SimSun"/>
              </w:rPr>
            </w:pPr>
            <w:r>
              <w:rPr>
                <w:rFonts w:eastAsia="SimSun"/>
              </w:rPr>
              <w:t>Target performance</w:t>
            </w:r>
          </w:p>
        </w:tc>
        <w:tc>
          <w:tcPr>
            <w:tcW w:w="6034" w:type="dxa"/>
          </w:tcPr>
          <w:p w14:paraId="1412BEAB" w14:textId="77777777" w:rsidR="006629B9" w:rsidRDefault="00BA31A0" w:rsidP="000E635D">
            <w:pPr>
              <w:cnfStyle w:val="000000100000" w:firstRow="0" w:lastRow="0" w:firstColumn="0" w:lastColumn="0" w:oddVBand="0" w:evenVBand="0" w:oddHBand="1" w:evenHBand="0" w:firstRowFirstColumn="0" w:firstRowLastColumn="0" w:lastRowFirstColumn="0" w:lastRowLastColumn="0"/>
              <w:rPr>
                <w:rFonts w:eastAsia="SimSun"/>
              </w:rPr>
            </w:pPr>
            <w:r>
              <w:rPr>
                <w:rFonts w:eastAsia="SimSun"/>
              </w:rPr>
              <w:t>For NPSS/NSSS:</w:t>
            </w:r>
          </w:p>
          <w:p w14:paraId="0FC75860" w14:textId="77777777" w:rsidR="00BA31A0" w:rsidRDefault="00BA31A0" w:rsidP="00BA31A0">
            <w:pPr>
              <w:pStyle w:val="ListParagraph"/>
              <w:numPr>
                <w:ilvl w:val="0"/>
                <w:numId w:val="61"/>
              </w:numPr>
              <w:cnfStyle w:val="000000100000" w:firstRow="0" w:lastRow="0" w:firstColumn="0" w:lastColumn="0" w:oddVBand="0" w:evenVBand="0" w:oddHBand="1" w:evenHBand="0" w:firstRowFirstColumn="0" w:firstRowLastColumn="0" w:lastRowFirstColumn="0" w:lastRowLastColumn="0"/>
            </w:pPr>
            <w:r>
              <w:t>99% detection probability with 0.1% false alarm rate</w:t>
            </w:r>
          </w:p>
          <w:p w14:paraId="6A2DCBFA" w14:textId="77777777" w:rsidR="00BA31A0" w:rsidRDefault="00BA31A0" w:rsidP="00BA31A0">
            <w:pPr>
              <w:cnfStyle w:val="000000100000" w:firstRow="0" w:lastRow="0" w:firstColumn="0" w:lastColumn="0" w:oddVBand="0" w:evenVBand="0" w:oddHBand="1" w:evenHBand="0" w:firstRowFirstColumn="0" w:firstRowLastColumn="0" w:lastRowFirstColumn="0" w:lastRowLastColumn="0"/>
              <w:rPr>
                <w:rFonts w:eastAsia="SimSun"/>
              </w:rPr>
            </w:pPr>
            <w:r>
              <w:rPr>
                <w:rFonts w:eastAsia="SimSun"/>
              </w:rPr>
              <w:t>For NPBCH:</w:t>
            </w:r>
          </w:p>
          <w:p w14:paraId="6BD7EA07" w14:textId="0AF4EC14" w:rsidR="00BA31A0" w:rsidRDefault="00BA31A0" w:rsidP="00BA31A0">
            <w:pPr>
              <w:pStyle w:val="ListParagraph"/>
              <w:numPr>
                <w:ilvl w:val="0"/>
                <w:numId w:val="61"/>
              </w:numPr>
              <w:cnfStyle w:val="000000100000" w:firstRow="0" w:lastRow="0" w:firstColumn="0" w:lastColumn="0" w:oddVBand="0" w:evenVBand="0" w:oddHBand="1" w:evenHBand="0" w:firstRowFirstColumn="0" w:firstRowLastColumn="0" w:lastRowFirstColumn="0" w:lastRowLastColumn="0"/>
            </w:pPr>
            <w:r>
              <w:t>1% error rate</w:t>
            </w:r>
          </w:p>
          <w:p w14:paraId="1B841112" w14:textId="77777777" w:rsidR="00BA31A0" w:rsidRDefault="00BA31A0" w:rsidP="00BA31A0">
            <w:pPr>
              <w:cnfStyle w:val="000000100000" w:firstRow="0" w:lastRow="0" w:firstColumn="0" w:lastColumn="0" w:oddVBand="0" w:evenVBand="0" w:oddHBand="1" w:evenHBand="0" w:firstRowFirstColumn="0" w:firstRowLastColumn="0" w:lastRowFirstColumn="0" w:lastRowLastColumn="0"/>
              <w:rPr>
                <w:rFonts w:eastAsia="SimSun"/>
              </w:rPr>
            </w:pPr>
            <w:r>
              <w:rPr>
                <w:rFonts w:eastAsia="SimSun"/>
              </w:rPr>
              <w:t>For SIB1-NB (if evaluated):</w:t>
            </w:r>
          </w:p>
          <w:p w14:paraId="701B3A7D" w14:textId="62E51F76" w:rsidR="00BA31A0" w:rsidRPr="00BA31A0" w:rsidRDefault="00BA31A0" w:rsidP="00BA31A0">
            <w:pPr>
              <w:pStyle w:val="ListParagraph"/>
              <w:numPr>
                <w:ilvl w:val="0"/>
                <w:numId w:val="61"/>
              </w:numPr>
              <w:cnfStyle w:val="000000100000" w:firstRow="0" w:lastRow="0" w:firstColumn="0" w:lastColumn="0" w:oddVBand="0" w:evenVBand="0" w:oddHBand="1" w:evenHBand="0" w:firstRowFirstColumn="0" w:firstRowLastColumn="0" w:lastRowFirstColumn="0" w:lastRowLastColumn="0"/>
            </w:pPr>
            <w:r>
              <w:t>1% error rate</w:t>
            </w:r>
          </w:p>
        </w:tc>
      </w:tr>
      <w:tr w:rsidR="00BA31A0" w14:paraId="45B8BE8A" w14:textId="77777777" w:rsidTr="006629B9">
        <w:tc>
          <w:tcPr>
            <w:cnfStyle w:val="001000000000" w:firstRow="0" w:lastRow="0" w:firstColumn="1" w:lastColumn="0" w:oddVBand="0" w:evenVBand="0" w:oddHBand="0" w:evenHBand="0" w:firstRowFirstColumn="0" w:firstRowLastColumn="0" w:lastRowFirstColumn="0" w:lastRowLastColumn="0"/>
            <w:tcW w:w="3595" w:type="dxa"/>
          </w:tcPr>
          <w:p w14:paraId="7C4B6488" w14:textId="61493E45" w:rsidR="00BA31A0" w:rsidRDefault="00BA31A0" w:rsidP="000E635D">
            <w:pPr>
              <w:rPr>
                <w:rFonts w:eastAsia="SimSun"/>
              </w:rPr>
            </w:pPr>
            <w:r>
              <w:rPr>
                <w:rFonts w:eastAsia="SimSun"/>
              </w:rPr>
              <w:t>Other assumptions (e.g. combining length)</w:t>
            </w:r>
          </w:p>
        </w:tc>
        <w:tc>
          <w:tcPr>
            <w:tcW w:w="6034" w:type="dxa"/>
          </w:tcPr>
          <w:p w14:paraId="735CAF29" w14:textId="4E729AF3" w:rsidR="00BA31A0" w:rsidRDefault="00BA31A0" w:rsidP="000E635D">
            <w:pPr>
              <w:cnfStyle w:val="000000000000" w:firstRow="0" w:lastRow="0" w:firstColumn="0" w:lastColumn="0" w:oddVBand="0" w:evenVBand="0" w:oddHBand="0" w:evenHBand="0" w:firstRowFirstColumn="0" w:firstRowLastColumn="0" w:lastRowFirstColumn="0" w:lastRowLastColumn="0"/>
              <w:rPr>
                <w:rFonts w:eastAsia="SimSun"/>
              </w:rPr>
            </w:pPr>
            <w:r>
              <w:rPr>
                <w:rFonts w:eastAsia="SimSun"/>
              </w:rPr>
              <w:t xml:space="preserve">To be reported </w:t>
            </w:r>
            <w:r w:rsidR="00FE74BD">
              <w:rPr>
                <w:rFonts w:eastAsia="SimSun"/>
              </w:rPr>
              <w:t xml:space="preserve">and justified </w:t>
            </w:r>
            <w:r>
              <w:rPr>
                <w:rFonts w:eastAsia="SimSun"/>
              </w:rPr>
              <w:t>by companies</w:t>
            </w:r>
          </w:p>
        </w:tc>
      </w:tr>
    </w:tbl>
    <w:p w14:paraId="5FA223AA" w14:textId="77777777" w:rsidR="000E635D" w:rsidRPr="000E635D" w:rsidRDefault="000E635D" w:rsidP="000E635D">
      <w:pPr>
        <w:rPr>
          <w:rFonts w:eastAsia="SimSun"/>
        </w:rPr>
      </w:pPr>
    </w:p>
    <w:tbl>
      <w:tblPr>
        <w:tblStyle w:val="4-11"/>
        <w:tblW w:w="0" w:type="auto"/>
        <w:tblLook w:val="04A0" w:firstRow="1" w:lastRow="0" w:firstColumn="1" w:lastColumn="0" w:noHBand="0" w:noVBand="1"/>
      </w:tblPr>
      <w:tblGrid>
        <w:gridCol w:w="1795"/>
        <w:gridCol w:w="7834"/>
      </w:tblGrid>
      <w:tr w:rsidR="00BA31A0" w14:paraId="3AB4470F" w14:textId="77777777" w:rsidTr="001134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27A891CE" w14:textId="77777777" w:rsidR="00BA31A0" w:rsidRPr="0068398C" w:rsidRDefault="00BA31A0" w:rsidP="00113403">
            <w:r w:rsidRPr="0068398C">
              <w:t>Company</w:t>
            </w:r>
          </w:p>
        </w:tc>
        <w:tc>
          <w:tcPr>
            <w:tcW w:w="7834" w:type="dxa"/>
          </w:tcPr>
          <w:p w14:paraId="08EE580B" w14:textId="77777777" w:rsidR="00BA31A0" w:rsidRPr="0068398C" w:rsidRDefault="00BA31A0" w:rsidP="00113403">
            <w:pPr>
              <w:cnfStyle w:val="100000000000" w:firstRow="1" w:lastRow="0" w:firstColumn="0" w:lastColumn="0" w:oddVBand="0" w:evenVBand="0" w:oddHBand="0" w:evenHBand="0" w:firstRowFirstColumn="0" w:firstRowLastColumn="0" w:lastRowFirstColumn="0" w:lastRowLastColumn="0"/>
            </w:pPr>
            <w:r w:rsidRPr="0068398C">
              <w:t>Comment</w:t>
            </w:r>
          </w:p>
        </w:tc>
      </w:tr>
      <w:tr w:rsidR="00BA31A0" w14:paraId="63A4CEC7" w14:textId="77777777" w:rsidTr="00113403">
        <w:tc>
          <w:tcPr>
            <w:cnfStyle w:val="001000000000" w:firstRow="0" w:lastRow="0" w:firstColumn="1" w:lastColumn="0" w:oddVBand="0" w:evenVBand="0" w:oddHBand="0" w:evenHBand="0" w:firstRowFirstColumn="0" w:firstRowLastColumn="0" w:lastRowFirstColumn="0" w:lastRowLastColumn="0"/>
            <w:tcW w:w="1795" w:type="dxa"/>
          </w:tcPr>
          <w:p w14:paraId="3116D29B" w14:textId="77777777" w:rsidR="00BA31A0" w:rsidRDefault="00BA31A0" w:rsidP="00113403">
            <w:pPr>
              <w:rPr>
                <w:b w:val="0"/>
                <w:bCs w:val="0"/>
              </w:rPr>
            </w:pPr>
          </w:p>
        </w:tc>
        <w:tc>
          <w:tcPr>
            <w:tcW w:w="7834" w:type="dxa"/>
          </w:tcPr>
          <w:p w14:paraId="539A5B13" w14:textId="77777777" w:rsidR="00BA31A0" w:rsidRDefault="00BA31A0" w:rsidP="00113403">
            <w:pPr>
              <w:cnfStyle w:val="000000000000" w:firstRow="0" w:lastRow="0" w:firstColumn="0" w:lastColumn="0" w:oddVBand="0" w:evenVBand="0" w:oddHBand="0" w:evenHBand="0" w:firstRowFirstColumn="0" w:firstRowLastColumn="0" w:lastRowFirstColumn="0" w:lastRowLastColumn="0"/>
              <w:rPr>
                <w:b/>
                <w:bCs/>
              </w:rPr>
            </w:pPr>
          </w:p>
        </w:tc>
      </w:tr>
    </w:tbl>
    <w:p w14:paraId="31E3120E" w14:textId="77777777" w:rsidR="00F72ED8" w:rsidRPr="0045242C" w:rsidRDefault="00F72ED8" w:rsidP="007E79CA"/>
    <w:p w14:paraId="5EA833F7" w14:textId="7D76EED1" w:rsidR="009F1531" w:rsidRDefault="00526206" w:rsidP="009F1531">
      <w:pPr>
        <w:pStyle w:val="Heading1"/>
        <w:numPr>
          <w:ilvl w:val="0"/>
          <w:numId w:val="1"/>
        </w:numPr>
        <w:tabs>
          <w:tab w:val="num" w:pos="720"/>
        </w:tabs>
        <w:ind w:left="720" w:hanging="720"/>
        <w:jc w:val="both"/>
        <w:rPr>
          <w:lang w:val="en-US"/>
        </w:rPr>
      </w:pPr>
      <w:r>
        <w:rPr>
          <w:lang w:val="en-US"/>
        </w:rPr>
        <w:t xml:space="preserve">[LOW PRIORITY] </w:t>
      </w:r>
      <w:r w:rsidR="009F1531">
        <w:rPr>
          <w:lang w:val="en-US"/>
        </w:rPr>
        <w:t>Other impacts</w:t>
      </w:r>
    </w:p>
    <w:p w14:paraId="47E9B4C9" w14:textId="7F68BBE6" w:rsidR="00AC7E58" w:rsidRDefault="004B5368" w:rsidP="00AC7E58">
      <w:pPr>
        <w:rPr>
          <w:lang w:val="en-US"/>
        </w:rPr>
      </w:pPr>
      <w:r>
        <w:rPr>
          <w:lang w:val="en-US"/>
        </w:rPr>
        <w:t>On top of the impacts mentioned in the previous sections, some other issues that were brought up, mainly on the topic of aligning current NB-IoT channels with the TDD pattern:</w:t>
      </w:r>
    </w:p>
    <w:p w14:paraId="5E36883F" w14:textId="0804E14D" w:rsidR="004B5368" w:rsidRDefault="004B5368" w:rsidP="004B5368">
      <w:pPr>
        <w:pStyle w:val="ListParagraph"/>
        <w:numPr>
          <w:ilvl w:val="0"/>
          <w:numId w:val="61"/>
        </w:numPr>
        <w:rPr>
          <w:lang w:val="en-US"/>
        </w:rPr>
      </w:pPr>
      <w:r>
        <w:rPr>
          <w:lang w:val="en-US"/>
        </w:rPr>
        <w:t>How to handle system information messages: [SPDR]</w:t>
      </w:r>
    </w:p>
    <w:p w14:paraId="100AAC6B" w14:textId="30B33719" w:rsidR="004B5368" w:rsidRDefault="004B5368" w:rsidP="002A2CE9">
      <w:pPr>
        <w:pStyle w:val="ListParagraph"/>
        <w:numPr>
          <w:ilvl w:val="0"/>
          <w:numId w:val="61"/>
        </w:numPr>
        <w:rPr>
          <w:lang w:val="en-US"/>
        </w:rPr>
      </w:pPr>
      <w:r w:rsidRPr="004B5368">
        <w:rPr>
          <w:lang w:val="en-US"/>
        </w:rPr>
        <w:t xml:space="preserve">How to </w:t>
      </w:r>
      <w:r>
        <w:rPr>
          <w:lang w:val="en-US"/>
        </w:rPr>
        <w:t>handle</w:t>
      </w:r>
      <w:r w:rsidRPr="004B5368">
        <w:rPr>
          <w:lang w:val="en-US"/>
        </w:rPr>
        <w:t xml:space="preserve"> NPRACH occasions</w:t>
      </w:r>
      <w:r>
        <w:rPr>
          <w:lang w:val="en-US"/>
        </w:rPr>
        <w:t xml:space="preserve"> and RAR: [Nor], [HW],[vivo],[LGE],[E///]</w:t>
      </w:r>
    </w:p>
    <w:p w14:paraId="1FF627C7" w14:textId="12481BD0" w:rsidR="004B5368" w:rsidRDefault="004B5368" w:rsidP="002A2CE9">
      <w:pPr>
        <w:pStyle w:val="ListParagraph"/>
        <w:numPr>
          <w:ilvl w:val="0"/>
          <w:numId w:val="61"/>
        </w:numPr>
        <w:rPr>
          <w:lang w:val="en-US"/>
        </w:rPr>
      </w:pPr>
      <w:r>
        <w:rPr>
          <w:lang w:val="en-US"/>
        </w:rPr>
        <w:t>How to handle paging: [HW], [vivo]</w:t>
      </w:r>
    </w:p>
    <w:p w14:paraId="752E20F8" w14:textId="6B280DFD" w:rsidR="004B5368" w:rsidRDefault="004B5368" w:rsidP="002A2CE9">
      <w:pPr>
        <w:pStyle w:val="ListParagraph"/>
        <w:numPr>
          <w:ilvl w:val="0"/>
          <w:numId w:val="61"/>
        </w:numPr>
        <w:rPr>
          <w:lang w:val="en-US"/>
        </w:rPr>
      </w:pPr>
      <w:r>
        <w:rPr>
          <w:lang w:val="en-US"/>
        </w:rPr>
        <w:t>How to handle NPDCCH monitoring occasion: [Nor]</w:t>
      </w:r>
    </w:p>
    <w:p w14:paraId="7BDC391E" w14:textId="33564C78" w:rsidR="004B5368" w:rsidRDefault="004B5368" w:rsidP="002A2CE9">
      <w:pPr>
        <w:pStyle w:val="ListParagraph"/>
        <w:numPr>
          <w:ilvl w:val="0"/>
          <w:numId w:val="61"/>
        </w:numPr>
        <w:rPr>
          <w:lang w:val="en-US"/>
        </w:rPr>
      </w:pPr>
      <w:r>
        <w:rPr>
          <w:lang w:val="en-US"/>
        </w:rPr>
        <w:t>Half duplex retuning gaps: [E///]</w:t>
      </w:r>
    </w:p>
    <w:p w14:paraId="14C7CDD1" w14:textId="28E729D0" w:rsidR="009F1531" w:rsidRPr="00D41481" w:rsidRDefault="00D41481" w:rsidP="00D41481">
      <w:pPr>
        <w:pStyle w:val="Heading3"/>
        <w:rPr>
          <w:rFonts w:ascii="Times New Roman" w:eastAsia="SimSun" w:hAnsi="Times New Roman" w:cs="Times New Roman"/>
          <w:b/>
          <w:bCs/>
          <w:color w:val="auto"/>
          <w:sz w:val="20"/>
          <w:szCs w:val="20"/>
          <w:lang w:val="en-US"/>
        </w:rPr>
      </w:pPr>
      <w:r w:rsidRPr="00D41481">
        <w:rPr>
          <w:rFonts w:ascii="Times New Roman" w:eastAsia="SimSun" w:hAnsi="Times New Roman" w:cs="Times New Roman"/>
          <w:b/>
          <w:bCs/>
          <w:color w:val="auto"/>
          <w:sz w:val="20"/>
          <w:szCs w:val="20"/>
          <w:u w:val="single"/>
          <w:lang w:val="en-US"/>
        </w:rPr>
        <w:t>Proposal 4-1:</w:t>
      </w:r>
      <w:r w:rsidRPr="00D41481">
        <w:rPr>
          <w:rFonts w:ascii="Times New Roman" w:eastAsia="SimSun" w:hAnsi="Times New Roman" w:cs="Times New Roman"/>
          <w:b/>
          <w:bCs/>
          <w:color w:val="auto"/>
          <w:sz w:val="20"/>
          <w:szCs w:val="20"/>
          <w:lang w:val="en-US"/>
        </w:rPr>
        <w:t xml:space="preserve"> </w:t>
      </w:r>
      <w:r w:rsidR="004B5368" w:rsidRPr="00D41481">
        <w:rPr>
          <w:rFonts w:ascii="Times New Roman" w:eastAsia="SimSun" w:hAnsi="Times New Roman" w:cs="Times New Roman"/>
          <w:b/>
          <w:bCs/>
          <w:color w:val="auto"/>
          <w:sz w:val="20"/>
          <w:szCs w:val="20"/>
          <w:lang w:val="en-US"/>
        </w:rPr>
        <w:t>RAN1 to consider impact of the TDD pattern on the following:</w:t>
      </w:r>
    </w:p>
    <w:p w14:paraId="119C34A0" w14:textId="177DF8D4" w:rsidR="004B5368" w:rsidRDefault="004B5368" w:rsidP="004B5368">
      <w:pPr>
        <w:pStyle w:val="ListParagraph"/>
        <w:numPr>
          <w:ilvl w:val="0"/>
          <w:numId w:val="61"/>
        </w:numPr>
        <w:spacing w:line="259" w:lineRule="auto"/>
        <w:rPr>
          <w:b/>
          <w:bCs/>
          <w:lang w:val="en-US"/>
        </w:rPr>
      </w:pPr>
      <w:r>
        <w:rPr>
          <w:b/>
          <w:bCs/>
          <w:lang w:val="en-US"/>
        </w:rPr>
        <w:t>System information messages</w:t>
      </w:r>
    </w:p>
    <w:p w14:paraId="1089A741" w14:textId="407C4673" w:rsidR="004B5368" w:rsidRDefault="004B5368" w:rsidP="004B5368">
      <w:pPr>
        <w:pStyle w:val="ListParagraph"/>
        <w:numPr>
          <w:ilvl w:val="0"/>
          <w:numId w:val="61"/>
        </w:numPr>
        <w:spacing w:line="259" w:lineRule="auto"/>
        <w:rPr>
          <w:b/>
          <w:bCs/>
          <w:lang w:val="en-US"/>
        </w:rPr>
      </w:pPr>
      <w:r>
        <w:rPr>
          <w:b/>
          <w:bCs/>
          <w:lang w:val="en-US"/>
        </w:rPr>
        <w:t xml:space="preserve">NPRACH </w:t>
      </w:r>
      <w:r w:rsidR="006A4DD4">
        <w:rPr>
          <w:b/>
          <w:bCs/>
          <w:lang w:val="en-US"/>
        </w:rPr>
        <w:t>occasions</w:t>
      </w:r>
      <w:r>
        <w:rPr>
          <w:b/>
          <w:bCs/>
          <w:lang w:val="en-US"/>
        </w:rPr>
        <w:t xml:space="preserve"> and RAR</w:t>
      </w:r>
    </w:p>
    <w:p w14:paraId="452A7BEB" w14:textId="129C8562" w:rsidR="004B5368" w:rsidRDefault="004B5368" w:rsidP="004B5368">
      <w:pPr>
        <w:pStyle w:val="ListParagraph"/>
        <w:numPr>
          <w:ilvl w:val="0"/>
          <w:numId w:val="61"/>
        </w:numPr>
        <w:spacing w:line="259" w:lineRule="auto"/>
        <w:rPr>
          <w:b/>
          <w:bCs/>
          <w:lang w:val="en-US"/>
        </w:rPr>
      </w:pPr>
      <w:r>
        <w:rPr>
          <w:b/>
          <w:bCs/>
          <w:lang w:val="en-US"/>
        </w:rPr>
        <w:t xml:space="preserve">Paging </w:t>
      </w:r>
    </w:p>
    <w:p w14:paraId="6A2C1C0C" w14:textId="4ADBD656" w:rsidR="004B5368" w:rsidRDefault="004B5368" w:rsidP="004B5368">
      <w:pPr>
        <w:pStyle w:val="ListParagraph"/>
        <w:numPr>
          <w:ilvl w:val="0"/>
          <w:numId w:val="61"/>
        </w:numPr>
        <w:spacing w:line="259" w:lineRule="auto"/>
        <w:rPr>
          <w:b/>
          <w:bCs/>
          <w:lang w:val="en-US"/>
        </w:rPr>
      </w:pPr>
      <w:r>
        <w:rPr>
          <w:b/>
          <w:bCs/>
          <w:lang w:val="en-US"/>
        </w:rPr>
        <w:t xml:space="preserve">NPDCCH monitoring </w:t>
      </w:r>
      <w:r w:rsidR="006A4DD4">
        <w:rPr>
          <w:b/>
          <w:bCs/>
          <w:lang w:val="en-US"/>
        </w:rPr>
        <w:t>occasion</w:t>
      </w:r>
    </w:p>
    <w:p w14:paraId="55A593A2" w14:textId="5FF8558A" w:rsidR="00D41481" w:rsidRPr="004B5368" w:rsidRDefault="00D41481" w:rsidP="004B5368">
      <w:pPr>
        <w:pStyle w:val="ListParagraph"/>
        <w:numPr>
          <w:ilvl w:val="0"/>
          <w:numId w:val="61"/>
        </w:numPr>
        <w:spacing w:line="259" w:lineRule="auto"/>
        <w:rPr>
          <w:b/>
          <w:bCs/>
          <w:lang w:val="en-US"/>
        </w:rPr>
      </w:pPr>
      <w:r>
        <w:rPr>
          <w:b/>
          <w:bCs/>
          <w:lang w:val="en-US"/>
        </w:rPr>
        <w:t>Half duplex retuning gaps</w:t>
      </w:r>
    </w:p>
    <w:tbl>
      <w:tblPr>
        <w:tblStyle w:val="4-11"/>
        <w:tblW w:w="0" w:type="auto"/>
        <w:tblLook w:val="04A0" w:firstRow="1" w:lastRow="0" w:firstColumn="1" w:lastColumn="0" w:noHBand="0" w:noVBand="1"/>
      </w:tblPr>
      <w:tblGrid>
        <w:gridCol w:w="1795"/>
        <w:gridCol w:w="7834"/>
      </w:tblGrid>
      <w:tr w:rsidR="006A4DD4" w14:paraId="420B433D" w14:textId="77777777" w:rsidTr="001134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0CC09A7E" w14:textId="77777777" w:rsidR="006A4DD4" w:rsidRPr="0068398C" w:rsidRDefault="006A4DD4" w:rsidP="00113403">
            <w:r w:rsidRPr="0068398C">
              <w:t>Company</w:t>
            </w:r>
          </w:p>
        </w:tc>
        <w:tc>
          <w:tcPr>
            <w:tcW w:w="7834" w:type="dxa"/>
          </w:tcPr>
          <w:p w14:paraId="53F390EA" w14:textId="77777777" w:rsidR="006A4DD4" w:rsidRPr="0068398C" w:rsidRDefault="006A4DD4" w:rsidP="00113403">
            <w:pPr>
              <w:cnfStyle w:val="100000000000" w:firstRow="1" w:lastRow="0" w:firstColumn="0" w:lastColumn="0" w:oddVBand="0" w:evenVBand="0" w:oddHBand="0" w:evenHBand="0" w:firstRowFirstColumn="0" w:firstRowLastColumn="0" w:lastRowFirstColumn="0" w:lastRowLastColumn="0"/>
            </w:pPr>
            <w:r w:rsidRPr="0068398C">
              <w:t>Comment</w:t>
            </w:r>
          </w:p>
        </w:tc>
      </w:tr>
      <w:tr w:rsidR="006A4DD4" w14:paraId="049D008D" w14:textId="77777777" w:rsidTr="00113403">
        <w:tc>
          <w:tcPr>
            <w:cnfStyle w:val="001000000000" w:firstRow="0" w:lastRow="0" w:firstColumn="1" w:lastColumn="0" w:oddVBand="0" w:evenVBand="0" w:oddHBand="0" w:evenHBand="0" w:firstRowFirstColumn="0" w:firstRowLastColumn="0" w:lastRowFirstColumn="0" w:lastRowLastColumn="0"/>
            <w:tcW w:w="1795" w:type="dxa"/>
          </w:tcPr>
          <w:p w14:paraId="451F5A05" w14:textId="77777777" w:rsidR="006A4DD4" w:rsidRDefault="006A4DD4" w:rsidP="00113403">
            <w:pPr>
              <w:rPr>
                <w:b w:val="0"/>
                <w:bCs w:val="0"/>
              </w:rPr>
            </w:pPr>
          </w:p>
        </w:tc>
        <w:tc>
          <w:tcPr>
            <w:tcW w:w="7834" w:type="dxa"/>
          </w:tcPr>
          <w:p w14:paraId="5ECD4A01" w14:textId="77777777" w:rsidR="006A4DD4" w:rsidRDefault="006A4DD4" w:rsidP="00113403">
            <w:pPr>
              <w:cnfStyle w:val="000000000000" w:firstRow="0" w:lastRow="0" w:firstColumn="0" w:lastColumn="0" w:oddVBand="0" w:evenVBand="0" w:oddHBand="0" w:evenHBand="0" w:firstRowFirstColumn="0" w:firstRowLastColumn="0" w:lastRowFirstColumn="0" w:lastRowLastColumn="0"/>
              <w:rPr>
                <w:b/>
                <w:bCs/>
              </w:rPr>
            </w:pPr>
          </w:p>
        </w:tc>
      </w:tr>
    </w:tbl>
    <w:p w14:paraId="390EE285" w14:textId="77777777" w:rsidR="004B5368" w:rsidRPr="00B3073F" w:rsidRDefault="004B5368" w:rsidP="723FA56F">
      <w:pPr>
        <w:spacing w:line="259" w:lineRule="auto"/>
        <w:rPr>
          <w:b/>
          <w:bCs/>
          <w:lang w:val="en-US"/>
        </w:rPr>
      </w:pPr>
    </w:p>
    <w:p w14:paraId="1CBE02F4" w14:textId="0AFB2282" w:rsidR="00710551" w:rsidRPr="00B3073F" w:rsidRDefault="00710551" w:rsidP="00AB7DA3">
      <w:pPr>
        <w:pStyle w:val="Heading1"/>
        <w:jc w:val="both"/>
        <w:rPr>
          <w:lang w:val="en-US"/>
        </w:rPr>
      </w:pPr>
      <w:r w:rsidRPr="00B3073F">
        <w:rPr>
          <w:lang w:val="en-US"/>
        </w:rPr>
        <w:t>Summary</w:t>
      </w:r>
      <w:r w:rsidR="00AB7DA3">
        <w:rPr>
          <w:lang w:val="en-US"/>
        </w:rPr>
        <w:t xml:space="preserve"> of contributions</w:t>
      </w:r>
      <w:r w:rsidR="00030D55">
        <w:rPr>
          <w:lang w:val="en-US"/>
        </w:rPr>
        <w:t xml:space="preserve"> (proposals only)</w:t>
      </w:r>
    </w:p>
    <w:tbl>
      <w:tblPr>
        <w:tblStyle w:val="PlainTable1"/>
        <w:tblW w:w="9715" w:type="dxa"/>
        <w:tblLook w:val="0400" w:firstRow="0" w:lastRow="0" w:firstColumn="0" w:lastColumn="0" w:noHBand="0" w:noVBand="1"/>
      </w:tblPr>
      <w:tblGrid>
        <w:gridCol w:w="1165"/>
        <w:gridCol w:w="1620"/>
        <w:gridCol w:w="6930"/>
      </w:tblGrid>
      <w:tr w:rsidR="00AB7DA3" w:rsidRPr="00AB7DA3" w14:paraId="229328BF" w14:textId="6B3A6742" w:rsidTr="00AB7DA3">
        <w:trPr>
          <w:cnfStyle w:val="000000100000" w:firstRow="0" w:lastRow="0" w:firstColumn="0" w:lastColumn="0" w:oddVBand="0" w:evenVBand="0" w:oddHBand="1" w:evenHBand="0" w:firstRowFirstColumn="0" w:firstRowLastColumn="0" w:lastRowFirstColumn="0" w:lastRowLastColumn="0"/>
          <w:trHeight w:val="240"/>
        </w:trPr>
        <w:tc>
          <w:tcPr>
            <w:tcW w:w="1165" w:type="dxa"/>
            <w:hideMark/>
          </w:tcPr>
          <w:bookmarkStart w:id="4" w:name="_Hlk179466287"/>
          <w:p w14:paraId="11D2FA29" w14:textId="77777777" w:rsidR="00AB7DA3" w:rsidRPr="00AB7DA3" w:rsidRDefault="00AB7DA3" w:rsidP="00AB7DA3">
            <w:pPr>
              <w:spacing w:after="0"/>
              <w:rPr>
                <w:rFonts w:ascii="Arial" w:hAnsi="Arial" w:cs="Arial"/>
                <w:color w:val="0000FF"/>
                <w:sz w:val="16"/>
                <w:szCs w:val="16"/>
                <w:u w:val="single"/>
                <w:lang w:val="en-US" w:eastAsia="zh-CN"/>
              </w:rPr>
            </w:pPr>
            <w:r>
              <w:fldChar w:fldCharType="begin"/>
            </w:r>
            <w:r>
              <w:instrText>HYPERLINK "https://www.3gpp.org/ftp/TSG_RAN/WG1_RL1/TSGR1_118b/Docs/R1-2407689.zip" \t "_parent"</w:instrText>
            </w:r>
            <w:r>
              <w:fldChar w:fldCharType="separate"/>
            </w:r>
            <w:r w:rsidRPr="00AB7DA3">
              <w:rPr>
                <w:rFonts w:ascii="Arial" w:hAnsi="Arial" w:cs="Arial"/>
                <w:color w:val="0000FF"/>
                <w:sz w:val="16"/>
                <w:szCs w:val="16"/>
                <w:u w:val="single"/>
                <w:lang w:val="en-US" w:eastAsia="zh-CN"/>
              </w:rPr>
              <w:t>R1-2407689</w:t>
            </w:r>
            <w:r>
              <w:rPr>
                <w:rFonts w:ascii="Arial" w:hAnsi="Arial" w:cs="Arial"/>
                <w:color w:val="0000FF"/>
                <w:sz w:val="16"/>
                <w:szCs w:val="16"/>
                <w:u w:val="single"/>
                <w:lang w:val="en-US" w:eastAsia="zh-CN"/>
              </w:rPr>
              <w:fldChar w:fldCharType="end"/>
            </w:r>
          </w:p>
        </w:tc>
        <w:tc>
          <w:tcPr>
            <w:tcW w:w="1620" w:type="dxa"/>
            <w:hideMark/>
          </w:tcPr>
          <w:p w14:paraId="081B8392" w14:textId="3E77D8A6" w:rsidR="00AB7DA3" w:rsidRPr="00AB7DA3" w:rsidRDefault="00AB7DA3" w:rsidP="00AB7DA3">
            <w:pPr>
              <w:spacing w:after="0"/>
              <w:rPr>
                <w:rFonts w:ascii="Arial" w:hAnsi="Arial" w:cs="Arial"/>
                <w:sz w:val="16"/>
                <w:szCs w:val="16"/>
                <w:lang w:val="en-US" w:eastAsia="zh-CN"/>
              </w:rPr>
            </w:pPr>
            <w:r w:rsidRPr="00AB7DA3">
              <w:rPr>
                <w:rFonts w:ascii="Arial" w:hAnsi="Arial" w:cs="Arial"/>
                <w:sz w:val="16"/>
                <w:szCs w:val="16"/>
                <w:lang w:val="en-US" w:eastAsia="zh-CN"/>
              </w:rPr>
              <w:t>Huawei, HiSilicon</w:t>
            </w:r>
            <w:r w:rsidR="00356E9F">
              <w:rPr>
                <w:rFonts w:ascii="Arial" w:hAnsi="Arial" w:cs="Arial"/>
                <w:sz w:val="16"/>
                <w:szCs w:val="16"/>
                <w:lang w:val="en-US" w:eastAsia="zh-CN"/>
              </w:rPr>
              <w:t xml:space="preserve"> [HW]</w:t>
            </w:r>
          </w:p>
        </w:tc>
        <w:tc>
          <w:tcPr>
            <w:tcW w:w="6930" w:type="dxa"/>
          </w:tcPr>
          <w:p w14:paraId="6EA251C9" w14:textId="77777777" w:rsidR="00AB7DA3" w:rsidRPr="00AB7DA3" w:rsidRDefault="00AB7DA3" w:rsidP="00AB7DA3">
            <w:pPr>
              <w:spacing w:beforeLines="50" w:before="120"/>
              <w:rPr>
                <w:bCs/>
                <w:iCs/>
                <w:lang w:val="en-US" w:eastAsia="zh-CN"/>
              </w:rPr>
            </w:pPr>
            <w:r w:rsidRPr="00AB7DA3">
              <w:rPr>
                <w:rFonts w:eastAsia="SimSun"/>
                <w:bCs/>
                <w:iCs/>
                <w:lang w:eastAsia="zh-CN"/>
              </w:rPr>
              <w:t>Proposal 1: The TDD pattern for NB IoT NTN should be defined by a number of contiguous DL subframes, followed by a number of contiguous subframes for guard period and followed by a number of contiguous UL subframes, i.e., by the triplet of (D, G, U). The sum of D, G and U should be 90 subframes.</w:t>
            </w:r>
          </w:p>
          <w:p w14:paraId="642886AD" w14:textId="77777777" w:rsidR="00AB7DA3" w:rsidRPr="00AB7DA3" w:rsidRDefault="00AB7DA3" w:rsidP="00AB7DA3">
            <w:pPr>
              <w:rPr>
                <w:bCs/>
                <w:iCs/>
                <w:lang w:val="en-US" w:eastAsia="zh-CN"/>
              </w:rPr>
            </w:pPr>
            <w:r w:rsidRPr="00AB7DA3">
              <w:rPr>
                <w:bCs/>
                <w:iCs/>
                <w:lang w:val="en-US" w:eastAsia="zh-CN"/>
              </w:rPr>
              <w:t xml:space="preserve">Proposal 2: The timing reference point of TDD frame structure should be defined at the TDD duplexer, i.e., at satellite, no matter for regenerative payload or transparent payload. </w:t>
            </w:r>
          </w:p>
          <w:p w14:paraId="445FFE97" w14:textId="77777777" w:rsidR="00AB7DA3" w:rsidRPr="00AB7DA3" w:rsidRDefault="00AB7DA3" w:rsidP="00AB7DA3">
            <w:pPr>
              <w:rPr>
                <w:bCs/>
                <w:iCs/>
                <w:lang w:val="en-US" w:eastAsia="zh-CN"/>
              </w:rPr>
            </w:pPr>
            <w:r w:rsidRPr="00AB7DA3">
              <w:rPr>
                <w:bCs/>
                <w:iCs/>
                <w:lang w:val="en-US" w:eastAsia="zh-CN"/>
              </w:rPr>
              <w:t>Proposal 3: The following TDD pattern (D, G, U) can be further investigated in the study phase</w:t>
            </w:r>
          </w:p>
          <w:p w14:paraId="31B6BB9A" w14:textId="77777777" w:rsidR="00AB7DA3" w:rsidRPr="00AB7DA3" w:rsidRDefault="00AB7DA3" w:rsidP="00AB7DA3">
            <w:pPr>
              <w:pStyle w:val="ListParagraph"/>
              <w:widowControl w:val="0"/>
              <w:numPr>
                <w:ilvl w:val="0"/>
                <w:numId w:val="48"/>
              </w:numPr>
              <w:overflowPunct/>
              <w:spacing w:after="120"/>
              <w:jc w:val="both"/>
              <w:textAlignment w:val="auto"/>
              <w:rPr>
                <w:bCs/>
                <w:iCs/>
                <w:lang w:val="en-US" w:eastAsia="zh-CN"/>
              </w:rPr>
            </w:pPr>
            <w:r w:rsidRPr="00AB7DA3">
              <w:rPr>
                <w:bCs/>
                <w:iCs/>
                <w:lang w:val="en-US" w:eastAsia="zh-CN"/>
              </w:rPr>
              <w:t>Pattern 1: (10, 70, 10)</w:t>
            </w:r>
          </w:p>
          <w:p w14:paraId="4A47DE22" w14:textId="77777777" w:rsidR="00AB7DA3" w:rsidRPr="00AB7DA3" w:rsidRDefault="00AB7DA3" w:rsidP="00AB7DA3">
            <w:pPr>
              <w:pStyle w:val="ListParagraph"/>
              <w:widowControl w:val="0"/>
              <w:numPr>
                <w:ilvl w:val="0"/>
                <w:numId w:val="48"/>
              </w:numPr>
              <w:overflowPunct/>
              <w:spacing w:after="120"/>
              <w:jc w:val="both"/>
              <w:textAlignment w:val="auto"/>
              <w:rPr>
                <w:bCs/>
                <w:iCs/>
                <w:lang w:val="en-US" w:eastAsia="zh-CN"/>
              </w:rPr>
            </w:pPr>
            <w:r w:rsidRPr="00AB7DA3">
              <w:rPr>
                <w:bCs/>
                <w:iCs/>
                <w:lang w:val="en-US" w:eastAsia="zh-CN"/>
              </w:rPr>
              <w:t>Pattern 2: (30, 30, 30)</w:t>
            </w:r>
          </w:p>
          <w:p w14:paraId="42219A5D" w14:textId="77777777" w:rsidR="00AB7DA3" w:rsidRPr="00AB7DA3" w:rsidRDefault="00AB7DA3" w:rsidP="00AB7DA3">
            <w:pPr>
              <w:pStyle w:val="ListParagraph"/>
              <w:widowControl w:val="0"/>
              <w:numPr>
                <w:ilvl w:val="0"/>
                <w:numId w:val="48"/>
              </w:numPr>
              <w:overflowPunct/>
              <w:spacing w:after="120"/>
              <w:jc w:val="both"/>
              <w:textAlignment w:val="auto"/>
              <w:rPr>
                <w:bCs/>
                <w:iCs/>
                <w:lang w:val="en-US" w:eastAsia="zh-CN"/>
              </w:rPr>
            </w:pPr>
            <w:r w:rsidRPr="00AB7DA3">
              <w:rPr>
                <w:bCs/>
                <w:iCs/>
                <w:lang w:val="en-US" w:eastAsia="zh-CN"/>
              </w:rPr>
              <w:t>Pattern 3: (45, 30, 15)</w:t>
            </w:r>
          </w:p>
          <w:p w14:paraId="1E2BBDB9" w14:textId="77777777" w:rsidR="00AB7DA3" w:rsidRPr="00AB7DA3" w:rsidRDefault="00AB7DA3" w:rsidP="00AB7DA3">
            <w:pPr>
              <w:pStyle w:val="ListParagraph"/>
              <w:widowControl w:val="0"/>
              <w:numPr>
                <w:ilvl w:val="0"/>
                <w:numId w:val="48"/>
              </w:numPr>
              <w:overflowPunct/>
              <w:spacing w:after="120"/>
              <w:jc w:val="both"/>
              <w:textAlignment w:val="auto"/>
              <w:rPr>
                <w:bCs/>
                <w:iCs/>
                <w:lang w:val="en-US" w:eastAsia="zh-CN"/>
              </w:rPr>
            </w:pPr>
            <w:r w:rsidRPr="00AB7DA3">
              <w:rPr>
                <w:bCs/>
                <w:iCs/>
                <w:lang w:val="en-US" w:eastAsia="zh-CN"/>
              </w:rPr>
              <w:t>Pattern 4: (40, 30, 20)</w:t>
            </w:r>
          </w:p>
          <w:p w14:paraId="0F1A372E" w14:textId="77777777" w:rsidR="00AB7DA3" w:rsidRPr="00AB7DA3" w:rsidRDefault="00AB7DA3" w:rsidP="00AB7DA3">
            <w:pPr>
              <w:pStyle w:val="ListParagraph"/>
              <w:widowControl w:val="0"/>
              <w:numPr>
                <w:ilvl w:val="0"/>
                <w:numId w:val="48"/>
              </w:numPr>
              <w:overflowPunct/>
              <w:spacing w:after="120"/>
              <w:jc w:val="both"/>
              <w:textAlignment w:val="auto"/>
              <w:rPr>
                <w:bCs/>
                <w:iCs/>
                <w:lang w:val="en-US" w:eastAsia="zh-CN"/>
              </w:rPr>
            </w:pPr>
            <w:r w:rsidRPr="00AB7DA3">
              <w:rPr>
                <w:bCs/>
                <w:iCs/>
                <w:lang w:val="en-US" w:eastAsia="zh-CN"/>
              </w:rPr>
              <w:t>Pattern 5: (50, 30, 10)</w:t>
            </w:r>
          </w:p>
          <w:p w14:paraId="7BC3926F" w14:textId="77777777" w:rsidR="00AB7DA3" w:rsidRPr="00AB7DA3" w:rsidRDefault="00AB7DA3" w:rsidP="00AB7DA3">
            <w:pPr>
              <w:rPr>
                <w:bCs/>
                <w:iCs/>
                <w:lang w:val="en-US" w:eastAsia="zh-CN"/>
              </w:rPr>
            </w:pPr>
            <w:r w:rsidRPr="00AB7DA3">
              <w:rPr>
                <w:bCs/>
                <w:iCs/>
                <w:lang w:val="en-US" w:eastAsia="zh-CN"/>
              </w:rPr>
              <w:t xml:space="preserve">Observation 2: If the existing NPSS and NSSS pattern is reused and eNB skips the NPSS/NSSS on the subframes corresponding to GP and UL, the number of NPSS/NSSS in consecutive radio frames is reduced. </w:t>
            </w:r>
          </w:p>
          <w:p w14:paraId="18D5AB68" w14:textId="77777777" w:rsidR="00AB7DA3" w:rsidRPr="00AB7DA3" w:rsidRDefault="00AB7DA3" w:rsidP="00AB7DA3">
            <w:pPr>
              <w:rPr>
                <w:bCs/>
                <w:iCs/>
                <w:lang w:val="en-US" w:eastAsia="zh-CN"/>
              </w:rPr>
            </w:pPr>
            <w:r w:rsidRPr="00AB7DA3">
              <w:rPr>
                <w:bCs/>
                <w:iCs/>
                <w:lang w:val="en-US" w:eastAsia="zh-CN"/>
              </w:rPr>
              <w:t>Proposal 4: RAN1 evaluate the DL synchronization performance of NPSS/NSSS based on the simulation assumptions in Table 1.</w:t>
            </w:r>
          </w:p>
          <w:p w14:paraId="581D6AA7" w14:textId="77777777" w:rsidR="00AB7DA3" w:rsidRPr="00AB7DA3" w:rsidRDefault="00AB7DA3" w:rsidP="00AB7DA3">
            <w:pPr>
              <w:rPr>
                <w:rFonts w:eastAsia="SimSun"/>
                <w:bCs/>
                <w:iCs/>
                <w:lang w:eastAsia="zh-CN"/>
              </w:rPr>
            </w:pPr>
            <w:r w:rsidRPr="00AB7DA3">
              <w:rPr>
                <w:rFonts w:eastAsia="SimSun"/>
                <w:bCs/>
                <w:iCs/>
                <w:lang w:eastAsia="zh-CN"/>
              </w:rPr>
              <w:t>Proposal 5:</w:t>
            </w:r>
            <w:r w:rsidRPr="00AB7DA3">
              <w:rPr>
                <w:bCs/>
                <w:iCs/>
              </w:rPr>
              <w:t xml:space="preserve"> </w:t>
            </w:r>
            <w:r w:rsidRPr="00AB7DA3">
              <w:rPr>
                <w:rFonts w:eastAsia="SimSun"/>
                <w:bCs/>
                <w:iCs/>
                <w:lang w:eastAsia="zh-CN"/>
              </w:rPr>
              <w:t xml:space="preserve">The impacts on the following DL/UL transmissions should be further analysed when the new TDD pattern are introduced. </w:t>
            </w:r>
          </w:p>
          <w:p w14:paraId="7B917982" w14:textId="77777777" w:rsidR="00AB7DA3" w:rsidRPr="00AB7DA3" w:rsidRDefault="00AB7DA3" w:rsidP="00AB7DA3">
            <w:pPr>
              <w:pStyle w:val="ListParagraph"/>
              <w:widowControl w:val="0"/>
              <w:numPr>
                <w:ilvl w:val="0"/>
                <w:numId w:val="48"/>
              </w:numPr>
              <w:overflowPunct/>
              <w:spacing w:after="120"/>
              <w:jc w:val="both"/>
              <w:textAlignment w:val="auto"/>
              <w:rPr>
                <w:bCs/>
                <w:iCs/>
                <w:lang w:val="en-US" w:eastAsia="zh-CN"/>
              </w:rPr>
            </w:pPr>
            <w:r w:rsidRPr="00AB7DA3">
              <w:rPr>
                <w:rFonts w:hint="eastAsia"/>
                <w:bCs/>
                <w:iCs/>
                <w:lang w:val="en-US" w:eastAsia="zh-CN"/>
              </w:rPr>
              <w:t>N</w:t>
            </w:r>
            <w:r w:rsidRPr="00AB7DA3">
              <w:rPr>
                <w:bCs/>
                <w:iCs/>
                <w:lang w:val="en-US" w:eastAsia="zh-CN"/>
              </w:rPr>
              <w:t xml:space="preserve">PRACH </w:t>
            </w:r>
          </w:p>
          <w:p w14:paraId="16EF5F33" w14:textId="77777777" w:rsidR="00AB7DA3" w:rsidRPr="00AB7DA3" w:rsidRDefault="00AB7DA3" w:rsidP="00AB7DA3">
            <w:pPr>
              <w:pStyle w:val="ListParagraph"/>
              <w:widowControl w:val="0"/>
              <w:numPr>
                <w:ilvl w:val="0"/>
                <w:numId w:val="48"/>
              </w:numPr>
              <w:overflowPunct/>
              <w:spacing w:after="120"/>
              <w:jc w:val="both"/>
              <w:textAlignment w:val="auto"/>
              <w:rPr>
                <w:bCs/>
                <w:iCs/>
                <w:lang w:val="en-US" w:eastAsia="zh-CN"/>
              </w:rPr>
            </w:pPr>
            <w:r w:rsidRPr="00AB7DA3">
              <w:rPr>
                <w:bCs/>
                <w:iCs/>
                <w:lang w:val="en-US" w:eastAsia="zh-CN"/>
              </w:rPr>
              <w:t>Paging</w:t>
            </w:r>
          </w:p>
          <w:p w14:paraId="7823DB73" w14:textId="77777777" w:rsidR="00AB7DA3" w:rsidRPr="00AB7DA3" w:rsidRDefault="00AB7DA3" w:rsidP="00AB7DA3">
            <w:pPr>
              <w:pStyle w:val="ListParagraph"/>
              <w:widowControl w:val="0"/>
              <w:numPr>
                <w:ilvl w:val="0"/>
                <w:numId w:val="48"/>
              </w:numPr>
              <w:overflowPunct/>
              <w:spacing w:after="120"/>
              <w:jc w:val="both"/>
              <w:textAlignment w:val="auto"/>
              <w:rPr>
                <w:bCs/>
                <w:iCs/>
                <w:lang w:val="en-US" w:eastAsia="zh-CN"/>
              </w:rPr>
            </w:pPr>
            <w:r w:rsidRPr="00AB7DA3">
              <w:rPr>
                <w:rFonts w:hint="eastAsia"/>
                <w:bCs/>
                <w:iCs/>
                <w:lang w:val="en-US" w:eastAsia="zh-CN"/>
              </w:rPr>
              <w:t>M</w:t>
            </w:r>
            <w:r w:rsidRPr="00AB7DA3">
              <w:rPr>
                <w:bCs/>
                <w:iCs/>
                <w:lang w:val="en-US" w:eastAsia="zh-CN"/>
              </w:rPr>
              <w:t>IB-NB transmission</w:t>
            </w:r>
          </w:p>
          <w:p w14:paraId="12A6C643" w14:textId="77777777" w:rsidR="00AB7DA3" w:rsidRPr="00AB7DA3" w:rsidRDefault="00AB7DA3" w:rsidP="00AB7DA3">
            <w:pPr>
              <w:pStyle w:val="ListParagraph"/>
              <w:widowControl w:val="0"/>
              <w:numPr>
                <w:ilvl w:val="0"/>
                <w:numId w:val="48"/>
              </w:numPr>
              <w:overflowPunct/>
              <w:spacing w:after="120"/>
              <w:jc w:val="both"/>
              <w:textAlignment w:val="auto"/>
              <w:rPr>
                <w:bCs/>
                <w:iCs/>
                <w:lang w:val="en-US" w:eastAsia="zh-CN"/>
              </w:rPr>
            </w:pPr>
            <w:r w:rsidRPr="00AB7DA3">
              <w:rPr>
                <w:rFonts w:hint="eastAsia"/>
                <w:bCs/>
                <w:iCs/>
                <w:lang w:val="en-US" w:eastAsia="zh-CN"/>
              </w:rPr>
              <w:t>S</w:t>
            </w:r>
            <w:r w:rsidRPr="00AB7DA3">
              <w:rPr>
                <w:bCs/>
                <w:iCs/>
                <w:lang w:val="en-US" w:eastAsia="zh-CN"/>
              </w:rPr>
              <w:t>IB1-NB transmission</w:t>
            </w:r>
          </w:p>
          <w:p w14:paraId="3A982EE3" w14:textId="77777777" w:rsidR="00AB7DA3" w:rsidRPr="00AB7DA3" w:rsidRDefault="00AB7DA3" w:rsidP="00AB7DA3">
            <w:pPr>
              <w:spacing w:after="0"/>
              <w:rPr>
                <w:rFonts w:ascii="Arial" w:hAnsi="Arial" w:cs="Arial"/>
                <w:sz w:val="16"/>
                <w:szCs w:val="16"/>
                <w:lang w:val="en-US" w:eastAsia="zh-CN"/>
              </w:rPr>
            </w:pPr>
          </w:p>
        </w:tc>
      </w:tr>
      <w:tr w:rsidR="00AB7DA3" w:rsidRPr="00AB7DA3" w14:paraId="2E3DE7D1" w14:textId="7B4B811E" w:rsidTr="00AB7DA3">
        <w:trPr>
          <w:trHeight w:val="240"/>
        </w:trPr>
        <w:tc>
          <w:tcPr>
            <w:tcW w:w="1165" w:type="dxa"/>
            <w:hideMark/>
          </w:tcPr>
          <w:p w14:paraId="028EDD6A" w14:textId="77777777" w:rsidR="00AB7DA3" w:rsidRPr="00AB7DA3" w:rsidRDefault="00AB7DA3" w:rsidP="00AB7DA3">
            <w:pPr>
              <w:spacing w:after="0"/>
              <w:rPr>
                <w:rFonts w:ascii="Arial" w:hAnsi="Arial" w:cs="Arial"/>
                <w:color w:val="0000FF"/>
                <w:sz w:val="16"/>
                <w:szCs w:val="16"/>
                <w:u w:val="single"/>
                <w:lang w:val="en-US" w:eastAsia="zh-CN"/>
              </w:rPr>
            </w:pPr>
            <w:hyperlink r:id="rId13" w:tgtFrame="_parent" w:history="1">
              <w:r w:rsidRPr="00AB7DA3">
                <w:rPr>
                  <w:rFonts w:ascii="Arial" w:hAnsi="Arial" w:cs="Arial"/>
                  <w:color w:val="0000FF"/>
                  <w:sz w:val="16"/>
                  <w:szCs w:val="16"/>
                  <w:u w:val="single"/>
                  <w:lang w:val="en-US" w:eastAsia="zh-CN"/>
                </w:rPr>
                <w:t>R1-2407725</w:t>
              </w:r>
            </w:hyperlink>
          </w:p>
        </w:tc>
        <w:tc>
          <w:tcPr>
            <w:tcW w:w="1620" w:type="dxa"/>
            <w:hideMark/>
          </w:tcPr>
          <w:p w14:paraId="10D09DAE" w14:textId="5D908CA9" w:rsidR="00AB7DA3" w:rsidRPr="00AB7DA3" w:rsidRDefault="00AB7DA3" w:rsidP="00AB7DA3">
            <w:pPr>
              <w:spacing w:after="0"/>
              <w:rPr>
                <w:rFonts w:ascii="Arial" w:hAnsi="Arial" w:cs="Arial"/>
                <w:sz w:val="16"/>
                <w:szCs w:val="16"/>
                <w:lang w:val="en-US" w:eastAsia="zh-CN"/>
              </w:rPr>
            </w:pPr>
            <w:r w:rsidRPr="00AB7DA3">
              <w:rPr>
                <w:rFonts w:ascii="Arial" w:hAnsi="Arial" w:cs="Arial"/>
                <w:sz w:val="16"/>
                <w:szCs w:val="16"/>
                <w:lang w:val="en-US" w:eastAsia="zh-CN"/>
              </w:rPr>
              <w:t>Spreadtrum Communications</w:t>
            </w:r>
            <w:r w:rsidR="00356E9F">
              <w:rPr>
                <w:rFonts w:ascii="Arial" w:hAnsi="Arial" w:cs="Arial"/>
                <w:sz w:val="16"/>
                <w:szCs w:val="16"/>
                <w:lang w:val="en-US" w:eastAsia="zh-CN"/>
              </w:rPr>
              <w:t xml:space="preserve"> [SPDR]</w:t>
            </w:r>
          </w:p>
        </w:tc>
        <w:tc>
          <w:tcPr>
            <w:tcW w:w="6930" w:type="dxa"/>
          </w:tcPr>
          <w:p w14:paraId="0E532319" w14:textId="77777777" w:rsidR="00AB7DA3" w:rsidRPr="00AB7DA3" w:rsidRDefault="00AB7DA3" w:rsidP="00AB7DA3">
            <w:pPr>
              <w:rPr>
                <w:rFonts w:eastAsia="SimSun"/>
                <w:bCs/>
                <w:iCs/>
                <w:lang w:eastAsia="ar-SA"/>
              </w:rPr>
            </w:pPr>
            <w:r w:rsidRPr="00AB7DA3">
              <w:rPr>
                <w:rFonts w:eastAsia="SimSun" w:hint="cs"/>
                <w:bCs/>
                <w:iCs/>
                <w:lang w:eastAsia="ar-SA"/>
              </w:rPr>
              <w:t>P</w:t>
            </w:r>
            <w:r w:rsidRPr="00AB7DA3">
              <w:rPr>
                <w:rFonts w:eastAsia="SimSun"/>
                <w:bCs/>
                <w:iCs/>
                <w:lang w:eastAsia="ar-SA"/>
              </w:rPr>
              <w:t>roposal 1: For IOT NTN TDD mode, enhancements on reducing the delay of MIB-NB reception should be considered.</w:t>
            </w:r>
          </w:p>
          <w:p w14:paraId="267636BF" w14:textId="77777777" w:rsidR="00AB7DA3" w:rsidRPr="00AB7DA3" w:rsidRDefault="00AB7DA3" w:rsidP="00AB7DA3">
            <w:pPr>
              <w:rPr>
                <w:rFonts w:eastAsia="SimSun"/>
                <w:bCs/>
                <w:iCs/>
                <w:lang w:eastAsia="ar-SA"/>
              </w:rPr>
            </w:pPr>
            <w:r w:rsidRPr="00AB7DA3">
              <w:rPr>
                <w:rFonts w:eastAsia="SimSun" w:hint="cs"/>
                <w:bCs/>
                <w:iCs/>
                <w:lang w:eastAsia="ar-SA"/>
              </w:rPr>
              <w:t>P</w:t>
            </w:r>
            <w:r w:rsidRPr="00AB7DA3">
              <w:rPr>
                <w:rFonts w:eastAsia="SimSun"/>
                <w:bCs/>
                <w:iCs/>
                <w:lang w:eastAsia="ar-SA"/>
              </w:rPr>
              <w:t>roposal 2: For IOT NTN TDD mode, enhancements on reducing the delay of SIB1-NB reception should be considered.</w:t>
            </w:r>
          </w:p>
          <w:p w14:paraId="201F0DDD" w14:textId="77777777" w:rsidR="00AB7DA3" w:rsidRPr="00AB7DA3" w:rsidRDefault="00AB7DA3" w:rsidP="00AB7DA3">
            <w:pPr>
              <w:rPr>
                <w:bCs/>
                <w:iCs/>
                <w:lang w:eastAsia="zh-CN"/>
              </w:rPr>
            </w:pPr>
            <w:r w:rsidRPr="00AB7DA3">
              <w:rPr>
                <w:rFonts w:hint="eastAsia"/>
                <w:bCs/>
                <w:iCs/>
                <w:lang w:eastAsia="zh-CN"/>
              </w:rPr>
              <w:t>P</w:t>
            </w:r>
            <w:r w:rsidRPr="00AB7DA3">
              <w:rPr>
                <w:bCs/>
                <w:iCs/>
                <w:lang w:eastAsia="zh-CN"/>
              </w:rPr>
              <w:t>roposal 3: For other system information acquisition,</w:t>
            </w:r>
            <w:r w:rsidRPr="00AB7DA3">
              <w:rPr>
                <w:bCs/>
                <w:iCs/>
              </w:rPr>
              <w:t xml:space="preserve"> </w:t>
            </w:r>
            <w:r w:rsidRPr="00AB7DA3">
              <w:rPr>
                <w:bCs/>
                <w:iCs/>
                <w:lang w:eastAsia="zh-CN"/>
              </w:rPr>
              <w:t>the SI periodicity, SI window length and SI repetition pattern need to be modified to adapt the IOT NTN TDD mode pattern.</w:t>
            </w:r>
          </w:p>
          <w:p w14:paraId="1AA5671E" w14:textId="77777777" w:rsidR="00AB7DA3" w:rsidRPr="00AB7DA3" w:rsidRDefault="00AB7DA3" w:rsidP="00AB7DA3">
            <w:pPr>
              <w:spacing w:after="0"/>
              <w:rPr>
                <w:rFonts w:ascii="Arial" w:hAnsi="Arial" w:cs="Arial"/>
                <w:sz w:val="16"/>
                <w:szCs w:val="16"/>
                <w:lang w:val="en-US" w:eastAsia="zh-CN"/>
              </w:rPr>
            </w:pPr>
          </w:p>
        </w:tc>
      </w:tr>
      <w:tr w:rsidR="00AB7DA3" w:rsidRPr="00AB7DA3" w14:paraId="63A99233" w14:textId="5671B041" w:rsidTr="00AB7DA3">
        <w:trPr>
          <w:cnfStyle w:val="000000100000" w:firstRow="0" w:lastRow="0" w:firstColumn="0" w:lastColumn="0" w:oddVBand="0" w:evenVBand="0" w:oddHBand="1" w:evenHBand="0" w:firstRowFirstColumn="0" w:firstRowLastColumn="0" w:lastRowFirstColumn="0" w:lastRowLastColumn="0"/>
          <w:trHeight w:val="240"/>
        </w:trPr>
        <w:tc>
          <w:tcPr>
            <w:tcW w:w="1165" w:type="dxa"/>
            <w:hideMark/>
          </w:tcPr>
          <w:p w14:paraId="17F2FAF8" w14:textId="77777777" w:rsidR="00AB7DA3" w:rsidRPr="00AB7DA3" w:rsidRDefault="00AB7DA3" w:rsidP="00AB7DA3">
            <w:pPr>
              <w:spacing w:after="0"/>
              <w:rPr>
                <w:rFonts w:ascii="Arial" w:hAnsi="Arial" w:cs="Arial"/>
                <w:color w:val="0000FF"/>
                <w:sz w:val="16"/>
                <w:szCs w:val="16"/>
                <w:u w:val="single"/>
                <w:lang w:val="en-US" w:eastAsia="zh-CN"/>
              </w:rPr>
            </w:pPr>
            <w:hyperlink r:id="rId14" w:tgtFrame="_parent" w:history="1">
              <w:r w:rsidRPr="00AB7DA3">
                <w:rPr>
                  <w:rFonts w:ascii="Arial" w:hAnsi="Arial" w:cs="Arial"/>
                  <w:color w:val="0000FF"/>
                  <w:sz w:val="16"/>
                  <w:szCs w:val="16"/>
                  <w:u w:val="single"/>
                  <w:lang w:val="en-US" w:eastAsia="zh-CN"/>
                </w:rPr>
                <w:t>R1-2407772</w:t>
              </w:r>
            </w:hyperlink>
          </w:p>
        </w:tc>
        <w:tc>
          <w:tcPr>
            <w:tcW w:w="1620" w:type="dxa"/>
            <w:hideMark/>
          </w:tcPr>
          <w:p w14:paraId="1BB0AB55" w14:textId="5C6A20B5" w:rsidR="00AB7DA3" w:rsidRPr="00AB7DA3" w:rsidRDefault="00AB7DA3" w:rsidP="00AB7DA3">
            <w:pPr>
              <w:spacing w:after="0"/>
              <w:rPr>
                <w:rFonts w:ascii="Arial" w:hAnsi="Arial" w:cs="Arial"/>
                <w:sz w:val="16"/>
                <w:szCs w:val="16"/>
                <w:lang w:val="en-US" w:eastAsia="zh-CN"/>
              </w:rPr>
            </w:pPr>
            <w:r w:rsidRPr="00AB7DA3">
              <w:rPr>
                <w:rFonts w:ascii="Arial" w:hAnsi="Arial" w:cs="Arial"/>
                <w:sz w:val="16"/>
                <w:szCs w:val="16"/>
                <w:lang w:val="en-US" w:eastAsia="zh-CN"/>
              </w:rPr>
              <w:t>THALES</w:t>
            </w:r>
            <w:r w:rsidR="00356E9F">
              <w:rPr>
                <w:rFonts w:ascii="Arial" w:hAnsi="Arial" w:cs="Arial"/>
                <w:sz w:val="16"/>
                <w:szCs w:val="16"/>
                <w:lang w:val="en-US" w:eastAsia="zh-CN"/>
              </w:rPr>
              <w:t xml:space="preserve"> [TH]</w:t>
            </w:r>
          </w:p>
        </w:tc>
        <w:tc>
          <w:tcPr>
            <w:tcW w:w="6930" w:type="dxa"/>
          </w:tcPr>
          <w:p w14:paraId="21A12965" w14:textId="77777777" w:rsidR="00AB7DA3" w:rsidRPr="00C250EF" w:rsidRDefault="00AB7DA3" w:rsidP="00AB7DA3">
            <w:pPr>
              <w:rPr>
                <w:b/>
              </w:rPr>
            </w:pPr>
            <w:r w:rsidRPr="00C250EF">
              <w:rPr>
                <w:b/>
              </w:rPr>
              <w:t xml:space="preserve">Proposal 1 </w:t>
            </w:r>
          </w:p>
          <w:p w14:paraId="3EBDBB2B" w14:textId="77777777" w:rsidR="00AB7DA3" w:rsidRPr="001E20C9" w:rsidRDefault="00AB7DA3" w:rsidP="00AB7DA3">
            <w:r w:rsidRPr="001E20C9">
              <w:t xml:space="preserve">The TDD-DL-UL-Pattern provides </w:t>
            </w:r>
            <w:r w:rsidRPr="001E20C9">
              <w:rPr>
                <w:u w:val="single"/>
              </w:rPr>
              <w:t>at least</w:t>
            </w:r>
            <w:r w:rsidRPr="001E20C9">
              <w:t xml:space="preserve"> the following parameters for TDD operation:</w:t>
            </w:r>
          </w:p>
          <w:p w14:paraId="0FC2324C" w14:textId="77777777" w:rsidR="00AB7DA3" w:rsidRPr="001E20C9" w:rsidRDefault="00AB7DA3" w:rsidP="00AB7DA3">
            <w:pPr>
              <w:pStyle w:val="ListParagraph"/>
              <w:numPr>
                <w:ilvl w:val="0"/>
                <w:numId w:val="49"/>
              </w:numPr>
              <w:overflowPunct/>
              <w:autoSpaceDE/>
              <w:autoSpaceDN/>
              <w:adjustRightInd/>
              <w:spacing w:after="0"/>
              <w:contextualSpacing w:val="0"/>
              <w:textAlignment w:val="auto"/>
            </w:pPr>
            <w:r w:rsidRPr="001E20C9">
              <w:rPr>
                <w:b/>
              </w:rPr>
              <w:t>DL-UL-TransmissionPeriodicity</w:t>
            </w:r>
            <w:r w:rsidRPr="001E20C9">
              <w:t xml:space="preserve"> which indicates the periodicity of the DL-UL pattern,</w:t>
            </w:r>
          </w:p>
          <w:p w14:paraId="281040A3" w14:textId="77777777" w:rsidR="00AB7DA3" w:rsidRPr="001E20C9" w:rsidRDefault="00AB7DA3" w:rsidP="00AB7DA3">
            <w:pPr>
              <w:pStyle w:val="ListParagraph"/>
              <w:numPr>
                <w:ilvl w:val="0"/>
                <w:numId w:val="49"/>
              </w:numPr>
              <w:overflowPunct/>
              <w:autoSpaceDE/>
              <w:autoSpaceDN/>
              <w:adjustRightInd/>
              <w:spacing w:after="0"/>
              <w:contextualSpacing w:val="0"/>
              <w:textAlignment w:val="auto"/>
            </w:pPr>
            <w:r w:rsidRPr="001E20C9">
              <w:rPr>
                <w:b/>
              </w:rPr>
              <w:t xml:space="preserve">nrOfDownlinkSubframes </w:t>
            </w:r>
            <w:r w:rsidRPr="001E20C9">
              <w:t>which indicates the number of consecutive DL subframes at the beginning of each DL-UL pattern,</w:t>
            </w:r>
          </w:p>
          <w:p w14:paraId="128C7B71" w14:textId="77777777" w:rsidR="00AB7DA3" w:rsidRPr="001E20C9" w:rsidRDefault="00AB7DA3" w:rsidP="00AB7DA3">
            <w:pPr>
              <w:pStyle w:val="ListParagraph"/>
              <w:numPr>
                <w:ilvl w:val="0"/>
                <w:numId w:val="49"/>
              </w:numPr>
              <w:overflowPunct/>
              <w:autoSpaceDE/>
              <w:autoSpaceDN/>
              <w:adjustRightInd/>
              <w:spacing w:after="0"/>
              <w:contextualSpacing w:val="0"/>
              <w:textAlignment w:val="auto"/>
            </w:pPr>
            <w:r w:rsidRPr="001E20C9">
              <w:rPr>
                <w:b/>
              </w:rPr>
              <w:t>nrOfUplinkSubframes</w:t>
            </w:r>
            <w:r w:rsidRPr="001E20C9">
              <w:t xml:space="preserve"> which indicates the number of consecutive UL subframes,</w:t>
            </w:r>
          </w:p>
          <w:p w14:paraId="326869CE" w14:textId="77777777" w:rsidR="00AB7DA3" w:rsidRPr="001E20C9" w:rsidRDefault="00AB7DA3" w:rsidP="00AB7DA3">
            <w:pPr>
              <w:pStyle w:val="ListParagraph"/>
              <w:numPr>
                <w:ilvl w:val="0"/>
                <w:numId w:val="49"/>
              </w:numPr>
              <w:overflowPunct/>
              <w:autoSpaceDE/>
              <w:autoSpaceDN/>
              <w:adjustRightInd/>
              <w:spacing w:after="0"/>
              <w:contextualSpacing w:val="0"/>
              <w:textAlignment w:val="auto"/>
            </w:pPr>
            <w:r w:rsidRPr="001E20C9">
              <w:rPr>
                <w:b/>
              </w:rPr>
              <w:t>DownlinkToUplinkGuardPeriod</w:t>
            </w:r>
            <w:r w:rsidRPr="001E20C9">
              <w:t xml:space="preserve"> which indicates the downlink to uplink guard period for TDD operation.</w:t>
            </w:r>
          </w:p>
          <w:p w14:paraId="6AAFCFD0" w14:textId="77777777" w:rsidR="00AB7DA3" w:rsidRDefault="00AB7DA3" w:rsidP="00AB7DA3"/>
          <w:p w14:paraId="75C43F71" w14:textId="77777777" w:rsidR="00AB7DA3" w:rsidRPr="00C24DC4" w:rsidRDefault="00AB7DA3" w:rsidP="00AB7DA3">
            <w:pPr>
              <w:rPr>
                <w:b/>
              </w:rPr>
            </w:pPr>
            <w:r w:rsidRPr="00C24DC4">
              <w:rPr>
                <w:b/>
              </w:rPr>
              <w:t xml:space="preserve">Proposal 2 </w:t>
            </w:r>
          </w:p>
          <w:p w14:paraId="04C2CCF0" w14:textId="77777777" w:rsidR="00AB7DA3" w:rsidRPr="001E20C9" w:rsidRDefault="00AB7DA3" w:rsidP="00AB7DA3">
            <w:r w:rsidRPr="001E20C9">
              <w:t xml:space="preserve">In NB-IoT NTN TDD mode, for cell search procedure a UE may assume a predefined value for DL-UL-TransmissionPeriodicity and nrOfDownlinkSubframes.  </w:t>
            </w:r>
          </w:p>
          <w:p w14:paraId="403CC278" w14:textId="77777777" w:rsidR="00AB7DA3" w:rsidRPr="00C24DC4" w:rsidRDefault="00AB7DA3" w:rsidP="00AB7DA3">
            <w:pPr>
              <w:rPr>
                <w:b/>
              </w:rPr>
            </w:pPr>
          </w:p>
          <w:p w14:paraId="75FD40AB" w14:textId="77777777" w:rsidR="00AB7DA3" w:rsidRPr="00C24DC4" w:rsidRDefault="00AB7DA3" w:rsidP="00AB7DA3">
            <w:pPr>
              <w:rPr>
                <w:b/>
              </w:rPr>
            </w:pPr>
            <w:r w:rsidRPr="00C24DC4">
              <w:rPr>
                <w:b/>
              </w:rPr>
              <w:t>Proposal 3</w:t>
            </w:r>
          </w:p>
          <w:p w14:paraId="0FA6E07A" w14:textId="77777777" w:rsidR="00AB7DA3" w:rsidRPr="001E20C9" w:rsidRDefault="00AB7DA3" w:rsidP="00AB7DA3">
            <w:r w:rsidRPr="001E20C9">
              <w:t>The value of DL-UL-TransmissionPeriodicity used for NB-IoT NTN TDD operation is fixed per band.</w:t>
            </w:r>
          </w:p>
          <w:p w14:paraId="0FFE61A5" w14:textId="77777777" w:rsidR="00AB7DA3" w:rsidRPr="00C24DC4" w:rsidRDefault="00AB7DA3" w:rsidP="00AB7DA3">
            <w:pPr>
              <w:rPr>
                <w:b/>
              </w:rPr>
            </w:pPr>
          </w:p>
          <w:p w14:paraId="2CF4A8B2" w14:textId="77777777" w:rsidR="00AB7DA3" w:rsidRPr="00C24DC4" w:rsidRDefault="00AB7DA3" w:rsidP="00AB7DA3">
            <w:pPr>
              <w:rPr>
                <w:b/>
              </w:rPr>
            </w:pPr>
            <w:r w:rsidRPr="00C24DC4">
              <w:rPr>
                <w:b/>
              </w:rPr>
              <w:t>Proposal</w:t>
            </w:r>
            <w:r>
              <w:rPr>
                <w:b/>
              </w:rPr>
              <w:t xml:space="preserve"> 4</w:t>
            </w:r>
          </w:p>
          <w:p w14:paraId="40F87F85" w14:textId="77777777" w:rsidR="00AB7DA3" w:rsidRPr="001E20C9" w:rsidRDefault="00AB7DA3" w:rsidP="00AB7DA3">
            <w:r w:rsidRPr="001E20C9">
              <w:t>The value of DL-UL-TransmissionPeriodicity is equal to 9 radio frames for the 1616-1626.5 MHz MSS allocated band.</w:t>
            </w:r>
          </w:p>
          <w:p w14:paraId="1840D667" w14:textId="77777777" w:rsidR="00AB7DA3" w:rsidRPr="00C24DC4" w:rsidRDefault="00AB7DA3" w:rsidP="00AB7DA3">
            <w:pPr>
              <w:rPr>
                <w:b/>
              </w:rPr>
            </w:pPr>
          </w:p>
          <w:p w14:paraId="0A6DF308" w14:textId="77777777" w:rsidR="00AB7DA3" w:rsidRPr="00C24DC4" w:rsidRDefault="00AB7DA3" w:rsidP="00AB7DA3">
            <w:pPr>
              <w:rPr>
                <w:b/>
              </w:rPr>
            </w:pPr>
            <w:r w:rsidRPr="00C24DC4">
              <w:rPr>
                <w:b/>
              </w:rPr>
              <w:t>Proposal</w:t>
            </w:r>
            <w:r>
              <w:rPr>
                <w:b/>
              </w:rPr>
              <w:t xml:space="preserve"> 5</w:t>
            </w:r>
          </w:p>
          <w:p w14:paraId="37112391" w14:textId="77777777" w:rsidR="00AB7DA3" w:rsidRPr="001E20C9" w:rsidRDefault="00AB7DA3" w:rsidP="00AB7DA3">
            <w:r w:rsidRPr="001E20C9">
              <w:t>A minimum value of nrOfDownlinkSubframes and nrOfUplinkSubframes equal to 8 subframes is supported.</w:t>
            </w:r>
          </w:p>
          <w:p w14:paraId="278E4B38" w14:textId="77777777" w:rsidR="00AB7DA3" w:rsidRDefault="00AB7DA3" w:rsidP="00AB7DA3"/>
          <w:p w14:paraId="18E85925" w14:textId="77777777" w:rsidR="00AB7DA3" w:rsidRPr="00615DD4" w:rsidRDefault="00AB7DA3" w:rsidP="00AB7DA3">
            <w:pPr>
              <w:rPr>
                <w:b/>
              </w:rPr>
            </w:pPr>
            <w:r w:rsidRPr="00615DD4">
              <w:rPr>
                <w:b/>
              </w:rPr>
              <w:t xml:space="preserve">Proposal 6 </w:t>
            </w:r>
          </w:p>
          <w:p w14:paraId="24B0A3F4" w14:textId="77777777" w:rsidR="00AB7DA3" w:rsidRPr="000658C6" w:rsidRDefault="00AB7DA3" w:rsidP="00AB7DA3">
            <w:r w:rsidRPr="000658C6">
              <w:t>The first subframe of the DL-UL pattern period may not coincide with the start of a radio frame.</w:t>
            </w:r>
          </w:p>
          <w:p w14:paraId="278E945E" w14:textId="77777777" w:rsidR="00AB7DA3" w:rsidRPr="00615DD4" w:rsidRDefault="00AB7DA3" w:rsidP="00AB7DA3">
            <w:pPr>
              <w:rPr>
                <w:b/>
              </w:rPr>
            </w:pPr>
          </w:p>
          <w:p w14:paraId="23DEB3FD" w14:textId="77777777" w:rsidR="00AB7DA3" w:rsidRPr="00615DD4" w:rsidRDefault="00AB7DA3" w:rsidP="00AB7DA3">
            <w:pPr>
              <w:rPr>
                <w:b/>
              </w:rPr>
            </w:pPr>
            <w:r w:rsidRPr="00615DD4">
              <w:rPr>
                <w:b/>
              </w:rPr>
              <w:t xml:space="preserve">Proposal 7 </w:t>
            </w:r>
          </w:p>
          <w:p w14:paraId="31ABC295" w14:textId="77777777" w:rsidR="00AB7DA3" w:rsidRPr="000658C6" w:rsidRDefault="00AB7DA3" w:rsidP="00AB7DA3">
            <w:r w:rsidRPr="000658C6">
              <w:t>The first subframes of DL-UL periodic pattern should be known to the UE.</w:t>
            </w:r>
          </w:p>
          <w:p w14:paraId="2554A785" w14:textId="77777777" w:rsidR="00AB7DA3" w:rsidRDefault="00AB7DA3" w:rsidP="00AB7DA3"/>
          <w:p w14:paraId="3BAB678B" w14:textId="77777777" w:rsidR="00AB7DA3" w:rsidRPr="00615DD4" w:rsidRDefault="00AB7DA3" w:rsidP="00AB7DA3">
            <w:pPr>
              <w:rPr>
                <w:b/>
              </w:rPr>
            </w:pPr>
            <w:r w:rsidRPr="00615DD4">
              <w:rPr>
                <w:b/>
              </w:rPr>
              <w:t xml:space="preserve">Proposal </w:t>
            </w:r>
            <w:r>
              <w:rPr>
                <w:b/>
              </w:rPr>
              <w:t>8</w:t>
            </w:r>
            <w:r w:rsidRPr="00615DD4">
              <w:rPr>
                <w:b/>
              </w:rPr>
              <w:t xml:space="preserve"> </w:t>
            </w:r>
          </w:p>
          <w:p w14:paraId="39B00B40" w14:textId="77777777" w:rsidR="00AB7DA3" w:rsidRPr="000658C6" w:rsidRDefault="00AB7DA3" w:rsidP="00AB7DA3">
            <w:r w:rsidRPr="000658C6">
              <w:t>The following parameters of TDD-DL-UL-Pattern are defined per cell and broadcast in system information</w:t>
            </w:r>
          </w:p>
          <w:p w14:paraId="31AC623A" w14:textId="77777777" w:rsidR="00AB7DA3" w:rsidRPr="000658C6" w:rsidRDefault="00AB7DA3" w:rsidP="00AB7DA3">
            <w:pPr>
              <w:pStyle w:val="ListParagraph"/>
              <w:numPr>
                <w:ilvl w:val="0"/>
                <w:numId w:val="50"/>
              </w:numPr>
              <w:overflowPunct/>
              <w:autoSpaceDE/>
              <w:autoSpaceDN/>
              <w:adjustRightInd/>
              <w:spacing w:after="0"/>
              <w:contextualSpacing w:val="0"/>
              <w:jc w:val="both"/>
              <w:textAlignment w:val="auto"/>
            </w:pPr>
            <w:r w:rsidRPr="000658C6">
              <w:t xml:space="preserve">nrOfDownlinkSubframes </w:t>
            </w:r>
          </w:p>
          <w:p w14:paraId="3D412BF4" w14:textId="77777777" w:rsidR="00AB7DA3" w:rsidRPr="000658C6" w:rsidRDefault="00AB7DA3" w:rsidP="00AB7DA3">
            <w:pPr>
              <w:pStyle w:val="ListParagraph"/>
              <w:numPr>
                <w:ilvl w:val="0"/>
                <w:numId w:val="50"/>
              </w:numPr>
              <w:overflowPunct/>
              <w:autoSpaceDE/>
              <w:autoSpaceDN/>
              <w:adjustRightInd/>
              <w:spacing w:after="0"/>
              <w:contextualSpacing w:val="0"/>
              <w:jc w:val="both"/>
              <w:textAlignment w:val="auto"/>
            </w:pPr>
            <w:r w:rsidRPr="000658C6">
              <w:t xml:space="preserve">nrOfUplinkSubframes </w:t>
            </w:r>
          </w:p>
          <w:p w14:paraId="0840042A" w14:textId="77777777" w:rsidR="00AB7DA3" w:rsidRPr="000658C6" w:rsidRDefault="00AB7DA3" w:rsidP="00AB7DA3">
            <w:pPr>
              <w:pStyle w:val="ListParagraph"/>
              <w:numPr>
                <w:ilvl w:val="0"/>
                <w:numId w:val="50"/>
              </w:numPr>
              <w:overflowPunct/>
              <w:autoSpaceDE/>
              <w:autoSpaceDN/>
              <w:adjustRightInd/>
              <w:spacing w:after="0"/>
              <w:contextualSpacing w:val="0"/>
              <w:jc w:val="both"/>
              <w:textAlignment w:val="auto"/>
            </w:pPr>
            <w:r w:rsidRPr="000658C6">
              <w:t>DownlinkToUplinkGuardPeriod</w:t>
            </w:r>
          </w:p>
          <w:p w14:paraId="1AEC6E8A" w14:textId="77777777" w:rsidR="00AB7DA3" w:rsidRPr="000658C6" w:rsidRDefault="00AB7DA3" w:rsidP="00AB7DA3">
            <w:pPr>
              <w:pStyle w:val="ListParagraph"/>
              <w:numPr>
                <w:ilvl w:val="0"/>
                <w:numId w:val="50"/>
              </w:numPr>
              <w:overflowPunct/>
              <w:autoSpaceDE/>
              <w:autoSpaceDN/>
              <w:adjustRightInd/>
              <w:spacing w:after="0"/>
              <w:contextualSpacing w:val="0"/>
              <w:jc w:val="both"/>
              <w:textAlignment w:val="auto"/>
            </w:pPr>
            <w:r w:rsidRPr="000658C6">
              <w:t>FFS: Their maximum values and bit allocations</w:t>
            </w:r>
          </w:p>
          <w:p w14:paraId="7B596F35" w14:textId="77777777" w:rsidR="00AB7DA3" w:rsidRPr="0050688C" w:rsidRDefault="00AB7DA3" w:rsidP="00AB7DA3">
            <w:pPr>
              <w:ind w:left="850"/>
              <w:rPr>
                <w:b/>
              </w:rPr>
            </w:pPr>
          </w:p>
          <w:p w14:paraId="310C449B" w14:textId="77777777" w:rsidR="00AB7DA3" w:rsidRPr="004619AF" w:rsidRDefault="00AB7DA3" w:rsidP="00AB7DA3">
            <w:pPr>
              <w:rPr>
                <w:b/>
              </w:rPr>
            </w:pPr>
            <w:r w:rsidRPr="004619AF">
              <w:rPr>
                <w:b/>
              </w:rPr>
              <w:t>Proposal</w:t>
            </w:r>
            <w:r>
              <w:rPr>
                <w:b/>
              </w:rPr>
              <w:t xml:space="preserve"> 9</w:t>
            </w:r>
          </w:p>
          <w:p w14:paraId="3EB0CDFE" w14:textId="77777777" w:rsidR="00AB7DA3" w:rsidRPr="000658C6" w:rsidRDefault="00AB7DA3" w:rsidP="00AB7DA3">
            <w:r w:rsidRPr="000658C6">
              <w:t xml:space="preserve">Introduce an offset to indicate the subframes offset from the start position of a radio frame to the first subframes of DL-UL TDD pattern. </w:t>
            </w:r>
          </w:p>
          <w:p w14:paraId="1FDB6164" w14:textId="77777777" w:rsidR="00AB7DA3" w:rsidRPr="004619AF" w:rsidRDefault="00AB7DA3" w:rsidP="00AB7DA3">
            <w:pPr>
              <w:rPr>
                <w:b/>
              </w:rPr>
            </w:pPr>
          </w:p>
          <w:p w14:paraId="3E34042F" w14:textId="77777777" w:rsidR="00AB7DA3" w:rsidRPr="004619AF" w:rsidRDefault="00AB7DA3" w:rsidP="00AB7DA3">
            <w:pPr>
              <w:rPr>
                <w:b/>
              </w:rPr>
            </w:pPr>
            <w:r w:rsidRPr="004619AF">
              <w:rPr>
                <w:b/>
              </w:rPr>
              <w:t>Proposal</w:t>
            </w:r>
            <w:r>
              <w:rPr>
                <w:b/>
              </w:rPr>
              <w:t xml:space="preserve"> 10</w:t>
            </w:r>
          </w:p>
          <w:p w14:paraId="6C914428" w14:textId="77777777" w:rsidR="00AB7DA3" w:rsidRPr="000658C6" w:rsidRDefault="00AB7DA3" w:rsidP="00AB7DA3">
            <w:r w:rsidRPr="000658C6">
              <w:lastRenderedPageBreak/>
              <w:t>RAN1 to discuss how the subframes offset from the start position of a radio frame to the first subframe of DL-UL TDD pattern is indicated to the UE. One or more of the following options may be considered:</w:t>
            </w:r>
          </w:p>
          <w:p w14:paraId="1BF09E81" w14:textId="77777777" w:rsidR="00AB7DA3" w:rsidRPr="000658C6" w:rsidRDefault="00AB7DA3" w:rsidP="00AB7DA3">
            <w:pPr>
              <w:pStyle w:val="ListParagraph"/>
              <w:numPr>
                <w:ilvl w:val="0"/>
                <w:numId w:val="51"/>
              </w:numPr>
              <w:overflowPunct/>
              <w:autoSpaceDE/>
              <w:autoSpaceDN/>
              <w:adjustRightInd/>
              <w:spacing w:after="0"/>
              <w:contextualSpacing w:val="0"/>
              <w:jc w:val="both"/>
              <w:textAlignment w:val="auto"/>
            </w:pPr>
            <w:r w:rsidRPr="000658C6">
              <w:t>Option 1: Introducing an offset to be part TDD-DL-UL-Pattern configuration which is explicitly indicated</w:t>
            </w:r>
          </w:p>
          <w:p w14:paraId="78FD8AF5" w14:textId="77777777" w:rsidR="00AB7DA3" w:rsidRPr="000658C6" w:rsidRDefault="00AB7DA3" w:rsidP="00AB7DA3">
            <w:pPr>
              <w:pStyle w:val="ListParagraph"/>
              <w:numPr>
                <w:ilvl w:val="0"/>
                <w:numId w:val="51"/>
              </w:numPr>
              <w:overflowPunct/>
              <w:autoSpaceDE/>
              <w:autoSpaceDN/>
              <w:adjustRightInd/>
              <w:spacing w:after="0"/>
              <w:contextualSpacing w:val="0"/>
              <w:jc w:val="both"/>
              <w:textAlignment w:val="auto"/>
            </w:pPr>
            <w:r w:rsidRPr="000658C6">
              <w:t>Option 2: Leverage existing invalid subframe filed</w:t>
            </w:r>
          </w:p>
          <w:p w14:paraId="31C8DFE0" w14:textId="77777777" w:rsidR="00AB7DA3" w:rsidRPr="000658C6" w:rsidRDefault="00AB7DA3" w:rsidP="00AB7DA3">
            <w:pPr>
              <w:pStyle w:val="ListParagraph"/>
              <w:numPr>
                <w:ilvl w:val="0"/>
                <w:numId w:val="51"/>
              </w:numPr>
              <w:overflowPunct/>
              <w:autoSpaceDE/>
              <w:autoSpaceDN/>
              <w:adjustRightInd/>
              <w:spacing w:after="0"/>
              <w:contextualSpacing w:val="0"/>
              <w:jc w:val="both"/>
              <w:textAlignment w:val="auto"/>
            </w:pPr>
            <w:r w:rsidRPr="000658C6">
              <w:t>Option 3: Implicit indication</w:t>
            </w:r>
          </w:p>
          <w:p w14:paraId="02416C6B" w14:textId="77777777" w:rsidR="00AB7DA3" w:rsidRPr="008A2917" w:rsidRDefault="00AB7DA3" w:rsidP="00AB7DA3">
            <w:pPr>
              <w:rPr>
                <w:b/>
              </w:rPr>
            </w:pPr>
            <w:r>
              <w:br/>
            </w:r>
            <w:r w:rsidRPr="008A2917">
              <w:rPr>
                <w:b/>
              </w:rPr>
              <w:t>Proposal 11</w:t>
            </w:r>
          </w:p>
          <w:p w14:paraId="22E908C2" w14:textId="77777777" w:rsidR="00AB7DA3" w:rsidRPr="00FE767F" w:rsidRDefault="00AB7DA3" w:rsidP="00AB7DA3">
            <w:r w:rsidRPr="00FE767F">
              <w:t>RAN1 to discuss the possibility to support a slightly modified frame structure with:</w:t>
            </w:r>
          </w:p>
          <w:p w14:paraId="6101C3AF" w14:textId="77777777" w:rsidR="00AB7DA3" w:rsidRPr="00FE767F" w:rsidRDefault="00AB7DA3" w:rsidP="00AB7DA3">
            <w:pPr>
              <w:pStyle w:val="ListParagraph"/>
              <w:numPr>
                <w:ilvl w:val="0"/>
                <w:numId w:val="52"/>
              </w:numPr>
              <w:overflowPunct/>
              <w:autoSpaceDE/>
              <w:autoSpaceDN/>
              <w:adjustRightInd/>
              <w:spacing w:after="0"/>
              <w:contextualSpacing w:val="0"/>
              <w:jc w:val="both"/>
              <w:textAlignment w:val="auto"/>
            </w:pPr>
            <w:r w:rsidRPr="00FE767F">
              <w:t>a duration of 8ms</w:t>
            </w:r>
          </w:p>
          <w:p w14:paraId="1BBCECD0" w14:textId="77777777" w:rsidR="00AB7DA3" w:rsidRPr="00FE767F" w:rsidRDefault="00AB7DA3" w:rsidP="00AB7DA3">
            <w:pPr>
              <w:pStyle w:val="ListParagraph"/>
              <w:numPr>
                <w:ilvl w:val="0"/>
                <w:numId w:val="52"/>
              </w:numPr>
              <w:overflowPunct/>
              <w:autoSpaceDE/>
              <w:autoSpaceDN/>
              <w:adjustRightInd/>
              <w:spacing w:after="0"/>
              <w:contextualSpacing w:val="0"/>
              <w:jc w:val="both"/>
              <w:textAlignment w:val="auto"/>
            </w:pPr>
            <w:r w:rsidRPr="00FE767F">
              <w:t>NPSSS is moved to 7</w:t>
            </w:r>
            <w:r w:rsidRPr="00FE767F">
              <w:rPr>
                <w:vertAlign w:val="superscript"/>
              </w:rPr>
              <w:t>th</w:t>
            </w:r>
            <w:r w:rsidRPr="00FE767F">
              <w:t xml:space="preserve"> subframe of every second frame.    </w:t>
            </w:r>
          </w:p>
          <w:p w14:paraId="39D5B20B" w14:textId="77777777" w:rsidR="00AB7DA3" w:rsidRDefault="00AB7DA3" w:rsidP="00AB7DA3"/>
          <w:p w14:paraId="561C189A" w14:textId="77777777" w:rsidR="00AB7DA3" w:rsidRPr="004619AF" w:rsidRDefault="00AB7DA3" w:rsidP="00AB7DA3">
            <w:pPr>
              <w:rPr>
                <w:b/>
              </w:rPr>
            </w:pPr>
            <w:r w:rsidRPr="004619AF">
              <w:rPr>
                <w:b/>
              </w:rPr>
              <w:t>Proposal</w:t>
            </w:r>
            <w:r>
              <w:rPr>
                <w:b/>
              </w:rPr>
              <w:t xml:space="preserve"> 12</w:t>
            </w:r>
          </w:p>
          <w:p w14:paraId="0EE8A62A" w14:textId="77777777" w:rsidR="00AB7DA3" w:rsidRPr="00FE767F" w:rsidRDefault="00AB7DA3" w:rsidP="00AB7DA3">
            <w:r w:rsidRPr="00FE767F">
              <w:t>RAN1 to study the impact due to the periodic pattern, only on UE downlink synchronization.</w:t>
            </w:r>
          </w:p>
          <w:p w14:paraId="0E3B410C" w14:textId="77777777" w:rsidR="00AB7DA3" w:rsidRDefault="00AB7DA3" w:rsidP="00AB7DA3"/>
          <w:p w14:paraId="123B2E26" w14:textId="77777777" w:rsidR="00AB7DA3" w:rsidRPr="008A2917" w:rsidRDefault="00AB7DA3" w:rsidP="00AB7DA3">
            <w:pPr>
              <w:rPr>
                <w:b/>
              </w:rPr>
            </w:pPr>
            <w:r w:rsidRPr="008A2917">
              <w:rPr>
                <w:b/>
              </w:rPr>
              <w:t>Proposal 13</w:t>
            </w:r>
          </w:p>
          <w:p w14:paraId="0366118B" w14:textId="77777777" w:rsidR="00AB7DA3" w:rsidRPr="00FE767F" w:rsidRDefault="00AB7DA3" w:rsidP="00AB7DA3">
            <w:r w:rsidRPr="00FE767F">
              <w:t xml:space="preserve">The impact due to the periodic pattern, on UE downlink synchronization in IoT-NTN TDD is evaluated for LEO-600km, LEO1200km and LEO800km orbits. </w:t>
            </w:r>
          </w:p>
          <w:p w14:paraId="7DBBBBA3" w14:textId="77777777" w:rsidR="00AB7DA3" w:rsidRPr="008A2917" w:rsidRDefault="00AB7DA3" w:rsidP="00AB7DA3">
            <w:pPr>
              <w:rPr>
                <w:b/>
              </w:rPr>
            </w:pPr>
          </w:p>
          <w:p w14:paraId="261A5A9F" w14:textId="77777777" w:rsidR="00AB7DA3" w:rsidRPr="008A2917" w:rsidRDefault="00AB7DA3" w:rsidP="00AB7DA3">
            <w:pPr>
              <w:rPr>
                <w:b/>
              </w:rPr>
            </w:pPr>
            <w:r w:rsidRPr="008A2917">
              <w:rPr>
                <w:b/>
              </w:rPr>
              <w:t>Proposal 14</w:t>
            </w:r>
          </w:p>
          <w:p w14:paraId="5C1349B8" w14:textId="77777777" w:rsidR="00AB7DA3" w:rsidRPr="00FE767F" w:rsidRDefault="00AB7DA3" w:rsidP="00AB7DA3">
            <w:r w:rsidRPr="00FE767F">
              <w:t xml:space="preserve">Set-1 satellite parameters as in table 6.2-4 of TR 36.763 are reused for the study on UE downlink synchronization in IoT-NTN TDD. </w:t>
            </w:r>
          </w:p>
          <w:p w14:paraId="6B000E61" w14:textId="77777777" w:rsidR="00AB7DA3" w:rsidRPr="008A2917" w:rsidRDefault="00AB7DA3" w:rsidP="00AB7DA3">
            <w:pPr>
              <w:rPr>
                <w:b/>
              </w:rPr>
            </w:pPr>
          </w:p>
          <w:p w14:paraId="7C3486B6" w14:textId="77777777" w:rsidR="00AB7DA3" w:rsidRPr="008A2917" w:rsidRDefault="00AB7DA3" w:rsidP="00AB7DA3">
            <w:pPr>
              <w:rPr>
                <w:b/>
              </w:rPr>
            </w:pPr>
            <w:r w:rsidRPr="008A2917">
              <w:rPr>
                <w:b/>
              </w:rPr>
              <w:t>Proposal 15</w:t>
            </w:r>
          </w:p>
          <w:p w14:paraId="0620EE7B" w14:textId="77777777" w:rsidR="00AB7DA3" w:rsidRPr="00FE767F" w:rsidRDefault="00AB7DA3" w:rsidP="00AB7DA3">
            <w:r w:rsidRPr="00FE767F">
              <w:t>The following satellite parameters defined for LEO800km are used for the study on UE downlink synchronization in IoT-NTN TDD</w:t>
            </w:r>
          </w:p>
          <w:p w14:paraId="1079DAB9" w14:textId="77777777" w:rsidR="00AB7DA3" w:rsidRPr="00AB7DA3" w:rsidRDefault="00AB7DA3" w:rsidP="00AB7DA3">
            <w:pPr>
              <w:rPr>
                <w:i/>
                <w:iCs/>
              </w:rPr>
            </w:pPr>
            <w:r w:rsidRPr="00AB7DA3">
              <w:rPr>
                <w:i/>
                <w:iCs/>
              </w:rPr>
              <w:t>&lt;table omitted&gt;</w:t>
            </w:r>
          </w:p>
          <w:p w14:paraId="386989A0" w14:textId="77777777" w:rsidR="00AB7DA3" w:rsidRPr="008A2917" w:rsidRDefault="00AB7DA3" w:rsidP="00AB7DA3">
            <w:pPr>
              <w:rPr>
                <w:b/>
              </w:rPr>
            </w:pPr>
          </w:p>
          <w:p w14:paraId="3F159DC2" w14:textId="77777777" w:rsidR="00AB7DA3" w:rsidRDefault="00AB7DA3" w:rsidP="00AB7DA3"/>
          <w:p w14:paraId="3B51E522" w14:textId="77777777" w:rsidR="00AB7DA3" w:rsidRPr="008A2917" w:rsidRDefault="00AB7DA3" w:rsidP="00AB7DA3">
            <w:pPr>
              <w:rPr>
                <w:b/>
              </w:rPr>
            </w:pPr>
            <w:r w:rsidRPr="008A2917">
              <w:rPr>
                <w:b/>
              </w:rPr>
              <w:t>Proposal 16</w:t>
            </w:r>
          </w:p>
          <w:p w14:paraId="4FD01208" w14:textId="77777777" w:rsidR="00AB7DA3" w:rsidRPr="00FE767F" w:rsidRDefault="00AB7DA3" w:rsidP="00AB7DA3">
            <w:r w:rsidRPr="00FE767F">
              <w:t>For the performance evaluation of UE downlink synchronization in IoT-NTN TDD, the following NB-IoT channel and signals can be evaluated:</w:t>
            </w:r>
          </w:p>
          <w:p w14:paraId="7C509E16" w14:textId="77777777" w:rsidR="00AB7DA3" w:rsidRPr="00FE767F" w:rsidRDefault="00AB7DA3" w:rsidP="00AB7DA3">
            <w:pPr>
              <w:pStyle w:val="ListParagraph"/>
              <w:numPr>
                <w:ilvl w:val="0"/>
                <w:numId w:val="53"/>
              </w:numPr>
              <w:overflowPunct/>
              <w:autoSpaceDE/>
              <w:autoSpaceDN/>
              <w:adjustRightInd/>
              <w:spacing w:after="0"/>
              <w:contextualSpacing w:val="0"/>
              <w:jc w:val="both"/>
              <w:textAlignment w:val="auto"/>
            </w:pPr>
            <w:r w:rsidRPr="00FE767F">
              <w:t>NPSSS</w:t>
            </w:r>
          </w:p>
          <w:p w14:paraId="3BCDA263" w14:textId="77777777" w:rsidR="00AB7DA3" w:rsidRPr="00FE767F" w:rsidRDefault="00AB7DA3" w:rsidP="00AB7DA3">
            <w:pPr>
              <w:pStyle w:val="ListParagraph"/>
              <w:numPr>
                <w:ilvl w:val="0"/>
                <w:numId w:val="53"/>
              </w:numPr>
              <w:overflowPunct/>
              <w:autoSpaceDE/>
              <w:autoSpaceDN/>
              <w:adjustRightInd/>
              <w:spacing w:after="0"/>
              <w:contextualSpacing w:val="0"/>
              <w:jc w:val="both"/>
              <w:textAlignment w:val="auto"/>
            </w:pPr>
            <w:r w:rsidRPr="00FE767F">
              <w:t>NSSS</w:t>
            </w:r>
          </w:p>
          <w:p w14:paraId="5ADB751F" w14:textId="77777777" w:rsidR="00AB7DA3" w:rsidRPr="00FE767F" w:rsidRDefault="00AB7DA3" w:rsidP="00AB7DA3">
            <w:pPr>
              <w:pStyle w:val="ListParagraph"/>
              <w:numPr>
                <w:ilvl w:val="0"/>
                <w:numId w:val="53"/>
              </w:numPr>
              <w:overflowPunct/>
              <w:autoSpaceDE/>
              <w:autoSpaceDN/>
              <w:adjustRightInd/>
              <w:spacing w:after="0"/>
              <w:contextualSpacing w:val="0"/>
              <w:jc w:val="both"/>
              <w:textAlignment w:val="auto"/>
            </w:pPr>
            <w:r w:rsidRPr="00FE767F">
              <w:t>NPBCH</w:t>
            </w:r>
          </w:p>
          <w:p w14:paraId="30291934" w14:textId="77777777" w:rsidR="00AB7DA3" w:rsidRDefault="00AB7DA3" w:rsidP="00AB7DA3"/>
          <w:p w14:paraId="33B8ABCB" w14:textId="77777777" w:rsidR="00AB7DA3" w:rsidRPr="008A2917" w:rsidRDefault="00AB7DA3" w:rsidP="00AB7DA3">
            <w:pPr>
              <w:rPr>
                <w:b/>
              </w:rPr>
            </w:pPr>
            <w:r w:rsidRPr="008A2917">
              <w:rPr>
                <w:b/>
              </w:rPr>
              <w:t>Proposal 17</w:t>
            </w:r>
          </w:p>
          <w:p w14:paraId="4EA364A9" w14:textId="77777777" w:rsidR="00AB7DA3" w:rsidRPr="00FE767F" w:rsidRDefault="00AB7DA3" w:rsidP="00AB7DA3">
            <w:r w:rsidRPr="00FE767F">
              <w:t>For the performance evaluation of UE downlink synchronization in IoT-NTN TDD, the following assumptions are considered:</w:t>
            </w:r>
          </w:p>
          <w:p w14:paraId="6D598008" w14:textId="384FF945" w:rsidR="00AB7DA3" w:rsidRPr="00AB7DA3" w:rsidRDefault="00AB7DA3" w:rsidP="00AB7DA3">
            <w:pPr>
              <w:rPr>
                <w:i/>
                <w:iCs/>
              </w:rPr>
            </w:pPr>
            <w:r w:rsidRPr="00AB7DA3">
              <w:rPr>
                <w:i/>
                <w:iCs/>
              </w:rPr>
              <w:t>&lt;table omitted&gt;</w:t>
            </w:r>
          </w:p>
          <w:p w14:paraId="1EB34922" w14:textId="77777777" w:rsidR="00AB7DA3" w:rsidRPr="006731B5" w:rsidRDefault="00AB7DA3" w:rsidP="00AB7DA3">
            <w:r w:rsidRPr="00FE767F">
              <w:lastRenderedPageBreak/>
              <w:t>Note: time drift (48 ppm) caused by Doppler frequency offset should be considered for cell search</w:t>
            </w:r>
            <w:r w:rsidRPr="00FE767F">
              <w:rPr>
                <w:color w:val="FF0000"/>
              </w:rPr>
              <w:t xml:space="preserve"> </w:t>
            </w:r>
            <w:r w:rsidRPr="00FE767F">
              <w:t>in the LLS assumption for NPSS detection.</w:t>
            </w:r>
          </w:p>
          <w:p w14:paraId="5F097039" w14:textId="77777777" w:rsidR="00AB7DA3" w:rsidRDefault="00AB7DA3" w:rsidP="00AB7DA3"/>
          <w:p w14:paraId="08231C01" w14:textId="77777777" w:rsidR="00AB7DA3" w:rsidRPr="005970F2" w:rsidRDefault="00AB7DA3" w:rsidP="00AB7DA3">
            <w:pPr>
              <w:rPr>
                <w:b/>
              </w:rPr>
            </w:pPr>
            <w:r w:rsidRPr="005970F2">
              <w:rPr>
                <w:b/>
              </w:rPr>
              <w:t>Proposal 18</w:t>
            </w:r>
          </w:p>
          <w:p w14:paraId="45F613B3" w14:textId="77777777" w:rsidR="00AB7DA3" w:rsidRPr="00FE767F" w:rsidRDefault="00AB7DA3" w:rsidP="00AB7DA3">
            <w:r w:rsidRPr="00FE767F">
              <w:t>For the performance evaluation of UE downlink synchronization in IoT-NTN TDD, AWGN channel model is assumed for IoT-NTN link level simulations.</w:t>
            </w:r>
          </w:p>
          <w:p w14:paraId="0C5EA2DB" w14:textId="77777777" w:rsidR="00AB7DA3" w:rsidRDefault="00AB7DA3" w:rsidP="00AB7DA3"/>
          <w:p w14:paraId="259A6375" w14:textId="77777777" w:rsidR="00AB7DA3" w:rsidRPr="009012F9" w:rsidRDefault="00AB7DA3" w:rsidP="00AB7DA3">
            <w:pPr>
              <w:rPr>
                <w:b/>
              </w:rPr>
            </w:pPr>
            <w:r>
              <w:rPr>
                <w:b/>
              </w:rPr>
              <w:t>Proposal 19</w:t>
            </w:r>
          </w:p>
          <w:p w14:paraId="2EE64650" w14:textId="77777777" w:rsidR="00AB7DA3" w:rsidRPr="00FE767F" w:rsidRDefault="00AB7DA3" w:rsidP="00AB7DA3">
            <w:r w:rsidRPr="00FE767F">
              <w:t>For link budget calculation, parameters in the following table are assumed:</w:t>
            </w:r>
          </w:p>
          <w:p w14:paraId="08431499" w14:textId="77777777" w:rsidR="00AB7DA3" w:rsidRPr="00AB7DA3" w:rsidRDefault="00AB7DA3" w:rsidP="00AB7DA3">
            <w:pPr>
              <w:rPr>
                <w:i/>
                <w:iCs/>
              </w:rPr>
            </w:pPr>
            <w:r w:rsidRPr="00AB7DA3">
              <w:rPr>
                <w:i/>
                <w:iCs/>
              </w:rPr>
              <w:t>&lt;table omitted&gt;</w:t>
            </w:r>
          </w:p>
          <w:p w14:paraId="5324377D" w14:textId="77777777" w:rsidR="00AB7DA3" w:rsidRDefault="00AB7DA3" w:rsidP="00AB7DA3"/>
          <w:p w14:paraId="592F735F" w14:textId="77777777" w:rsidR="00AB7DA3" w:rsidRDefault="00AB7DA3" w:rsidP="00AB7DA3"/>
          <w:p w14:paraId="0C69F46F" w14:textId="77777777" w:rsidR="00AB7DA3" w:rsidRPr="007C7A63" w:rsidRDefault="00AB7DA3" w:rsidP="00AB7DA3">
            <w:pPr>
              <w:rPr>
                <w:b/>
              </w:rPr>
            </w:pPr>
            <w:r w:rsidRPr="007C7A63">
              <w:rPr>
                <w:b/>
              </w:rPr>
              <w:t>Proposal 20</w:t>
            </w:r>
          </w:p>
          <w:p w14:paraId="57D2EF89" w14:textId="77777777" w:rsidR="00AB7DA3" w:rsidRPr="00FE767F" w:rsidRDefault="00AB7DA3" w:rsidP="00AB7DA3">
            <w:r w:rsidRPr="00FE767F">
              <w:t>For link budget calculation, the target elevation angle assumed for each deployment scenario is as follow:</w:t>
            </w:r>
          </w:p>
          <w:p w14:paraId="6D559BB3" w14:textId="77777777" w:rsidR="00AB7DA3" w:rsidRPr="00AB7DA3" w:rsidRDefault="00AB7DA3" w:rsidP="00AB7DA3">
            <w:pPr>
              <w:rPr>
                <w:i/>
                <w:iCs/>
              </w:rPr>
            </w:pPr>
            <w:r w:rsidRPr="00AB7DA3">
              <w:rPr>
                <w:i/>
                <w:iCs/>
              </w:rPr>
              <w:t>&lt;table omitted&gt;</w:t>
            </w:r>
          </w:p>
          <w:p w14:paraId="3FF51BE0" w14:textId="77777777" w:rsidR="00AB7DA3" w:rsidRDefault="00AB7DA3" w:rsidP="00AB7DA3"/>
          <w:p w14:paraId="393B3A4A" w14:textId="77777777" w:rsidR="00AB7DA3" w:rsidRPr="007C7A63" w:rsidRDefault="00AB7DA3" w:rsidP="00AB7DA3">
            <w:pPr>
              <w:rPr>
                <w:b/>
              </w:rPr>
            </w:pPr>
            <w:r w:rsidRPr="007C7A63">
              <w:rPr>
                <w:b/>
              </w:rPr>
              <w:t>Proposal 21</w:t>
            </w:r>
          </w:p>
          <w:p w14:paraId="30380186" w14:textId="77777777" w:rsidR="00AB7DA3" w:rsidRPr="00FE767F" w:rsidRDefault="00AB7DA3" w:rsidP="00AB7DA3">
            <w:r w:rsidRPr="00FE767F">
              <w:t>Adopt the value of 9 radio frames for DL-UL-TransmissionPeriodicity</w:t>
            </w:r>
            <w:r>
              <w:t>.</w:t>
            </w:r>
            <w:r w:rsidRPr="00FE767F">
              <w:t xml:space="preserve"> </w:t>
            </w:r>
          </w:p>
          <w:p w14:paraId="6F9F46F2" w14:textId="77777777" w:rsidR="00AB7DA3" w:rsidRDefault="00AB7DA3" w:rsidP="00AB7DA3"/>
          <w:p w14:paraId="4C71A6E0" w14:textId="77777777" w:rsidR="00AB7DA3" w:rsidRDefault="00AB7DA3" w:rsidP="00AB7DA3"/>
          <w:p w14:paraId="62839CF4" w14:textId="77777777" w:rsidR="00AB7DA3" w:rsidRPr="00AB7DA3" w:rsidRDefault="00AB7DA3" w:rsidP="00AB7DA3">
            <w:pPr>
              <w:spacing w:after="0"/>
              <w:rPr>
                <w:rFonts w:ascii="Arial" w:hAnsi="Arial" w:cs="Arial"/>
                <w:sz w:val="16"/>
                <w:szCs w:val="16"/>
                <w:lang w:val="en-US" w:eastAsia="zh-CN"/>
              </w:rPr>
            </w:pPr>
          </w:p>
        </w:tc>
      </w:tr>
      <w:tr w:rsidR="00AB7DA3" w:rsidRPr="00AB7DA3" w14:paraId="5332CCE2" w14:textId="6E2939B2" w:rsidTr="00AB7DA3">
        <w:trPr>
          <w:trHeight w:val="240"/>
        </w:trPr>
        <w:tc>
          <w:tcPr>
            <w:tcW w:w="1165" w:type="dxa"/>
            <w:hideMark/>
          </w:tcPr>
          <w:p w14:paraId="7B5AA2D0" w14:textId="77777777" w:rsidR="00AB7DA3" w:rsidRPr="00AB7DA3" w:rsidRDefault="00AB7DA3" w:rsidP="00AB7DA3">
            <w:pPr>
              <w:spacing w:after="0"/>
              <w:rPr>
                <w:rFonts w:ascii="Arial" w:hAnsi="Arial" w:cs="Arial"/>
                <w:color w:val="0000FF"/>
                <w:sz w:val="16"/>
                <w:szCs w:val="16"/>
                <w:u w:val="single"/>
                <w:lang w:val="en-US" w:eastAsia="zh-CN"/>
              </w:rPr>
            </w:pPr>
            <w:hyperlink r:id="rId15" w:tgtFrame="_parent" w:history="1">
              <w:r w:rsidRPr="00AB7DA3">
                <w:rPr>
                  <w:rFonts w:ascii="Arial" w:hAnsi="Arial" w:cs="Arial"/>
                  <w:color w:val="0000FF"/>
                  <w:sz w:val="16"/>
                  <w:szCs w:val="16"/>
                  <w:u w:val="single"/>
                  <w:lang w:val="en-US" w:eastAsia="zh-CN"/>
                </w:rPr>
                <w:t>R1-2407882</w:t>
              </w:r>
            </w:hyperlink>
          </w:p>
        </w:tc>
        <w:tc>
          <w:tcPr>
            <w:tcW w:w="1620" w:type="dxa"/>
            <w:hideMark/>
          </w:tcPr>
          <w:p w14:paraId="29D10829" w14:textId="2DD0901D" w:rsidR="00AB7DA3" w:rsidRPr="00AB7DA3" w:rsidRDefault="00356E9F" w:rsidP="00AB7DA3">
            <w:pPr>
              <w:spacing w:after="0"/>
              <w:rPr>
                <w:rFonts w:ascii="Arial" w:hAnsi="Arial" w:cs="Arial"/>
                <w:sz w:val="16"/>
                <w:szCs w:val="16"/>
                <w:lang w:val="en-US" w:eastAsia="zh-CN"/>
              </w:rPr>
            </w:pPr>
            <w:r w:rsidRPr="00AB7DA3">
              <w:rPr>
                <w:rFonts w:ascii="Arial" w:hAnsi="Arial" w:cs="Arial"/>
                <w:sz w:val="16"/>
                <w:szCs w:val="16"/>
                <w:lang w:val="en-US" w:eastAsia="zh-CN"/>
              </w:rPr>
              <w:t>V</w:t>
            </w:r>
            <w:r w:rsidR="00AB7DA3" w:rsidRPr="00AB7DA3">
              <w:rPr>
                <w:rFonts w:ascii="Arial" w:hAnsi="Arial" w:cs="Arial"/>
                <w:sz w:val="16"/>
                <w:szCs w:val="16"/>
                <w:lang w:val="en-US" w:eastAsia="zh-CN"/>
              </w:rPr>
              <w:t>ivo</w:t>
            </w:r>
            <w:r>
              <w:rPr>
                <w:rFonts w:ascii="Arial" w:hAnsi="Arial" w:cs="Arial"/>
                <w:sz w:val="16"/>
                <w:szCs w:val="16"/>
                <w:lang w:val="en-US" w:eastAsia="zh-CN"/>
              </w:rPr>
              <w:t xml:space="preserve"> [Vivo]</w:t>
            </w:r>
          </w:p>
        </w:tc>
        <w:tc>
          <w:tcPr>
            <w:tcW w:w="6930" w:type="dxa"/>
          </w:tcPr>
          <w:p w14:paraId="14DB1893" w14:textId="77777777" w:rsidR="00AB7DA3" w:rsidRPr="00AB7DA3" w:rsidRDefault="00AB7DA3" w:rsidP="00AB7DA3">
            <w:pPr>
              <w:spacing w:before="120"/>
              <w:rPr>
                <w:rFonts w:eastAsia="SimSun"/>
                <w:lang w:eastAsia="zh-CN"/>
              </w:rPr>
            </w:pPr>
            <w:r w:rsidRPr="00AB7DA3">
              <w:rPr>
                <w:rFonts w:eastAsia="SimSun"/>
                <w:lang w:eastAsia="zh-CN"/>
              </w:rPr>
              <w:fldChar w:fldCharType="begin"/>
            </w:r>
            <w:r w:rsidRPr="00AB7DA3">
              <w:rPr>
                <w:rFonts w:eastAsia="SimSun"/>
                <w:lang w:eastAsia="zh-CN"/>
              </w:rPr>
              <w:instrText xml:space="preserve"> REF _Ref178616955 \h  \* MERGEFORMAT </w:instrText>
            </w:r>
            <w:r w:rsidRPr="00AB7DA3">
              <w:rPr>
                <w:rFonts w:eastAsia="SimSun"/>
                <w:lang w:eastAsia="zh-CN"/>
              </w:rPr>
            </w:r>
            <w:r w:rsidRPr="00AB7DA3">
              <w:rPr>
                <w:rFonts w:eastAsia="SimSun"/>
                <w:lang w:eastAsia="zh-CN"/>
              </w:rPr>
              <w:fldChar w:fldCharType="separate"/>
            </w:r>
            <w:r w:rsidRPr="00AB7DA3">
              <w:t xml:space="preserve">Proposal </w:t>
            </w:r>
            <w:r w:rsidRPr="00AB7DA3">
              <w:rPr>
                <w:noProof/>
              </w:rPr>
              <w:t>1</w:t>
            </w:r>
            <w:r w:rsidRPr="00AB7DA3">
              <w:rPr>
                <w:rFonts w:eastAsiaTheme="minorEastAsia" w:hint="eastAsia"/>
                <w:lang w:eastAsia="zh-CN"/>
              </w:rPr>
              <w:t>: C</w:t>
            </w:r>
            <w:r w:rsidRPr="00AB7DA3">
              <w:rPr>
                <w:rFonts w:eastAsiaTheme="minorEastAsia"/>
                <w:lang w:eastAsia="zh-CN"/>
              </w:rPr>
              <w:t xml:space="preserve">hanges on the subframes </w:t>
            </w:r>
            <w:r w:rsidRPr="00AB7DA3">
              <w:rPr>
                <w:rFonts w:eastAsiaTheme="minorEastAsia" w:hint="eastAsia"/>
                <w:lang w:eastAsia="zh-CN"/>
              </w:rPr>
              <w:t>for NPBCH/NPSS/NSSS/SIB1-NB/Paging</w:t>
            </w:r>
            <w:r w:rsidRPr="00AB7DA3">
              <w:rPr>
                <w:rFonts w:eastAsiaTheme="minorEastAsia"/>
                <w:lang w:eastAsia="zh-CN"/>
              </w:rPr>
              <w:t xml:space="preserve"> </w:t>
            </w:r>
            <w:r w:rsidRPr="00AB7DA3">
              <w:rPr>
                <w:rFonts w:eastAsiaTheme="minorEastAsia" w:hint="eastAsia"/>
                <w:lang w:eastAsia="zh-CN"/>
              </w:rPr>
              <w:t xml:space="preserve">transmission </w:t>
            </w:r>
            <w:r w:rsidRPr="00AB7DA3">
              <w:rPr>
                <w:rFonts w:eastAsiaTheme="minorEastAsia"/>
                <w:lang w:eastAsia="zh-CN"/>
              </w:rPr>
              <w:t>should be avoided</w:t>
            </w:r>
            <w:r w:rsidRPr="00AB7DA3">
              <w:rPr>
                <w:rFonts w:eastAsiaTheme="minorEastAsia" w:hint="eastAsia"/>
                <w:lang w:eastAsia="zh-CN"/>
              </w:rPr>
              <w:t>, e.g., the set of DL resource</w:t>
            </w:r>
            <w:r w:rsidRPr="00AB7DA3">
              <w:rPr>
                <w:rFonts w:eastAsiaTheme="minorEastAsia"/>
                <w:lang w:eastAsia="zh-CN"/>
              </w:rPr>
              <w:t>s</w:t>
            </w:r>
            <w:r w:rsidRPr="00AB7DA3">
              <w:rPr>
                <w:rFonts w:eastAsiaTheme="minorEastAsia" w:hint="eastAsia"/>
                <w:lang w:eastAsia="zh-CN"/>
              </w:rPr>
              <w:t xml:space="preserve"> of the periodic pattern within one or multiple periods should include at least one </w:t>
            </w:r>
            <w:r w:rsidRPr="00AB7DA3">
              <w:rPr>
                <w:rFonts w:eastAsiaTheme="minorEastAsia"/>
                <w:lang w:eastAsia="zh-CN"/>
              </w:rPr>
              <w:t xml:space="preserve">set </w:t>
            </w:r>
            <w:r w:rsidRPr="00AB7DA3">
              <w:rPr>
                <w:rFonts w:eastAsiaTheme="minorEastAsia" w:hint="eastAsia"/>
                <w:lang w:eastAsia="zh-CN"/>
              </w:rPr>
              <w:t>of</w:t>
            </w:r>
            <w:r w:rsidRPr="00AB7DA3">
              <w:rPr>
                <w:rFonts w:eastAsiaTheme="minorEastAsia"/>
                <w:lang w:eastAsia="zh-CN"/>
              </w:rPr>
              <w:t xml:space="preserve"> subframes</w:t>
            </w:r>
            <w:r w:rsidRPr="00AB7DA3">
              <w:rPr>
                <w:rFonts w:eastAsiaTheme="minorEastAsia" w:hint="eastAsia"/>
                <w:lang w:eastAsia="zh-CN"/>
              </w:rPr>
              <w:t xml:space="preserve"> used for</w:t>
            </w:r>
            <w:r w:rsidRPr="00AB7DA3">
              <w:t xml:space="preserve"> </w:t>
            </w:r>
            <w:r w:rsidRPr="00AB7DA3">
              <w:rPr>
                <w:rFonts w:eastAsiaTheme="minorEastAsia"/>
                <w:lang w:eastAsia="zh-CN"/>
              </w:rPr>
              <w:t>NPBCH/NPSS/NSSS/SIB1-NB/Paging transmissions</w:t>
            </w:r>
            <w:r w:rsidRPr="00AB7DA3">
              <w:t>.</w:t>
            </w:r>
            <w:r w:rsidRPr="00AB7DA3">
              <w:rPr>
                <w:rFonts w:eastAsia="SimSun"/>
                <w:lang w:eastAsia="zh-CN"/>
              </w:rPr>
              <w:fldChar w:fldCharType="end"/>
            </w:r>
          </w:p>
          <w:p w14:paraId="344A8EE7" w14:textId="77777777" w:rsidR="00AB7DA3" w:rsidRPr="00AB7DA3" w:rsidRDefault="00AB7DA3" w:rsidP="00AB7DA3">
            <w:pPr>
              <w:spacing w:before="120"/>
              <w:rPr>
                <w:rFonts w:eastAsia="SimSun"/>
                <w:lang w:eastAsia="zh-CN"/>
              </w:rPr>
            </w:pPr>
            <w:r w:rsidRPr="00AB7DA3">
              <w:rPr>
                <w:rFonts w:eastAsia="SimSun"/>
                <w:lang w:eastAsia="zh-CN"/>
              </w:rPr>
              <w:fldChar w:fldCharType="begin"/>
            </w:r>
            <w:r w:rsidRPr="00AB7DA3">
              <w:rPr>
                <w:rFonts w:eastAsia="SimSun"/>
                <w:lang w:eastAsia="zh-CN"/>
              </w:rPr>
              <w:instrText xml:space="preserve"> REF _Ref178616956 \h  \* MERGEFORMAT </w:instrText>
            </w:r>
            <w:r w:rsidRPr="00AB7DA3">
              <w:rPr>
                <w:rFonts w:eastAsia="SimSun"/>
                <w:lang w:eastAsia="zh-CN"/>
              </w:rPr>
            </w:r>
            <w:r w:rsidRPr="00AB7DA3">
              <w:rPr>
                <w:rFonts w:eastAsia="SimSun"/>
                <w:lang w:eastAsia="zh-CN"/>
              </w:rPr>
              <w:fldChar w:fldCharType="separate"/>
            </w:r>
            <w:r w:rsidRPr="00AB7DA3">
              <w:t xml:space="preserve">Proposal </w:t>
            </w:r>
            <w:r w:rsidRPr="00AB7DA3">
              <w:rPr>
                <w:noProof/>
              </w:rPr>
              <w:t>2</w:t>
            </w:r>
            <w:r w:rsidRPr="00AB7DA3">
              <w:rPr>
                <w:rFonts w:eastAsiaTheme="minorEastAsia" w:hint="eastAsia"/>
                <w:lang w:eastAsia="zh-CN"/>
              </w:rPr>
              <w:t>: The number of DL subframes in a DL resource set should be large enough to convey at least a NPDCCH or a NPDSCH with a certain number of repetitions</w:t>
            </w:r>
            <w:r w:rsidRPr="00AB7DA3">
              <w:t>.</w:t>
            </w:r>
            <w:r w:rsidRPr="00AB7DA3">
              <w:rPr>
                <w:rFonts w:eastAsia="SimSun"/>
                <w:lang w:eastAsia="zh-CN"/>
              </w:rPr>
              <w:fldChar w:fldCharType="end"/>
            </w:r>
          </w:p>
          <w:p w14:paraId="2B59030B" w14:textId="77777777" w:rsidR="00AB7DA3" w:rsidRPr="00AB7DA3" w:rsidRDefault="00AB7DA3" w:rsidP="00AB7DA3">
            <w:pPr>
              <w:spacing w:before="120"/>
              <w:rPr>
                <w:rFonts w:eastAsia="SimSun"/>
                <w:lang w:eastAsia="zh-CN"/>
              </w:rPr>
            </w:pPr>
            <w:r w:rsidRPr="00AB7DA3">
              <w:rPr>
                <w:rFonts w:eastAsia="SimSun"/>
                <w:lang w:eastAsia="zh-CN"/>
              </w:rPr>
              <w:fldChar w:fldCharType="begin"/>
            </w:r>
            <w:r w:rsidRPr="00AB7DA3">
              <w:rPr>
                <w:rFonts w:eastAsia="SimSun"/>
                <w:lang w:eastAsia="zh-CN"/>
              </w:rPr>
              <w:instrText xml:space="preserve"> REF _Ref178616958 \h  \* MERGEFORMAT </w:instrText>
            </w:r>
            <w:r w:rsidRPr="00AB7DA3">
              <w:rPr>
                <w:rFonts w:eastAsia="SimSun"/>
                <w:lang w:eastAsia="zh-CN"/>
              </w:rPr>
            </w:r>
            <w:r w:rsidRPr="00AB7DA3">
              <w:rPr>
                <w:rFonts w:eastAsia="SimSun"/>
                <w:lang w:eastAsia="zh-CN"/>
              </w:rPr>
              <w:fldChar w:fldCharType="separate"/>
            </w:r>
            <w:r w:rsidRPr="00AB7DA3">
              <w:t xml:space="preserve">Proposal </w:t>
            </w:r>
            <w:r w:rsidRPr="00AB7DA3">
              <w:rPr>
                <w:noProof/>
              </w:rPr>
              <w:t>3</w:t>
            </w:r>
            <w:r w:rsidRPr="00AB7DA3">
              <w:rPr>
                <w:rFonts w:eastAsiaTheme="minorEastAsia" w:hint="eastAsia"/>
                <w:lang w:eastAsia="zh-CN"/>
              </w:rPr>
              <w:t xml:space="preserve">: </w:t>
            </w:r>
            <w:r w:rsidRPr="00AB7DA3">
              <w:rPr>
                <w:rFonts w:eastAsia="SimSun"/>
                <w:lang w:eastAsia="zh-CN"/>
              </w:rPr>
              <w:t xml:space="preserve">When subcarrier spacing of 3.75kHz is applied </w:t>
            </w:r>
            <w:r w:rsidRPr="00AB7DA3">
              <w:rPr>
                <w:rFonts w:eastAsia="SimSun" w:hint="eastAsia"/>
                <w:lang w:eastAsia="zh-CN"/>
              </w:rPr>
              <w:t>to</w:t>
            </w:r>
            <w:r w:rsidRPr="00AB7DA3">
              <w:rPr>
                <w:rFonts w:eastAsia="SimSun"/>
                <w:lang w:eastAsia="zh-CN"/>
              </w:rPr>
              <w:t xml:space="preserve"> NPRACH, the minimum required continuous UL resource for NPRACH</w:t>
            </w:r>
            <w:r w:rsidRPr="00AB7DA3">
              <w:rPr>
                <w:rFonts w:eastAsia="SimSun" w:hint="eastAsia"/>
                <w:lang w:eastAsia="zh-CN"/>
              </w:rPr>
              <w:t xml:space="preserve"> in a UL resource set</w:t>
            </w:r>
            <w:r w:rsidRPr="00AB7DA3">
              <w:rPr>
                <w:rFonts w:eastAsia="SimSun"/>
                <w:lang w:eastAsia="zh-CN"/>
              </w:rPr>
              <w:t xml:space="preserve"> is 6 subframes.</w:t>
            </w:r>
            <w:r w:rsidRPr="00AB7DA3">
              <w:rPr>
                <w:rFonts w:eastAsia="SimSun"/>
                <w:lang w:eastAsia="zh-CN"/>
              </w:rPr>
              <w:fldChar w:fldCharType="end"/>
            </w:r>
          </w:p>
          <w:p w14:paraId="10D68FA5" w14:textId="77777777" w:rsidR="00AB7DA3" w:rsidRPr="00AB7DA3" w:rsidRDefault="00AB7DA3" w:rsidP="00AB7DA3">
            <w:pPr>
              <w:spacing w:before="120"/>
              <w:rPr>
                <w:rFonts w:eastAsia="SimSun"/>
                <w:lang w:eastAsia="zh-CN"/>
              </w:rPr>
            </w:pPr>
            <w:r w:rsidRPr="00AB7DA3">
              <w:rPr>
                <w:rFonts w:eastAsia="SimSun"/>
                <w:lang w:eastAsia="zh-CN"/>
              </w:rPr>
              <w:fldChar w:fldCharType="begin"/>
            </w:r>
            <w:r w:rsidRPr="00AB7DA3">
              <w:rPr>
                <w:rFonts w:eastAsia="SimSun"/>
                <w:lang w:eastAsia="zh-CN"/>
              </w:rPr>
              <w:instrText xml:space="preserve"> REF _Ref178616959 \h  \* MERGEFORMAT </w:instrText>
            </w:r>
            <w:r w:rsidRPr="00AB7DA3">
              <w:rPr>
                <w:rFonts w:eastAsia="SimSun"/>
                <w:lang w:eastAsia="zh-CN"/>
              </w:rPr>
            </w:r>
            <w:r w:rsidRPr="00AB7DA3">
              <w:rPr>
                <w:rFonts w:eastAsia="SimSun"/>
                <w:lang w:eastAsia="zh-CN"/>
              </w:rPr>
              <w:fldChar w:fldCharType="separate"/>
            </w:r>
            <w:r w:rsidRPr="00AB7DA3">
              <w:t xml:space="preserve">Proposal </w:t>
            </w:r>
            <w:r w:rsidRPr="00AB7DA3">
              <w:rPr>
                <w:noProof/>
              </w:rPr>
              <w:t>4</w:t>
            </w:r>
            <w:r w:rsidRPr="00AB7DA3">
              <w:rPr>
                <w:rFonts w:eastAsiaTheme="minorEastAsia" w:hint="eastAsia"/>
                <w:lang w:eastAsia="zh-CN"/>
              </w:rPr>
              <w:t xml:space="preserve">: </w:t>
            </w:r>
            <w:r w:rsidRPr="00AB7DA3">
              <w:rPr>
                <w:rFonts w:eastAsiaTheme="minorEastAsia"/>
                <w:lang w:eastAsia="zh-CN"/>
              </w:rPr>
              <w:t>The number of continuous UL subframes in a UL resource set should be large enough to convey at least a NPRACH with a certain number of repetitions.</w:t>
            </w:r>
            <w:r w:rsidRPr="00AB7DA3">
              <w:rPr>
                <w:rFonts w:eastAsia="SimSun"/>
                <w:lang w:eastAsia="zh-CN"/>
              </w:rPr>
              <w:fldChar w:fldCharType="end"/>
            </w:r>
          </w:p>
          <w:p w14:paraId="3E974193" w14:textId="77777777" w:rsidR="00AB7DA3" w:rsidRPr="00AB7DA3" w:rsidRDefault="00AB7DA3" w:rsidP="00AB7DA3">
            <w:pPr>
              <w:spacing w:after="0"/>
              <w:rPr>
                <w:rFonts w:ascii="Arial" w:hAnsi="Arial" w:cs="Arial"/>
                <w:sz w:val="16"/>
                <w:szCs w:val="16"/>
                <w:lang w:eastAsia="zh-CN"/>
              </w:rPr>
            </w:pPr>
          </w:p>
        </w:tc>
      </w:tr>
      <w:tr w:rsidR="00AB7DA3" w:rsidRPr="00AB7DA3" w14:paraId="6E7613F3" w14:textId="4BBB6B0F" w:rsidTr="00AB7DA3">
        <w:trPr>
          <w:cnfStyle w:val="000000100000" w:firstRow="0" w:lastRow="0" w:firstColumn="0" w:lastColumn="0" w:oddVBand="0" w:evenVBand="0" w:oddHBand="1" w:evenHBand="0" w:firstRowFirstColumn="0" w:firstRowLastColumn="0" w:lastRowFirstColumn="0" w:lastRowLastColumn="0"/>
          <w:trHeight w:val="240"/>
        </w:trPr>
        <w:tc>
          <w:tcPr>
            <w:tcW w:w="1165" w:type="dxa"/>
            <w:hideMark/>
          </w:tcPr>
          <w:p w14:paraId="5EEAD896" w14:textId="77777777" w:rsidR="00AB7DA3" w:rsidRPr="00AB7DA3" w:rsidRDefault="00AB7DA3" w:rsidP="00AB7DA3">
            <w:pPr>
              <w:spacing w:after="0"/>
              <w:rPr>
                <w:rFonts w:ascii="Arial" w:hAnsi="Arial" w:cs="Arial"/>
                <w:color w:val="0000FF"/>
                <w:sz w:val="16"/>
                <w:szCs w:val="16"/>
                <w:u w:val="single"/>
                <w:lang w:val="en-US" w:eastAsia="zh-CN"/>
              </w:rPr>
            </w:pPr>
            <w:hyperlink r:id="rId16" w:tgtFrame="_parent" w:history="1">
              <w:r w:rsidRPr="00AB7DA3">
                <w:rPr>
                  <w:rFonts w:ascii="Arial" w:hAnsi="Arial" w:cs="Arial"/>
                  <w:color w:val="0000FF"/>
                  <w:sz w:val="16"/>
                  <w:szCs w:val="16"/>
                  <w:u w:val="single"/>
                  <w:lang w:val="en-US" w:eastAsia="zh-CN"/>
                </w:rPr>
                <w:t>R1-2407924</w:t>
              </w:r>
            </w:hyperlink>
          </w:p>
        </w:tc>
        <w:tc>
          <w:tcPr>
            <w:tcW w:w="1620" w:type="dxa"/>
            <w:hideMark/>
          </w:tcPr>
          <w:p w14:paraId="458A8751" w14:textId="5BEB4120" w:rsidR="00AB7DA3" w:rsidRPr="00AB7DA3" w:rsidRDefault="00AB7DA3" w:rsidP="00AB7DA3">
            <w:pPr>
              <w:spacing w:after="0"/>
              <w:rPr>
                <w:rFonts w:ascii="Arial" w:hAnsi="Arial" w:cs="Arial"/>
                <w:sz w:val="16"/>
                <w:szCs w:val="16"/>
                <w:lang w:val="en-US" w:eastAsia="zh-CN"/>
              </w:rPr>
            </w:pPr>
            <w:r w:rsidRPr="00AB7DA3">
              <w:rPr>
                <w:rFonts w:ascii="Arial" w:hAnsi="Arial" w:cs="Arial"/>
                <w:sz w:val="16"/>
                <w:szCs w:val="16"/>
                <w:lang w:val="en-US" w:eastAsia="zh-CN"/>
              </w:rPr>
              <w:t>CMCC</w:t>
            </w:r>
            <w:r w:rsidR="00356E9F">
              <w:rPr>
                <w:rFonts w:ascii="Arial" w:hAnsi="Arial" w:cs="Arial"/>
                <w:sz w:val="16"/>
                <w:szCs w:val="16"/>
                <w:lang w:val="en-US" w:eastAsia="zh-CN"/>
              </w:rPr>
              <w:t xml:space="preserve"> [CMCC]</w:t>
            </w:r>
          </w:p>
        </w:tc>
        <w:tc>
          <w:tcPr>
            <w:tcW w:w="6930" w:type="dxa"/>
          </w:tcPr>
          <w:p w14:paraId="5A532D01" w14:textId="77777777" w:rsidR="00030D55" w:rsidRPr="00AA4146" w:rsidRDefault="00030D55" w:rsidP="00030D55">
            <w:pPr>
              <w:adjustRightInd w:val="0"/>
              <w:snapToGrid w:val="0"/>
              <w:rPr>
                <w:b/>
                <w:bCs/>
              </w:rPr>
            </w:pPr>
            <w:r w:rsidRPr="00AA4146">
              <w:rPr>
                <w:b/>
                <w:bCs/>
              </w:rPr>
              <w:t>Proposal</w:t>
            </w:r>
            <w:r w:rsidRPr="00AA4146">
              <w:rPr>
                <w:rFonts w:hint="eastAsia"/>
                <w:b/>
                <w:bCs/>
              </w:rPr>
              <w:t xml:space="preserve"> 1:</w:t>
            </w:r>
          </w:p>
          <w:p w14:paraId="43F26198" w14:textId="77777777" w:rsidR="00030D55" w:rsidRDefault="00030D55" w:rsidP="00030D55">
            <w:pPr>
              <w:adjustRightInd w:val="0"/>
              <w:snapToGrid w:val="0"/>
              <w:rPr>
                <w:b/>
                <w:bCs/>
              </w:rPr>
            </w:pPr>
            <w:r w:rsidRPr="00AA4146">
              <w:rPr>
                <w:b/>
                <w:bCs/>
              </w:rPr>
              <w:t>F</w:t>
            </w:r>
            <w:r w:rsidRPr="00AA4146">
              <w:rPr>
                <w:rFonts w:hint="eastAsia"/>
                <w:b/>
                <w:bCs/>
              </w:rPr>
              <w:t>or the DL synchronization evaluation, both 600km and 1200km LEO system can be considered with the set 1 parameters from TR36.763.</w:t>
            </w:r>
          </w:p>
          <w:p w14:paraId="4496E314" w14:textId="77777777" w:rsidR="00030D55" w:rsidRPr="00AA4146" w:rsidRDefault="00030D55" w:rsidP="00030D55">
            <w:pPr>
              <w:adjustRightInd w:val="0"/>
              <w:snapToGrid w:val="0"/>
              <w:rPr>
                <w:b/>
                <w:bCs/>
              </w:rPr>
            </w:pPr>
          </w:p>
          <w:p w14:paraId="6B924E74" w14:textId="77777777" w:rsidR="00030D55" w:rsidRPr="00726834" w:rsidRDefault="00030D55" w:rsidP="00030D55">
            <w:pPr>
              <w:adjustRightInd w:val="0"/>
              <w:snapToGrid w:val="0"/>
              <w:rPr>
                <w:b/>
                <w:bCs/>
              </w:rPr>
            </w:pPr>
            <w:r w:rsidRPr="00726834">
              <w:rPr>
                <w:b/>
                <w:bCs/>
              </w:rPr>
              <w:t>P</w:t>
            </w:r>
            <w:r w:rsidRPr="00726834">
              <w:rPr>
                <w:rFonts w:hint="eastAsia"/>
                <w:b/>
                <w:bCs/>
              </w:rPr>
              <w:t>roposal 2:</w:t>
            </w:r>
          </w:p>
          <w:p w14:paraId="66D8B053" w14:textId="77777777" w:rsidR="00030D55" w:rsidRDefault="00030D55" w:rsidP="00030D55">
            <w:pPr>
              <w:adjustRightInd w:val="0"/>
              <w:snapToGrid w:val="0"/>
              <w:rPr>
                <w:b/>
                <w:bCs/>
              </w:rPr>
            </w:pPr>
            <w:r w:rsidRPr="00726834">
              <w:rPr>
                <w:b/>
                <w:bCs/>
              </w:rPr>
              <w:lastRenderedPageBreak/>
              <w:t>I</w:t>
            </w:r>
            <w:r w:rsidRPr="00726834">
              <w:rPr>
                <w:rFonts w:hint="eastAsia"/>
                <w:b/>
                <w:bCs/>
              </w:rPr>
              <w:t xml:space="preserve">t is proposed to discuss </w:t>
            </w:r>
            <w:r w:rsidRPr="00726834">
              <w:rPr>
                <w:b/>
                <w:bCs/>
              </w:rPr>
              <w:t>whether</w:t>
            </w:r>
            <w:r w:rsidRPr="00726834">
              <w:rPr>
                <w:rFonts w:hint="eastAsia"/>
                <w:b/>
                <w:bCs/>
              </w:rPr>
              <w:t xml:space="preserve"> the TDD </w:t>
            </w:r>
            <w:r w:rsidRPr="00726834">
              <w:rPr>
                <w:b/>
                <w:bCs/>
              </w:rPr>
              <w:t>configuration</w:t>
            </w:r>
            <w:r w:rsidRPr="00726834">
              <w:rPr>
                <w:rFonts w:hint="eastAsia"/>
                <w:b/>
                <w:bCs/>
              </w:rPr>
              <w:t xml:space="preserve"> in </w:t>
            </w:r>
            <w:r w:rsidRPr="00726834">
              <w:rPr>
                <w:b/>
                <w:bCs/>
              </w:rPr>
              <w:t>the</w:t>
            </w:r>
            <w:r w:rsidRPr="00726834">
              <w:rPr>
                <w:rFonts w:hint="eastAsia"/>
                <w:b/>
                <w:bCs/>
              </w:rPr>
              <w:t xml:space="preserve"> TDD mode can be </w:t>
            </w:r>
            <w:r w:rsidRPr="00726834">
              <w:rPr>
                <w:b/>
                <w:bCs/>
              </w:rPr>
              <w:t>reused</w:t>
            </w:r>
            <w:r w:rsidRPr="00726834">
              <w:rPr>
                <w:rFonts w:hint="eastAsia"/>
                <w:b/>
                <w:bCs/>
              </w:rPr>
              <w:t xml:space="preserve"> for </w:t>
            </w:r>
            <w:r w:rsidRPr="00726834">
              <w:rPr>
                <w:b/>
                <w:bCs/>
              </w:rPr>
              <w:t>the</w:t>
            </w:r>
            <w:r w:rsidRPr="00726834">
              <w:rPr>
                <w:rFonts w:hint="eastAsia"/>
                <w:b/>
                <w:bCs/>
              </w:rPr>
              <w:t xml:space="preserve"> new TDD mode. </w:t>
            </w:r>
          </w:p>
          <w:p w14:paraId="21F1477B" w14:textId="77777777" w:rsidR="00030D55" w:rsidRPr="00726834" w:rsidRDefault="00030D55" w:rsidP="00030D55">
            <w:pPr>
              <w:adjustRightInd w:val="0"/>
              <w:snapToGrid w:val="0"/>
              <w:rPr>
                <w:b/>
                <w:bCs/>
              </w:rPr>
            </w:pPr>
          </w:p>
          <w:p w14:paraId="404FFFAB" w14:textId="77777777" w:rsidR="00030D55" w:rsidRPr="00044F55" w:rsidRDefault="00030D55" w:rsidP="00030D55">
            <w:pPr>
              <w:adjustRightInd w:val="0"/>
              <w:snapToGrid w:val="0"/>
              <w:rPr>
                <w:b/>
                <w:bCs/>
              </w:rPr>
            </w:pPr>
            <w:r w:rsidRPr="00044F55">
              <w:rPr>
                <w:b/>
                <w:bCs/>
              </w:rPr>
              <w:t>P</w:t>
            </w:r>
            <w:r w:rsidRPr="00044F55">
              <w:rPr>
                <w:rFonts w:hint="eastAsia"/>
                <w:b/>
                <w:bCs/>
              </w:rPr>
              <w:t>roposal 3:</w:t>
            </w:r>
          </w:p>
          <w:p w14:paraId="58100F9F" w14:textId="77777777" w:rsidR="00030D55" w:rsidRDefault="00030D55" w:rsidP="00030D55">
            <w:pPr>
              <w:adjustRightInd w:val="0"/>
              <w:snapToGrid w:val="0"/>
              <w:rPr>
                <w:b/>
                <w:bCs/>
              </w:rPr>
            </w:pPr>
            <w:r w:rsidRPr="00044F55">
              <w:rPr>
                <w:rFonts w:hint="eastAsia"/>
                <w:b/>
                <w:bCs/>
              </w:rPr>
              <w:t xml:space="preserve">The periodic subset of DL and UL subframes contain the procedure DL synchronization, </w:t>
            </w:r>
            <w:r w:rsidRPr="00044F55">
              <w:rPr>
                <w:b/>
                <w:bCs/>
              </w:rPr>
              <w:t>initial</w:t>
            </w:r>
            <w:r w:rsidRPr="00044F55">
              <w:rPr>
                <w:rFonts w:hint="eastAsia"/>
                <w:b/>
                <w:bCs/>
              </w:rPr>
              <w:t xml:space="preserve"> access and the related transmissions.</w:t>
            </w:r>
          </w:p>
          <w:p w14:paraId="7B34320E" w14:textId="77777777" w:rsidR="00030D55" w:rsidRDefault="00030D55" w:rsidP="00030D55">
            <w:pPr>
              <w:adjustRightInd w:val="0"/>
              <w:snapToGrid w:val="0"/>
              <w:rPr>
                <w:b/>
                <w:bCs/>
              </w:rPr>
            </w:pPr>
          </w:p>
          <w:p w14:paraId="1C71477D" w14:textId="77777777" w:rsidR="00030D55" w:rsidRPr="00044F55" w:rsidRDefault="00030D55" w:rsidP="00030D55">
            <w:pPr>
              <w:adjustRightInd w:val="0"/>
              <w:snapToGrid w:val="0"/>
              <w:rPr>
                <w:b/>
                <w:bCs/>
              </w:rPr>
            </w:pPr>
            <w:r w:rsidRPr="00044F55">
              <w:rPr>
                <w:b/>
                <w:bCs/>
              </w:rPr>
              <w:t>P</w:t>
            </w:r>
            <w:r w:rsidRPr="00044F55">
              <w:rPr>
                <w:rFonts w:hint="eastAsia"/>
                <w:b/>
                <w:bCs/>
              </w:rPr>
              <w:t xml:space="preserve">roposal </w:t>
            </w:r>
            <w:r>
              <w:rPr>
                <w:rFonts w:hint="eastAsia"/>
                <w:b/>
                <w:bCs/>
              </w:rPr>
              <w:t>4</w:t>
            </w:r>
            <w:r w:rsidRPr="00044F55">
              <w:rPr>
                <w:rFonts w:hint="eastAsia"/>
                <w:b/>
                <w:bCs/>
              </w:rPr>
              <w:t>:</w:t>
            </w:r>
          </w:p>
          <w:p w14:paraId="40D03863" w14:textId="77777777" w:rsidR="00030D55" w:rsidRPr="00DA6339" w:rsidRDefault="00030D55" w:rsidP="00030D55">
            <w:pPr>
              <w:adjustRightInd w:val="0"/>
              <w:snapToGrid w:val="0"/>
              <w:rPr>
                <w:b/>
                <w:bCs/>
              </w:rPr>
            </w:pPr>
            <w:r w:rsidRPr="00DA6339">
              <w:rPr>
                <w:b/>
                <w:bCs/>
              </w:rPr>
              <w:t>T</w:t>
            </w:r>
            <w:r w:rsidRPr="00DA6339">
              <w:rPr>
                <w:rFonts w:hint="eastAsia"/>
                <w:b/>
                <w:bCs/>
              </w:rPr>
              <w:t>he motivation or the assumption of the N radio frame and baseline value of 9 needs more clarification.</w:t>
            </w:r>
          </w:p>
          <w:p w14:paraId="7007034D" w14:textId="77777777" w:rsidR="00AB7DA3" w:rsidRPr="00030D55" w:rsidRDefault="00AB7DA3" w:rsidP="00AB7DA3">
            <w:pPr>
              <w:spacing w:after="0"/>
              <w:rPr>
                <w:rFonts w:ascii="Arial" w:hAnsi="Arial" w:cs="Arial"/>
                <w:sz w:val="16"/>
                <w:szCs w:val="16"/>
                <w:lang w:eastAsia="zh-CN"/>
              </w:rPr>
            </w:pPr>
          </w:p>
        </w:tc>
      </w:tr>
      <w:tr w:rsidR="00AB7DA3" w:rsidRPr="00AB7DA3" w14:paraId="3D147B8F" w14:textId="58168D8B" w:rsidTr="00AB7DA3">
        <w:trPr>
          <w:trHeight w:val="240"/>
        </w:trPr>
        <w:tc>
          <w:tcPr>
            <w:tcW w:w="1165" w:type="dxa"/>
            <w:hideMark/>
          </w:tcPr>
          <w:p w14:paraId="42E85633" w14:textId="77777777" w:rsidR="00AB7DA3" w:rsidRPr="00AB7DA3" w:rsidRDefault="00AB7DA3" w:rsidP="00AB7DA3">
            <w:pPr>
              <w:spacing w:after="0"/>
              <w:rPr>
                <w:rFonts w:ascii="Arial" w:hAnsi="Arial" w:cs="Arial"/>
                <w:color w:val="0000FF"/>
                <w:sz w:val="16"/>
                <w:szCs w:val="16"/>
                <w:u w:val="single"/>
                <w:lang w:val="en-US" w:eastAsia="zh-CN"/>
              </w:rPr>
            </w:pPr>
            <w:hyperlink r:id="rId17" w:tgtFrame="_parent" w:history="1">
              <w:r w:rsidRPr="00AB7DA3">
                <w:rPr>
                  <w:rFonts w:ascii="Arial" w:hAnsi="Arial" w:cs="Arial"/>
                  <w:color w:val="0000FF"/>
                  <w:sz w:val="16"/>
                  <w:szCs w:val="16"/>
                  <w:u w:val="single"/>
                  <w:lang w:val="en-US" w:eastAsia="zh-CN"/>
                </w:rPr>
                <w:t>R1-2407937</w:t>
              </w:r>
            </w:hyperlink>
          </w:p>
        </w:tc>
        <w:tc>
          <w:tcPr>
            <w:tcW w:w="1620" w:type="dxa"/>
            <w:hideMark/>
          </w:tcPr>
          <w:p w14:paraId="3783244D" w14:textId="739D28D4" w:rsidR="00AB7DA3" w:rsidRPr="00AB7DA3" w:rsidRDefault="00AB7DA3" w:rsidP="00AB7DA3">
            <w:pPr>
              <w:spacing w:after="0"/>
              <w:rPr>
                <w:rFonts w:ascii="Arial" w:hAnsi="Arial" w:cs="Arial"/>
                <w:sz w:val="16"/>
                <w:szCs w:val="16"/>
                <w:lang w:val="en-US" w:eastAsia="zh-CN"/>
              </w:rPr>
            </w:pPr>
            <w:r w:rsidRPr="00AB7DA3">
              <w:rPr>
                <w:rFonts w:ascii="Arial" w:hAnsi="Arial" w:cs="Arial"/>
                <w:sz w:val="16"/>
                <w:szCs w:val="16"/>
                <w:lang w:val="en-US" w:eastAsia="zh-CN"/>
              </w:rPr>
              <w:t>ZTE Corporation, Sanechips</w:t>
            </w:r>
            <w:r w:rsidR="00356E9F">
              <w:rPr>
                <w:rFonts w:ascii="Arial" w:hAnsi="Arial" w:cs="Arial"/>
                <w:sz w:val="16"/>
                <w:szCs w:val="16"/>
                <w:lang w:val="en-US" w:eastAsia="zh-CN"/>
              </w:rPr>
              <w:t xml:space="preserve"> [ZTE]</w:t>
            </w:r>
          </w:p>
        </w:tc>
        <w:tc>
          <w:tcPr>
            <w:tcW w:w="6930" w:type="dxa"/>
          </w:tcPr>
          <w:p w14:paraId="5BADF1C1" w14:textId="77777777" w:rsidR="00030D55" w:rsidRDefault="00030D55" w:rsidP="00030D55">
            <w:pPr>
              <w:spacing w:before="120" w:after="120"/>
              <w:jc w:val="both"/>
              <w:rPr>
                <w:rFonts w:eastAsia="Calibri"/>
                <w:bCs/>
                <w:i/>
                <w:iCs/>
              </w:rPr>
            </w:pPr>
            <w:r w:rsidRPr="008C6608">
              <w:rPr>
                <w:rFonts w:eastAsia="Calibri" w:hint="eastAsia"/>
                <w:b/>
                <w:bCs/>
                <w:i/>
                <w:iCs/>
              </w:rPr>
              <w:t xml:space="preserve">Proposal </w:t>
            </w:r>
            <w:r>
              <w:rPr>
                <w:rFonts w:eastAsia="Calibri"/>
                <w:b/>
                <w:bCs/>
                <w:i/>
                <w:iCs/>
              </w:rPr>
              <w:t>1</w:t>
            </w:r>
            <w:r w:rsidRPr="008C6608">
              <w:rPr>
                <w:rFonts w:eastAsia="Calibri" w:hint="eastAsia"/>
                <w:b/>
                <w:bCs/>
                <w:i/>
                <w:iCs/>
              </w:rPr>
              <w:t xml:space="preserve">: </w:t>
            </w:r>
            <w:r>
              <w:rPr>
                <w:rFonts w:eastAsia="Calibri"/>
                <w:bCs/>
                <w:i/>
                <w:iCs/>
              </w:rPr>
              <w:t>A fixed periodic pattern can be considered for IoT-NTN TDD mode without additional configuration signaling</w:t>
            </w:r>
            <w:r w:rsidRPr="008C6608">
              <w:rPr>
                <w:rFonts w:eastAsia="Calibri"/>
                <w:bCs/>
                <w:i/>
                <w:iCs/>
              </w:rPr>
              <w:t>.</w:t>
            </w:r>
          </w:p>
          <w:p w14:paraId="63DB9823" w14:textId="77777777" w:rsidR="00030D55" w:rsidRDefault="00030D55" w:rsidP="00030D55">
            <w:pPr>
              <w:jc w:val="both"/>
              <w:rPr>
                <w:rFonts w:eastAsia="Calibri"/>
                <w:bCs/>
                <w:i/>
                <w:iCs/>
              </w:rPr>
            </w:pPr>
            <w:r w:rsidRPr="008C6608">
              <w:rPr>
                <w:rFonts w:eastAsia="Calibri" w:hint="eastAsia"/>
                <w:b/>
                <w:bCs/>
                <w:i/>
                <w:iCs/>
              </w:rPr>
              <w:t xml:space="preserve">Proposal </w:t>
            </w:r>
            <w:r>
              <w:rPr>
                <w:rFonts w:eastAsia="Calibri"/>
                <w:b/>
                <w:bCs/>
                <w:i/>
                <w:iCs/>
              </w:rPr>
              <w:t>2</w:t>
            </w:r>
            <w:r w:rsidRPr="008C6608">
              <w:rPr>
                <w:rFonts w:eastAsia="Calibri" w:hint="eastAsia"/>
                <w:b/>
                <w:bCs/>
                <w:i/>
                <w:iCs/>
              </w:rPr>
              <w:t xml:space="preserve">: </w:t>
            </w:r>
            <w:r>
              <w:rPr>
                <w:rFonts w:eastAsia="Calibri"/>
                <w:bCs/>
                <w:i/>
                <w:iCs/>
              </w:rPr>
              <w:t>The required SNR for NPSS detection can be satisfied and no need of DL synchronization enhancement</w:t>
            </w:r>
            <w:r w:rsidRPr="008C6608">
              <w:rPr>
                <w:rFonts w:eastAsia="Calibri"/>
                <w:bCs/>
                <w:i/>
                <w:iCs/>
              </w:rPr>
              <w:t>.</w:t>
            </w:r>
          </w:p>
          <w:p w14:paraId="7A685964" w14:textId="77777777" w:rsidR="00030D55" w:rsidRPr="00FC6129" w:rsidRDefault="00030D55" w:rsidP="00030D55">
            <w:pPr>
              <w:jc w:val="both"/>
            </w:pPr>
            <w:r w:rsidRPr="008C6608">
              <w:rPr>
                <w:rFonts w:eastAsia="Calibri" w:hint="eastAsia"/>
                <w:b/>
                <w:bCs/>
                <w:i/>
                <w:iCs/>
              </w:rPr>
              <w:t xml:space="preserve">Proposal </w:t>
            </w:r>
            <w:r>
              <w:rPr>
                <w:rFonts w:eastAsia="Calibri"/>
                <w:b/>
                <w:bCs/>
                <w:i/>
                <w:iCs/>
              </w:rPr>
              <w:t>3</w:t>
            </w:r>
            <w:r w:rsidRPr="008C6608">
              <w:rPr>
                <w:rFonts w:eastAsia="Calibri" w:hint="eastAsia"/>
                <w:b/>
                <w:bCs/>
                <w:i/>
                <w:iCs/>
              </w:rPr>
              <w:t xml:space="preserve">: </w:t>
            </w:r>
            <w:r>
              <w:rPr>
                <w:rFonts w:eastAsia="Calibri"/>
                <w:bCs/>
                <w:i/>
                <w:iCs/>
              </w:rPr>
              <w:t>At least 2 consecutive radio frames are preferred to be allocated for DL in the periodic pattern, which avoids NPSS combination detection across different periodic patterns</w:t>
            </w:r>
            <w:r w:rsidRPr="008C6608">
              <w:rPr>
                <w:rFonts w:eastAsia="Calibri"/>
                <w:bCs/>
                <w:i/>
                <w:iCs/>
              </w:rPr>
              <w:t>.</w:t>
            </w:r>
          </w:p>
          <w:p w14:paraId="7440EEFA" w14:textId="6DC69DBF" w:rsidR="00AB7DA3" w:rsidRPr="00030D55" w:rsidRDefault="00030D55" w:rsidP="00030D55">
            <w:pPr>
              <w:jc w:val="both"/>
              <w:rPr>
                <w:rFonts w:eastAsia="Calibri"/>
                <w:bCs/>
                <w:i/>
                <w:iCs/>
              </w:rPr>
            </w:pPr>
            <w:r w:rsidRPr="008C6608">
              <w:rPr>
                <w:rFonts w:eastAsia="Calibri" w:hint="eastAsia"/>
                <w:b/>
                <w:bCs/>
                <w:i/>
                <w:iCs/>
              </w:rPr>
              <w:t xml:space="preserve">Proposal </w:t>
            </w:r>
            <w:r>
              <w:rPr>
                <w:rFonts w:eastAsia="Calibri"/>
                <w:b/>
                <w:bCs/>
                <w:i/>
                <w:iCs/>
              </w:rPr>
              <w:t>4</w:t>
            </w:r>
            <w:r w:rsidRPr="008C6608">
              <w:rPr>
                <w:rFonts w:eastAsia="Calibri" w:hint="eastAsia"/>
                <w:b/>
                <w:bCs/>
                <w:i/>
                <w:iCs/>
              </w:rPr>
              <w:t xml:space="preserve">: </w:t>
            </w:r>
            <w:r>
              <w:rPr>
                <w:rFonts w:eastAsia="Calibri"/>
                <w:bCs/>
                <w:i/>
                <w:iCs/>
              </w:rPr>
              <w:t>The UL synchronization is not impacted by sparser NPSS when NPSS periodicity is shorter than 256ms</w:t>
            </w:r>
            <w:r w:rsidRPr="008C6608">
              <w:rPr>
                <w:rFonts w:eastAsia="Calibri"/>
                <w:bCs/>
                <w:i/>
                <w:iCs/>
              </w:rPr>
              <w:t>.</w:t>
            </w:r>
          </w:p>
        </w:tc>
      </w:tr>
      <w:tr w:rsidR="00AB7DA3" w:rsidRPr="00AB7DA3" w14:paraId="67A8DFF5" w14:textId="7A1CD2B8" w:rsidTr="00AB7DA3">
        <w:trPr>
          <w:cnfStyle w:val="000000100000" w:firstRow="0" w:lastRow="0" w:firstColumn="0" w:lastColumn="0" w:oddVBand="0" w:evenVBand="0" w:oddHBand="1" w:evenHBand="0" w:firstRowFirstColumn="0" w:firstRowLastColumn="0" w:lastRowFirstColumn="0" w:lastRowLastColumn="0"/>
          <w:trHeight w:val="240"/>
        </w:trPr>
        <w:tc>
          <w:tcPr>
            <w:tcW w:w="1165" w:type="dxa"/>
            <w:hideMark/>
          </w:tcPr>
          <w:p w14:paraId="55D4F1C4" w14:textId="77777777" w:rsidR="00AB7DA3" w:rsidRPr="00AB7DA3" w:rsidRDefault="00AB7DA3" w:rsidP="00AB7DA3">
            <w:pPr>
              <w:spacing w:after="0"/>
              <w:rPr>
                <w:rFonts w:ascii="Arial" w:hAnsi="Arial" w:cs="Arial"/>
                <w:color w:val="0000FF"/>
                <w:sz w:val="16"/>
                <w:szCs w:val="16"/>
                <w:u w:val="single"/>
                <w:lang w:val="en-US" w:eastAsia="zh-CN"/>
              </w:rPr>
            </w:pPr>
            <w:hyperlink r:id="rId18" w:tgtFrame="_parent" w:history="1">
              <w:r w:rsidRPr="00AB7DA3">
                <w:rPr>
                  <w:rFonts w:ascii="Arial" w:hAnsi="Arial" w:cs="Arial"/>
                  <w:color w:val="0000FF"/>
                  <w:sz w:val="16"/>
                  <w:szCs w:val="16"/>
                  <w:u w:val="single"/>
                  <w:lang w:val="en-US" w:eastAsia="zh-CN"/>
                </w:rPr>
                <w:t>R1-2407960</w:t>
              </w:r>
            </w:hyperlink>
          </w:p>
        </w:tc>
        <w:tc>
          <w:tcPr>
            <w:tcW w:w="1620" w:type="dxa"/>
            <w:hideMark/>
          </w:tcPr>
          <w:p w14:paraId="2A85BCCD" w14:textId="622B8A6D" w:rsidR="00AB7DA3" w:rsidRPr="00AB7DA3" w:rsidRDefault="00AB7DA3" w:rsidP="00AB7DA3">
            <w:pPr>
              <w:spacing w:after="0"/>
              <w:rPr>
                <w:rFonts w:ascii="Arial" w:hAnsi="Arial" w:cs="Arial"/>
                <w:sz w:val="16"/>
                <w:szCs w:val="16"/>
                <w:lang w:val="en-US" w:eastAsia="zh-CN"/>
              </w:rPr>
            </w:pPr>
            <w:r w:rsidRPr="00AB7DA3">
              <w:rPr>
                <w:rFonts w:ascii="Arial" w:hAnsi="Arial" w:cs="Arial"/>
                <w:sz w:val="16"/>
                <w:szCs w:val="16"/>
                <w:lang w:val="en-US" w:eastAsia="zh-CN"/>
              </w:rPr>
              <w:t>Xiaomi</w:t>
            </w:r>
            <w:r w:rsidR="00356E9F">
              <w:rPr>
                <w:rFonts w:ascii="Arial" w:hAnsi="Arial" w:cs="Arial"/>
                <w:sz w:val="16"/>
                <w:szCs w:val="16"/>
                <w:lang w:val="en-US" w:eastAsia="zh-CN"/>
              </w:rPr>
              <w:t xml:space="preserve"> [Xiaomi]</w:t>
            </w:r>
          </w:p>
        </w:tc>
        <w:tc>
          <w:tcPr>
            <w:tcW w:w="6930" w:type="dxa"/>
          </w:tcPr>
          <w:p w14:paraId="468F764F" w14:textId="77777777" w:rsidR="00030D55" w:rsidRPr="00030D55" w:rsidRDefault="00030D55" w:rsidP="00030D55">
            <w:pPr>
              <w:spacing w:after="0"/>
              <w:rPr>
                <w:rFonts w:ascii="Arial" w:hAnsi="Arial" w:cs="Arial"/>
                <w:sz w:val="16"/>
                <w:szCs w:val="16"/>
                <w:lang w:eastAsia="zh-CN"/>
              </w:rPr>
            </w:pPr>
            <w:r w:rsidRPr="00030D55">
              <w:rPr>
                <w:rFonts w:ascii="Arial" w:hAnsi="Arial" w:cs="Arial"/>
                <w:sz w:val="16"/>
                <w:szCs w:val="16"/>
                <w:lang w:eastAsia="zh-CN"/>
              </w:rPr>
              <w:t xml:space="preserve">Proposal 1: For the TDD frame structure design, consider the guard period to cover the RTT time. </w:t>
            </w:r>
          </w:p>
          <w:p w14:paraId="08BA8D6B" w14:textId="77777777" w:rsidR="00030D55" w:rsidRPr="00030D55" w:rsidRDefault="00030D55" w:rsidP="00030D55">
            <w:pPr>
              <w:spacing w:after="0"/>
              <w:rPr>
                <w:rFonts w:ascii="Arial" w:hAnsi="Arial" w:cs="Arial"/>
                <w:sz w:val="16"/>
                <w:szCs w:val="16"/>
                <w:lang w:eastAsia="zh-CN"/>
              </w:rPr>
            </w:pPr>
          </w:p>
          <w:p w14:paraId="77CFF7BE" w14:textId="77777777" w:rsidR="00030D55" w:rsidRPr="00030D55" w:rsidRDefault="00030D55" w:rsidP="00030D55">
            <w:pPr>
              <w:spacing w:after="0"/>
              <w:rPr>
                <w:rFonts w:ascii="Arial" w:hAnsi="Arial" w:cs="Arial"/>
                <w:sz w:val="16"/>
                <w:szCs w:val="16"/>
                <w:lang w:eastAsia="zh-CN"/>
              </w:rPr>
            </w:pPr>
            <w:r w:rsidRPr="00030D55">
              <w:rPr>
                <w:rFonts w:ascii="Arial" w:hAnsi="Arial" w:cs="Arial"/>
                <w:sz w:val="16"/>
                <w:szCs w:val="16"/>
                <w:lang w:eastAsia="zh-CN"/>
              </w:rPr>
              <w:t>Proposal 2: Conduct the LLS simulation for the NPSS and NSSS detection with 90ms periodicity @1% miss detection rate with 0.1% false alarm rate.</w:t>
            </w:r>
          </w:p>
          <w:p w14:paraId="006024DF" w14:textId="77777777" w:rsidR="00030D55" w:rsidRPr="00030D55" w:rsidRDefault="00030D55" w:rsidP="00030D55">
            <w:pPr>
              <w:spacing w:after="0"/>
              <w:rPr>
                <w:rFonts w:ascii="Arial" w:hAnsi="Arial" w:cs="Arial"/>
                <w:sz w:val="16"/>
                <w:szCs w:val="16"/>
                <w:lang w:eastAsia="zh-CN"/>
              </w:rPr>
            </w:pPr>
          </w:p>
          <w:p w14:paraId="03732168" w14:textId="77777777" w:rsidR="00030D55" w:rsidRPr="00030D55" w:rsidRDefault="00030D55" w:rsidP="00030D55">
            <w:pPr>
              <w:spacing w:after="0"/>
              <w:rPr>
                <w:rFonts w:ascii="Arial" w:hAnsi="Arial" w:cs="Arial"/>
                <w:sz w:val="16"/>
                <w:szCs w:val="16"/>
                <w:lang w:eastAsia="zh-CN"/>
              </w:rPr>
            </w:pPr>
            <w:r w:rsidRPr="00030D55">
              <w:rPr>
                <w:rFonts w:ascii="Arial" w:hAnsi="Arial" w:cs="Arial"/>
                <w:sz w:val="16"/>
                <w:szCs w:val="16"/>
                <w:lang w:eastAsia="zh-CN"/>
              </w:rPr>
              <w:t xml:space="preserve">Proposal 3: For the simulation of NPSS and NSSS detection, at least take the frequency offset and timing drift into consideration. </w:t>
            </w:r>
          </w:p>
          <w:p w14:paraId="72D55491" w14:textId="77777777" w:rsidR="00030D55" w:rsidRPr="00030D55" w:rsidRDefault="00030D55" w:rsidP="00030D55">
            <w:pPr>
              <w:spacing w:after="0"/>
              <w:rPr>
                <w:rFonts w:ascii="Arial" w:hAnsi="Arial" w:cs="Arial"/>
                <w:sz w:val="16"/>
                <w:szCs w:val="16"/>
                <w:lang w:eastAsia="zh-CN"/>
              </w:rPr>
            </w:pPr>
          </w:p>
          <w:p w14:paraId="3ECCDE3F" w14:textId="7D1A3951" w:rsidR="00AB7DA3" w:rsidRPr="00030D55" w:rsidRDefault="00030D55" w:rsidP="00030D55">
            <w:pPr>
              <w:spacing w:after="0"/>
              <w:rPr>
                <w:rFonts w:ascii="Arial" w:hAnsi="Arial" w:cs="Arial"/>
                <w:sz w:val="16"/>
                <w:szCs w:val="16"/>
                <w:lang w:eastAsia="zh-CN"/>
              </w:rPr>
            </w:pPr>
            <w:r w:rsidRPr="00030D55">
              <w:rPr>
                <w:rFonts w:ascii="Arial" w:hAnsi="Arial" w:cs="Arial"/>
                <w:sz w:val="16"/>
                <w:szCs w:val="16"/>
                <w:lang w:eastAsia="zh-CN"/>
              </w:rPr>
              <w:t>Proposal 4: Determine the number of combinations for the evaluation of NPSS and NSSS detection.</w:t>
            </w:r>
          </w:p>
        </w:tc>
      </w:tr>
      <w:tr w:rsidR="00AB7DA3" w:rsidRPr="00AB7DA3" w14:paraId="36768021" w14:textId="5476E509" w:rsidTr="00AB7DA3">
        <w:trPr>
          <w:trHeight w:val="240"/>
        </w:trPr>
        <w:tc>
          <w:tcPr>
            <w:tcW w:w="1165" w:type="dxa"/>
            <w:hideMark/>
          </w:tcPr>
          <w:p w14:paraId="54A4B1E3" w14:textId="77777777" w:rsidR="00AB7DA3" w:rsidRPr="00AB7DA3" w:rsidRDefault="00AB7DA3" w:rsidP="00AB7DA3">
            <w:pPr>
              <w:spacing w:after="0"/>
              <w:rPr>
                <w:rFonts w:ascii="Arial" w:hAnsi="Arial" w:cs="Arial"/>
                <w:color w:val="0000FF"/>
                <w:sz w:val="16"/>
                <w:szCs w:val="16"/>
                <w:u w:val="single"/>
                <w:lang w:val="en-US" w:eastAsia="zh-CN"/>
              </w:rPr>
            </w:pPr>
            <w:hyperlink r:id="rId19" w:tgtFrame="_parent" w:history="1">
              <w:r w:rsidRPr="00AB7DA3">
                <w:rPr>
                  <w:rFonts w:ascii="Arial" w:hAnsi="Arial" w:cs="Arial"/>
                  <w:color w:val="0000FF"/>
                  <w:sz w:val="16"/>
                  <w:szCs w:val="16"/>
                  <w:u w:val="single"/>
                  <w:lang w:val="en-US" w:eastAsia="zh-CN"/>
                </w:rPr>
                <w:t>R1-2408037</w:t>
              </w:r>
            </w:hyperlink>
          </w:p>
        </w:tc>
        <w:tc>
          <w:tcPr>
            <w:tcW w:w="1620" w:type="dxa"/>
            <w:hideMark/>
          </w:tcPr>
          <w:p w14:paraId="0EA6F7A0" w14:textId="7326E5B4" w:rsidR="00AB7DA3" w:rsidRPr="00AB7DA3" w:rsidRDefault="00AB7DA3" w:rsidP="00AB7DA3">
            <w:pPr>
              <w:spacing w:after="0"/>
              <w:rPr>
                <w:rFonts w:ascii="Arial" w:hAnsi="Arial" w:cs="Arial"/>
                <w:sz w:val="16"/>
                <w:szCs w:val="16"/>
                <w:lang w:val="en-US" w:eastAsia="zh-CN"/>
              </w:rPr>
            </w:pPr>
            <w:r w:rsidRPr="00AB7DA3">
              <w:rPr>
                <w:rFonts w:ascii="Arial" w:hAnsi="Arial" w:cs="Arial"/>
                <w:sz w:val="16"/>
                <w:szCs w:val="16"/>
                <w:lang w:val="en-US" w:eastAsia="zh-CN"/>
              </w:rPr>
              <w:t>CATT</w:t>
            </w:r>
            <w:r w:rsidR="00356E9F">
              <w:rPr>
                <w:rFonts w:ascii="Arial" w:hAnsi="Arial" w:cs="Arial"/>
                <w:sz w:val="16"/>
                <w:szCs w:val="16"/>
                <w:lang w:val="en-US" w:eastAsia="zh-CN"/>
              </w:rPr>
              <w:t xml:space="preserve"> [CATT]</w:t>
            </w:r>
          </w:p>
        </w:tc>
        <w:tc>
          <w:tcPr>
            <w:tcW w:w="6930" w:type="dxa"/>
          </w:tcPr>
          <w:p w14:paraId="749296B0" w14:textId="77777777" w:rsidR="004F7422" w:rsidRDefault="004F7422" w:rsidP="004F7422">
            <w:pPr>
              <w:rPr>
                <w:b/>
                <w:bCs/>
                <w:lang w:eastAsia="zh-CN"/>
              </w:rPr>
            </w:pPr>
            <w:r>
              <w:rPr>
                <w:rFonts w:hint="eastAsia"/>
                <w:b/>
                <w:bCs/>
                <w:lang w:eastAsia="zh-CN"/>
              </w:rPr>
              <w:t xml:space="preserve">Proposal 1: For NB-IoT NTN mode, the Guard period in the TDD frame pattern should cover the maximum RTT between UE and eNB for the deployed LEO scenario with transparent payload or regenerative payload, and the guard period is configured with once in a TDD pattern.  </w:t>
            </w:r>
          </w:p>
          <w:p w14:paraId="36ABC809" w14:textId="77777777" w:rsidR="004F7422" w:rsidRDefault="004F7422" w:rsidP="004F7422">
            <w:pPr>
              <w:rPr>
                <w:b/>
                <w:bCs/>
                <w:lang w:eastAsia="zh-CN"/>
              </w:rPr>
            </w:pPr>
            <w:r>
              <w:rPr>
                <w:rFonts w:hint="eastAsia"/>
                <w:b/>
                <w:bCs/>
                <w:lang w:eastAsia="zh-CN"/>
              </w:rPr>
              <w:t xml:space="preserve">Proposal 2: For NB-IoT NTN mode, TDD frame pattern should be cell specific and the pattern configuration is indicated in system </w:t>
            </w:r>
            <w:r>
              <w:rPr>
                <w:b/>
                <w:bCs/>
                <w:lang w:eastAsia="zh-CN"/>
              </w:rPr>
              <w:t>information</w:t>
            </w:r>
            <w:r>
              <w:rPr>
                <w:rFonts w:hint="eastAsia"/>
                <w:b/>
                <w:bCs/>
                <w:lang w:eastAsia="zh-CN"/>
              </w:rPr>
              <w:t xml:space="preserve">. </w:t>
            </w:r>
          </w:p>
          <w:p w14:paraId="7725E2E6" w14:textId="77777777" w:rsidR="004F7422" w:rsidRDefault="004F7422" w:rsidP="004F7422">
            <w:pPr>
              <w:rPr>
                <w:b/>
                <w:bCs/>
                <w:lang w:eastAsia="zh-CN"/>
              </w:rPr>
            </w:pPr>
            <w:r>
              <w:rPr>
                <w:rFonts w:hint="eastAsia"/>
                <w:b/>
                <w:bCs/>
                <w:lang w:eastAsia="zh-CN"/>
              </w:rPr>
              <w:t xml:space="preserve">Proposal 3: Within one TDD period, multiple NPBCHs can be transmitted with 10ms </w:t>
            </w:r>
            <w:r>
              <w:rPr>
                <w:b/>
                <w:bCs/>
                <w:lang w:eastAsia="zh-CN"/>
              </w:rPr>
              <w:t>periodicity</w:t>
            </w:r>
            <w:r>
              <w:rPr>
                <w:rFonts w:hint="eastAsia"/>
                <w:b/>
                <w:bCs/>
                <w:lang w:eastAsia="zh-CN"/>
              </w:rPr>
              <w:t xml:space="preserve"> for sake of MIB transmission.</w:t>
            </w:r>
          </w:p>
          <w:p w14:paraId="037E8566" w14:textId="77777777" w:rsidR="004F7422" w:rsidRDefault="004F7422" w:rsidP="004F7422">
            <w:pPr>
              <w:rPr>
                <w:b/>
                <w:bCs/>
                <w:lang w:eastAsia="zh-CN"/>
              </w:rPr>
            </w:pPr>
            <w:r>
              <w:rPr>
                <w:rFonts w:hint="eastAsia"/>
                <w:b/>
                <w:bCs/>
                <w:lang w:eastAsia="zh-CN"/>
              </w:rPr>
              <w:t xml:space="preserve">Proposal 4: In each TDD pattern period, the NPRACH </w:t>
            </w:r>
            <w:r>
              <w:rPr>
                <w:b/>
                <w:bCs/>
                <w:lang w:eastAsia="zh-CN"/>
              </w:rPr>
              <w:t>resource</w:t>
            </w:r>
            <w:r>
              <w:rPr>
                <w:rFonts w:hint="eastAsia"/>
                <w:b/>
                <w:bCs/>
                <w:lang w:eastAsia="zh-CN"/>
              </w:rPr>
              <w:t xml:space="preserve"> should be </w:t>
            </w:r>
            <w:r>
              <w:rPr>
                <w:b/>
                <w:bCs/>
                <w:lang w:eastAsia="zh-CN"/>
              </w:rPr>
              <w:t>configured</w:t>
            </w:r>
            <w:r>
              <w:rPr>
                <w:rFonts w:hint="eastAsia"/>
                <w:b/>
                <w:bCs/>
                <w:lang w:eastAsia="zh-CN"/>
              </w:rPr>
              <w:t xml:space="preserve"> to allow UE to access the network. </w:t>
            </w:r>
          </w:p>
          <w:p w14:paraId="27D046A4" w14:textId="77777777" w:rsidR="004F7422" w:rsidRPr="00641E3C" w:rsidRDefault="004F7422" w:rsidP="004F7422">
            <w:pPr>
              <w:rPr>
                <w:b/>
                <w:kern w:val="2"/>
                <w:lang w:eastAsia="zh-CN"/>
              </w:rPr>
            </w:pPr>
            <w:r>
              <w:rPr>
                <w:b/>
                <w:kern w:val="2"/>
                <w:lang w:eastAsia="zh-CN"/>
              </w:rPr>
              <w:t>P</w:t>
            </w:r>
            <w:r>
              <w:rPr>
                <w:rFonts w:hint="eastAsia"/>
                <w:b/>
                <w:kern w:val="2"/>
                <w:lang w:eastAsia="zh-CN"/>
              </w:rPr>
              <w:t>roposal 5: The Guard period can be configured with subframe granularity to reduce the overhead.</w:t>
            </w:r>
          </w:p>
          <w:p w14:paraId="7C32B7F9" w14:textId="77777777" w:rsidR="004F7422" w:rsidRPr="004B4327" w:rsidRDefault="004F7422" w:rsidP="004F7422">
            <w:pPr>
              <w:rPr>
                <w:bCs/>
                <w:lang w:eastAsia="zh-CN"/>
              </w:rPr>
            </w:pPr>
            <w:r>
              <w:rPr>
                <w:rFonts w:hint="eastAsia"/>
                <w:b/>
                <w:bCs/>
                <w:lang w:eastAsia="zh-CN"/>
              </w:rPr>
              <w:t xml:space="preserve">Proposal 6: The N value of the length of TDD frame period can be configured as 8 or 16 depending on application scenarios to match common channel </w:t>
            </w:r>
            <w:r>
              <w:rPr>
                <w:b/>
                <w:bCs/>
                <w:lang w:eastAsia="zh-CN"/>
              </w:rPr>
              <w:t>transmission</w:t>
            </w:r>
            <w:r>
              <w:rPr>
                <w:rFonts w:hint="eastAsia"/>
                <w:b/>
                <w:bCs/>
                <w:lang w:eastAsia="zh-CN"/>
              </w:rPr>
              <w:t>.</w:t>
            </w:r>
          </w:p>
          <w:p w14:paraId="703D756A" w14:textId="77777777" w:rsidR="00AB7DA3" w:rsidRPr="00AB7DA3" w:rsidRDefault="00AB7DA3" w:rsidP="00AB7DA3">
            <w:pPr>
              <w:spacing w:after="0"/>
              <w:rPr>
                <w:rFonts w:ascii="Arial" w:hAnsi="Arial" w:cs="Arial"/>
                <w:sz w:val="16"/>
                <w:szCs w:val="16"/>
                <w:lang w:val="en-US" w:eastAsia="zh-CN"/>
              </w:rPr>
            </w:pPr>
          </w:p>
        </w:tc>
      </w:tr>
      <w:tr w:rsidR="00AB7DA3" w:rsidRPr="00AB7DA3" w14:paraId="2CA0B429" w14:textId="00CE59F9" w:rsidTr="00AB7DA3">
        <w:trPr>
          <w:cnfStyle w:val="000000100000" w:firstRow="0" w:lastRow="0" w:firstColumn="0" w:lastColumn="0" w:oddVBand="0" w:evenVBand="0" w:oddHBand="1" w:evenHBand="0" w:firstRowFirstColumn="0" w:firstRowLastColumn="0" w:lastRowFirstColumn="0" w:lastRowLastColumn="0"/>
          <w:trHeight w:val="240"/>
        </w:trPr>
        <w:tc>
          <w:tcPr>
            <w:tcW w:w="1165" w:type="dxa"/>
            <w:hideMark/>
          </w:tcPr>
          <w:p w14:paraId="7B1E4501" w14:textId="77777777" w:rsidR="00AB7DA3" w:rsidRPr="00AB7DA3" w:rsidRDefault="00AB7DA3" w:rsidP="00AB7DA3">
            <w:pPr>
              <w:spacing w:after="0"/>
              <w:rPr>
                <w:rFonts w:ascii="Arial" w:hAnsi="Arial" w:cs="Arial"/>
                <w:color w:val="0000FF"/>
                <w:sz w:val="16"/>
                <w:szCs w:val="16"/>
                <w:u w:val="single"/>
                <w:lang w:val="en-US" w:eastAsia="zh-CN"/>
              </w:rPr>
            </w:pPr>
            <w:hyperlink r:id="rId20" w:tgtFrame="_parent" w:history="1">
              <w:r w:rsidRPr="00AB7DA3">
                <w:rPr>
                  <w:rFonts w:ascii="Arial" w:hAnsi="Arial" w:cs="Arial"/>
                  <w:color w:val="0000FF"/>
                  <w:sz w:val="16"/>
                  <w:szCs w:val="16"/>
                  <w:u w:val="single"/>
                  <w:lang w:val="en-US" w:eastAsia="zh-CN"/>
                </w:rPr>
                <w:t>R1-2408078</w:t>
              </w:r>
            </w:hyperlink>
          </w:p>
        </w:tc>
        <w:tc>
          <w:tcPr>
            <w:tcW w:w="1620" w:type="dxa"/>
            <w:hideMark/>
          </w:tcPr>
          <w:p w14:paraId="62BDF65A" w14:textId="53E3D3DE" w:rsidR="00AB7DA3" w:rsidRPr="00AB7DA3" w:rsidRDefault="00AB7DA3" w:rsidP="00AB7DA3">
            <w:pPr>
              <w:spacing w:after="0"/>
              <w:rPr>
                <w:rFonts w:ascii="Arial" w:hAnsi="Arial" w:cs="Arial"/>
                <w:sz w:val="16"/>
                <w:szCs w:val="16"/>
                <w:lang w:val="en-US" w:eastAsia="zh-CN"/>
              </w:rPr>
            </w:pPr>
            <w:r w:rsidRPr="00AB7DA3">
              <w:rPr>
                <w:rFonts w:ascii="Arial" w:hAnsi="Arial" w:cs="Arial"/>
                <w:sz w:val="16"/>
                <w:szCs w:val="16"/>
                <w:lang w:val="en-US" w:eastAsia="zh-CN"/>
              </w:rPr>
              <w:t>SageRAN</w:t>
            </w:r>
            <w:r w:rsidR="00356E9F">
              <w:rPr>
                <w:rFonts w:ascii="Arial" w:hAnsi="Arial" w:cs="Arial"/>
                <w:sz w:val="16"/>
                <w:szCs w:val="16"/>
                <w:lang w:val="en-US" w:eastAsia="zh-CN"/>
              </w:rPr>
              <w:t xml:space="preserve"> [SRAN]</w:t>
            </w:r>
          </w:p>
        </w:tc>
        <w:tc>
          <w:tcPr>
            <w:tcW w:w="6930" w:type="dxa"/>
          </w:tcPr>
          <w:p w14:paraId="7A880A79" w14:textId="77777777" w:rsidR="004F7422" w:rsidRDefault="004F7422" w:rsidP="004F7422">
            <w:pPr>
              <w:rPr>
                <w:rFonts w:ascii="Arial" w:hAnsi="Arial" w:cs="Arial"/>
                <w:b/>
                <w:bCs/>
                <w:lang w:val="en-US" w:eastAsia="zh-CN"/>
              </w:rPr>
            </w:pPr>
            <w:r>
              <w:rPr>
                <w:rFonts w:ascii="Arial" w:hAnsi="Arial" w:cs="Arial" w:hint="eastAsia"/>
                <w:b/>
                <w:bCs/>
                <w:lang w:val="en-US" w:eastAsia="zh-CN"/>
              </w:rPr>
              <w:t>Proposal 1: TDD frame structu</w:t>
            </w:r>
            <w:r>
              <w:rPr>
                <w:rFonts w:ascii="Arial" w:eastAsia="SimSun" w:hAnsi="Arial" w:cs="Arial" w:hint="eastAsia"/>
                <w:b/>
                <w:bCs/>
                <w:lang w:val="en-US" w:eastAsia="zh-CN"/>
              </w:rPr>
              <w:t xml:space="preserve">re, including TDD period and duration for DL/UL transmission, is defined based on the </w:t>
            </w:r>
            <w:r>
              <w:rPr>
                <w:rFonts w:ascii="Arial" w:hAnsi="Arial" w:cs="Arial" w:hint="eastAsia"/>
                <w:b/>
                <w:bCs/>
                <w:lang w:val="en-US" w:eastAsia="zh-CN"/>
              </w:rPr>
              <w:t xml:space="preserve">Uu propagation </w:t>
            </w:r>
            <w:r>
              <w:rPr>
                <w:rFonts w:ascii="Arial" w:eastAsia="SimSun" w:hAnsi="Arial" w:cs="Arial" w:hint="eastAsia"/>
                <w:b/>
                <w:bCs/>
                <w:lang w:val="en-US" w:eastAsia="zh-CN"/>
              </w:rPr>
              <w:t>delay range of NTN beam</w:t>
            </w:r>
            <w:r>
              <w:rPr>
                <w:rFonts w:ascii="Arial" w:hAnsi="Arial" w:cs="Arial" w:hint="eastAsia"/>
                <w:b/>
                <w:bCs/>
                <w:lang w:val="en-US" w:eastAsia="zh-CN"/>
              </w:rPr>
              <w:t>(s)</w:t>
            </w:r>
            <w:r>
              <w:rPr>
                <w:rFonts w:ascii="Arial" w:eastAsia="SimSun" w:hAnsi="Arial" w:cs="Arial" w:hint="eastAsia"/>
                <w:b/>
                <w:bCs/>
                <w:lang w:val="en-US" w:eastAsia="zh-CN"/>
              </w:rPr>
              <w:t xml:space="preserve"> </w:t>
            </w:r>
            <m:oMath>
              <m:d>
                <m:dPr>
                  <m:begChr m:val="["/>
                  <m:endChr m:val="]"/>
                  <m:ctrlPr>
                    <w:rPr>
                      <w:rFonts w:ascii="Cambria Math" w:hAnsi="Cambria Math" w:cs="Arial"/>
                      <w:b/>
                      <w:bCs/>
                      <w:lang w:val="en-US"/>
                    </w:rPr>
                  </m:ctrlPr>
                </m:dPr>
                <m:e>
                  <m:sSub>
                    <m:sSubPr>
                      <m:ctrlPr>
                        <w:rPr>
                          <w:rFonts w:ascii="Cambria Math" w:eastAsia="SimSun" w:hAnsi="Cambria Math" w:cs="Arial"/>
                          <w:b/>
                          <w:bCs/>
                          <w:lang w:val="en-US" w:eastAsia="zh-CN"/>
                        </w:rPr>
                      </m:ctrlPr>
                    </m:sSubPr>
                    <m:e>
                      <m:r>
                        <m:rPr>
                          <m:sty m:val="b"/>
                        </m:rPr>
                        <w:rPr>
                          <w:rFonts w:ascii="Cambria Math" w:eastAsia="SimSun" w:hAnsi="Cambria Math" w:cs="Arial" w:hint="eastAsia"/>
                          <w:lang w:val="en-US" w:eastAsia="zh-CN"/>
                        </w:rPr>
                        <m:t>τ</m:t>
                      </m:r>
                    </m:e>
                    <m:sub>
                      <m:r>
                        <m:rPr>
                          <m:sty m:val="b"/>
                        </m:rPr>
                        <w:rPr>
                          <w:rFonts w:ascii="Cambria Math" w:eastAsia="SimSun" w:hAnsi="Cambria Math" w:cs="Arial"/>
                          <w:lang w:val="en-US" w:eastAsia="zh-CN"/>
                        </w:rPr>
                        <m:t>min</m:t>
                      </m:r>
                    </m:sub>
                  </m:sSub>
                  <m:r>
                    <m:rPr>
                      <m:sty m:val="b"/>
                    </m:rPr>
                    <w:rPr>
                      <w:rFonts w:ascii="Cambria Math" w:hAnsi="Cambria Math" w:cs="Arial"/>
                      <w:lang w:val="en-US" w:eastAsia="zh-CN"/>
                    </w:rPr>
                    <m:t>,</m:t>
                  </m:r>
                  <m:sSub>
                    <m:sSubPr>
                      <m:ctrlPr>
                        <w:rPr>
                          <w:rFonts w:ascii="Cambria Math" w:hAnsi="Cambria Math" w:cs="Arial"/>
                          <w:b/>
                          <w:bCs/>
                          <w:lang w:val="en-US"/>
                        </w:rPr>
                      </m:ctrlPr>
                    </m:sSubPr>
                    <m:e>
                      <m:r>
                        <m:rPr>
                          <m:sty m:val="b"/>
                        </m:rPr>
                        <w:rPr>
                          <w:rFonts w:ascii="Cambria Math" w:hAnsi="Cambria Math" w:cs="Arial"/>
                          <w:lang w:val="en-US"/>
                        </w:rPr>
                        <m:t>τ</m:t>
                      </m:r>
                    </m:e>
                    <m:sub>
                      <m:r>
                        <m:rPr>
                          <m:sty m:val="b"/>
                        </m:rPr>
                        <w:rPr>
                          <w:rFonts w:ascii="Cambria Math" w:hAnsi="Cambria Math" w:cs="Arial"/>
                          <w:lang w:val="en-US" w:eastAsia="zh-CN"/>
                        </w:rPr>
                        <m:t>max</m:t>
                      </m:r>
                    </m:sub>
                  </m:sSub>
                </m:e>
              </m:d>
            </m:oMath>
            <w:r>
              <w:rPr>
                <w:rFonts w:ascii="Arial" w:eastAsia="SimSun" w:hAnsi="Arial" w:cs="Arial" w:hint="eastAsia"/>
                <w:b/>
                <w:bCs/>
                <w:lang w:val="en-US" w:eastAsia="zh-CN"/>
              </w:rPr>
              <w:t>.</w:t>
            </w:r>
          </w:p>
          <w:p w14:paraId="5006B253" w14:textId="77777777" w:rsidR="004F7422" w:rsidRDefault="004F7422" w:rsidP="004F7422">
            <w:pPr>
              <w:rPr>
                <w:rFonts w:ascii="Arial" w:hAnsi="Arial" w:cs="Arial"/>
                <w:b/>
                <w:bCs/>
                <w:lang w:val="en-US" w:eastAsia="zh-CN"/>
              </w:rPr>
            </w:pPr>
          </w:p>
          <w:p w14:paraId="2BF4096C" w14:textId="77777777" w:rsidR="004F7422" w:rsidRDefault="004F7422" w:rsidP="004F7422">
            <w:pPr>
              <w:rPr>
                <w:rFonts w:hAnsi="Cambria Math" w:cs="Arial"/>
                <w:b/>
                <w:bCs/>
                <w:lang w:val="en-US" w:eastAsia="zh-CN"/>
              </w:rPr>
            </w:pPr>
            <w:r>
              <w:rPr>
                <w:rFonts w:ascii="Arial" w:eastAsia="SimSun" w:hAnsi="Arial" w:cs="Arial" w:hint="eastAsia"/>
                <w:b/>
                <w:bCs/>
                <w:lang w:val="en-US" w:eastAsia="zh-CN"/>
              </w:rPr>
              <w:t xml:space="preserve">Proposal 2: The duration of TDD period </w:t>
            </w:r>
            <w:r>
              <w:rPr>
                <w:rFonts w:ascii="Arial" w:hAnsi="Arial" w:cs="Arial" w:hint="eastAsia"/>
                <w:b/>
                <w:bCs/>
                <w:lang w:val="en-US" w:eastAsia="zh-CN"/>
              </w:rPr>
              <w:t>is</w:t>
            </w:r>
            <w:r>
              <w:rPr>
                <w:rFonts w:ascii="Arial" w:eastAsia="SimSun" w:hAnsi="Arial" w:cs="Arial" w:hint="eastAsia"/>
                <w:b/>
                <w:bCs/>
                <w:lang w:val="en-US" w:eastAsia="zh-CN"/>
              </w:rPr>
              <w:t xml:space="preserve"> defined as </w:t>
            </w:r>
            <w:r>
              <w:rPr>
                <w:rFonts w:ascii="Arial" w:hAnsi="Arial" w:cs="Arial" w:hint="eastAsia"/>
                <w:b/>
                <w:bCs/>
                <w:lang w:val="en-US" w:eastAsia="zh-CN"/>
              </w:rPr>
              <w:t xml:space="preserve">continuous </w:t>
            </w:r>
            <w:r>
              <w:rPr>
                <w:rFonts w:ascii="Arial" w:eastAsia="SimSun" w:hAnsi="Arial" w:cs="Arial" w:hint="eastAsia"/>
                <w:b/>
                <w:bCs/>
                <w:lang w:val="en-US" w:eastAsia="zh-CN"/>
              </w:rPr>
              <w:t>q</w:t>
            </w:r>
            <w:r>
              <w:rPr>
                <w:rFonts w:eastAsia="SimSun" w:hAnsi="Arial" w:cs="Arial" w:hint="eastAsia"/>
                <w:b/>
                <w:lang w:val="en-US" w:eastAsia="zh-CN"/>
              </w:rPr>
              <w:t xml:space="preserve"> subframes </w:t>
            </w:r>
            <w:r>
              <w:rPr>
                <w:rFonts w:hAnsi="Arial" w:cs="Arial" w:hint="eastAsia"/>
                <w:b/>
                <w:lang w:val="en-US" w:eastAsia="zh-CN"/>
              </w:rPr>
              <w:t>with</w:t>
            </w:r>
            <w:r>
              <w:rPr>
                <w:rFonts w:ascii="Arial" w:eastAsia="SimSun" w:hAnsi="Arial" w:cs="Arial" w:hint="eastAsia"/>
                <w:b/>
                <w:bCs/>
                <w:lang w:val="en-US" w:eastAsia="zh-CN"/>
              </w:rPr>
              <w:t xml:space="preserve"> </w:t>
            </w:r>
            <m:oMath>
              <m:r>
                <m:rPr>
                  <m:sty m:val="b"/>
                </m:rPr>
                <w:rPr>
                  <w:rFonts w:ascii="Cambria Math" w:eastAsia="SimSun" w:hAnsi="Arial" w:cs="Arial"/>
                  <w:lang w:val="en-US" w:eastAsia="zh-CN"/>
                </w:rPr>
                <m:t>q</m:t>
              </m:r>
              <m:r>
                <m:rPr>
                  <m:sty m:val="b"/>
                </m:rPr>
                <w:rPr>
                  <w:rFonts w:ascii="Cambria Math" w:hAnsi="Cambria Math" w:cs="Arial"/>
                  <w:lang w:val="en-US"/>
                </w:rPr>
                <m:t>≥</m:t>
              </m:r>
              <m:r>
                <m:rPr>
                  <m:sty m:val="b"/>
                </m:rPr>
                <w:rPr>
                  <w:rFonts w:ascii="Cambria Math" w:hAnsi="Cambria Math" w:cs="Arial"/>
                  <w:lang w:val="en-US" w:eastAsia="zh-CN"/>
                </w:rPr>
                <m:t>2</m:t>
              </m:r>
              <m:sSub>
                <m:sSubPr>
                  <m:ctrlPr>
                    <w:rPr>
                      <w:rFonts w:ascii="Cambria Math" w:hAnsi="Cambria Math" w:cs="Arial"/>
                      <w:b/>
                      <w:bCs/>
                      <w:lang w:val="en-US"/>
                    </w:rPr>
                  </m:ctrlPr>
                </m:sSubPr>
                <m:e>
                  <m:r>
                    <m:rPr>
                      <m:sty m:val="b"/>
                    </m:rPr>
                    <w:rPr>
                      <w:rFonts w:ascii="Cambria Math" w:hAnsi="Cambria Math" w:cs="Arial"/>
                      <w:lang w:val="en-US"/>
                    </w:rPr>
                    <m:t>τ</m:t>
                  </m:r>
                </m:e>
                <m:sub>
                  <m:r>
                    <m:rPr>
                      <m:sty m:val="b"/>
                    </m:rPr>
                    <w:rPr>
                      <w:rFonts w:ascii="Cambria Math" w:hAnsi="Cambria Math" w:cs="Arial"/>
                      <w:lang w:val="en-US" w:eastAsia="zh-CN"/>
                    </w:rPr>
                    <m:t>max</m:t>
                  </m:r>
                </m:sub>
              </m:sSub>
            </m:oMath>
            <w:r>
              <w:rPr>
                <w:rFonts w:ascii="Arial" w:eastAsia="SimSun" w:hAnsi="Arial" w:cs="Arial" w:hint="eastAsia"/>
                <w:b/>
                <w:bCs/>
                <w:lang w:val="en-US" w:eastAsia="zh-CN"/>
              </w:rPr>
              <w:t xml:space="preserve">; The duration of DL/UL transmission </w:t>
            </w:r>
            <w:r>
              <w:rPr>
                <w:rFonts w:ascii="Arial" w:hAnsi="Arial" w:cs="Arial" w:hint="eastAsia"/>
                <w:b/>
                <w:bCs/>
                <w:lang w:val="en-US" w:eastAsia="zh-CN"/>
              </w:rPr>
              <w:t>are</w:t>
            </w:r>
            <w:r>
              <w:rPr>
                <w:rFonts w:ascii="Arial" w:eastAsia="SimSun" w:hAnsi="Arial" w:cs="Arial" w:hint="eastAsia"/>
                <w:b/>
                <w:bCs/>
                <w:lang w:val="en-US" w:eastAsia="zh-CN"/>
              </w:rPr>
              <w:t xml:space="preserve"> defined as </w:t>
            </w:r>
            <w:r>
              <w:rPr>
                <w:rFonts w:ascii="Arial" w:hAnsi="Arial" w:cs="Arial" w:hint="eastAsia"/>
                <w:b/>
                <w:bCs/>
                <w:lang w:val="en-US" w:eastAsia="zh-CN"/>
              </w:rPr>
              <w:t xml:space="preserve">continuous </w:t>
            </w:r>
            <w:r>
              <w:rPr>
                <w:rFonts w:ascii="Arial" w:eastAsia="SimSun" w:hAnsi="Arial" w:cs="Arial" w:hint="eastAsia"/>
                <w:b/>
                <w:bCs/>
                <w:lang w:val="en-US" w:eastAsia="zh-CN"/>
              </w:rPr>
              <w:t xml:space="preserve">p subframes </w:t>
            </w:r>
            <w:r>
              <w:rPr>
                <w:rFonts w:ascii="Arial" w:hAnsi="Arial" w:cs="Arial" w:hint="eastAsia"/>
                <w:b/>
                <w:bCs/>
                <w:lang w:val="en-US" w:eastAsia="zh-CN"/>
              </w:rPr>
              <w:t>with</w:t>
            </w:r>
            <w:r>
              <w:rPr>
                <w:rFonts w:ascii="Arial" w:eastAsia="SimSun" w:hAnsi="Arial" w:cs="Arial" w:hint="eastAsia"/>
                <w:b/>
                <w:bCs/>
                <w:lang w:val="en-US" w:eastAsia="zh-CN"/>
              </w:rPr>
              <w:t xml:space="preserve"> </w:t>
            </w:r>
            <m:oMath>
              <m:r>
                <m:rPr>
                  <m:sty m:val="b"/>
                </m:rPr>
                <w:rPr>
                  <w:rFonts w:ascii="Cambria Math" w:eastAsia="SimSun" w:hAnsi="Arial" w:cs="Arial"/>
                  <w:lang w:val="en-US" w:eastAsia="zh-CN"/>
                </w:rPr>
                <m:t>p</m:t>
              </m:r>
              <m:r>
                <m:rPr>
                  <m:sty m:val="b"/>
                </m:rPr>
                <w:rPr>
                  <w:rFonts w:ascii="Cambria Math" w:hAnsi="Cambria Math" w:cs="Arial"/>
                  <w:lang w:val="en-US"/>
                </w:rPr>
                <m:t>≤</m:t>
              </m:r>
              <m:sSub>
                <m:sSubPr>
                  <m:ctrlPr>
                    <w:rPr>
                      <w:rFonts w:ascii="Cambria Math" w:eastAsia="SimSun" w:hAnsi="Cambria Math" w:cs="Arial"/>
                      <w:b/>
                      <w:bCs/>
                      <w:lang w:val="en-US" w:eastAsia="zh-CN"/>
                    </w:rPr>
                  </m:ctrlPr>
                </m:sSubPr>
                <m:e>
                  <m:r>
                    <m:rPr>
                      <m:sty m:val="b"/>
                    </m:rPr>
                    <w:rPr>
                      <w:rFonts w:ascii="Cambria Math" w:eastAsia="SimSun" w:hAnsi="Cambria Math" w:cs="Arial" w:hint="eastAsia"/>
                      <w:lang w:val="en-US" w:eastAsia="zh-CN"/>
                    </w:rPr>
                    <m:t>τ</m:t>
                  </m:r>
                </m:e>
                <m:sub>
                  <m:r>
                    <m:rPr>
                      <m:sty m:val="b"/>
                    </m:rPr>
                    <w:rPr>
                      <w:rFonts w:ascii="Cambria Math" w:eastAsia="SimSun" w:hAnsi="Cambria Math" w:cs="Arial"/>
                      <w:lang w:val="en-US" w:eastAsia="zh-CN"/>
                    </w:rPr>
                    <m:t>min</m:t>
                  </m:r>
                </m:sub>
              </m:sSub>
            </m:oMath>
            <w:r>
              <w:rPr>
                <w:rFonts w:eastAsia="SimSun" w:hAnsi="Cambria Math" w:cs="Arial" w:hint="eastAsia"/>
                <w:b/>
                <w:bCs/>
                <w:lang w:val="en-US" w:eastAsia="zh-CN"/>
              </w:rPr>
              <w:t>.</w:t>
            </w:r>
          </w:p>
          <w:p w14:paraId="4C1A43F5" w14:textId="77777777" w:rsidR="004F7422" w:rsidRDefault="004F7422" w:rsidP="004F7422">
            <w:pPr>
              <w:rPr>
                <w:rFonts w:hAnsi="Cambria Math" w:cs="Arial"/>
                <w:b/>
                <w:bCs/>
                <w:lang w:val="en-US" w:eastAsia="zh-CN"/>
              </w:rPr>
            </w:pPr>
          </w:p>
          <w:p w14:paraId="26ADF209" w14:textId="77777777" w:rsidR="004F7422" w:rsidRDefault="004F7422" w:rsidP="004F7422">
            <w:pPr>
              <w:rPr>
                <w:rFonts w:ascii="Arial" w:hAnsi="Arial" w:cs="Arial"/>
                <w:b/>
                <w:bCs/>
                <w:lang w:val="en-US" w:eastAsia="zh-CN"/>
              </w:rPr>
            </w:pPr>
            <w:r>
              <w:rPr>
                <w:rFonts w:ascii="Arial" w:eastAsia="SimSun" w:hAnsi="Arial" w:cs="Arial" w:hint="eastAsia"/>
                <w:b/>
                <w:bCs/>
                <w:lang w:val="en-US" w:eastAsia="zh-CN"/>
              </w:rPr>
              <w:t xml:space="preserve">Proposal 3: At gNB side, the assignment in a TDD period is DL, UL and GP in sequence, among which the duration of GP is </w:t>
            </w:r>
            <m:oMath>
              <m:r>
                <m:rPr>
                  <m:sty m:val="b"/>
                </m:rPr>
                <w:rPr>
                  <w:rFonts w:ascii="Cambria Math" w:eastAsia="SimSun" w:hAnsi="Arial" w:cs="Arial"/>
                  <w:lang w:val="en-US" w:eastAsia="zh-CN"/>
                </w:rPr>
                <m:t>q</m:t>
              </m:r>
              <m:r>
                <m:rPr>
                  <m:sty m:val="b"/>
                </m:rPr>
                <w:rPr>
                  <w:rFonts w:ascii="Cambria Math" w:eastAsia="SimSun" w:hAnsi="Arial" w:cs="Arial"/>
                  <w:lang w:val="en-US" w:eastAsia="zh-CN"/>
                </w:rPr>
                <m:t>-</m:t>
              </m:r>
              <m:r>
                <m:rPr>
                  <m:sty m:val="b"/>
                </m:rPr>
                <w:rPr>
                  <w:rFonts w:ascii="Cambria Math" w:eastAsia="SimSun" w:hAnsi="Arial" w:cs="Arial"/>
                  <w:lang w:val="en-US" w:eastAsia="zh-CN"/>
                </w:rPr>
                <m:t>2p</m:t>
              </m:r>
            </m:oMath>
            <w:r>
              <w:rPr>
                <w:rFonts w:ascii="Arial" w:eastAsia="SimSun" w:hAnsi="Arial" w:cs="Arial" w:hint="eastAsia"/>
                <w:b/>
                <w:bCs/>
                <w:lang w:val="en-US" w:eastAsia="zh-CN"/>
              </w:rPr>
              <w:t>.</w:t>
            </w:r>
          </w:p>
          <w:p w14:paraId="7A2B098D" w14:textId="77777777" w:rsidR="004F7422" w:rsidRDefault="004F7422" w:rsidP="004F7422">
            <w:pPr>
              <w:rPr>
                <w:rFonts w:ascii="Arial" w:hAnsi="Arial" w:cs="Arial"/>
                <w:b/>
                <w:bCs/>
                <w:lang w:val="en-US" w:eastAsia="zh-CN"/>
              </w:rPr>
            </w:pPr>
          </w:p>
          <w:p w14:paraId="601A4E99" w14:textId="77777777" w:rsidR="004F7422" w:rsidRDefault="004F7422" w:rsidP="004F7422">
            <w:pPr>
              <w:rPr>
                <w:rFonts w:ascii="Arial" w:hAnsi="Arial" w:cs="Arial"/>
                <w:b/>
                <w:bCs/>
                <w:lang w:val="en-US" w:eastAsia="zh-CN"/>
              </w:rPr>
            </w:pPr>
            <w:r>
              <w:rPr>
                <w:rFonts w:ascii="Arial" w:hAnsi="Arial" w:cs="Arial" w:hint="eastAsia"/>
                <w:b/>
                <w:bCs/>
                <w:lang w:val="en-US" w:eastAsia="zh-CN"/>
              </w:rPr>
              <w:t>Proposal 4: For transparent NTN payload, the RP (reference point) shall be at the site of gNB if proposed TDD frame structure is applied, i.e. the k-Mac shall be 0 and the common TA shall be expressed for the delay of the entire feeder link.</w:t>
            </w:r>
          </w:p>
          <w:p w14:paraId="6C461E78" w14:textId="77777777" w:rsidR="004F7422" w:rsidRDefault="004F7422" w:rsidP="004F7422">
            <w:pPr>
              <w:rPr>
                <w:rFonts w:ascii="Arial" w:hAnsi="Arial" w:cs="Arial"/>
                <w:b/>
                <w:bCs/>
                <w:lang w:val="en-US" w:eastAsia="zh-CN"/>
              </w:rPr>
            </w:pPr>
          </w:p>
          <w:p w14:paraId="590BC818" w14:textId="77777777" w:rsidR="004F7422" w:rsidRDefault="004F7422" w:rsidP="004F7422">
            <w:pPr>
              <w:rPr>
                <w:rFonts w:ascii="Arial" w:hAnsi="Arial" w:cs="Arial"/>
                <w:lang w:val="en-US" w:eastAsia="zh-CN"/>
              </w:rPr>
            </w:pPr>
            <w:r>
              <w:rPr>
                <w:rFonts w:ascii="Arial" w:hAnsi="Arial" w:cs="Arial" w:hint="eastAsia"/>
                <w:b/>
                <w:bCs/>
                <w:lang w:val="en-US" w:eastAsia="zh-CN"/>
              </w:rPr>
              <w:t xml:space="preserve">Observation 3: With the timing advance setting aligned to RTD at UE side, the duration of UL transmission and DL reception would not overlap in the proposed TDD frame structure. </w:t>
            </w:r>
          </w:p>
          <w:p w14:paraId="34082D24" w14:textId="77777777" w:rsidR="004F7422" w:rsidRDefault="004F7422" w:rsidP="004F7422">
            <w:pPr>
              <w:rPr>
                <w:rFonts w:ascii="Arial" w:hAnsi="Arial" w:cs="Arial"/>
                <w:b/>
                <w:bCs/>
                <w:lang w:val="en-US" w:eastAsia="zh-CN"/>
              </w:rPr>
            </w:pPr>
          </w:p>
          <w:p w14:paraId="38B8918D" w14:textId="77777777" w:rsidR="004F7422" w:rsidRDefault="004F7422" w:rsidP="004F7422">
            <w:pPr>
              <w:rPr>
                <w:rFonts w:ascii="Arial" w:hAnsi="Arial" w:cs="Arial"/>
                <w:b/>
                <w:bCs/>
                <w:lang w:val="en-US" w:eastAsia="zh-CN"/>
              </w:rPr>
            </w:pPr>
            <w:r>
              <w:rPr>
                <w:rFonts w:ascii="Arial" w:hAnsi="Arial" w:cs="Arial" w:hint="eastAsia"/>
                <w:b/>
                <w:bCs/>
                <w:lang w:val="en-US" w:eastAsia="zh-CN"/>
              </w:rPr>
              <w:t>Observation 4: T</w:t>
            </w:r>
            <w:r>
              <w:rPr>
                <w:rFonts w:ascii="Arial" w:eastAsia="SimSun" w:hAnsi="Arial" w:cs="Arial" w:hint="eastAsia"/>
                <w:b/>
                <w:bCs/>
                <w:lang w:val="en-US" w:eastAsia="zh-CN"/>
              </w:rPr>
              <w:t xml:space="preserve">he proposed TDD frame structure is much more efficient than the legacy TDD frame structure because of the shorter </w:t>
            </w:r>
            <w:r>
              <w:rPr>
                <w:rFonts w:ascii="Arial" w:hAnsi="Arial" w:cs="Arial" w:hint="eastAsia"/>
                <w:b/>
                <w:bCs/>
                <w:lang w:val="en-US" w:eastAsia="zh-CN"/>
              </w:rPr>
              <w:t>length</w:t>
            </w:r>
            <w:r>
              <w:rPr>
                <w:rFonts w:ascii="Arial" w:eastAsia="SimSun" w:hAnsi="Arial" w:cs="Arial" w:hint="eastAsia"/>
                <w:b/>
                <w:bCs/>
                <w:lang w:val="en-US" w:eastAsia="zh-CN"/>
              </w:rPr>
              <w:t xml:space="preserve"> of GP.</w:t>
            </w:r>
          </w:p>
          <w:p w14:paraId="1BB48F0A" w14:textId="77777777" w:rsidR="004F7422" w:rsidRDefault="004F7422" w:rsidP="004F7422">
            <w:pPr>
              <w:spacing w:after="120"/>
              <w:rPr>
                <w:rFonts w:ascii="Arial" w:hAnsi="Arial" w:cs="Arial"/>
                <w:b/>
              </w:rPr>
            </w:pPr>
          </w:p>
          <w:p w14:paraId="78E02AAD" w14:textId="77777777" w:rsidR="004F7422" w:rsidRDefault="004F7422" w:rsidP="004F7422">
            <w:pPr>
              <w:rPr>
                <w:rFonts w:ascii="Arial" w:hAnsi="Arial" w:cs="Arial"/>
                <w:b/>
                <w:bCs/>
                <w:lang w:val="en-US" w:eastAsia="zh-CN"/>
              </w:rPr>
            </w:pPr>
            <w:r>
              <w:rPr>
                <w:rFonts w:ascii="Arial" w:eastAsia="SimSun" w:hAnsi="Arial" w:cs="Arial" w:hint="eastAsia"/>
                <w:b/>
                <w:bCs/>
                <w:lang w:val="en-US" w:eastAsia="zh-CN"/>
              </w:rPr>
              <w:t xml:space="preserve">Proposal </w:t>
            </w:r>
            <w:r>
              <w:rPr>
                <w:rFonts w:ascii="Arial" w:hAnsi="Arial" w:cs="Arial" w:hint="eastAsia"/>
                <w:b/>
                <w:bCs/>
                <w:lang w:val="en-US" w:eastAsia="zh-CN"/>
              </w:rPr>
              <w:t>5</w:t>
            </w:r>
            <w:r>
              <w:rPr>
                <w:rFonts w:ascii="Arial" w:eastAsia="SimSun" w:hAnsi="Arial" w:cs="Arial" w:hint="eastAsia"/>
                <w:b/>
                <w:bCs/>
                <w:lang w:val="en-US" w:eastAsia="zh-CN"/>
              </w:rPr>
              <w:t xml:space="preserve">: To be compliant with the duplex switching overhead, a number of OFDM symbols at the end of DL/UL subframe set shall be reserved for </w:t>
            </w:r>
            <w:r>
              <w:rPr>
                <w:rFonts w:ascii="Arial" w:hAnsi="Arial" w:cs="Arial" w:hint="eastAsia"/>
                <w:b/>
                <w:bCs/>
                <w:lang w:val="en-US" w:eastAsia="zh-CN"/>
              </w:rPr>
              <w:t>DL-UL switching</w:t>
            </w:r>
            <w:r>
              <w:rPr>
                <w:rFonts w:ascii="Arial" w:eastAsia="SimSun" w:hAnsi="Arial" w:cs="Arial" w:hint="eastAsia"/>
                <w:b/>
                <w:bCs/>
                <w:lang w:val="en-US" w:eastAsia="zh-CN"/>
              </w:rPr>
              <w:t>. The number of reserved symbol</w:t>
            </w:r>
            <w:r>
              <w:rPr>
                <w:rFonts w:ascii="Arial" w:hAnsi="Arial" w:cs="Arial" w:hint="eastAsia"/>
                <w:b/>
                <w:bCs/>
                <w:lang w:val="en-US" w:eastAsia="zh-CN"/>
              </w:rPr>
              <w:t>s</w:t>
            </w:r>
            <w:r>
              <w:rPr>
                <w:rFonts w:ascii="Arial" w:eastAsia="SimSun" w:hAnsi="Arial" w:cs="Arial" w:hint="eastAsia"/>
                <w:b/>
                <w:bCs/>
                <w:lang w:val="en-US" w:eastAsia="zh-CN"/>
              </w:rPr>
              <w:t xml:space="preserve"> is FFS.</w:t>
            </w:r>
          </w:p>
          <w:p w14:paraId="4AD229F4" w14:textId="77777777" w:rsidR="004F7422" w:rsidRDefault="004F7422" w:rsidP="004F7422">
            <w:pPr>
              <w:rPr>
                <w:rFonts w:ascii="Arial" w:hAnsi="Arial" w:cs="Arial"/>
                <w:b/>
                <w:bCs/>
                <w:lang w:val="en-US" w:eastAsia="zh-CN"/>
              </w:rPr>
            </w:pPr>
          </w:p>
          <w:p w14:paraId="7BA06043" w14:textId="77777777" w:rsidR="004F7422" w:rsidRDefault="004F7422" w:rsidP="004F7422">
            <w:pPr>
              <w:spacing w:after="120"/>
              <w:rPr>
                <w:rFonts w:ascii="Arial" w:hAnsi="Arial" w:cs="Arial"/>
                <w:b/>
                <w:bCs/>
                <w:lang w:val="en-US" w:eastAsia="zh-CN"/>
              </w:rPr>
            </w:pPr>
            <w:r>
              <w:rPr>
                <w:rFonts w:ascii="Arial" w:eastAsia="SimSun" w:hAnsi="Arial" w:cs="Arial" w:hint="eastAsia"/>
                <w:b/>
                <w:bCs/>
                <w:lang w:val="en-US" w:eastAsia="zh-CN"/>
              </w:rPr>
              <w:t xml:space="preserve">Proposal </w:t>
            </w:r>
            <w:r>
              <w:rPr>
                <w:rFonts w:ascii="Arial" w:hAnsi="Arial" w:cs="Arial" w:hint="eastAsia"/>
                <w:b/>
                <w:bCs/>
                <w:lang w:val="en-US" w:eastAsia="zh-CN"/>
              </w:rPr>
              <w:t>6</w:t>
            </w:r>
            <w:r>
              <w:rPr>
                <w:rFonts w:ascii="Arial" w:eastAsia="SimSun" w:hAnsi="Arial" w:cs="Arial" w:hint="eastAsia"/>
                <w:b/>
                <w:bCs/>
                <w:lang w:val="en-US" w:eastAsia="zh-CN"/>
              </w:rPr>
              <w:t xml:space="preserve">: The proposed TDD frame structure configuration, including </w:t>
            </w:r>
            <w:r>
              <w:rPr>
                <w:rFonts w:ascii="Arial" w:hAnsi="Arial" w:cs="Arial" w:hint="eastAsia"/>
                <w:b/>
                <w:bCs/>
                <w:lang w:val="en-US" w:eastAsia="zh-CN"/>
              </w:rPr>
              <w:t xml:space="preserve">the </w:t>
            </w:r>
            <w:r>
              <w:rPr>
                <w:rFonts w:ascii="Arial" w:eastAsia="SimSun" w:hAnsi="Arial" w:cs="Arial" w:hint="eastAsia"/>
                <w:b/>
                <w:bCs/>
                <w:lang w:val="en-US" w:eastAsia="zh-CN"/>
              </w:rPr>
              <w:t xml:space="preserve">TDD period, </w:t>
            </w:r>
            <w:r>
              <w:rPr>
                <w:rFonts w:ascii="Arial" w:hAnsi="Arial" w:cs="Arial" w:hint="eastAsia"/>
                <w:b/>
                <w:bCs/>
                <w:lang w:val="en-US" w:eastAsia="zh-CN"/>
              </w:rPr>
              <w:t xml:space="preserve">the </w:t>
            </w:r>
            <w:r>
              <w:rPr>
                <w:rFonts w:ascii="Arial" w:eastAsia="SimSun" w:hAnsi="Arial" w:cs="Arial" w:hint="eastAsia"/>
                <w:b/>
                <w:bCs/>
                <w:lang w:val="en-US" w:eastAsia="zh-CN"/>
              </w:rPr>
              <w:t xml:space="preserve">DL/UL duration and </w:t>
            </w:r>
            <w:r>
              <w:rPr>
                <w:rFonts w:ascii="Arial" w:hAnsi="Arial" w:cs="Arial" w:hint="eastAsia"/>
                <w:b/>
                <w:bCs/>
                <w:lang w:val="en-US" w:eastAsia="zh-CN"/>
              </w:rPr>
              <w:t>t</w:t>
            </w:r>
            <w:r>
              <w:rPr>
                <w:rFonts w:ascii="Arial" w:eastAsia="SimSun" w:hAnsi="Arial" w:cs="Arial" w:hint="eastAsia"/>
                <w:b/>
                <w:bCs/>
                <w:lang w:val="en-US" w:eastAsia="zh-CN"/>
              </w:rPr>
              <w:t>he number of reserved symbol</w:t>
            </w:r>
            <w:r>
              <w:rPr>
                <w:rFonts w:ascii="Arial" w:hAnsi="Arial" w:cs="Arial" w:hint="eastAsia"/>
                <w:b/>
                <w:bCs/>
                <w:lang w:val="en-US" w:eastAsia="zh-CN"/>
              </w:rPr>
              <w:t>s</w:t>
            </w:r>
            <w:r>
              <w:rPr>
                <w:rFonts w:ascii="Arial" w:eastAsia="SimSun" w:hAnsi="Arial" w:cs="Arial" w:hint="eastAsia"/>
                <w:b/>
                <w:bCs/>
                <w:lang w:val="en-US" w:eastAsia="zh-CN"/>
              </w:rPr>
              <w:t>, can be broadcast via system information.</w:t>
            </w:r>
          </w:p>
          <w:p w14:paraId="5299D663" w14:textId="77777777" w:rsidR="004F7422" w:rsidRDefault="004F7422" w:rsidP="004F7422">
            <w:pPr>
              <w:spacing w:after="120"/>
              <w:rPr>
                <w:rFonts w:ascii="Arial" w:hAnsi="Arial" w:cs="Arial"/>
                <w:b/>
                <w:bCs/>
                <w:lang w:val="en-US" w:eastAsia="zh-CN"/>
              </w:rPr>
            </w:pPr>
          </w:p>
          <w:p w14:paraId="72C26B1B" w14:textId="77777777" w:rsidR="004F7422" w:rsidRDefault="004F7422" w:rsidP="004F7422">
            <w:pPr>
              <w:rPr>
                <w:rFonts w:ascii="Arial" w:hAnsi="Arial" w:cs="Arial"/>
                <w:b/>
                <w:bCs/>
                <w:lang w:val="en-US" w:eastAsia="zh-CN"/>
              </w:rPr>
            </w:pPr>
            <w:r>
              <w:rPr>
                <w:rFonts w:ascii="Arial" w:hAnsi="Arial" w:cs="Arial" w:hint="eastAsia"/>
                <w:b/>
                <w:bCs/>
                <w:lang w:val="en-US" w:eastAsia="zh-CN"/>
              </w:rPr>
              <w:t>Proposal 7: The alignment between SFN and TDD period is FFS.</w:t>
            </w:r>
          </w:p>
          <w:p w14:paraId="075E5FAE" w14:textId="77777777" w:rsidR="00AB7DA3" w:rsidRPr="00AB7DA3" w:rsidRDefault="00AB7DA3" w:rsidP="00AB7DA3">
            <w:pPr>
              <w:spacing w:after="0"/>
              <w:rPr>
                <w:rFonts w:ascii="Arial" w:hAnsi="Arial" w:cs="Arial"/>
                <w:sz w:val="16"/>
                <w:szCs w:val="16"/>
                <w:lang w:val="en-US" w:eastAsia="zh-CN"/>
              </w:rPr>
            </w:pPr>
          </w:p>
        </w:tc>
      </w:tr>
      <w:tr w:rsidR="00AB7DA3" w:rsidRPr="00AB7DA3" w14:paraId="44A69CB3" w14:textId="4A894EDC" w:rsidTr="00AB7DA3">
        <w:trPr>
          <w:trHeight w:val="240"/>
        </w:trPr>
        <w:tc>
          <w:tcPr>
            <w:tcW w:w="1165" w:type="dxa"/>
            <w:hideMark/>
          </w:tcPr>
          <w:p w14:paraId="2C2C5E17" w14:textId="77777777" w:rsidR="00AB7DA3" w:rsidRPr="00AB7DA3" w:rsidRDefault="00AB7DA3" w:rsidP="00AB7DA3">
            <w:pPr>
              <w:spacing w:after="0"/>
              <w:rPr>
                <w:rFonts w:ascii="Arial" w:hAnsi="Arial" w:cs="Arial"/>
                <w:color w:val="0000FF"/>
                <w:sz w:val="16"/>
                <w:szCs w:val="16"/>
                <w:u w:val="single"/>
                <w:lang w:val="en-US" w:eastAsia="zh-CN"/>
              </w:rPr>
            </w:pPr>
            <w:hyperlink r:id="rId21" w:tgtFrame="_parent" w:history="1">
              <w:r w:rsidRPr="00AB7DA3">
                <w:rPr>
                  <w:rFonts w:ascii="Arial" w:hAnsi="Arial" w:cs="Arial"/>
                  <w:color w:val="0000FF"/>
                  <w:sz w:val="16"/>
                  <w:szCs w:val="16"/>
                  <w:u w:val="single"/>
                  <w:lang w:val="en-US" w:eastAsia="zh-CN"/>
                </w:rPr>
                <w:t>R1-2408139</w:t>
              </w:r>
            </w:hyperlink>
          </w:p>
        </w:tc>
        <w:tc>
          <w:tcPr>
            <w:tcW w:w="1620" w:type="dxa"/>
            <w:hideMark/>
          </w:tcPr>
          <w:p w14:paraId="6AC93943" w14:textId="34917F6B" w:rsidR="00AB7DA3" w:rsidRPr="00AB7DA3" w:rsidRDefault="00AB7DA3" w:rsidP="00AB7DA3">
            <w:pPr>
              <w:spacing w:after="0"/>
              <w:rPr>
                <w:rFonts w:ascii="Arial" w:hAnsi="Arial" w:cs="Arial"/>
                <w:sz w:val="16"/>
                <w:szCs w:val="16"/>
                <w:lang w:val="en-US" w:eastAsia="zh-CN"/>
              </w:rPr>
            </w:pPr>
            <w:r w:rsidRPr="00AB7DA3">
              <w:rPr>
                <w:rFonts w:ascii="Arial" w:hAnsi="Arial" w:cs="Arial"/>
                <w:sz w:val="16"/>
                <w:szCs w:val="16"/>
                <w:lang w:val="en-US" w:eastAsia="zh-CN"/>
              </w:rPr>
              <w:t>OPPO</w:t>
            </w:r>
            <w:r w:rsidR="00356E9F">
              <w:rPr>
                <w:rFonts w:ascii="Arial" w:hAnsi="Arial" w:cs="Arial"/>
                <w:sz w:val="16"/>
                <w:szCs w:val="16"/>
                <w:lang w:val="en-US" w:eastAsia="zh-CN"/>
              </w:rPr>
              <w:t xml:space="preserve"> [OPPO]</w:t>
            </w:r>
          </w:p>
        </w:tc>
        <w:tc>
          <w:tcPr>
            <w:tcW w:w="6930" w:type="dxa"/>
          </w:tcPr>
          <w:p w14:paraId="43296AE2" w14:textId="77777777" w:rsidR="004F7422" w:rsidRDefault="004F7422" w:rsidP="004F7422">
            <w:pPr>
              <w:pStyle w:val="BodyText"/>
              <w:spacing w:beforeLines="50" w:before="120"/>
              <w:rPr>
                <w:rFonts w:eastAsia="DengXian"/>
                <w:b/>
                <w:bCs/>
                <w:szCs w:val="20"/>
                <w:lang w:eastAsia="zh-CN"/>
              </w:rPr>
            </w:pPr>
            <w:r>
              <w:rPr>
                <w:rFonts w:ascii="Times New Roman" w:eastAsia="DengXian" w:hAnsi="Times New Roman"/>
                <w:b/>
                <w:bCs/>
                <w:szCs w:val="20"/>
                <w:lang w:val="en-US" w:eastAsia="zh-CN"/>
              </w:rPr>
              <w:t xml:space="preserve">Proposal 1: Design a periodic pattern such that the NSSS can be detected at every available radio frame. </w:t>
            </w:r>
          </w:p>
          <w:p w14:paraId="26F6397E" w14:textId="77777777" w:rsidR="004F7422" w:rsidRDefault="004F7422" w:rsidP="004F7422">
            <w:pPr>
              <w:pStyle w:val="BodyText"/>
              <w:rPr>
                <w:rFonts w:eastAsia="DengXian"/>
                <w:b/>
                <w:bCs/>
                <w:szCs w:val="20"/>
                <w:lang w:eastAsia="zh-CN"/>
              </w:rPr>
            </w:pPr>
            <w:r>
              <w:rPr>
                <w:rFonts w:ascii="Times New Roman" w:eastAsia="DengXian" w:hAnsi="Times New Roman"/>
                <w:b/>
                <w:bCs/>
                <w:szCs w:val="20"/>
                <w:lang w:val="en-US" w:eastAsia="zh-CN"/>
              </w:rPr>
              <w:t xml:space="preserve">Proposal 2: For non-consecutive available radio frame with periodic pattern, consider NPBCH repetition within wider time range, e.g. 320 ms.  </w:t>
            </w:r>
          </w:p>
          <w:p w14:paraId="4F0864FF" w14:textId="77777777" w:rsidR="004F7422" w:rsidRDefault="004F7422" w:rsidP="004F7422">
            <w:pPr>
              <w:pStyle w:val="BodyText"/>
              <w:rPr>
                <w:rFonts w:eastAsia="DengXian"/>
                <w:b/>
                <w:bCs/>
                <w:szCs w:val="20"/>
                <w:lang w:eastAsia="zh-CN"/>
              </w:rPr>
            </w:pPr>
            <w:r>
              <w:rPr>
                <w:rFonts w:ascii="Times New Roman" w:eastAsia="DengXian" w:hAnsi="Times New Roman"/>
                <w:b/>
                <w:bCs/>
                <w:szCs w:val="20"/>
                <w:lang w:val="en-US" w:eastAsia="zh-CN"/>
              </w:rPr>
              <w:t xml:space="preserve">Proposal 3: Consider to expand SIB1-NB transmission period as well as one SIB1-NB transmission duration. </w:t>
            </w:r>
          </w:p>
          <w:p w14:paraId="10A31931" w14:textId="77777777" w:rsidR="00AB7DA3" w:rsidRPr="00AB7DA3" w:rsidRDefault="00AB7DA3" w:rsidP="00AB7DA3">
            <w:pPr>
              <w:spacing w:after="0"/>
              <w:rPr>
                <w:rFonts w:ascii="Arial" w:hAnsi="Arial" w:cs="Arial"/>
                <w:sz w:val="16"/>
                <w:szCs w:val="16"/>
                <w:lang w:val="en-US" w:eastAsia="zh-CN"/>
              </w:rPr>
            </w:pPr>
          </w:p>
        </w:tc>
      </w:tr>
      <w:tr w:rsidR="00AB7DA3" w:rsidRPr="00AB7DA3" w14:paraId="7ED909FF" w14:textId="5C0A1EB4" w:rsidTr="00AB7DA3">
        <w:trPr>
          <w:cnfStyle w:val="000000100000" w:firstRow="0" w:lastRow="0" w:firstColumn="0" w:lastColumn="0" w:oddVBand="0" w:evenVBand="0" w:oddHBand="1" w:evenHBand="0" w:firstRowFirstColumn="0" w:firstRowLastColumn="0" w:lastRowFirstColumn="0" w:lastRowLastColumn="0"/>
          <w:trHeight w:val="240"/>
        </w:trPr>
        <w:tc>
          <w:tcPr>
            <w:tcW w:w="1165" w:type="dxa"/>
            <w:hideMark/>
          </w:tcPr>
          <w:p w14:paraId="46D66574" w14:textId="77777777" w:rsidR="00AB7DA3" w:rsidRPr="00AB7DA3" w:rsidRDefault="00AB7DA3" w:rsidP="00AB7DA3">
            <w:pPr>
              <w:spacing w:after="0"/>
              <w:rPr>
                <w:rFonts w:ascii="Arial" w:hAnsi="Arial" w:cs="Arial"/>
                <w:color w:val="0000FF"/>
                <w:sz w:val="16"/>
                <w:szCs w:val="16"/>
                <w:u w:val="single"/>
                <w:lang w:val="en-US" w:eastAsia="zh-CN"/>
              </w:rPr>
            </w:pPr>
            <w:hyperlink r:id="rId22" w:tgtFrame="_parent" w:history="1">
              <w:r w:rsidRPr="00AB7DA3">
                <w:rPr>
                  <w:rFonts w:ascii="Arial" w:hAnsi="Arial" w:cs="Arial"/>
                  <w:color w:val="0000FF"/>
                  <w:sz w:val="16"/>
                  <w:szCs w:val="16"/>
                  <w:u w:val="single"/>
                  <w:lang w:val="en-US" w:eastAsia="zh-CN"/>
                </w:rPr>
                <w:t>R1-2408273</w:t>
              </w:r>
            </w:hyperlink>
          </w:p>
        </w:tc>
        <w:tc>
          <w:tcPr>
            <w:tcW w:w="1620" w:type="dxa"/>
            <w:hideMark/>
          </w:tcPr>
          <w:p w14:paraId="3593B6D0" w14:textId="31F504FE" w:rsidR="00AB7DA3" w:rsidRPr="00AB7DA3" w:rsidRDefault="00AB7DA3" w:rsidP="00AB7DA3">
            <w:pPr>
              <w:spacing w:after="0"/>
              <w:rPr>
                <w:rFonts w:ascii="Arial" w:hAnsi="Arial" w:cs="Arial"/>
                <w:sz w:val="16"/>
                <w:szCs w:val="16"/>
                <w:lang w:val="en-US" w:eastAsia="zh-CN"/>
              </w:rPr>
            </w:pPr>
            <w:r w:rsidRPr="00AB7DA3">
              <w:rPr>
                <w:rFonts w:ascii="Arial" w:hAnsi="Arial" w:cs="Arial"/>
                <w:sz w:val="16"/>
                <w:szCs w:val="16"/>
                <w:lang w:val="en-US" w:eastAsia="zh-CN"/>
              </w:rPr>
              <w:t>Iridium Satellite LLC</w:t>
            </w:r>
            <w:r w:rsidR="00356E9F">
              <w:rPr>
                <w:rFonts w:ascii="Arial" w:hAnsi="Arial" w:cs="Arial"/>
                <w:sz w:val="16"/>
                <w:szCs w:val="16"/>
                <w:lang w:val="en-US" w:eastAsia="zh-CN"/>
              </w:rPr>
              <w:t xml:space="preserve"> [IriWP]</w:t>
            </w:r>
          </w:p>
        </w:tc>
        <w:tc>
          <w:tcPr>
            <w:tcW w:w="6930" w:type="dxa"/>
          </w:tcPr>
          <w:p w14:paraId="0B48B82F" w14:textId="60EB4DDD" w:rsidR="00AB7DA3" w:rsidRPr="00AB7DA3" w:rsidRDefault="009D3AE3" w:rsidP="00AB7DA3">
            <w:pPr>
              <w:spacing w:after="0"/>
              <w:rPr>
                <w:rFonts w:ascii="Arial" w:hAnsi="Arial" w:cs="Arial"/>
                <w:sz w:val="16"/>
                <w:szCs w:val="16"/>
                <w:lang w:val="en-US" w:eastAsia="zh-CN"/>
              </w:rPr>
            </w:pPr>
            <w:r>
              <w:rPr>
                <w:rFonts w:ascii="Arial" w:hAnsi="Arial" w:cs="Arial"/>
                <w:sz w:val="16"/>
                <w:szCs w:val="16"/>
                <w:lang w:val="en-US" w:eastAsia="zh-CN"/>
              </w:rPr>
              <w:t>&lt;Work plan&gt;</w:t>
            </w:r>
          </w:p>
        </w:tc>
      </w:tr>
      <w:tr w:rsidR="00AB7DA3" w:rsidRPr="00AB7DA3" w14:paraId="7C81DE96" w14:textId="7FCE9FEA" w:rsidTr="00AB7DA3">
        <w:trPr>
          <w:trHeight w:val="240"/>
        </w:trPr>
        <w:tc>
          <w:tcPr>
            <w:tcW w:w="1165" w:type="dxa"/>
            <w:hideMark/>
          </w:tcPr>
          <w:p w14:paraId="676183EE" w14:textId="77777777" w:rsidR="00AB7DA3" w:rsidRPr="00AB7DA3" w:rsidRDefault="00AB7DA3" w:rsidP="00AB7DA3">
            <w:pPr>
              <w:spacing w:after="0"/>
              <w:rPr>
                <w:rFonts w:ascii="Arial" w:hAnsi="Arial" w:cs="Arial"/>
                <w:color w:val="0000FF"/>
                <w:sz w:val="16"/>
                <w:szCs w:val="16"/>
                <w:u w:val="single"/>
                <w:lang w:val="en-US" w:eastAsia="zh-CN"/>
              </w:rPr>
            </w:pPr>
            <w:hyperlink r:id="rId23" w:tgtFrame="_parent" w:history="1">
              <w:r w:rsidRPr="00AB7DA3">
                <w:rPr>
                  <w:rFonts w:ascii="Arial" w:hAnsi="Arial" w:cs="Arial"/>
                  <w:color w:val="0000FF"/>
                  <w:sz w:val="16"/>
                  <w:szCs w:val="16"/>
                  <w:u w:val="single"/>
                  <w:lang w:val="en-US" w:eastAsia="zh-CN"/>
                </w:rPr>
                <w:t>R1-2408302</w:t>
              </w:r>
            </w:hyperlink>
          </w:p>
        </w:tc>
        <w:tc>
          <w:tcPr>
            <w:tcW w:w="1620" w:type="dxa"/>
            <w:hideMark/>
          </w:tcPr>
          <w:p w14:paraId="17ED0FBF" w14:textId="47FCDCA6" w:rsidR="00AB7DA3" w:rsidRPr="00AB7DA3" w:rsidRDefault="00AB7DA3" w:rsidP="00AB7DA3">
            <w:pPr>
              <w:spacing w:after="0"/>
              <w:rPr>
                <w:rFonts w:ascii="Arial" w:hAnsi="Arial" w:cs="Arial"/>
                <w:sz w:val="16"/>
                <w:szCs w:val="16"/>
                <w:lang w:val="en-US" w:eastAsia="zh-CN"/>
              </w:rPr>
            </w:pPr>
            <w:r w:rsidRPr="00AB7DA3">
              <w:rPr>
                <w:rFonts w:ascii="Arial" w:hAnsi="Arial" w:cs="Arial"/>
                <w:sz w:val="16"/>
                <w:szCs w:val="16"/>
                <w:lang w:val="en-US" w:eastAsia="zh-CN"/>
              </w:rPr>
              <w:t>LG Electronics</w:t>
            </w:r>
            <w:r w:rsidR="00356E9F">
              <w:rPr>
                <w:rFonts w:ascii="Arial" w:hAnsi="Arial" w:cs="Arial"/>
                <w:sz w:val="16"/>
                <w:szCs w:val="16"/>
                <w:lang w:val="en-US" w:eastAsia="zh-CN"/>
              </w:rPr>
              <w:t xml:space="preserve"> [LGE]</w:t>
            </w:r>
          </w:p>
        </w:tc>
        <w:tc>
          <w:tcPr>
            <w:tcW w:w="6930" w:type="dxa"/>
          </w:tcPr>
          <w:p w14:paraId="67805348" w14:textId="77777777" w:rsidR="009D3AE3" w:rsidRDefault="009D3AE3" w:rsidP="009D3AE3">
            <w:pPr>
              <w:rPr>
                <w:rFonts w:eastAsiaTheme="minorEastAsia"/>
                <w:b/>
                <w:bCs/>
                <w:i/>
                <w:iCs/>
                <w:sz w:val="22"/>
                <w:szCs w:val="22"/>
                <w:lang w:eastAsia="ko-KR"/>
              </w:rPr>
            </w:pPr>
            <w:r>
              <w:rPr>
                <w:rFonts w:eastAsiaTheme="minorEastAsia" w:hint="eastAsia"/>
                <w:b/>
                <w:bCs/>
                <w:i/>
                <w:iCs/>
                <w:sz w:val="22"/>
                <w:szCs w:val="22"/>
                <w:lang w:eastAsia="ko-KR"/>
              </w:rPr>
              <w:t>Proposal 1</w:t>
            </w:r>
            <w:r w:rsidRPr="00940276">
              <w:rPr>
                <w:rFonts w:eastAsiaTheme="minorEastAsia" w:hint="eastAsia"/>
                <w:b/>
                <w:bCs/>
                <w:i/>
                <w:iCs/>
                <w:sz w:val="22"/>
                <w:szCs w:val="22"/>
                <w:lang w:eastAsia="ko-KR"/>
              </w:rPr>
              <w:t xml:space="preserve">: </w:t>
            </w:r>
            <w:r>
              <w:rPr>
                <w:rFonts w:eastAsiaTheme="minorEastAsia" w:hint="eastAsia"/>
                <w:b/>
                <w:bCs/>
                <w:i/>
                <w:iCs/>
                <w:sz w:val="22"/>
                <w:szCs w:val="22"/>
                <w:lang w:eastAsia="ko-KR"/>
              </w:rPr>
              <w:t xml:space="preserve">For IoT-NTN TDD mode, following enhancements can be considered for DL synchronization: </w:t>
            </w:r>
          </w:p>
          <w:p w14:paraId="4107D363" w14:textId="77777777" w:rsidR="009D3AE3" w:rsidRDefault="009D3AE3" w:rsidP="009D3AE3">
            <w:pPr>
              <w:pStyle w:val="ListParagraph"/>
              <w:numPr>
                <w:ilvl w:val="0"/>
                <w:numId w:val="57"/>
              </w:numPr>
              <w:overflowPunct/>
              <w:autoSpaceDE/>
              <w:autoSpaceDN/>
              <w:adjustRightInd/>
              <w:spacing w:before="60" w:line="360" w:lineRule="atLeast"/>
              <w:contextualSpacing w:val="0"/>
              <w:jc w:val="both"/>
              <w:textAlignment w:val="auto"/>
              <w:rPr>
                <w:rFonts w:eastAsiaTheme="minorEastAsia"/>
                <w:b/>
                <w:bCs/>
                <w:i/>
                <w:iCs/>
                <w:sz w:val="22"/>
                <w:szCs w:val="22"/>
                <w:lang w:eastAsia="ko-KR"/>
              </w:rPr>
            </w:pPr>
            <w:r>
              <w:rPr>
                <w:rFonts w:eastAsiaTheme="minorEastAsia" w:hint="eastAsia"/>
                <w:b/>
                <w:bCs/>
                <w:i/>
                <w:iCs/>
                <w:sz w:val="22"/>
                <w:szCs w:val="22"/>
                <w:lang w:eastAsia="ko-KR"/>
              </w:rPr>
              <w:t xml:space="preserve">NSSS is mapped on all or a subset of odd frames on top of even frames. </w:t>
            </w:r>
          </w:p>
          <w:p w14:paraId="64455BD2" w14:textId="77777777" w:rsidR="009D3AE3" w:rsidRPr="00940276" w:rsidRDefault="009D3AE3" w:rsidP="009D3AE3">
            <w:pPr>
              <w:pStyle w:val="ListParagraph"/>
              <w:numPr>
                <w:ilvl w:val="0"/>
                <w:numId w:val="57"/>
              </w:numPr>
              <w:overflowPunct/>
              <w:autoSpaceDE/>
              <w:autoSpaceDN/>
              <w:adjustRightInd/>
              <w:spacing w:before="60" w:line="360" w:lineRule="atLeast"/>
              <w:contextualSpacing w:val="0"/>
              <w:jc w:val="both"/>
              <w:textAlignment w:val="auto"/>
              <w:rPr>
                <w:rFonts w:eastAsiaTheme="minorEastAsia"/>
                <w:b/>
                <w:bCs/>
                <w:i/>
                <w:iCs/>
                <w:sz w:val="22"/>
                <w:szCs w:val="22"/>
                <w:lang w:eastAsia="ko-KR"/>
              </w:rPr>
            </w:pPr>
            <w:r>
              <w:rPr>
                <w:rFonts w:eastAsiaTheme="minorEastAsia" w:hint="eastAsia"/>
                <w:b/>
                <w:bCs/>
                <w:i/>
                <w:iCs/>
                <w:sz w:val="22"/>
                <w:szCs w:val="22"/>
                <w:lang w:eastAsia="ko-KR"/>
              </w:rPr>
              <w:lastRenderedPageBreak/>
              <w:t>TDD pattern includes a large number of contiguous DL subframes at the expense of the increased value for N.</w:t>
            </w:r>
          </w:p>
          <w:p w14:paraId="53E085D8" w14:textId="77777777" w:rsidR="009D3AE3" w:rsidRDefault="009D3AE3" w:rsidP="009D3AE3">
            <w:pPr>
              <w:rPr>
                <w:rFonts w:eastAsiaTheme="minorEastAsia"/>
                <w:b/>
                <w:bCs/>
                <w:i/>
                <w:iCs/>
                <w:sz w:val="22"/>
                <w:szCs w:val="22"/>
                <w:lang w:eastAsia="ko-KR"/>
              </w:rPr>
            </w:pPr>
            <w:r>
              <w:rPr>
                <w:rFonts w:eastAsiaTheme="minorEastAsia" w:hint="eastAsia"/>
                <w:b/>
                <w:bCs/>
                <w:i/>
                <w:iCs/>
                <w:sz w:val="22"/>
                <w:szCs w:val="22"/>
                <w:lang w:eastAsia="ko-KR"/>
              </w:rPr>
              <w:t>Proposal 2</w:t>
            </w:r>
            <w:r w:rsidRPr="00940276">
              <w:rPr>
                <w:rFonts w:eastAsiaTheme="minorEastAsia" w:hint="eastAsia"/>
                <w:b/>
                <w:bCs/>
                <w:i/>
                <w:iCs/>
                <w:sz w:val="22"/>
                <w:szCs w:val="22"/>
                <w:lang w:eastAsia="ko-KR"/>
              </w:rPr>
              <w:t xml:space="preserve">: </w:t>
            </w:r>
            <w:r>
              <w:rPr>
                <w:rFonts w:eastAsiaTheme="minorEastAsia" w:hint="eastAsia"/>
                <w:b/>
                <w:bCs/>
                <w:i/>
                <w:iCs/>
                <w:sz w:val="22"/>
                <w:szCs w:val="22"/>
                <w:lang w:eastAsia="ko-KR"/>
              </w:rPr>
              <w:t xml:space="preserve">For IoT-NTN TDD mode, one or more of followings can be considered to define DL subframes and their locations for the TDD pattern: </w:t>
            </w:r>
          </w:p>
          <w:p w14:paraId="677B814A" w14:textId="77777777" w:rsidR="009D3AE3" w:rsidRDefault="009D3AE3" w:rsidP="009D3AE3">
            <w:pPr>
              <w:pStyle w:val="ListParagraph"/>
              <w:numPr>
                <w:ilvl w:val="0"/>
                <w:numId w:val="57"/>
              </w:numPr>
              <w:overflowPunct/>
              <w:autoSpaceDE/>
              <w:autoSpaceDN/>
              <w:adjustRightInd/>
              <w:spacing w:before="60" w:line="360" w:lineRule="atLeast"/>
              <w:contextualSpacing w:val="0"/>
              <w:jc w:val="both"/>
              <w:textAlignment w:val="auto"/>
              <w:rPr>
                <w:rFonts w:eastAsiaTheme="minorEastAsia"/>
                <w:b/>
                <w:bCs/>
                <w:i/>
                <w:iCs/>
                <w:sz w:val="22"/>
                <w:szCs w:val="22"/>
                <w:lang w:eastAsia="ko-KR"/>
              </w:rPr>
            </w:pPr>
            <w:r>
              <w:rPr>
                <w:rFonts w:eastAsiaTheme="minorEastAsia" w:hint="eastAsia"/>
                <w:b/>
                <w:bCs/>
                <w:i/>
                <w:iCs/>
                <w:sz w:val="22"/>
                <w:szCs w:val="22"/>
                <w:lang w:eastAsia="ko-KR"/>
              </w:rPr>
              <w:t xml:space="preserve">Set the value of N, TDD pattern periodicity, to be a form of powers of 2. </w:t>
            </w:r>
          </w:p>
          <w:p w14:paraId="081BDB36" w14:textId="77777777" w:rsidR="009D3AE3" w:rsidRDefault="009D3AE3" w:rsidP="009D3AE3">
            <w:pPr>
              <w:pStyle w:val="ListParagraph"/>
              <w:numPr>
                <w:ilvl w:val="0"/>
                <w:numId w:val="57"/>
              </w:numPr>
              <w:overflowPunct/>
              <w:autoSpaceDE/>
              <w:autoSpaceDN/>
              <w:adjustRightInd/>
              <w:spacing w:before="60" w:line="360" w:lineRule="atLeast"/>
              <w:contextualSpacing w:val="0"/>
              <w:jc w:val="both"/>
              <w:textAlignment w:val="auto"/>
              <w:rPr>
                <w:rFonts w:eastAsiaTheme="minorEastAsia"/>
                <w:b/>
                <w:bCs/>
                <w:i/>
                <w:iCs/>
                <w:sz w:val="22"/>
                <w:szCs w:val="22"/>
                <w:lang w:eastAsia="ko-KR"/>
              </w:rPr>
            </w:pPr>
            <w:r>
              <w:rPr>
                <w:rFonts w:eastAsiaTheme="minorEastAsia" w:hint="eastAsia"/>
                <w:b/>
                <w:bCs/>
                <w:i/>
                <w:iCs/>
                <w:sz w:val="22"/>
                <w:szCs w:val="22"/>
                <w:lang w:eastAsia="ko-KR"/>
              </w:rPr>
              <w:t xml:space="preserve">DL </w:t>
            </w:r>
            <w:r>
              <w:rPr>
                <w:rFonts w:eastAsiaTheme="minorEastAsia"/>
                <w:b/>
                <w:bCs/>
                <w:i/>
                <w:iCs/>
                <w:sz w:val="22"/>
                <w:szCs w:val="22"/>
                <w:lang w:eastAsia="ko-KR"/>
              </w:rPr>
              <w:t>subframe</w:t>
            </w:r>
            <w:r>
              <w:rPr>
                <w:rFonts w:eastAsiaTheme="minorEastAsia" w:hint="eastAsia"/>
                <w:b/>
                <w:bCs/>
                <w:i/>
                <w:iCs/>
                <w:sz w:val="22"/>
                <w:szCs w:val="22"/>
                <w:lang w:eastAsia="ko-KR"/>
              </w:rPr>
              <w:t xml:space="preserve"> locations can be different across different TDD pattern periods based on:</w:t>
            </w:r>
          </w:p>
          <w:p w14:paraId="2FB56C9A" w14:textId="77777777" w:rsidR="009D3AE3" w:rsidRDefault="009D3AE3" w:rsidP="009D3AE3">
            <w:pPr>
              <w:pStyle w:val="ListParagraph"/>
              <w:numPr>
                <w:ilvl w:val="1"/>
                <w:numId w:val="57"/>
              </w:numPr>
              <w:overflowPunct/>
              <w:autoSpaceDE/>
              <w:autoSpaceDN/>
              <w:adjustRightInd/>
              <w:spacing w:before="60" w:line="360" w:lineRule="atLeast"/>
              <w:contextualSpacing w:val="0"/>
              <w:jc w:val="both"/>
              <w:textAlignment w:val="auto"/>
              <w:rPr>
                <w:rFonts w:eastAsiaTheme="minorEastAsia"/>
                <w:b/>
                <w:bCs/>
                <w:i/>
                <w:iCs/>
                <w:sz w:val="22"/>
                <w:szCs w:val="22"/>
                <w:lang w:eastAsia="ko-KR"/>
              </w:rPr>
            </w:pPr>
            <w:r>
              <w:rPr>
                <w:rFonts w:eastAsiaTheme="minorEastAsia" w:hint="eastAsia"/>
                <w:b/>
                <w:bCs/>
                <w:i/>
                <w:iCs/>
                <w:sz w:val="22"/>
                <w:szCs w:val="22"/>
                <w:lang w:eastAsia="ko-KR"/>
              </w:rPr>
              <w:t>MIB signaling periodicity.</w:t>
            </w:r>
          </w:p>
          <w:p w14:paraId="5E141C72" w14:textId="77777777" w:rsidR="009D3AE3" w:rsidRDefault="009D3AE3" w:rsidP="009D3AE3">
            <w:pPr>
              <w:pStyle w:val="ListParagraph"/>
              <w:numPr>
                <w:ilvl w:val="1"/>
                <w:numId w:val="57"/>
              </w:numPr>
              <w:overflowPunct/>
              <w:autoSpaceDE/>
              <w:autoSpaceDN/>
              <w:adjustRightInd/>
              <w:spacing w:before="60" w:line="360" w:lineRule="atLeast"/>
              <w:contextualSpacing w:val="0"/>
              <w:jc w:val="both"/>
              <w:textAlignment w:val="auto"/>
              <w:rPr>
                <w:rFonts w:eastAsiaTheme="minorEastAsia"/>
                <w:b/>
                <w:bCs/>
                <w:i/>
                <w:iCs/>
                <w:sz w:val="22"/>
                <w:szCs w:val="22"/>
                <w:lang w:eastAsia="ko-KR"/>
              </w:rPr>
            </w:pPr>
            <w:r>
              <w:rPr>
                <w:rFonts w:eastAsiaTheme="minorEastAsia" w:hint="eastAsia"/>
                <w:b/>
                <w:bCs/>
                <w:i/>
                <w:iCs/>
                <w:sz w:val="22"/>
                <w:szCs w:val="22"/>
                <w:lang w:eastAsia="ko-KR"/>
              </w:rPr>
              <w:t xml:space="preserve">SIB1-NB transmission </w:t>
            </w:r>
            <w:r>
              <w:rPr>
                <w:rFonts w:eastAsiaTheme="minorEastAsia"/>
                <w:b/>
                <w:bCs/>
                <w:i/>
                <w:iCs/>
                <w:sz w:val="22"/>
                <w:szCs w:val="22"/>
                <w:lang w:eastAsia="ko-KR"/>
              </w:rPr>
              <w:t>occasions</w:t>
            </w:r>
            <w:r>
              <w:rPr>
                <w:rFonts w:eastAsiaTheme="minorEastAsia" w:hint="eastAsia"/>
                <w:b/>
                <w:bCs/>
                <w:i/>
                <w:iCs/>
                <w:sz w:val="22"/>
                <w:szCs w:val="22"/>
                <w:lang w:eastAsia="ko-KR"/>
              </w:rPr>
              <w:t>.</w:t>
            </w:r>
          </w:p>
          <w:p w14:paraId="44942CB6" w14:textId="77777777" w:rsidR="009D3AE3" w:rsidRDefault="009D3AE3" w:rsidP="009D3AE3">
            <w:pPr>
              <w:pStyle w:val="ListParagraph"/>
              <w:numPr>
                <w:ilvl w:val="0"/>
                <w:numId w:val="57"/>
              </w:numPr>
              <w:overflowPunct/>
              <w:autoSpaceDE/>
              <w:autoSpaceDN/>
              <w:adjustRightInd/>
              <w:spacing w:before="60" w:line="360" w:lineRule="atLeast"/>
              <w:contextualSpacing w:val="0"/>
              <w:jc w:val="both"/>
              <w:textAlignment w:val="auto"/>
              <w:rPr>
                <w:rFonts w:eastAsiaTheme="minorEastAsia"/>
                <w:b/>
                <w:bCs/>
                <w:i/>
                <w:iCs/>
                <w:sz w:val="22"/>
                <w:szCs w:val="22"/>
                <w:lang w:eastAsia="ko-KR"/>
              </w:rPr>
            </w:pPr>
            <w:r>
              <w:rPr>
                <w:rFonts w:eastAsiaTheme="minorEastAsia" w:hint="eastAsia"/>
                <w:b/>
                <w:bCs/>
                <w:i/>
                <w:iCs/>
                <w:sz w:val="22"/>
                <w:szCs w:val="22"/>
                <w:lang w:eastAsia="ko-KR"/>
              </w:rPr>
              <w:t>Modifying MIB periodicity, SIB1-NB mapping.</w:t>
            </w:r>
          </w:p>
          <w:p w14:paraId="03842028" w14:textId="77777777" w:rsidR="009D3AE3" w:rsidRDefault="009D3AE3" w:rsidP="009D3AE3">
            <w:pPr>
              <w:pStyle w:val="ListParagraph"/>
              <w:numPr>
                <w:ilvl w:val="0"/>
                <w:numId w:val="57"/>
              </w:numPr>
              <w:overflowPunct/>
              <w:autoSpaceDE/>
              <w:autoSpaceDN/>
              <w:adjustRightInd/>
              <w:spacing w:before="60" w:line="360" w:lineRule="atLeast"/>
              <w:contextualSpacing w:val="0"/>
              <w:jc w:val="both"/>
              <w:textAlignment w:val="auto"/>
              <w:rPr>
                <w:rFonts w:eastAsiaTheme="minorEastAsia"/>
                <w:b/>
                <w:bCs/>
                <w:i/>
                <w:iCs/>
                <w:sz w:val="22"/>
                <w:szCs w:val="22"/>
                <w:lang w:eastAsia="ko-KR"/>
              </w:rPr>
            </w:pPr>
            <w:r>
              <w:rPr>
                <w:rFonts w:eastAsiaTheme="minorEastAsia" w:hint="eastAsia"/>
                <w:b/>
                <w:bCs/>
                <w:i/>
                <w:iCs/>
                <w:sz w:val="22"/>
                <w:szCs w:val="22"/>
                <w:lang w:eastAsia="ko-KR"/>
              </w:rPr>
              <w:t>Introduce separate TDD pattern for orphan subframes or frames within 10240 msec or 1024*10240msec.</w:t>
            </w:r>
          </w:p>
          <w:p w14:paraId="7ED2506E" w14:textId="77777777" w:rsidR="009D3AE3" w:rsidRDefault="009D3AE3" w:rsidP="009D3AE3">
            <w:pPr>
              <w:rPr>
                <w:rFonts w:eastAsiaTheme="minorEastAsia"/>
                <w:b/>
                <w:bCs/>
                <w:i/>
                <w:iCs/>
                <w:sz w:val="22"/>
                <w:szCs w:val="22"/>
                <w:lang w:eastAsia="ko-KR"/>
              </w:rPr>
            </w:pPr>
            <w:r>
              <w:rPr>
                <w:rFonts w:eastAsiaTheme="minorEastAsia" w:hint="eastAsia"/>
                <w:b/>
                <w:bCs/>
                <w:i/>
                <w:iCs/>
                <w:sz w:val="22"/>
                <w:szCs w:val="22"/>
                <w:lang w:eastAsia="ko-KR"/>
              </w:rPr>
              <w:t>Proposal 3</w:t>
            </w:r>
            <w:r w:rsidRPr="00940276">
              <w:rPr>
                <w:rFonts w:eastAsiaTheme="minorEastAsia" w:hint="eastAsia"/>
                <w:b/>
                <w:bCs/>
                <w:i/>
                <w:iCs/>
                <w:sz w:val="22"/>
                <w:szCs w:val="22"/>
                <w:lang w:eastAsia="ko-KR"/>
              </w:rPr>
              <w:t xml:space="preserve">: </w:t>
            </w:r>
            <w:r>
              <w:rPr>
                <w:rFonts w:eastAsiaTheme="minorEastAsia" w:hint="eastAsia"/>
                <w:b/>
                <w:bCs/>
                <w:i/>
                <w:iCs/>
                <w:sz w:val="22"/>
                <w:szCs w:val="22"/>
                <w:lang w:eastAsia="ko-KR"/>
              </w:rPr>
              <w:t xml:space="preserve">For IoT-NTN TDD mode, one or more of followings can be considered to define UL subframes and their locations for the TDD pattern: </w:t>
            </w:r>
          </w:p>
          <w:p w14:paraId="65648B1D" w14:textId="77777777" w:rsidR="009D3AE3" w:rsidRDefault="009D3AE3" w:rsidP="009D3AE3">
            <w:pPr>
              <w:pStyle w:val="ListParagraph"/>
              <w:numPr>
                <w:ilvl w:val="0"/>
                <w:numId w:val="57"/>
              </w:numPr>
              <w:overflowPunct/>
              <w:autoSpaceDE/>
              <w:autoSpaceDN/>
              <w:adjustRightInd/>
              <w:spacing w:before="60" w:line="360" w:lineRule="atLeast"/>
              <w:contextualSpacing w:val="0"/>
              <w:jc w:val="both"/>
              <w:textAlignment w:val="auto"/>
              <w:rPr>
                <w:rFonts w:eastAsiaTheme="minorEastAsia"/>
                <w:b/>
                <w:bCs/>
                <w:i/>
                <w:iCs/>
                <w:sz w:val="22"/>
                <w:szCs w:val="22"/>
                <w:lang w:eastAsia="ko-KR"/>
              </w:rPr>
            </w:pPr>
            <w:r>
              <w:rPr>
                <w:rFonts w:eastAsiaTheme="minorEastAsia" w:hint="eastAsia"/>
                <w:b/>
                <w:bCs/>
                <w:i/>
                <w:iCs/>
                <w:sz w:val="22"/>
                <w:szCs w:val="22"/>
                <w:lang w:eastAsia="ko-KR"/>
              </w:rPr>
              <w:t xml:space="preserve">Set the value of N, TDD pattern periodicity, to be a form of powers of 2. </w:t>
            </w:r>
          </w:p>
          <w:p w14:paraId="5D39BAD0" w14:textId="77777777" w:rsidR="009D3AE3" w:rsidRDefault="009D3AE3" w:rsidP="009D3AE3">
            <w:pPr>
              <w:pStyle w:val="ListParagraph"/>
              <w:numPr>
                <w:ilvl w:val="0"/>
                <w:numId w:val="57"/>
              </w:numPr>
              <w:overflowPunct/>
              <w:autoSpaceDE/>
              <w:autoSpaceDN/>
              <w:adjustRightInd/>
              <w:spacing w:before="60" w:line="360" w:lineRule="atLeast"/>
              <w:contextualSpacing w:val="0"/>
              <w:jc w:val="both"/>
              <w:textAlignment w:val="auto"/>
              <w:rPr>
                <w:rFonts w:eastAsiaTheme="minorEastAsia"/>
                <w:b/>
                <w:bCs/>
                <w:i/>
                <w:iCs/>
                <w:sz w:val="22"/>
                <w:szCs w:val="22"/>
                <w:lang w:eastAsia="ko-KR"/>
              </w:rPr>
            </w:pPr>
            <w:r>
              <w:rPr>
                <w:rFonts w:eastAsiaTheme="minorEastAsia" w:hint="eastAsia"/>
                <w:b/>
                <w:bCs/>
                <w:i/>
                <w:iCs/>
                <w:sz w:val="22"/>
                <w:szCs w:val="22"/>
                <w:lang w:eastAsia="ko-KR"/>
              </w:rPr>
              <w:t xml:space="preserve">UL </w:t>
            </w:r>
            <w:r>
              <w:rPr>
                <w:rFonts w:eastAsiaTheme="minorEastAsia"/>
                <w:b/>
                <w:bCs/>
                <w:i/>
                <w:iCs/>
                <w:sz w:val="22"/>
                <w:szCs w:val="22"/>
                <w:lang w:eastAsia="ko-KR"/>
              </w:rPr>
              <w:t>subframe</w:t>
            </w:r>
            <w:r>
              <w:rPr>
                <w:rFonts w:eastAsiaTheme="minorEastAsia" w:hint="eastAsia"/>
                <w:b/>
                <w:bCs/>
                <w:i/>
                <w:iCs/>
                <w:sz w:val="22"/>
                <w:szCs w:val="22"/>
                <w:lang w:eastAsia="ko-KR"/>
              </w:rPr>
              <w:t xml:space="preserve"> locations can be different across different TDD pattern periods based on:</w:t>
            </w:r>
          </w:p>
          <w:p w14:paraId="0AC0B141" w14:textId="77777777" w:rsidR="009D3AE3" w:rsidRDefault="009D3AE3" w:rsidP="009D3AE3">
            <w:pPr>
              <w:pStyle w:val="ListParagraph"/>
              <w:numPr>
                <w:ilvl w:val="1"/>
                <w:numId w:val="57"/>
              </w:numPr>
              <w:overflowPunct/>
              <w:autoSpaceDE/>
              <w:autoSpaceDN/>
              <w:adjustRightInd/>
              <w:spacing w:before="60" w:line="360" w:lineRule="atLeast"/>
              <w:contextualSpacing w:val="0"/>
              <w:jc w:val="both"/>
              <w:textAlignment w:val="auto"/>
              <w:rPr>
                <w:rFonts w:eastAsiaTheme="minorEastAsia"/>
                <w:b/>
                <w:bCs/>
                <w:i/>
                <w:iCs/>
                <w:sz w:val="22"/>
                <w:szCs w:val="22"/>
                <w:lang w:eastAsia="ko-KR"/>
              </w:rPr>
            </w:pPr>
            <w:r>
              <w:rPr>
                <w:rFonts w:eastAsiaTheme="minorEastAsia" w:hint="eastAsia"/>
                <w:b/>
                <w:bCs/>
                <w:i/>
                <w:iCs/>
                <w:sz w:val="22"/>
                <w:szCs w:val="22"/>
                <w:lang w:eastAsia="ko-KR"/>
              </w:rPr>
              <w:t xml:space="preserve">NPRACH transmission </w:t>
            </w:r>
            <w:r>
              <w:rPr>
                <w:rFonts w:eastAsiaTheme="minorEastAsia"/>
                <w:b/>
                <w:bCs/>
                <w:i/>
                <w:iCs/>
                <w:sz w:val="22"/>
                <w:szCs w:val="22"/>
                <w:lang w:eastAsia="ko-KR"/>
              </w:rPr>
              <w:t>occasions</w:t>
            </w:r>
            <w:r>
              <w:rPr>
                <w:rFonts w:eastAsiaTheme="minorEastAsia" w:hint="eastAsia"/>
                <w:b/>
                <w:bCs/>
                <w:i/>
                <w:iCs/>
                <w:sz w:val="22"/>
                <w:szCs w:val="22"/>
                <w:lang w:eastAsia="ko-KR"/>
              </w:rPr>
              <w:t>.</w:t>
            </w:r>
          </w:p>
          <w:p w14:paraId="1D5CCF7A" w14:textId="77777777" w:rsidR="009D3AE3" w:rsidRDefault="009D3AE3" w:rsidP="009D3AE3">
            <w:pPr>
              <w:pStyle w:val="ListParagraph"/>
              <w:numPr>
                <w:ilvl w:val="0"/>
                <w:numId w:val="57"/>
              </w:numPr>
              <w:overflowPunct/>
              <w:autoSpaceDE/>
              <w:autoSpaceDN/>
              <w:adjustRightInd/>
              <w:spacing w:before="60" w:line="360" w:lineRule="atLeast"/>
              <w:contextualSpacing w:val="0"/>
              <w:jc w:val="both"/>
              <w:textAlignment w:val="auto"/>
              <w:rPr>
                <w:rFonts w:eastAsiaTheme="minorEastAsia"/>
                <w:b/>
                <w:bCs/>
                <w:i/>
                <w:iCs/>
                <w:sz w:val="22"/>
                <w:szCs w:val="22"/>
                <w:lang w:eastAsia="ko-KR"/>
              </w:rPr>
            </w:pPr>
            <w:r>
              <w:rPr>
                <w:rFonts w:eastAsiaTheme="minorEastAsia" w:hint="eastAsia"/>
                <w:b/>
                <w:bCs/>
                <w:i/>
                <w:iCs/>
                <w:sz w:val="22"/>
                <w:szCs w:val="22"/>
                <w:lang w:eastAsia="ko-KR"/>
              </w:rPr>
              <w:t>Modifying NPRACH periodicity and start time.</w:t>
            </w:r>
          </w:p>
          <w:p w14:paraId="0C902C07" w14:textId="77777777" w:rsidR="009D3AE3" w:rsidRDefault="009D3AE3" w:rsidP="009D3AE3">
            <w:pPr>
              <w:rPr>
                <w:rFonts w:eastAsiaTheme="minorEastAsia"/>
                <w:b/>
                <w:bCs/>
                <w:i/>
                <w:iCs/>
                <w:sz w:val="22"/>
                <w:szCs w:val="22"/>
                <w:lang w:eastAsia="ko-KR"/>
              </w:rPr>
            </w:pPr>
            <w:r>
              <w:rPr>
                <w:rFonts w:eastAsiaTheme="minorEastAsia" w:hint="eastAsia"/>
                <w:b/>
                <w:bCs/>
                <w:i/>
                <w:iCs/>
                <w:sz w:val="22"/>
                <w:szCs w:val="22"/>
                <w:lang w:eastAsia="ko-KR"/>
              </w:rPr>
              <w:t>Proposal 4</w:t>
            </w:r>
            <w:r w:rsidRPr="00940276">
              <w:rPr>
                <w:rFonts w:eastAsiaTheme="minorEastAsia" w:hint="eastAsia"/>
                <w:b/>
                <w:bCs/>
                <w:i/>
                <w:iCs/>
                <w:sz w:val="22"/>
                <w:szCs w:val="22"/>
                <w:lang w:eastAsia="ko-KR"/>
              </w:rPr>
              <w:t xml:space="preserve">: </w:t>
            </w:r>
            <w:r>
              <w:rPr>
                <w:rFonts w:eastAsiaTheme="minorEastAsia" w:hint="eastAsia"/>
                <w:b/>
                <w:bCs/>
                <w:i/>
                <w:iCs/>
                <w:sz w:val="22"/>
                <w:szCs w:val="22"/>
                <w:lang w:eastAsia="ko-KR"/>
              </w:rPr>
              <w:t xml:space="preserve">For IoT-NTN TDD mode, one or more of followings can be considered for initial access procedure: </w:t>
            </w:r>
          </w:p>
          <w:p w14:paraId="11F5BE92" w14:textId="77777777" w:rsidR="009D3AE3" w:rsidRDefault="009D3AE3" w:rsidP="009D3AE3">
            <w:pPr>
              <w:pStyle w:val="ListParagraph"/>
              <w:numPr>
                <w:ilvl w:val="0"/>
                <w:numId w:val="57"/>
              </w:numPr>
              <w:overflowPunct/>
              <w:autoSpaceDE/>
              <w:autoSpaceDN/>
              <w:adjustRightInd/>
              <w:spacing w:before="60" w:line="360" w:lineRule="atLeast"/>
              <w:contextualSpacing w:val="0"/>
              <w:jc w:val="both"/>
              <w:textAlignment w:val="auto"/>
              <w:rPr>
                <w:rFonts w:eastAsiaTheme="minorEastAsia"/>
                <w:b/>
                <w:bCs/>
                <w:i/>
                <w:iCs/>
                <w:sz w:val="22"/>
                <w:szCs w:val="22"/>
                <w:lang w:eastAsia="ko-KR"/>
              </w:rPr>
            </w:pPr>
            <w:r>
              <w:rPr>
                <w:rFonts w:eastAsiaTheme="minorEastAsia" w:hint="eastAsia"/>
                <w:b/>
                <w:bCs/>
                <w:i/>
                <w:iCs/>
                <w:sz w:val="22"/>
                <w:szCs w:val="22"/>
                <w:lang w:eastAsia="ko-KR"/>
              </w:rPr>
              <w:t>RAR window starts in DL subframe provided by the TDD pattern subject to the existing required time.</w:t>
            </w:r>
          </w:p>
          <w:p w14:paraId="1B9C9918" w14:textId="77777777" w:rsidR="009D3AE3" w:rsidRDefault="009D3AE3" w:rsidP="009D3AE3">
            <w:pPr>
              <w:pStyle w:val="ListParagraph"/>
              <w:numPr>
                <w:ilvl w:val="0"/>
                <w:numId w:val="57"/>
              </w:numPr>
              <w:overflowPunct/>
              <w:autoSpaceDE/>
              <w:autoSpaceDN/>
              <w:adjustRightInd/>
              <w:spacing w:before="60" w:line="360" w:lineRule="atLeast"/>
              <w:contextualSpacing w:val="0"/>
              <w:jc w:val="both"/>
              <w:textAlignment w:val="auto"/>
              <w:rPr>
                <w:rFonts w:eastAsiaTheme="minorEastAsia"/>
                <w:b/>
                <w:bCs/>
                <w:i/>
                <w:iCs/>
                <w:sz w:val="22"/>
                <w:szCs w:val="22"/>
                <w:lang w:eastAsia="ko-KR"/>
              </w:rPr>
            </w:pPr>
            <w:r>
              <w:rPr>
                <w:rFonts w:eastAsiaTheme="minorEastAsia" w:hint="eastAsia"/>
                <w:b/>
                <w:bCs/>
                <w:i/>
                <w:iCs/>
                <w:sz w:val="22"/>
                <w:szCs w:val="22"/>
                <w:lang w:eastAsia="ko-KR"/>
              </w:rPr>
              <w:t>Subframe offset to indicate RAR-to-Msg3 TX timing is prolonged to ensure that Msg3 is mapped on UL subframe provided by the TDD pattern.</w:t>
            </w:r>
          </w:p>
          <w:p w14:paraId="61A9EE15" w14:textId="77777777" w:rsidR="009D3AE3" w:rsidRDefault="009D3AE3" w:rsidP="009D3AE3">
            <w:pPr>
              <w:pStyle w:val="ListParagraph"/>
              <w:numPr>
                <w:ilvl w:val="0"/>
                <w:numId w:val="57"/>
              </w:numPr>
              <w:overflowPunct/>
              <w:autoSpaceDE/>
              <w:autoSpaceDN/>
              <w:adjustRightInd/>
              <w:spacing w:before="60" w:line="360" w:lineRule="atLeast"/>
              <w:contextualSpacing w:val="0"/>
              <w:jc w:val="both"/>
              <w:textAlignment w:val="auto"/>
              <w:rPr>
                <w:rFonts w:eastAsiaTheme="minorEastAsia"/>
                <w:b/>
                <w:bCs/>
                <w:i/>
                <w:iCs/>
                <w:sz w:val="22"/>
                <w:szCs w:val="22"/>
                <w:lang w:eastAsia="ko-KR"/>
              </w:rPr>
            </w:pPr>
            <w:r>
              <w:rPr>
                <w:rFonts w:eastAsiaTheme="minorEastAsia" w:hint="eastAsia"/>
                <w:b/>
                <w:bCs/>
                <w:i/>
                <w:iCs/>
                <w:sz w:val="22"/>
                <w:szCs w:val="22"/>
                <w:lang w:eastAsia="ko-KR"/>
              </w:rPr>
              <w:t xml:space="preserve">UE (re)starts the contention resolution timer at the DL subframe </w:t>
            </w:r>
            <w:r>
              <w:rPr>
                <w:rFonts w:eastAsiaTheme="minorEastAsia"/>
                <w:b/>
                <w:bCs/>
                <w:i/>
                <w:iCs/>
                <w:sz w:val="22"/>
                <w:szCs w:val="22"/>
                <w:lang w:eastAsia="ko-KR"/>
              </w:rPr>
              <w:t>provided</w:t>
            </w:r>
            <w:r>
              <w:rPr>
                <w:rFonts w:eastAsiaTheme="minorEastAsia" w:hint="eastAsia"/>
                <w:b/>
                <w:bCs/>
                <w:i/>
                <w:iCs/>
                <w:sz w:val="22"/>
                <w:szCs w:val="22"/>
                <w:lang w:eastAsia="ko-KR"/>
              </w:rPr>
              <w:t xml:space="preserve"> by the TDD pattern subject to the existing required time.</w:t>
            </w:r>
          </w:p>
          <w:p w14:paraId="34D9C0BB" w14:textId="77777777" w:rsidR="00AB7DA3" w:rsidRPr="009D3AE3" w:rsidRDefault="00AB7DA3" w:rsidP="00AB7DA3">
            <w:pPr>
              <w:spacing w:after="0"/>
              <w:rPr>
                <w:rFonts w:ascii="Arial" w:hAnsi="Arial" w:cs="Arial"/>
                <w:sz w:val="16"/>
                <w:szCs w:val="16"/>
                <w:lang w:eastAsia="zh-CN"/>
              </w:rPr>
            </w:pPr>
          </w:p>
        </w:tc>
      </w:tr>
      <w:tr w:rsidR="00AB7DA3" w:rsidRPr="00AB7DA3" w14:paraId="6A58630A" w14:textId="20C38EFE" w:rsidTr="00AB7DA3">
        <w:trPr>
          <w:cnfStyle w:val="000000100000" w:firstRow="0" w:lastRow="0" w:firstColumn="0" w:lastColumn="0" w:oddVBand="0" w:evenVBand="0" w:oddHBand="1" w:evenHBand="0" w:firstRowFirstColumn="0" w:firstRowLastColumn="0" w:lastRowFirstColumn="0" w:lastRowLastColumn="0"/>
          <w:trHeight w:val="240"/>
        </w:trPr>
        <w:tc>
          <w:tcPr>
            <w:tcW w:w="1165" w:type="dxa"/>
            <w:hideMark/>
          </w:tcPr>
          <w:p w14:paraId="1D451648" w14:textId="77777777" w:rsidR="00AB7DA3" w:rsidRPr="00AB7DA3" w:rsidRDefault="00AB7DA3" w:rsidP="00AB7DA3">
            <w:pPr>
              <w:spacing w:after="0"/>
              <w:rPr>
                <w:rFonts w:ascii="Arial" w:hAnsi="Arial" w:cs="Arial"/>
                <w:color w:val="0000FF"/>
                <w:sz w:val="16"/>
                <w:szCs w:val="16"/>
                <w:u w:val="single"/>
                <w:lang w:val="en-US" w:eastAsia="zh-CN"/>
              </w:rPr>
            </w:pPr>
            <w:hyperlink r:id="rId24" w:tgtFrame="_parent" w:history="1">
              <w:r w:rsidRPr="00AB7DA3">
                <w:rPr>
                  <w:rFonts w:ascii="Arial" w:hAnsi="Arial" w:cs="Arial"/>
                  <w:color w:val="0000FF"/>
                  <w:sz w:val="16"/>
                  <w:szCs w:val="16"/>
                  <w:u w:val="single"/>
                  <w:lang w:val="en-US" w:eastAsia="zh-CN"/>
                </w:rPr>
                <w:t>R1-2408347</w:t>
              </w:r>
            </w:hyperlink>
          </w:p>
        </w:tc>
        <w:tc>
          <w:tcPr>
            <w:tcW w:w="1620" w:type="dxa"/>
            <w:hideMark/>
          </w:tcPr>
          <w:p w14:paraId="58D123D4" w14:textId="3464C6B8" w:rsidR="00AB7DA3" w:rsidRPr="00AB7DA3" w:rsidRDefault="00AB7DA3" w:rsidP="00AB7DA3">
            <w:pPr>
              <w:spacing w:after="0"/>
              <w:rPr>
                <w:rFonts w:ascii="Arial" w:hAnsi="Arial" w:cs="Arial"/>
                <w:sz w:val="16"/>
                <w:szCs w:val="16"/>
                <w:lang w:val="en-US" w:eastAsia="zh-CN"/>
              </w:rPr>
            </w:pPr>
            <w:r w:rsidRPr="00AB7DA3">
              <w:rPr>
                <w:rFonts w:ascii="Arial" w:hAnsi="Arial" w:cs="Arial"/>
                <w:sz w:val="16"/>
                <w:szCs w:val="16"/>
                <w:lang w:val="en-US" w:eastAsia="zh-CN"/>
              </w:rPr>
              <w:t>Nokia, Nokia Shanghai Bell</w:t>
            </w:r>
            <w:r w:rsidR="00356E9F">
              <w:rPr>
                <w:rFonts w:ascii="Arial" w:hAnsi="Arial" w:cs="Arial"/>
                <w:sz w:val="16"/>
                <w:szCs w:val="16"/>
                <w:lang w:val="en-US" w:eastAsia="zh-CN"/>
              </w:rPr>
              <w:t xml:space="preserve"> [NK]</w:t>
            </w:r>
          </w:p>
        </w:tc>
        <w:tc>
          <w:tcPr>
            <w:tcW w:w="6930" w:type="dxa"/>
          </w:tcPr>
          <w:p w14:paraId="5ABA993A" w14:textId="77777777" w:rsidR="009D3AE3" w:rsidRPr="007E731F" w:rsidRDefault="009D3AE3" w:rsidP="009D3AE3">
            <w:pPr>
              <w:rPr>
                <w:b/>
                <w:bCs/>
              </w:rPr>
            </w:pPr>
            <w:r w:rsidRPr="00667961">
              <w:rPr>
                <w:b/>
                <w:bCs/>
              </w:rPr>
              <w:t>Proposal 1: RAN1</w:t>
            </w:r>
            <w:r w:rsidRPr="007E731F">
              <w:rPr>
                <w:b/>
                <w:bCs/>
              </w:rPr>
              <w:t xml:space="preserve"> should study how to allocate the period of active</w:t>
            </w:r>
            <w:r w:rsidRPr="00080768">
              <w:rPr>
                <w:b/>
                <w:bCs/>
              </w:rPr>
              <w:t xml:space="preserve"> </w:t>
            </w:r>
            <w:r>
              <w:rPr>
                <w:b/>
                <w:bCs/>
              </w:rPr>
              <w:t>contiguous</w:t>
            </w:r>
            <w:r w:rsidRPr="007E731F">
              <w:rPr>
                <w:b/>
                <w:bCs/>
              </w:rPr>
              <w:t xml:space="preserve"> subframe for UL to cover all the UE with different differential delay.</w:t>
            </w:r>
          </w:p>
          <w:p w14:paraId="43951BB7" w14:textId="77777777" w:rsidR="009D3AE3" w:rsidRPr="007E731F" w:rsidRDefault="009D3AE3" w:rsidP="009D3AE3">
            <w:pPr>
              <w:rPr>
                <w:b/>
                <w:bCs/>
              </w:rPr>
            </w:pPr>
            <w:r>
              <w:rPr>
                <w:b/>
                <w:bCs/>
              </w:rPr>
              <w:t>Proposal 2: RAN1 to study N=8 and N=10 as alternatives to the N=9 baseline for UL/DL subframe availability.</w:t>
            </w:r>
          </w:p>
          <w:p w14:paraId="4A55068F" w14:textId="77777777" w:rsidR="009D3AE3" w:rsidRDefault="009D3AE3" w:rsidP="009D3AE3">
            <w:pPr>
              <w:rPr>
                <w:b/>
                <w:bCs/>
              </w:rPr>
            </w:pPr>
            <w:r>
              <w:rPr>
                <w:b/>
                <w:bCs/>
              </w:rPr>
              <w:t>Proposal 3: RAN1 to discuss whether HARQ feedback is needed between two active radio frames separated according to the periodicity N.</w:t>
            </w:r>
          </w:p>
          <w:p w14:paraId="3AE975F0" w14:textId="77777777" w:rsidR="009D3AE3" w:rsidRPr="007E731F" w:rsidRDefault="009D3AE3" w:rsidP="009D3AE3">
            <w:pPr>
              <w:rPr>
                <w:b/>
                <w:bCs/>
              </w:rPr>
            </w:pPr>
            <w:r w:rsidRPr="007E731F">
              <w:rPr>
                <w:b/>
                <w:bCs/>
              </w:rPr>
              <w:t xml:space="preserve">Proposal </w:t>
            </w:r>
            <w:r>
              <w:rPr>
                <w:b/>
                <w:bCs/>
              </w:rPr>
              <w:t>4</w:t>
            </w:r>
            <w:r w:rsidRPr="007E731F">
              <w:rPr>
                <w:b/>
                <w:bCs/>
              </w:rPr>
              <w:t>: RAN1 should study how to have accurate DL synchronization and cell search in this IoT NTN TDD mode.</w:t>
            </w:r>
          </w:p>
          <w:p w14:paraId="295E57CC" w14:textId="77777777" w:rsidR="009D3AE3" w:rsidRDefault="009D3AE3" w:rsidP="009D3AE3">
            <w:r w:rsidRPr="007E731F">
              <w:rPr>
                <w:b/>
                <w:bCs/>
              </w:rPr>
              <w:t xml:space="preserve">Proposal </w:t>
            </w:r>
            <w:r>
              <w:rPr>
                <w:b/>
                <w:bCs/>
              </w:rPr>
              <w:t>5</w:t>
            </w:r>
            <w:r w:rsidRPr="007E731F">
              <w:rPr>
                <w:b/>
                <w:bCs/>
              </w:rPr>
              <w:t>: RAN1 to send LS to RAN4 to study both DL synchronization and cell search issue in this IoT NTN TDD mode.</w:t>
            </w:r>
          </w:p>
          <w:p w14:paraId="235AFE42" w14:textId="77777777" w:rsidR="009D3AE3" w:rsidRDefault="009D3AE3" w:rsidP="009D3AE3">
            <w:pPr>
              <w:rPr>
                <w:b/>
                <w:bCs/>
              </w:rPr>
            </w:pPr>
            <w:r>
              <w:rPr>
                <w:b/>
                <w:bCs/>
              </w:rPr>
              <w:t xml:space="preserve">Proposal 6: RAN1 to discuss the impact on the achievable link budget if the number of repetitions is restricted due to the use of every Nth radio frame. </w:t>
            </w:r>
          </w:p>
          <w:p w14:paraId="74D8F8F3" w14:textId="77777777" w:rsidR="009D3AE3" w:rsidRDefault="009D3AE3" w:rsidP="009D3AE3">
            <w:pPr>
              <w:rPr>
                <w:b/>
                <w:bCs/>
              </w:rPr>
            </w:pPr>
            <w:r>
              <w:rPr>
                <w:b/>
                <w:bCs/>
              </w:rPr>
              <w:t xml:space="preserve">Proposal 7: RAN1 to evaluate the cell capacity when accounting for at least </w:t>
            </w:r>
            <w:r w:rsidRPr="005A77D8">
              <w:rPr>
                <w:b/>
                <w:bCs/>
              </w:rPr>
              <w:t>NPSS, NSSS, NRS, MIB and relevant System Information Blocks (at least SIB1-5 and SIB31).</w:t>
            </w:r>
          </w:p>
          <w:p w14:paraId="42D36D5A" w14:textId="77777777" w:rsidR="009D3AE3" w:rsidRPr="007E731F" w:rsidRDefault="009D3AE3" w:rsidP="009D3AE3">
            <w:pPr>
              <w:rPr>
                <w:b/>
                <w:bCs/>
              </w:rPr>
            </w:pPr>
            <w:r w:rsidRPr="007E731F">
              <w:rPr>
                <w:b/>
                <w:bCs/>
              </w:rPr>
              <w:t xml:space="preserve">Proposal </w:t>
            </w:r>
            <w:r>
              <w:rPr>
                <w:b/>
                <w:bCs/>
              </w:rPr>
              <w:t>8</w:t>
            </w:r>
            <w:r w:rsidRPr="007E731F">
              <w:rPr>
                <w:b/>
                <w:bCs/>
              </w:rPr>
              <w:t>:</w:t>
            </w:r>
            <w:r>
              <w:rPr>
                <w:b/>
                <w:bCs/>
              </w:rPr>
              <w:t xml:space="preserve"> </w:t>
            </w:r>
            <w:r w:rsidRPr="007E731F">
              <w:rPr>
                <w:b/>
                <w:bCs/>
              </w:rPr>
              <w:t>RAN1 should evaluate the UL capacity for NPRACH and NPUSCH considering the active radio frame per N radio frame.</w:t>
            </w:r>
          </w:p>
          <w:p w14:paraId="09515D93" w14:textId="77777777" w:rsidR="00AB7DA3" w:rsidRPr="009D3AE3" w:rsidRDefault="00AB7DA3" w:rsidP="00AB7DA3">
            <w:pPr>
              <w:spacing w:after="0"/>
              <w:rPr>
                <w:rFonts w:ascii="Arial" w:hAnsi="Arial" w:cs="Arial"/>
                <w:sz w:val="16"/>
                <w:szCs w:val="16"/>
                <w:lang w:eastAsia="zh-CN"/>
              </w:rPr>
            </w:pPr>
          </w:p>
        </w:tc>
      </w:tr>
      <w:tr w:rsidR="00AB7DA3" w:rsidRPr="00AB7DA3" w14:paraId="3C71946F" w14:textId="117F85D4" w:rsidTr="00AB7DA3">
        <w:trPr>
          <w:trHeight w:val="240"/>
        </w:trPr>
        <w:tc>
          <w:tcPr>
            <w:tcW w:w="1165" w:type="dxa"/>
            <w:hideMark/>
          </w:tcPr>
          <w:p w14:paraId="5BDC6D78" w14:textId="77777777" w:rsidR="00AB7DA3" w:rsidRPr="00AB7DA3" w:rsidRDefault="00AB7DA3" w:rsidP="00AB7DA3">
            <w:pPr>
              <w:spacing w:after="0"/>
              <w:rPr>
                <w:rFonts w:ascii="Arial" w:hAnsi="Arial" w:cs="Arial"/>
                <w:color w:val="0000FF"/>
                <w:sz w:val="16"/>
                <w:szCs w:val="16"/>
                <w:u w:val="single"/>
                <w:lang w:val="en-US" w:eastAsia="zh-CN"/>
              </w:rPr>
            </w:pPr>
            <w:hyperlink r:id="rId25" w:tgtFrame="_parent" w:history="1">
              <w:r w:rsidRPr="00AB7DA3">
                <w:rPr>
                  <w:rFonts w:ascii="Arial" w:hAnsi="Arial" w:cs="Arial"/>
                  <w:color w:val="0000FF"/>
                  <w:sz w:val="16"/>
                  <w:szCs w:val="16"/>
                  <w:u w:val="single"/>
                  <w:lang w:val="en-US" w:eastAsia="zh-CN"/>
                </w:rPr>
                <w:t>R1-2408400</w:t>
              </w:r>
            </w:hyperlink>
          </w:p>
        </w:tc>
        <w:tc>
          <w:tcPr>
            <w:tcW w:w="1620" w:type="dxa"/>
            <w:hideMark/>
          </w:tcPr>
          <w:p w14:paraId="38F22491" w14:textId="5C426D04" w:rsidR="00AB7DA3" w:rsidRPr="00AB7DA3" w:rsidRDefault="00AB7DA3" w:rsidP="00AB7DA3">
            <w:pPr>
              <w:spacing w:after="0"/>
              <w:rPr>
                <w:rFonts w:ascii="Arial" w:hAnsi="Arial" w:cs="Arial"/>
                <w:sz w:val="16"/>
                <w:szCs w:val="16"/>
                <w:lang w:val="en-US" w:eastAsia="zh-CN"/>
              </w:rPr>
            </w:pPr>
            <w:r w:rsidRPr="00AB7DA3">
              <w:rPr>
                <w:rFonts w:ascii="Arial" w:hAnsi="Arial" w:cs="Arial"/>
                <w:sz w:val="16"/>
                <w:szCs w:val="16"/>
                <w:lang w:val="en-US" w:eastAsia="zh-CN"/>
              </w:rPr>
              <w:t>Iridium Satellite LLC</w:t>
            </w:r>
            <w:r w:rsidR="00356E9F">
              <w:rPr>
                <w:rFonts w:ascii="Arial" w:hAnsi="Arial" w:cs="Arial"/>
                <w:sz w:val="16"/>
                <w:szCs w:val="16"/>
                <w:lang w:val="en-US" w:eastAsia="zh-CN"/>
              </w:rPr>
              <w:t xml:space="preserve"> [Iri]</w:t>
            </w:r>
          </w:p>
        </w:tc>
        <w:tc>
          <w:tcPr>
            <w:tcW w:w="6930" w:type="dxa"/>
          </w:tcPr>
          <w:p w14:paraId="04361B7A" w14:textId="77777777" w:rsidR="009D3AE3" w:rsidRDefault="009D3AE3" w:rsidP="009D3AE3">
            <w:pPr>
              <w:jc w:val="both"/>
            </w:pPr>
            <w:r>
              <w:rPr>
                <w:b/>
              </w:rPr>
              <w:t xml:space="preserve">Proposal 1: </w:t>
            </w:r>
            <w:r>
              <w:t>In NB-IoT NTN TDD mode, with value N set to 9 indicating an active downlink time periodicity of 90ms, a UE can successfully complete downlink synchronization by detecting NPSS, NSSS and NPBCH with sufficient margin. Thus N=9 shall be defined for the L-band (1616 – 1626.5 MHz).</w:t>
            </w:r>
          </w:p>
          <w:p w14:paraId="2AC8C58D" w14:textId="77777777" w:rsidR="009D3AE3" w:rsidRDefault="009D3AE3" w:rsidP="009D3AE3">
            <w:pPr>
              <w:jc w:val="both"/>
            </w:pPr>
            <w:r>
              <w:rPr>
                <w:b/>
              </w:rPr>
              <w:t xml:space="preserve">Proposal 2: </w:t>
            </w:r>
            <w:r>
              <w:t>In NB-IoT NTN TDD mode, SIB-1 shall broadcast active downlink duration and start offset time in subframes.</w:t>
            </w:r>
          </w:p>
          <w:p w14:paraId="734F8ED5" w14:textId="77777777" w:rsidR="009D3AE3" w:rsidRDefault="009D3AE3" w:rsidP="009D3AE3">
            <w:pPr>
              <w:jc w:val="both"/>
            </w:pPr>
            <w:r>
              <w:rPr>
                <w:b/>
              </w:rPr>
              <w:t xml:space="preserve">Proposal 3: </w:t>
            </w:r>
            <w:r>
              <w:t>In NB-IoT NTN TDD mode, SIB-1 shall broadcast active downlink start offset time from the start of 2560 ms SIB-1 periodicity window in which SIB-1 is received.</w:t>
            </w:r>
          </w:p>
          <w:p w14:paraId="4E276EB3" w14:textId="77777777" w:rsidR="009D3AE3" w:rsidRDefault="009D3AE3" w:rsidP="009D3AE3">
            <w:pPr>
              <w:jc w:val="both"/>
            </w:pPr>
            <w:r>
              <w:rPr>
                <w:b/>
              </w:rPr>
              <w:t xml:space="preserve">Proposal 4: </w:t>
            </w:r>
            <w:r>
              <w:t>In NB-IoT NTN TDD mode, SIB-1 or SIB-2 shall broadcast active uplink time duration and downlink to uplink time gap in subframes.</w:t>
            </w:r>
          </w:p>
          <w:p w14:paraId="643DDD0C" w14:textId="77777777" w:rsidR="00AB7DA3" w:rsidRPr="009D3AE3" w:rsidRDefault="00AB7DA3" w:rsidP="00AB7DA3">
            <w:pPr>
              <w:spacing w:after="0"/>
              <w:rPr>
                <w:rFonts w:ascii="Arial" w:hAnsi="Arial" w:cs="Arial"/>
                <w:sz w:val="16"/>
                <w:szCs w:val="16"/>
                <w:lang w:eastAsia="zh-CN"/>
              </w:rPr>
            </w:pPr>
          </w:p>
        </w:tc>
      </w:tr>
      <w:tr w:rsidR="00AB7DA3" w:rsidRPr="00AB7DA3" w14:paraId="760D6771" w14:textId="3455F6B1" w:rsidTr="00AB7DA3">
        <w:trPr>
          <w:cnfStyle w:val="000000100000" w:firstRow="0" w:lastRow="0" w:firstColumn="0" w:lastColumn="0" w:oddVBand="0" w:evenVBand="0" w:oddHBand="1" w:evenHBand="0" w:firstRowFirstColumn="0" w:firstRowLastColumn="0" w:lastRowFirstColumn="0" w:lastRowLastColumn="0"/>
          <w:trHeight w:val="240"/>
        </w:trPr>
        <w:tc>
          <w:tcPr>
            <w:tcW w:w="1165" w:type="dxa"/>
            <w:hideMark/>
          </w:tcPr>
          <w:p w14:paraId="6C584448" w14:textId="77777777" w:rsidR="00AB7DA3" w:rsidRPr="00AB7DA3" w:rsidRDefault="00AB7DA3" w:rsidP="00AB7DA3">
            <w:pPr>
              <w:spacing w:after="0"/>
              <w:rPr>
                <w:rFonts w:ascii="Arial" w:hAnsi="Arial" w:cs="Arial"/>
                <w:color w:val="0000FF"/>
                <w:sz w:val="16"/>
                <w:szCs w:val="16"/>
                <w:u w:val="single"/>
                <w:lang w:val="en-US" w:eastAsia="zh-CN"/>
              </w:rPr>
            </w:pPr>
            <w:hyperlink r:id="rId26" w:tgtFrame="_parent" w:history="1">
              <w:r w:rsidRPr="00AB7DA3">
                <w:rPr>
                  <w:rFonts w:ascii="Arial" w:hAnsi="Arial" w:cs="Arial"/>
                  <w:color w:val="0000FF"/>
                  <w:sz w:val="16"/>
                  <w:szCs w:val="16"/>
                  <w:u w:val="single"/>
                  <w:lang w:val="en-US" w:eastAsia="zh-CN"/>
                </w:rPr>
                <w:t>R1-2408491</w:t>
              </w:r>
            </w:hyperlink>
          </w:p>
        </w:tc>
        <w:tc>
          <w:tcPr>
            <w:tcW w:w="1620" w:type="dxa"/>
            <w:hideMark/>
          </w:tcPr>
          <w:p w14:paraId="70F4AFE9" w14:textId="13254EAD" w:rsidR="00AB7DA3" w:rsidRPr="00AB7DA3" w:rsidRDefault="00AB7DA3" w:rsidP="00AB7DA3">
            <w:pPr>
              <w:spacing w:after="0"/>
              <w:rPr>
                <w:rFonts w:ascii="Arial" w:hAnsi="Arial" w:cs="Arial"/>
                <w:sz w:val="16"/>
                <w:szCs w:val="16"/>
                <w:lang w:val="en-US" w:eastAsia="zh-CN"/>
              </w:rPr>
            </w:pPr>
            <w:r w:rsidRPr="00AB7DA3">
              <w:rPr>
                <w:rFonts w:ascii="Arial" w:hAnsi="Arial" w:cs="Arial"/>
                <w:sz w:val="16"/>
                <w:szCs w:val="16"/>
                <w:lang w:val="en-US" w:eastAsia="zh-CN"/>
              </w:rPr>
              <w:t>Apple</w:t>
            </w:r>
            <w:r w:rsidR="00356E9F">
              <w:rPr>
                <w:rFonts w:ascii="Arial" w:hAnsi="Arial" w:cs="Arial"/>
                <w:sz w:val="16"/>
                <w:szCs w:val="16"/>
                <w:lang w:val="en-US" w:eastAsia="zh-CN"/>
              </w:rPr>
              <w:t xml:space="preserve"> [Apple]</w:t>
            </w:r>
          </w:p>
        </w:tc>
        <w:tc>
          <w:tcPr>
            <w:tcW w:w="6930" w:type="dxa"/>
          </w:tcPr>
          <w:p w14:paraId="2E50A10A" w14:textId="77777777" w:rsidR="009D3AE3" w:rsidRDefault="009D3AE3" w:rsidP="009D3AE3">
            <w:pPr>
              <w:spacing w:before="120" w:after="120"/>
              <w:jc w:val="both"/>
            </w:pPr>
            <w:r w:rsidRPr="00D906A0">
              <w:rPr>
                <w:b/>
                <w:bCs/>
                <w:i/>
                <w:iCs/>
                <w:u w:val="single"/>
              </w:rPr>
              <w:t>Proposal 1:</w:t>
            </w:r>
            <w:r w:rsidRPr="00D906A0">
              <w:rPr>
                <w:i/>
                <w:iCs/>
              </w:rPr>
              <w:t xml:space="preserve"> </w:t>
            </w:r>
            <w:r w:rsidRPr="00BC6FDD">
              <w:rPr>
                <w:i/>
                <w:iCs/>
              </w:rPr>
              <w:t xml:space="preserve">RAN1 to </w:t>
            </w:r>
            <w:r w:rsidRPr="000E449B">
              <w:rPr>
                <w:i/>
                <w:iCs/>
              </w:rPr>
              <w:t>determine the transmission pattern for DL synchronization</w:t>
            </w:r>
            <w:r>
              <w:rPr>
                <w:i/>
                <w:iCs/>
              </w:rPr>
              <w:t xml:space="preserve"> considering the NPSS/NSSS/NPBCH/SIB1-NB transmission periodicity.</w:t>
            </w:r>
          </w:p>
          <w:p w14:paraId="663ED4F9" w14:textId="77777777" w:rsidR="009D3AE3" w:rsidRDefault="009D3AE3" w:rsidP="009D3AE3">
            <w:pPr>
              <w:spacing w:before="120" w:after="120"/>
              <w:jc w:val="both"/>
              <w:rPr>
                <w:i/>
                <w:iCs/>
              </w:rPr>
            </w:pPr>
            <w:r w:rsidRPr="00D906A0">
              <w:rPr>
                <w:b/>
                <w:bCs/>
                <w:i/>
                <w:iCs/>
                <w:u w:val="single"/>
              </w:rPr>
              <w:t xml:space="preserve">Proposal </w:t>
            </w:r>
            <w:r>
              <w:rPr>
                <w:b/>
                <w:bCs/>
                <w:i/>
                <w:iCs/>
                <w:u w:val="single"/>
              </w:rPr>
              <w:t>2</w:t>
            </w:r>
            <w:r w:rsidRPr="00D906A0">
              <w:rPr>
                <w:b/>
                <w:bCs/>
                <w:i/>
                <w:iCs/>
                <w:u w:val="single"/>
              </w:rPr>
              <w:t>:</w:t>
            </w:r>
            <w:r w:rsidRPr="00D906A0">
              <w:rPr>
                <w:i/>
                <w:iCs/>
              </w:rPr>
              <w:t xml:space="preserve"> </w:t>
            </w:r>
            <w:r w:rsidRPr="00BC6FDD">
              <w:rPr>
                <w:i/>
                <w:iCs/>
              </w:rPr>
              <w:t xml:space="preserve">RAN1 to </w:t>
            </w:r>
            <w:r w:rsidRPr="000E449B">
              <w:rPr>
                <w:i/>
                <w:iCs/>
              </w:rPr>
              <w:t>study the IoT-NTN TDD mode impacts on DL and UL scheduling</w:t>
            </w:r>
            <w:r>
              <w:rPr>
                <w:i/>
                <w:iCs/>
              </w:rPr>
              <w:t>.</w:t>
            </w:r>
            <w:r w:rsidRPr="000E449B">
              <w:rPr>
                <w:i/>
                <w:iCs/>
              </w:rPr>
              <w:t xml:space="preserve">  </w:t>
            </w:r>
          </w:p>
          <w:p w14:paraId="137D3438" w14:textId="77777777" w:rsidR="009D3AE3" w:rsidRPr="001B2C18" w:rsidRDefault="009D3AE3" w:rsidP="009D3AE3">
            <w:pPr>
              <w:spacing w:before="120" w:after="120"/>
              <w:jc w:val="both"/>
              <w:rPr>
                <w:i/>
                <w:iCs/>
              </w:rPr>
            </w:pPr>
            <w:r w:rsidRPr="00D906A0">
              <w:rPr>
                <w:b/>
                <w:bCs/>
                <w:i/>
                <w:iCs/>
                <w:u w:val="single"/>
              </w:rPr>
              <w:t xml:space="preserve">Proposal </w:t>
            </w:r>
            <w:r>
              <w:rPr>
                <w:b/>
                <w:bCs/>
                <w:i/>
                <w:iCs/>
                <w:u w:val="single"/>
              </w:rPr>
              <w:t>3</w:t>
            </w:r>
            <w:r w:rsidRPr="00D906A0">
              <w:rPr>
                <w:b/>
                <w:bCs/>
                <w:i/>
                <w:iCs/>
                <w:u w:val="single"/>
              </w:rPr>
              <w:t>:</w:t>
            </w:r>
            <w:r w:rsidRPr="00D906A0">
              <w:rPr>
                <w:i/>
                <w:iCs/>
              </w:rPr>
              <w:t xml:space="preserve"> </w:t>
            </w:r>
            <w:r w:rsidRPr="00BC6FDD">
              <w:rPr>
                <w:i/>
                <w:iCs/>
              </w:rPr>
              <w:t xml:space="preserve">RAN1 to </w:t>
            </w:r>
            <w:r w:rsidRPr="000E449B">
              <w:rPr>
                <w:i/>
                <w:iCs/>
              </w:rPr>
              <w:t xml:space="preserve">study the IoT-NTN TDD mode impacts on </w:t>
            </w:r>
            <w:r>
              <w:rPr>
                <w:i/>
                <w:iCs/>
              </w:rPr>
              <w:t>random access.</w:t>
            </w:r>
            <w:r w:rsidRPr="000E449B">
              <w:rPr>
                <w:i/>
                <w:iCs/>
              </w:rPr>
              <w:t xml:space="preserve">  </w:t>
            </w:r>
          </w:p>
          <w:p w14:paraId="60E5BC44" w14:textId="77777777" w:rsidR="00AB7DA3" w:rsidRPr="009D3AE3" w:rsidRDefault="00AB7DA3" w:rsidP="00AB7DA3">
            <w:pPr>
              <w:spacing w:after="0"/>
              <w:rPr>
                <w:rFonts w:ascii="Arial" w:hAnsi="Arial" w:cs="Arial"/>
                <w:sz w:val="16"/>
                <w:szCs w:val="16"/>
                <w:lang w:eastAsia="zh-CN"/>
              </w:rPr>
            </w:pPr>
          </w:p>
        </w:tc>
      </w:tr>
      <w:tr w:rsidR="00AB7DA3" w:rsidRPr="00AB7DA3" w14:paraId="1F081A4B" w14:textId="68745FFB" w:rsidTr="00AB7DA3">
        <w:trPr>
          <w:trHeight w:val="240"/>
        </w:trPr>
        <w:tc>
          <w:tcPr>
            <w:tcW w:w="1165" w:type="dxa"/>
            <w:hideMark/>
          </w:tcPr>
          <w:p w14:paraId="7B46462B" w14:textId="77777777" w:rsidR="00AB7DA3" w:rsidRPr="00AB7DA3" w:rsidRDefault="00AB7DA3" w:rsidP="00AB7DA3">
            <w:pPr>
              <w:spacing w:after="0"/>
              <w:rPr>
                <w:rFonts w:ascii="Arial" w:hAnsi="Arial" w:cs="Arial"/>
                <w:color w:val="0000FF"/>
                <w:sz w:val="16"/>
                <w:szCs w:val="16"/>
                <w:u w:val="single"/>
                <w:lang w:val="en-US" w:eastAsia="zh-CN"/>
              </w:rPr>
            </w:pPr>
            <w:hyperlink r:id="rId27" w:tgtFrame="_parent" w:history="1">
              <w:r w:rsidRPr="00AB7DA3">
                <w:rPr>
                  <w:rFonts w:ascii="Arial" w:hAnsi="Arial" w:cs="Arial"/>
                  <w:color w:val="0000FF"/>
                  <w:sz w:val="16"/>
                  <w:szCs w:val="16"/>
                  <w:u w:val="single"/>
                  <w:lang w:val="en-US" w:eastAsia="zh-CN"/>
                </w:rPr>
                <w:t>R1-2408667</w:t>
              </w:r>
            </w:hyperlink>
          </w:p>
        </w:tc>
        <w:tc>
          <w:tcPr>
            <w:tcW w:w="1620" w:type="dxa"/>
            <w:hideMark/>
          </w:tcPr>
          <w:p w14:paraId="3A7E6C28" w14:textId="5AE1B222" w:rsidR="00AB7DA3" w:rsidRPr="00AB7DA3" w:rsidRDefault="00AB7DA3" w:rsidP="00AB7DA3">
            <w:pPr>
              <w:spacing w:after="0"/>
              <w:rPr>
                <w:rFonts w:ascii="Arial" w:hAnsi="Arial" w:cs="Arial"/>
                <w:sz w:val="16"/>
                <w:szCs w:val="16"/>
                <w:lang w:val="en-US" w:eastAsia="zh-CN"/>
              </w:rPr>
            </w:pPr>
            <w:r w:rsidRPr="00AB7DA3">
              <w:rPr>
                <w:rFonts w:ascii="Arial" w:hAnsi="Arial" w:cs="Arial"/>
                <w:sz w:val="16"/>
                <w:szCs w:val="16"/>
                <w:lang w:val="en-US" w:eastAsia="zh-CN"/>
              </w:rPr>
              <w:t>Samsung</w:t>
            </w:r>
            <w:r w:rsidR="00356E9F">
              <w:rPr>
                <w:rFonts w:ascii="Arial" w:hAnsi="Arial" w:cs="Arial"/>
                <w:sz w:val="16"/>
                <w:szCs w:val="16"/>
                <w:lang w:val="en-US" w:eastAsia="zh-CN"/>
              </w:rPr>
              <w:t xml:space="preserve"> [SS]</w:t>
            </w:r>
          </w:p>
        </w:tc>
        <w:tc>
          <w:tcPr>
            <w:tcW w:w="6930" w:type="dxa"/>
          </w:tcPr>
          <w:p w14:paraId="09F3F615" w14:textId="77777777" w:rsidR="009D3AE3" w:rsidRPr="009D3AE3" w:rsidRDefault="009D3AE3" w:rsidP="009D3AE3">
            <w:pPr>
              <w:spacing w:before="180" w:after="0"/>
              <w:jc w:val="both"/>
              <w:rPr>
                <w:rFonts w:eastAsiaTheme="minorEastAsia"/>
                <w:b/>
                <w:szCs w:val="16"/>
                <w:lang w:eastAsia="ko-KR"/>
              </w:rPr>
            </w:pPr>
            <w:r w:rsidRPr="000A22B6">
              <w:rPr>
                <w:rFonts w:eastAsiaTheme="minorEastAsia"/>
                <w:b/>
                <w:szCs w:val="16"/>
                <w:u w:val="single"/>
                <w:lang w:eastAsia="ko-KR"/>
              </w:rPr>
              <w:t xml:space="preserve">Proposal 1: </w:t>
            </w:r>
            <w:r w:rsidRPr="009D3AE3">
              <w:rPr>
                <w:rFonts w:eastAsiaTheme="minorEastAsia"/>
                <w:b/>
                <w:szCs w:val="16"/>
                <w:lang w:eastAsia="ko-KR"/>
              </w:rPr>
              <w:t>Support to extend NPSS/NSSS/NPBCH transmission periodicities in the consideration of the following additional aspects.</w:t>
            </w:r>
          </w:p>
          <w:p w14:paraId="6F34365A" w14:textId="77777777" w:rsidR="009D3AE3" w:rsidRPr="009D3AE3" w:rsidRDefault="009D3AE3" w:rsidP="009D3AE3">
            <w:pPr>
              <w:pStyle w:val="ListParagraph"/>
              <w:numPr>
                <w:ilvl w:val="0"/>
                <w:numId w:val="58"/>
              </w:numPr>
              <w:overflowPunct/>
              <w:autoSpaceDE/>
              <w:autoSpaceDN/>
              <w:adjustRightInd/>
              <w:spacing w:after="0" w:line="276" w:lineRule="auto"/>
              <w:contextualSpacing w:val="0"/>
              <w:jc w:val="both"/>
              <w:textAlignment w:val="auto"/>
              <w:rPr>
                <w:rFonts w:eastAsiaTheme="minorEastAsia"/>
                <w:b/>
                <w:szCs w:val="16"/>
                <w:lang w:val="en-US" w:eastAsia="ko-KR"/>
              </w:rPr>
            </w:pPr>
            <w:r w:rsidRPr="009D3AE3">
              <w:rPr>
                <w:rFonts w:eastAsiaTheme="minorEastAsia"/>
                <w:b/>
                <w:szCs w:val="16"/>
                <w:lang w:val="en-US" w:eastAsia="ko-KR"/>
              </w:rPr>
              <w:t xml:space="preserve">How long DL subframes are available during N radio frames. </w:t>
            </w:r>
          </w:p>
          <w:p w14:paraId="411619C6" w14:textId="77777777" w:rsidR="009D3AE3" w:rsidRPr="009D3AE3" w:rsidRDefault="009D3AE3" w:rsidP="009D3AE3">
            <w:pPr>
              <w:pStyle w:val="ListParagraph"/>
              <w:numPr>
                <w:ilvl w:val="0"/>
                <w:numId w:val="58"/>
              </w:numPr>
              <w:overflowPunct/>
              <w:autoSpaceDE/>
              <w:autoSpaceDN/>
              <w:adjustRightInd/>
              <w:spacing w:after="0" w:line="276" w:lineRule="auto"/>
              <w:contextualSpacing w:val="0"/>
              <w:jc w:val="both"/>
              <w:textAlignment w:val="auto"/>
              <w:rPr>
                <w:rFonts w:eastAsiaTheme="minorEastAsia"/>
                <w:b/>
                <w:szCs w:val="16"/>
                <w:lang w:val="en-US" w:eastAsia="ko-KR"/>
              </w:rPr>
            </w:pPr>
            <w:r w:rsidRPr="009D3AE3">
              <w:rPr>
                <w:rFonts w:eastAsiaTheme="minorEastAsia" w:hint="eastAsia"/>
                <w:b/>
                <w:szCs w:val="16"/>
                <w:lang w:val="en-US" w:eastAsia="ko-KR"/>
              </w:rPr>
              <w:t>W</w:t>
            </w:r>
            <w:r w:rsidRPr="009D3AE3">
              <w:rPr>
                <w:rFonts w:eastAsiaTheme="minorEastAsia"/>
                <w:b/>
                <w:szCs w:val="16"/>
                <w:lang w:val="en-US" w:eastAsia="ko-KR"/>
              </w:rPr>
              <w:t xml:space="preserve">hich subframe index(ex) are used for NPSS/NSSS/NPBCH transmissions. </w:t>
            </w:r>
          </w:p>
          <w:p w14:paraId="539313DF" w14:textId="77777777" w:rsidR="00AB7DA3" w:rsidRPr="00AB7DA3" w:rsidRDefault="00AB7DA3" w:rsidP="00AB7DA3">
            <w:pPr>
              <w:spacing w:after="0"/>
              <w:rPr>
                <w:rFonts w:ascii="Arial" w:hAnsi="Arial" w:cs="Arial"/>
                <w:sz w:val="16"/>
                <w:szCs w:val="16"/>
                <w:lang w:val="en-US" w:eastAsia="zh-CN"/>
              </w:rPr>
            </w:pPr>
          </w:p>
        </w:tc>
      </w:tr>
      <w:tr w:rsidR="00AB7DA3" w:rsidRPr="00AB7DA3" w14:paraId="65219F68" w14:textId="4C6E3D3C" w:rsidTr="00AB7DA3">
        <w:trPr>
          <w:cnfStyle w:val="000000100000" w:firstRow="0" w:lastRow="0" w:firstColumn="0" w:lastColumn="0" w:oddVBand="0" w:evenVBand="0" w:oddHBand="1" w:evenHBand="0" w:firstRowFirstColumn="0" w:firstRowLastColumn="0" w:lastRowFirstColumn="0" w:lastRowLastColumn="0"/>
          <w:trHeight w:val="240"/>
        </w:trPr>
        <w:tc>
          <w:tcPr>
            <w:tcW w:w="1165" w:type="dxa"/>
            <w:hideMark/>
          </w:tcPr>
          <w:p w14:paraId="14E567F8" w14:textId="77777777" w:rsidR="00AB7DA3" w:rsidRPr="00AB7DA3" w:rsidRDefault="00AB7DA3" w:rsidP="00AB7DA3">
            <w:pPr>
              <w:spacing w:after="0"/>
              <w:rPr>
                <w:rFonts w:ascii="Arial" w:hAnsi="Arial" w:cs="Arial"/>
                <w:color w:val="0000FF"/>
                <w:sz w:val="16"/>
                <w:szCs w:val="16"/>
                <w:u w:val="single"/>
                <w:lang w:val="en-US" w:eastAsia="zh-CN"/>
              </w:rPr>
            </w:pPr>
            <w:hyperlink r:id="rId28" w:tgtFrame="_parent" w:history="1">
              <w:r w:rsidRPr="00AB7DA3">
                <w:rPr>
                  <w:rFonts w:ascii="Arial" w:hAnsi="Arial" w:cs="Arial"/>
                  <w:color w:val="0000FF"/>
                  <w:sz w:val="16"/>
                  <w:szCs w:val="16"/>
                  <w:u w:val="single"/>
                  <w:lang w:val="en-US" w:eastAsia="zh-CN"/>
                </w:rPr>
                <w:t>R1-2408736</w:t>
              </w:r>
            </w:hyperlink>
          </w:p>
        </w:tc>
        <w:tc>
          <w:tcPr>
            <w:tcW w:w="1620" w:type="dxa"/>
            <w:hideMark/>
          </w:tcPr>
          <w:p w14:paraId="0419997A" w14:textId="534FE2E5" w:rsidR="00AB7DA3" w:rsidRPr="00AB7DA3" w:rsidRDefault="00AB7DA3" w:rsidP="00AB7DA3">
            <w:pPr>
              <w:spacing w:after="0"/>
              <w:rPr>
                <w:rFonts w:ascii="Arial" w:hAnsi="Arial" w:cs="Arial"/>
                <w:sz w:val="16"/>
                <w:szCs w:val="16"/>
                <w:lang w:val="en-US" w:eastAsia="zh-CN"/>
              </w:rPr>
            </w:pPr>
            <w:r w:rsidRPr="00AB7DA3">
              <w:rPr>
                <w:rFonts w:ascii="Arial" w:hAnsi="Arial" w:cs="Arial"/>
                <w:sz w:val="16"/>
                <w:szCs w:val="16"/>
                <w:lang w:val="en-US" w:eastAsia="zh-CN"/>
              </w:rPr>
              <w:t>Ericsson</w:t>
            </w:r>
            <w:r w:rsidR="00356E9F">
              <w:rPr>
                <w:rFonts w:ascii="Arial" w:hAnsi="Arial" w:cs="Arial"/>
                <w:sz w:val="16"/>
                <w:szCs w:val="16"/>
                <w:lang w:val="en-US" w:eastAsia="zh-CN"/>
              </w:rPr>
              <w:t xml:space="preserve"> [E///]</w:t>
            </w:r>
          </w:p>
        </w:tc>
        <w:tc>
          <w:tcPr>
            <w:tcW w:w="6930" w:type="dxa"/>
          </w:tcPr>
          <w:p w14:paraId="6DA94A35" w14:textId="77777777" w:rsidR="009D3AE3" w:rsidRDefault="009D3AE3" w:rsidP="009D3AE3">
            <w:pPr>
              <w:pStyle w:val="TableofFigures"/>
              <w:tabs>
                <w:tab w:val="right" w:leader="dot" w:pos="9629"/>
              </w:tabs>
              <w:jc w:val="both"/>
              <w:rPr>
                <w:rFonts w:asciiTheme="minorHAnsi" w:eastAsiaTheme="minorEastAsia" w:hAnsiTheme="minorHAnsi" w:cstheme="minorBidi"/>
                <w:b w:val="0"/>
                <w:noProof/>
                <w:kern w:val="2"/>
                <w:sz w:val="22"/>
                <w:szCs w:val="22"/>
                <w14:ligatures w14:val="standardContextual"/>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178884682" w:history="1">
              <w:r w:rsidRPr="00DC6E75">
                <w:rPr>
                  <w:rStyle w:val="Hyperlink"/>
                  <w:noProof/>
                </w:rPr>
                <w:t>Proposal 1</w:t>
              </w:r>
              <w:r>
                <w:rPr>
                  <w:rFonts w:asciiTheme="minorHAnsi" w:eastAsiaTheme="minorEastAsia" w:hAnsiTheme="minorHAnsi" w:cstheme="minorBidi"/>
                  <w:b w:val="0"/>
                  <w:noProof/>
                  <w:kern w:val="2"/>
                  <w:sz w:val="22"/>
                  <w:szCs w:val="22"/>
                  <w14:ligatures w14:val="standardContextual"/>
                </w:rPr>
                <w:tab/>
              </w:r>
              <w:r w:rsidRPr="00DC6E75">
                <w:rPr>
                  <w:rStyle w:val="Hyperlink"/>
                  <w:noProof/>
                </w:rPr>
                <w:t>For the support of “TDD mode NB-IoT NTN” on the anchor carrier, the location within a radio frame of the following PHY-channels and signals remains as in FDD mode:</w:t>
              </w:r>
            </w:hyperlink>
          </w:p>
          <w:p w14:paraId="1290CED0" w14:textId="77777777" w:rsidR="009D3AE3" w:rsidRDefault="009D3AE3" w:rsidP="009D3AE3">
            <w:pPr>
              <w:pStyle w:val="TableofFigures"/>
              <w:tabs>
                <w:tab w:val="right" w:leader="dot" w:pos="9629"/>
              </w:tabs>
              <w:ind w:left="1985" w:hanging="284"/>
              <w:jc w:val="both"/>
              <w:rPr>
                <w:rFonts w:asciiTheme="minorHAnsi" w:eastAsiaTheme="minorEastAsia" w:hAnsiTheme="minorHAnsi" w:cstheme="minorBidi"/>
                <w:b w:val="0"/>
                <w:noProof/>
                <w:kern w:val="2"/>
                <w:sz w:val="22"/>
                <w:szCs w:val="22"/>
                <w14:ligatures w14:val="standardContextual"/>
              </w:rPr>
            </w:pPr>
            <w:hyperlink w:anchor="_Toc178884683" w:history="1">
              <w:r w:rsidRPr="00DC6E75">
                <w:rPr>
                  <w:rStyle w:val="Hyperlink"/>
                  <w:rFonts w:ascii="Symbol" w:hAnsi="Symbol"/>
                  <w:noProof/>
                </w:rPr>
                <w:t></w:t>
              </w:r>
              <w:r>
                <w:rPr>
                  <w:rFonts w:asciiTheme="minorHAnsi" w:eastAsiaTheme="minorEastAsia" w:hAnsiTheme="minorHAnsi" w:cstheme="minorBidi"/>
                  <w:b w:val="0"/>
                  <w:noProof/>
                  <w:kern w:val="2"/>
                  <w:sz w:val="22"/>
                  <w:szCs w:val="22"/>
                  <w14:ligatures w14:val="standardContextual"/>
                </w:rPr>
                <w:tab/>
              </w:r>
              <w:r w:rsidRPr="00DC6E75">
                <w:rPr>
                  <w:rStyle w:val="Hyperlink"/>
                  <w:noProof/>
                </w:rPr>
                <w:t>NPBCH is transmitted in subframe # 0 in every unmuted radio frame.</w:t>
              </w:r>
            </w:hyperlink>
          </w:p>
          <w:p w14:paraId="585AC945" w14:textId="77777777" w:rsidR="009D3AE3" w:rsidRDefault="009D3AE3" w:rsidP="009D3AE3">
            <w:pPr>
              <w:pStyle w:val="TableofFigures"/>
              <w:tabs>
                <w:tab w:val="right" w:leader="dot" w:pos="9629"/>
              </w:tabs>
              <w:ind w:left="1985" w:hanging="284"/>
              <w:jc w:val="both"/>
              <w:rPr>
                <w:rFonts w:asciiTheme="minorHAnsi" w:eastAsiaTheme="minorEastAsia" w:hAnsiTheme="minorHAnsi" w:cstheme="minorBidi"/>
                <w:b w:val="0"/>
                <w:noProof/>
                <w:kern w:val="2"/>
                <w:sz w:val="22"/>
                <w:szCs w:val="22"/>
                <w14:ligatures w14:val="standardContextual"/>
              </w:rPr>
            </w:pPr>
            <w:hyperlink w:anchor="_Toc178884684" w:history="1">
              <w:r w:rsidRPr="00DC6E75">
                <w:rPr>
                  <w:rStyle w:val="Hyperlink"/>
                  <w:rFonts w:ascii="Symbol" w:hAnsi="Symbol"/>
                  <w:noProof/>
                </w:rPr>
                <w:t></w:t>
              </w:r>
              <w:r>
                <w:rPr>
                  <w:rFonts w:asciiTheme="minorHAnsi" w:eastAsiaTheme="minorEastAsia" w:hAnsiTheme="minorHAnsi" w:cstheme="minorBidi"/>
                  <w:b w:val="0"/>
                  <w:noProof/>
                  <w:kern w:val="2"/>
                  <w:sz w:val="22"/>
                  <w:szCs w:val="22"/>
                  <w14:ligatures w14:val="standardContextual"/>
                </w:rPr>
                <w:tab/>
              </w:r>
              <w:r w:rsidRPr="00DC6E75">
                <w:rPr>
                  <w:rStyle w:val="Hyperlink"/>
                  <w:noProof/>
                </w:rPr>
                <w:t>NPSS is transmitted in subframe # 5 in every unmuted radio frame.</w:t>
              </w:r>
            </w:hyperlink>
          </w:p>
          <w:p w14:paraId="2DE82F63" w14:textId="77777777" w:rsidR="009D3AE3" w:rsidRDefault="009D3AE3" w:rsidP="009D3AE3">
            <w:pPr>
              <w:pStyle w:val="TableofFigures"/>
              <w:tabs>
                <w:tab w:val="right" w:leader="dot" w:pos="9629"/>
              </w:tabs>
              <w:ind w:left="1985" w:hanging="284"/>
              <w:jc w:val="both"/>
              <w:rPr>
                <w:rFonts w:asciiTheme="minorHAnsi" w:eastAsiaTheme="minorEastAsia" w:hAnsiTheme="minorHAnsi" w:cstheme="minorBidi"/>
                <w:b w:val="0"/>
                <w:noProof/>
                <w:kern w:val="2"/>
                <w:sz w:val="22"/>
                <w:szCs w:val="22"/>
                <w14:ligatures w14:val="standardContextual"/>
              </w:rPr>
            </w:pPr>
            <w:hyperlink w:anchor="_Toc178884685" w:history="1">
              <w:r w:rsidRPr="00DC6E75">
                <w:rPr>
                  <w:rStyle w:val="Hyperlink"/>
                  <w:rFonts w:ascii="Symbol" w:hAnsi="Symbol"/>
                  <w:noProof/>
                </w:rPr>
                <w:t></w:t>
              </w:r>
              <w:r>
                <w:rPr>
                  <w:rFonts w:asciiTheme="minorHAnsi" w:eastAsiaTheme="minorEastAsia" w:hAnsiTheme="minorHAnsi" w:cstheme="minorBidi"/>
                  <w:b w:val="0"/>
                  <w:noProof/>
                  <w:kern w:val="2"/>
                  <w:sz w:val="22"/>
                  <w:szCs w:val="22"/>
                  <w14:ligatures w14:val="standardContextual"/>
                </w:rPr>
                <w:tab/>
              </w:r>
              <w:r w:rsidRPr="00DC6E75">
                <w:rPr>
                  <w:rStyle w:val="Hyperlink"/>
                  <w:noProof/>
                </w:rPr>
                <w:t>NSS is transmitted in subframe # 9 in every other unmuted radio frame.</w:t>
              </w:r>
            </w:hyperlink>
          </w:p>
          <w:p w14:paraId="3F6EC234" w14:textId="77777777" w:rsidR="009D3AE3" w:rsidRDefault="009D3AE3" w:rsidP="009D3AE3">
            <w:pPr>
              <w:pStyle w:val="TableofFigures"/>
              <w:tabs>
                <w:tab w:val="right" w:leader="dot" w:pos="9629"/>
              </w:tabs>
              <w:ind w:left="1985" w:hanging="284"/>
              <w:jc w:val="both"/>
              <w:rPr>
                <w:rFonts w:asciiTheme="minorHAnsi" w:eastAsiaTheme="minorEastAsia" w:hAnsiTheme="minorHAnsi" w:cstheme="minorBidi"/>
                <w:b w:val="0"/>
                <w:noProof/>
                <w:kern w:val="2"/>
                <w:sz w:val="22"/>
                <w:szCs w:val="22"/>
                <w14:ligatures w14:val="standardContextual"/>
              </w:rPr>
            </w:pPr>
            <w:hyperlink w:anchor="_Toc178884686" w:history="1">
              <w:r w:rsidRPr="00DC6E75">
                <w:rPr>
                  <w:rStyle w:val="Hyperlink"/>
                  <w:rFonts w:ascii="Symbol" w:hAnsi="Symbol"/>
                  <w:noProof/>
                </w:rPr>
                <w:t></w:t>
              </w:r>
              <w:r>
                <w:rPr>
                  <w:rFonts w:asciiTheme="minorHAnsi" w:eastAsiaTheme="minorEastAsia" w:hAnsiTheme="minorHAnsi" w:cstheme="minorBidi"/>
                  <w:b w:val="0"/>
                  <w:noProof/>
                  <w:kern w:val="2"/>
                  <w:sz w:val="22"/>
                  <w:szCs w:val="22"/>
                  <w14:ligatures w14:val="standardContextual"/>
                </w:rPr>
                <w:tab/>
              </w:r>
              <w:r w:rsidRPr="00DC6E75">
                <w:rPr>
                  <w:rStyle w:val="Hyperlink"/>
                  <w:noProof/>
                </w:rPr>
                <w:t>SIB1-NB is transmitted in subframe #4 in every other unmuted radio frame.</w:t>
              </w:r>
            </w:hyperlink>
          </w:p>
          <w:p w14:paraId="171D2B8C" w14:textId="77777777" w:rsidR="009D3AE3" w:rsidRDefault="009D3AE3" w:rsidP="009D3AE3">
            <w:pPr>
              <w:pStyle w:val="TableofFigures"/>
              <w:tabs>
                <w:tab w:val="right" w:leader="dot" w:pos="9629"/>
              </w:tabs>
              <w:jc w:val="both"/>
              <w:rPr>
                <w:rFonts w:asciiTheme="minorHAnsi" w:eastAsiaTheme="minorEastAsia" w:hAnsiTheme="minorHAnsi" w:cstheme="minorBidi"/>
                <w:b w:val="0"/>
                <w:noProof/>
                <w:kern w:val="2"/>
                <w:sz w:val="22"/>
                <w:szCs w:val="22"/>
                <w14:ligatures w14:val="standardContextual"/>
              </w:rPr>
            </w:pPr>
            <w:hyperlink w:anchor="_Toc178884687" w:history="1">
              <w:r w:rsidRPr="00DC6E75">
                <w:rPr>
                  <w:rStyle w:val="Hyperlink"/>
                  <w:noProof/>
                </w:rPr>
                <w:t>Proposal 2</w:t>
              </w:r>
              <w:r>
                <w:rPr>
                  <w:rFonts w:asciiTheme="minorHAnsi" w:eastAsiaTheme="minorEastAsia" w:hAnsiTheme="minorHAnsi" w:cstheme="minorBidi"/>
                  <w:b w:val="0"/>
                  <w:noProof/>
                  <w:kern w:val="2"/>
                  <w:sz w:val="22"/>
                  <w:szCs w:val="22"/>
                  <w14:ligatures w14:val="standardContextual"/>
                </w:rPr>
                <w:tab/>
              </w:r>
              <w:r w:rsidRPr="00DC6E75">
                <w:rPr>
                  <w:rStyle w:val="Hyperlink"/>
                  <w:noProof/>
                </w:rPr>
                <w:t>For the support of “TDD mode NB-IoT NTN” on the anchor carrier in DL:</w:t>
              </w:r>
            </w:hyperlink>
          </w:p>
          <w:p w14:paraId="551C477D" w14:textId="77777777" w:rsidR="009D3AE3" w:rsidRDefault="009D3AE3" w:rsidP="009D3AE3">
            <w:pPr>
              <w:pStyle w:val="TableofFigures"/>
              <w:tabs>
                <w:tab w:val="right" w:leader="dot" w:pos="9629"/>
              </w:tabs>
              <w:ind w:left="1985" w:hanging="284"/>
              <w:jc w:val="both"/>
              <w:rPr>
                <w:rFonts w:asciiTheme="minorHAnsi" w:eastAsiaTheme="minorEastAsia" w:hAnsiTheme="minorHAnsi" w:cstheme="minorBidi"/>
                <w:b w:val="0"/>
                <w:noProof/>
                <w:kern w:val="2"/>
                <w:sz w:val="22"/>
                <w:szCs w:val="22"/>
                <w14:ligatures w14:val="standardContextual"/>
              </w:rPr>
            </w:pPr>
            <w:hyperlink w:anchor="_Toc178884688" w:history="1">
              <w:r w:rsidRPr="00DC6E75">
                <w:rPr>
                  <w:rStyle w:val="Hyperlink"/>
                  <w:rFonts w:ascii="Symbol" w:hAnsi="Symbol"/>
                  <w:noProof/>
                </w:rPr>
                <w:t></w:t>
              </w:r>
              <w:r>
                <w:rPr>
                  <w:rFonts w:asciiTheme="minorHAnsi" w:eastAsiaTheme="minorEastAsia" w:hAnsiTheme="minorHAnsi" w:cstheme="minorBidi"/>
                  <w:b w:val="0"/>
                  <w:noProof/>
                  <w:kern w:val="2"/>
                  <w:sz w:val="22"/>
                  <w:szCs w:val="22"/>
                  <w14:ligatures w14:val="standardContextual"/>
                </w:rPr>
                <w:tab/>
              </w:r>
              <w:r w:rsidRPr="00DC6E75">
                <w:rPr>
                  <w:rStyle w:val="Hyperlink"/>
                  <w:noProof/>
                </w:rPr>
                <w:t>At least 2 consecutive DL radio frames within a period composed by N radio frames are used to carry at least NPBCH, NPSS, NSSS, SIB1-NB, SIB2-NB, and SIB31-NB, leaving the rest of the subframes usable for NPDCCH and NPDSCH.</w:t>
              </w:r>
            </w:hyperlink>
          </w:p>
          <w:p w14:paraId="38EF7801" w14:textId="77777777" w:rsidR="009D3AE3" w:rsidRDefault="009D3AE3" w:rsidP="009D3AE3">
            <w:pPr>
              <w:pStyle w:val="TableofFigures"/>
              <w:tabs>
                <w:tab w:val="right" w:leader="dot" w:pos="9629"/>
              </w:tabs>
              <w:ind w:left="1985" w:hanging="284"/>
              <w:jc w:val="both"/>
              <w:rPr>
                <w:rFonts w:asciiTheme="minorHAnsi" w:eastAsiaTheme="minorEastAsia" w:hAnsiTheme="minorHAnsi" w:cstheme="minorBidi"/>
                <w:b w:val="0"/>
                <w:noProof/>
                <w:kern w:val="2"/>
                <w:sz w:val="22"/>
                <w:szCs w:val="22"/>
                <w14:ligatures w14:val="standardContextual"/>
              </w:rPr>
            </w:pPr>
            <w:hyperlink w:anchor="_Toc178884689" w:history="1">
              <w:r w:rsidRPr="00DC6E75">
                <w:rPr>
                  <w:rStyle w:val="Hyperlink"/>
                  <w:rFonts w:ascii="Symbol" w:hAnsi="Symbol"/>
                  <w:noProof/>
                </w:rPr>
                <w:t></w:t>
              </w:r>
              <w:r>
                <w:rPr>
                  <w:rFonts w:asciiTheme="minorHAnsi" w:eastAsiaTheme="minorEastAsia" w:hAnsiTheme="minorHAnsi" w:cstheme="minorBidi"/>
                  <w:b w:val="0"/>
                  <w:noProof/>
                  <w:kern w:val="2"/>
                  <w:sz w:val="22"/>
                  <w:szCs w:val="22"/>
                  <w14:ligatures w14:val="standardContextual"/>
                </w:rPr>
                <w:tab/>
              </w:r>
              <w:r w:rsidRPr="00DC6E75">
                <w:rPr>
                  <w:rStyle w:val="Hyperlink"/>
                  <w:noProof/>
                </w:rPr>
                <w:t>Aiming at minimizing the spec impact, MIB-NB is used as design reference where N can be either equal to the transmission duration of one self-decodable CSB (i.e., 8 radio frames) or a multiple of such transmission duration.</w:t>
              </w:r>
            </w:hyperlink>
          </w:p>
          <w:p w14:paraId="55DB7FED" w14:textId="77777777" w:rsidR="009D3AE3" w:rsidRDefault="009D3AE3" w:rsidP="009D3AE3">
            <w:pPr>
              <w:pStyle w:val="TableofFigures"/>
              <w:tabs>
                <w:tab w:val="right" w:leader="dot" w:pos="9629"/>
              </w:tabs>
              <w:jc w:val="both"/>
              <w:rPr>
                <w:rFonts w:asciiTheme="minorHAnsi" w:eastAsiaTheme="minorEastAsia" w:hAnsiTheme="minorHAnsi" w:cstheme="minorBidi"/>
                <w:b w:val="0"/>
                <w:noProof/>
                <w:kern w:val="2"/>
                <w:sz w:val="22"/>
                <w:szCs w:val="22"/>
                <w14:ligatures w14:val="standardContextual"/>
              </w:rPr>
            </w:pPr>
            <w:hyperlink w:anchor="_Toc178884690" w:history="1">
              <w:r w:rsidRPr="00DC6E75">
                <w:rPr>
                  <w:rStyle w:val="Hyperlink"/>
                  <w:noProof/>
                </w:rPr>
                <w:t>Proposal 3</w:t>
              </w:r>
              <w:r>
                <w:rPr>
                  <w:rFonts w:asciiTheme="minorHAnsi" w:eastAsiaTheme="minorEastAsia" w:hAnsiTheme="minorHAnsi" w:cstheme="minorBidi"/>
                  <w:b w:val="0"/>
                  <w:noProof/>
                  <w:kern w:val="2"/>
                  <w:sz w:val="22"/>
                  <w:szCs w:val="22"/>
                  <w14:ligatures w14:val="standardContextual"/>
                </w:rPr>
                <w:tab/>
              </w:r>
              <w:r w:rsidRPr="00DC6E75">
                <w:rPr>
                  <w:rStyle w:val="Hyperlink"/>
                  <w:noProof/>
                </w:rPr>
                <w:t>For the support of “TDD mode NB-IoT NTN” on the anchor carrier in UL:</w:t>
              </w:r>
            </w:hyperlink>
          </w:p>
          <w:p w14:paraId="60C77E76" w14:textId="77777777" w:rsidR="009D3AE3" w:rsidRDefault="009D3AE3" w:rsidP="009D3AE3">
            <w:pPr>
              <w:pStyle w:val="TableofFigures"/>
              <w:tabs>
                <w:tab w:val="right" w:leader="dot" w:pos="9629"/>
              </w:tabs>
              <w:ind w:left="1985" w:hanging="284"/>
              <w:jc w:val="both"/>
              <w:rPr>
                <w:rFonts w:asciiTheme="minorHAnsi" w:eastAsiaTheme="minorEastAsia" w:hAnsiTheme="minorHAnsi" w:cstheme="minorBidi"/>
                <w:b w:val="0"/>
                <w:noProof/>
                <w:kern w:val="2"/>
                <w:sz w:val="22"/>
                <w:szCs w:val="22"/>
                <w14:ligatures w14:val="standardContextual"/>
              </w:rPr>
            </w:pPr>
            <w:hyperlink w:anchor="_Toc178884691" w:history="1">
              <w:r w:rsidRPr="00DC6E75">
                <w:rPr>
                  <w:rStyle w:val="Hyperlink"/>
                  <w:rFonts w:ascii="Symbol" w:hAnsi="Symbol"/>
                  <w:noProof/>
                </w:rPr>
                <w:t></w:t>
              </w:r>
              <w:r>
                <w:rPr>
                  <w:rFonts w:asciiTheme="minorHAnsi" w:eastAsiaTheme="minorEastAsia" w:hAnsiTheme="minorHAnsi" w:cstheme="minorBidi"/>
                  <w:b w:val="0"/>
                  <w:noProof/>
                  <w:kern w:val="2"/>
                  <w:sz w:val="22"/>
                  <w:szCs w:val="22"/>
                  <w14:ligatures w14:val="standardContextual"/>
                </w:rPr>
                <w:tab/>
              </w:r>
              <w:r w:rsidRPr="00DC6E75">
                <w:rPr>
                  <w:rStyle w:val="Hyperlink"/>
                  <w:noProof/>
                </w:rPr>
                <w:t>At least 2 consecutive UL radio frames within a period composed by N radio frames are used to carry NPRACH and NPUSCH.</w:t>
              </w:r>
            </w:hyperlink>
          </w:p>
          <w:p w14:paraId="604B6D20" w14:textId="77777777" w:rsidR="009D3AE3" w:rsidRDefault="009D3AE3" w:rsidP="009D3AE3">
            <w:pPr>
              <w:pStyle w:val="TableofFigures"/>
              <w:tabs>
                <w:tab w:val="right" w:leader="dot" w:pos="9629"/>
              </w:tabs>
              <w:ind w:left="1985" w:hanging="284"/>
              <w:jc w:val="both"/>
              <w:rPr>
                <w:rFonts w:asciiTheme="minorHAnsi" w:eastAsiaTheme="minorEastAsia" w:hAnsiTheme="minorHAnsi" w:cstheme="minorBidi"/>
                <w:b w:val="0"/>
                <w:noProof/>
                <w:kern w:val="2"/>
                <w:sz w:val="22"/>
                <w:szCs w:val="22"/>
                <w14:ligatures w14:val="standardContextual"/>
              </w:rPr>
            </w:pPr>
            <w:hyperlink w:anchor="_Toc178884692" w:history="1">
              <w:r w:rsidRPr="00DC6E75">
                <w:rPr>
                  <w:rStyle w:val="Hyperlink"/>
                  <w:rFonts w:ascii="Symbol" w:hAnsi="Symbol"/>
                  <w:noProof/>
                </w:rPr>
                <w:t></w:t>
              </w:r>
              <w:r>
                <w:rPr>
                  <w:rFonts w:asciiTheme="minorHAnsi" w:eastAsiaTheme="minorEastAsia" w:hAnsiTheme="minorHAnsi" w:cstheme="minorBidi"/>
                  <w:b w:val="0"/>
                  <w:noProof/>
                  <w:kern w:val="2"/>
                  <w:sz w:val="22"/>
                  <w:szCs w:val="22"/>
                  <w14:ligatures w14:val="standardContextual"/>
                </w:rPr>
                <w:tab/>
              </w:r>
              <w:r w:rsidRPr="00DC6E75">
                <w:rPr>
                  <w:rStyle w:val="Hyperlink"/>
                  <w:noProof/>
                </w:rPr>
                <w:t>Aiming at minimizing the spec impact, N can be equal to the one selected for DL.</w:t>
              </w:r>
            </w:hyperlink>
          </w:p>
          <w:p w14:paraId="48A652EB" w14:textId="77777777" w:rsidR="009D3AE3" w:rsidRDefault="009D3AE3" w:rsidP="009D3AE3">
            <w:pPr>
              <w:pStyle w:val="TableofFigures"/>
              <w:tabs>
                <w:tab w:val="right" w:leader="dot" w:pos="9629"/>
              </w:tabs>
              <w:ind w:left="1985" w:hanging="284"/>
              <w:jc w:val="both"/>
              <w:rPr>
                <w:rFonts w:asciiTheme="minorHAnsi" w:eastAsiaTheme="minorEastAsia" w:hAnsiTheme="minorHAnsi" w:cstheme="minorBidi"/>
                <w:b w:val="0"/>
                <w:noProof/>
                <w:kern w:val="2"/>
                <w:sz w:val="22"/>
                <w:szCs w:val="22"/>
                <w14:ligatures w14:val="standardContextual"/>
              </w:rPr>
            </w:pPr>
            <w:hyperlink w:anchor="_Toc178884693" w:history="1">
              <w:r w:rsidRPr="00DC6E75">
                <w:rPr>
                  <w:rStyle w:val="Hyperlink"/>
                  <w:rFonts w:ascii="Symbol" w:hAnsi="Symbol"/>
                  <w:noProof/>
                </w:rPr>
                <w:t></w:t>
              </w:r>
              <w:r>
                <w:rPr>
                  <w:rFonts w:asciiTheme="minorHAnsi" w:eastAsiaTheme="minorEastAsia" w:hAnsiTheme="minorHAnsi" w:cstheme="minorBidi"/>
                  <w:b w:val="0"/>
                  <w:noProof/>
                  <w:kern w:val="2"/>
                  <w:sz w:val="22"/>
                  <w:szCs w:val="22"/>
                  <w14:ligatures w14:val="standardContextual"/>
                </w:rPr>
                <w:tab/>
              </w:r>
              <w:r w:rsidRPr="00DC6E75">
                <w:rPr>
                  <w:rStyle w:val="Hyperlink"/>
                  <w:noProof/>
                </w:rPr>
                <w:t>The UL period pattern design consisting of “Y UL subframes out of N radio frames” can be symmetrical to the DL period pattern design consisting of “X DL subframes out of N radio frames,” where Y = X.</w:t>
              </w:r>
            </w:hyperlink>
          </w:p>
          <w:p w14:paraId="3C2FFDDD" w14:textId="2FC7E999" w:rsidR="00AB7DA3" w:rsidRPr="00AB7DA3" w:rsidRDefault="009D3AE3" w:rsidP="009D3AE3">
            <w:pPr>
              <w:spacing w:after="0"/>
              <w:rPr>
                <w:rFonts w:ascii="Arial" w:hAnsi="Arial" w:cs="Arial"/>
                <w:sz w:val="16"/>
                <w:szCs w:val="16"/>
                <w:lang w:val="en-US" w:eastAsia="zh-CN"/>
              </w:rPr>
            </w:pPr>
            <w:r>
              <w:rPr>
                <w:lang w:val="en-US"/>
              </w:rPr>
              <w:fldChar w:fldCharType="end"/>
            </w:r>
          </w:p>
        </w:tc>
      </w:tr>
      <w:tr w:rsidR="00AB7DA3" w:rsidRPr="00AB7DA3" w14:paraId="5E01A633" w14:textId="182AE3AD" w:rsidTr="00AB7DA3">
        <w:trPr>
          <w:trHeight w:val="240"/>
        </w:trPr>
        <w:tc>
          <w:tcPr>
            <w:tcW w:w="1165" w:type="dxa"/>
            <w:hideMark/>
          </w:tcPr>
          <w:p w14:paraId="55ED3A90" w14:textId="77777777" w:rsidR="00AB7DA3" w:rsidRPr="00AB7DA3" w:rsidRDefault="00AB7DA3" w:rsidP="00AB7DA3">
            <w:pPr>
              <w:spacing w:after="0"/>
              <w:rPr>
                <w:rFonts w:ascii="Arial" w:hAnsi="Arial" w:cs="Arial"/>
                <w:color w:val="0000FF"/>
                <w:sz w:val="16"/>
                <w:szCs w:val="16"/>
                <w:u w:val="single"/>
                <w:lang w:val="en-US" w:eastAsia="zh-CN"/>
              </w:rPr>
            </w:pPr>
            <w:hyperlink r:id="rId29" w:tgtFrame="_parent" w:history="1">
              <w:r w:rsidRPr="00AB7DA3">
                <w:rPr>
                  <w:rFonts w:ascii="Arial" w:hAnsi="Arial" w:cs="Arial"/>
                  <w:color w:val="0000FF"/>
                  <w:sz w:val="16"/>
                  <w:szCs w:val="16"/>
                  <w:u w:val="single"/>
                  <w:lang w:val="en-US" w:eastAsia="zh-CN"/>
                </w:rPr>
                <w:t>R1-2408871</w:t>
              </w:r>
            </w:hyperlink>
          </w:p>
        </w:tc>
        <w:tc>
          <w:tcPr>
            <w:tcW w:w="1620" w:type="dxa"/>
            <w:hideMark/>
          </w:tcPr>
          <w:p w14:paraId="7439871F" w14:textId="081ADE59" w:rsidR="00AB7DA3" w:rsidRPr="00AB7DA3" w:rsidRDefault="00AB7DA3" w:rsidP="00AB7DA3">
            <w:pPr>
              <w:spacing w:after="0"/>
              <w:rPr>
                <w:rFonts w:ascii="Arial" w:hAnsi="Arial" w:cs="Arial"/>
                <w:sz w:val="16"/>
                <w:szCs w:val="16"/>
                <w:lang w:val="en-US" w:eastAsia="zh-CN"/>
              </w:rPr>
            </w:pPr>
            <w:r w:rsidRPr="00AB7DA3">
              <w:rPr>
                <w:rFonts w:ascii="Arial" w:hAnsi="Arial" w:cs="Arial"/>
                <w:sz w:val="16"/>
                <w:szCs w:val="16"/>
                <w:lang w:val="en-US" w:eastAsia="zh-CN"/>
              </w:rPr>
              <w:t>Qualcomm Incorporated</w:t>
            </w:r>
            <w:r w:rsidR="00356E9F">
              <w:rPr>
                <w:rFonts w:ascii="Arial" w:hAnsi="Arial" w:cs="Arial"/>
                <w:sz w:val="16"/>
                <w:szCs w:val="16"/>
                <w:lang w:val="en-US" w:eastAsia="zh-CN"/>
              </w:rPr>
              <w:t xml:space="preserve"> [QC]</w:t>
            </w:r>
          </w:p>
        </w:tc>
        <w:tc>
          <w:tcPr>
            <w:tcW w:w="6930" w:type="dxa"/>
          </w:tcPr>
          <w:p w14:paraId="65D08D79" w14:textId="77777777" w:rsidR="001F5DD2" w:rsidRDefault="001F5DD2" w:rsidP="001F5DD2">
            <w:pPr>
              <w:rPr>
                <w:b/>
                <w:bCs/>
              </w:rPr>
            </w:pPr>
            <w:r w:rsidRPr="00C9556C">
              <w:rPr>
                <w:b/>
                <w:bCs/>
                <w:u w:val="single"/>
              </w:rPr>
              <w:t>Proposal</w:t>
            </w:r>
            <w:r>
              <w:rPr>
                <w:b/>
                <w:bCs/>
                <w:u w:val="single"/>
              </w:rPr>
              <w:t xml:space="preserve"> 1</w:t>
            </w:r>
            <w:r w:rsidRPr="00C9556C">
              <w:rPr>
                <w:b/>
                <w:bCs/>
                <w:u w:val="single"/>
              </w:rPr>
              <w:t>:</w:t>
            </w:r>
            <w:r>
              <w:rPr>
                <w:b/>
                <w:bCs/>
              </w:rPr>
              <w:t xml:space="preserve"> RAN1 prioritizes the case of N=9 for the </w:t>
            </w:r>
            <w:r w:rsidRPr="00C9556C">
              <w:rPr>
                <w:b/>
                <w:bCs/>
              </w:rPr>
              <w:t>1616-1626.5 MHz MSS band</w:t>
            </w:r>
            <w:r>
              <w:rPr>
                <w:b/>
                <w:bCs/>
              </w:rPr>
              <w:t xml:space="preserve">. This value is fixed in the specifications for the </w:t>
            </w:r>
            <w:r w:rsidRPr="00C9556C">
              <w:rPr>
                <w:b/>
                <w:bCs/>
              </w:rPr>
              <w:t>1616-1626.5 MHz</w:t>
            </w:r>
            <w:r>
              <w:rPr>
                <w:b/>
                <w:bCs/>
              </w:rPr>
              <w:t xml:space="preserve"> band.</w:t>
            </w:r>
          </w:p>
          <w:p w14:paraId="0CD0364C" w14:textId="77777777" w:rsidR="001F5DD2" w:rsidRDefault="001F5DD2" w:rsidP="001F5DD2">
            <w:pPr>
              <w:rPr>
                <w:b/>
                <w:bCs/>
                <w:lang w:val="en-US"/>
              </w:rPr>
            </w:pPr>
            <w:r w:rsidRPr="000A42D8">
              <w:rPr>
                <w:b/>
                <w:bCs/>
                <w:u w:val="single"/>
                <w:lang w:val="en-US"/>
              </w:rPr>
              <w:t>Proposal</w:t>
            </w:r>
            <w:r>
              <w:rPr>
                <w:b/>
                <w:bCs/>
                <w:u w:val="single"/>
                <w:lang w:val="en-US"/>
              </w:rPr>
              <w:t xml:space="preserve"> 2:</w:t>
            </w:r>
            <w:r>
              <w:rPr>
                <w:b/>
                <w:bCs/>
                <w:lang w:val="en-US"/>
              </w:rPr>
              <w:t xml:space="preserve"> The downlink pattern shall ensure that all of PBCH/PSS/SSS/SIB1 are available (across multiple DL periods) and assuming no remapping of PBCH/PSS/SSS/SIB1. </w:t>
            </w:r>
          </w:p>
          <w:p w14:paraId="2ABFC532" w14:textId="77777777" w:rsidR="001F5DD2" w:rsidRDefault="001F5DD2" w:rsidP="001F5DD2">
            <w:pPr>
              <w:rPr>
                <w:b/>
                <w:bCs/>
                <w:lang w:val="en-US"/>
              </w:rPr>
            </w:pPr>
            <w:r w:rsidRPr="00FF5AEB">
              <w:rPr>
                <w:b/>
                <w:bCs/>
                <w:u w:val="single"/>
                <w:lang w:val="en-US"/>
              </w:rPr>
              <w:t>Proposal</w:t>
            </w:r>
            <w:r>
              <w:rPr>
                <w:b/>
                <w:bCs/>
                <w:u w:val="single"/>
                <w:lang w:val="en-US"/>
              </w:rPr>
              <w:t xml:space="preserve"> 3</w:t>
            </w:r>
            <w:r w:rsidRPr="00FF5AEB">
              <w:rPr>
                <w:b/>
                <w:bCs/>
                <w:u w:val="single"/>
                <w:lang w:val="en-US"/>
              </w:rPr>
              <w:t>:</w:t>
            </w:r>
            <w:r>
              <w:rPr>
                <w:b/>
                <w:bCs/>
                <w:lang w:val="en-US"/>
              </w:rPr>
              <w:t xml:space="preserve"> </w:t>
            </w:r>
            <m:oMath>
              <m:sSub>
                <m:sSubPr>
                  <m:ctrlPr>
                    <w:rPr>
                      <w:rFonts w:ascii="Cambria Math" w:hAnsi="Cambria Math"/>
                      <w:b/>
                      <w:i/>
                      <w:lang w:val="en-US"/>
                    </w:rPr>
                  </m:ctrlPr>
                </m:sSubPr>
                <m:e>
                  <m:r>
                    <m:rPr>
                      <m:sty m:val="bi"/>
                    </m:rPr>
                    <w:rPr>
                      <w:rFonts w:ascii="Cambria Math" w:hAnsi="Cambria Math"/>
                      <w:lang w:val="en-US"/>
                    </w:rPr>
                    <m:t>M</m:t>
                  </m:r>
                </m:e>
                <m:sub>
                  <m:r>
                    <m:rPr>
                      <m:sty m:val="bi"/>
                    </m:rPr>
                    <w:rPr>
                      <w:rFonts w:ascii="Cambria Math" w:hAnsi="Cambria Math"/>
                      <w:lang w:val="en-US"/>
                    </w:rPr>
                    <m:t>DL</m:t>
                  </m:r>
                </m:sub>
              </m:sSub>
              <m:r>
                <m:rPr>
                  <m:sty m:val="bi"/>
                </m:rPr>
                <w:rPr>
                  <w:rFonts w:ascii="Cambria Math" w:hAnsi="Cambria Math"/>
                  <w:lang w:val="en-US"/>
                </w:rPr>
                <m:t>≥7</m:t>
              </m:r>
            </m:oMath>
            <w:r>
              <w:rPr>
                <w:b/>
                <w:bCs/>
                <w:lang w:val="en-US"/>
              </w:rPr>
              <w:t xml:space="preserve">, where </w:t>
            </w:r>
            <m:oMath>
              <m:sSub>
                <m:sSubPr>
                  <m:ctrlPr>
                    <w:rPr>
                      <w:rFonts w:ascii="Cambria Math" w:hAnsi="Cambria Math"/>
                      <w:b/>
                      <w:i/>
                      <w:lang w:val="en-US"/>
                    </w:rPr>
                  </m:ctrlPr>
                </m:sSubPr>
                <m:e>
                  <m:r>
                    <m:rPr>
                      <m:sty m:val="bi"/>
                    </m:rPr>
                    <w:rPr>
                      <w:rFonts w:ascii="Cambria Math" w:hAnsi="Cambria Math"/>
                      <w:lang w:val="en-US"/>
                    </w:rPr>
                    <m:t>M</m:t>
                  </m:r>
                </m:e>
                <m:sub>
                  <m:r>
                    <m:rPr>
                      <m:sty m:val="bi"/>
                    </m:rPr>
                    <w:rPr>
                      <w:rFonts w:ascii="Cambria Math" w:hAnsi="Cambria Math"/>
                      <w:lang w:val="en-US"/>
                    </w:rPr>
                    <m:t>DL</m:t>
                  </m:r>
                </m:sub>
              </m:sSub>
            </m:oMath>
            <w:r>
              <w:rPr>
                <w:b/>
                <w:bCs/>
                <w:lang w:val="en-US"/>
              </w:rPr>
              <w:t xml:space="preserve"> is the number of </w:t>
            </w:r>
            <w:r w:rsidRPr="00D07730">
              <w:rPr>
                <w:b/>
                <w:bCs/>
                <w:lang w:val="en-US"/>
              </w:rPr>
              <w:t xml:space="preserve">usable contiguous DL subframes </w:t>
            </w:r>
            <w:r>
              <w:rPr>
                <w:b/>
                <w:bCs/>
                <w:lang w:val="en-US"/>
              </w:rPr>
              <w:t>in the pattern.</w:t>
            </w:r>
          </w:p>
          <w:p w14:paraId="1597E7A5" w14:textId="77777777" w:rsidR="001F5DD2" w:rsidRDefault="001F5DD2" w:rsidP="001F5DD2">
            <w:pPr>
              <w:rPr>
                <w:b/>
                <w:bCs/>
                <w:lang w:val="en-US"/>
              </w:rPr>
            </w:pPr>
            <w:r w:rsidRPr="003E0191">
              <w:rPr>
                <w:b/>
                <w:bCs/>
                <w:u w:val="single"/>
                <w:lang w:val="en-US"/>
              </w:rPr>
              <w:t>Proposal</w:t>
            </w:r>
            <w:r>
              <w:rPr>
                <w:b/>
                <w:bCs/>
                <w:u w:val="single"/>
                <w:lang w:val="en-US"/>
              </w:rPr>
              <w:t xml:space="preserve"> 4</w:t>
            </w:r>
            <w:r w:rsidRPr="003E0191">
              <w:rPr>
                <w:b/>
                <w:bCs/>
                <w:u w:val="single"/>
                <w:lang w:val="en-US"/>
              </w:rPr>
              <w:t>:</w:t>
            </w:r>
            <w:r>
              <w:rPr>
                <w:b/>
                <w:bCs/>
                <w:lang w:val="en-US"/>
              </w:rPr>
              <w:t xml:space="preserve"> The offset between the TDD pattern and the 3GPP frame structure is derived by the UE based on the observation of sync signals.</w:t>
            </w:r>
          </w:p>
          <w:p w14:paraId="7F9E509F" w14:textId="77777777" w:rsidR="001F5DD2" w:rsidRDefault="001F5DD2" w:rsidP="001F5DD2">
            <w:pPr>
              <w:pStyle w:val="ListParagraph"/>
              <w:numPr>
                <w:ilvl w:val="0"/>
                <w:numId w:val="43"/>
              </w:numPr>
              <w:rPr>
                <w:b/>
                <w:bCs/>
                <w:lang w:val="en-US"/>
              </w:rPr>
            </w:pPr>
            <w:r>
              <w:rPr>
                <w:b/>
                <w:bCs/>
                <w:lang w:val="en-US"/>
              </w:rPr>
              <w:t>As a baseline, RAN1 should design the system such that the UE can determine the offset between the TDD pattern and the 3GPP frame structure based on NPSS detection.</w:t>
            </w:r>
          </w:p>
          <w:p w14:paraId="7787DFFD" w14:textId="77777777" w:rsidR="001F5DD2" w:rsidRDefault="001F5DD2" w:rsidP="001F5DD2">
            <w:pPr>
              <w:rPr>
                <w:b/>
                <w:bCs/>
                <w:lang w:val="en-US"/>
              </w:rPr>
            </w:pPr>
            <w:r w:rsidRPr="00DB2B0E">
              <w:rPr>
                <w:b/>
                <w:bCs/>
                <w:u w:val="single"/>
                <w:lang w:val="en-US"/>
              </w:rPr>
              <w:t>Proposal</w:t>
            </w:r>
            <w:r>
              <w:rPr>
                <w:b/>
                <w:bCs/>
                <w:u w:val="single"/>
                <w:lang w:val="en-US"/>
              </w:rPr>
              <w:t xml:space="preserve"> 5</w:t>
            </w:r>
            <w:r w:rsidRPr="00DB2B0E">
              <w:rPr>
                <w:b/>
                <w:bCs/>
                <w:u w:val="single"/>
                <w:lang w:val="en-US"/>
              </w:rPr>
              <w:t>:</w:t>
            </w:r>
            <w:r w:rsidRPr="00DB2B0E">
              <w:rPr>
                <w:b/>
                <w:bCs/>
                <w:lang w:val="en-US"/>
              </w:rPr>
              <w:t xml:space="preserve"> RAN1 takes </w:t>
            </w:r>
            <m:oMath>
              <m:sSub>
                <m:sSubPr>
                  <m:ctrlPr>
                    <w:rPr>
                      <w:rFonts w:ascii="Cambria Math" w:hAnsi="Cambria Math"/>
                      <w:b/>
                      <w:i/>
                      <w:lang w:val="en-US"/>
                    </w:rPr>
                  </m:ctrlPr>
                </m:sSubPr>
                <m:e>
                  <m:r>
                    <m:rPr>
                      <m:sty m:val="bi"/>
                    </m:rPr>
                    <w:rPr>
                      <w:rFonts w:ascii="Cambria Math" w:hAnsi="Cambria Math"/>
                      <w:lang w:val="en-US"/>
                    </w:rPr>
                    <m:t>M</m:t>
                  </m:r>
                </m:e>
                <m:sub>
                  <m:r>
                    <m:rPr>
                      <m:sty m:val="bi"/>
                    </m:rPr>
                    <w:rPr>
                      <w:rFonts w:ascii="Cambria Math" w:hAnsi="Cambria Math"/>
                      <w:lang w:val="en-US"/>
                    </w:rPr>
                    <m:t>DL</m:t>
                  </m:r>
                </m:sub>
              </m:sSub>
            </m:oMath>
            <w:r w:rsidRPr="00DB2B0E">
              <w:rPr>
                <w:b/>
                <w:bCs/>
                <w:lang w:val="en-US"/>
              </w:rPr>
              <w:t>=8 as baseline for further study</w:t>
            </w:r>
            <w:r>
              <w:rPr>
                <w:b/>
                <w:bCs/>
                <w:lang w:val="en-US"/>
              </w:rPr>
              <w:t>:</w:t>
            </w:r>
          </w:p>
          <w:p w14:paraId="32A8F368" w14:textId="77777777" w:rsidR="001F5DD2" w:rsidRDefault="001F5DD2" w:rsidP="001F5DD2">
            <w:pPr>
              <w:pStyle w:val="ListParagraph"/>
              <w:numPr>
                <w:ilvl w:val="0"/>
                <w:numId w:val="47"/>
              </w:numPr>
              <w:rPr>
                <w:b/>
                <w:bCs/>
                <w:lang w:val="en-US"/>
              </w:rPr>
            </w:pPr>
            <w:r>
              <w:rPr>
                <w:b/>
                <w:bCs/>
                <w:lang w:val="en-US"/>
              </w:rPr>
              <w:t>The downlink subframes in the downlink burst include subframes {0, 4, 5, 9}. Downselect the set of subframes in a DL burst between the following alternatives:</w:t>
            </w:r>
          </w:p>
          <w:p w14:paraId="168EB86C" w14:textId="77777777" w:rsidR="001F5DD2" w:rsidRDefault="001F5DD2" w:rsidP="001F5DD2">
            <w:pPr>
              <w:pStyle w:val="ListParagraph"/>
              <w:numPr>
                <w:ilvl w:val="1"/>
                <w:numId w:val="47"/>
              </w:numPr>
              <w:rPr>
                <w:b/>
                <w:bCs/>
                <w:lang w:val="en-US"/>
              </w:rPr>
            </w:pPr>
            <w:r>
              <w:rPr>
                <w:b/>
                <w:bCs/>
                <w:lang w:val="en-US"/>
              </w:rPr>
              <w:t xml:space="preserve">Option 1: </w:t>
            </w:r>
            <m:oMath>
              <m:acc>
                <m:accPr>
                  <m:ctrlPr>
                    <w:rPr>
                      <w:rFonts w:ascii="Cambria Math" w:hAnsi="Cambria Math"/>
                      <w:b/>
                      <w:bCs/>
                      <w:i/>
                      <w:lang w:val="en-US"/>
                    </w:rPr>
                  </m:ctrlPr>
                </m:accPr>
                <m:e>
                  <m:r>
                    <m:rPr>
                      <m:sty m:val="bi"/>
                    </m:rPr>
                    <w:rPr>
                      <w:rFonts w:ascii="Cambria Math" w:hAnsi="Cambria Math"/>
                      <w:lang w:val="en-US"/>
                    </w:rPr>
                    <m:t>m</m:t>
                  </m:r>
                </m:e>
              </m:acc>
              <m:r>
                <m:rPr>
                  <m:sty m:val="bi"/>
                </m:rPr>
                <w:rPr>
                  <w:rFonts w:ascii="Cambria Math" w:hAnsi="Cambria Math"/>
                  <w:lang w:val="en-US"/>
                </w:rPr>
                <m:t>=[4 5 6 7 8 9 0 1]</m:t>
              </m:r>
            </m:oMath>
          </w:p>
          <w:p w14:paraId="7C45C054" w14:textId="77777777" w:rsidR="001F5DD2" w:rsidRPr="000D2C5B" w:rsidRDefault="001F5DD2" w:rsidP="001F5DD2">
            <w:pPr>
              <w:pStyle w:val="ListParagraph"/>
              <w:numPr>
                <w:ilvl w:val="1"/>
                <w:numId w:val="47"/>
              </w:numPr>
              <w:rPr>
                <w:rFonts w:ascii="Cambria Math" w:hAnsi="Cambria Math"/>
                <w:b/>
                <w:bCs/>
                <w:i/>
                <w:lang w:val="en-US"/>
              </w:rPr>
            </w:pPr>
            <w:r>
              <w:rPr>
                <w:b/>
                <w:bCs/>
                <w:lang w:val="en-US"/>
              </w:rPr>
              <w:t>Option 2:</w:t>
            </w:r>
            <w:r w:rsidRPr="000D2C5B">
              <w:rPr>
                <w:rFonts w:ascii="Cambria Math" w:hAnsi="Cambria Math"/>
                <w:b/>
                <w:bCs/>
                <w:i/>
                <w:lang w:val="en-US"/>
              </w:rPr>
              <w:t xml:space="preserve"> </w:t>
            </w:r>
            <m:oMath>
              <m:acc>
                <m:accPr>
                  <m:ctrlPr>
                    <w:rPr>
                      <w:rFonts w:ascii="Cambria Math" w:hAnsi="Cambria Math"/>
                      <w:b/>
                      <w:bCs/>
                      <w:i/>
                      <w:lang w:val="en-US"/>
                    </w:rPr>
                  </m:ctrlPr>
                </m:accPr>
                <m:e>
                  <m:r>
                    <m:rPr>
                      <m:sty m:val="bi"/>
                    </m:rPr>
                    <w:rPr>
                      <w:rFonts w:ascii="Cambria Math" w:hAnsi="Cambria Math"/>
                      <w:lang w:val="en-US"/>
                    </w:rPr>
                    <m:t>m</m:t>
                  </m:r>
                </m:e>
              </m:acc>
              <m:r>
                <m:rPr>
                  <m:sty m:val="bi"/>
                </m:rPr>
                <w:rPr>
                  <w:rFonts w:ascii="Cambria Math" w:hAnsi="Cambria Math"/>
                  <w:lang w:val="en-US"/>
                </w:rPr>
                <m:t>=</m:t>
              </m:r>
              <m:d>
                <m:dPr>
                  <m:begChr m:val="["/>
                  <m:endChr m:val="]"/>
                  <m:ctrlPr>
                    <w:rPr>
                      <w:rFonts w:ascii="Cambria Math" w:hAnsi="Cambria Math"/>
                      <w:b/>
                      <w:bCs/>
                      <w:i/>
                      <w:lang w:val="en-US"/>
                    </w:rPr>
                  </m:ctrlPr>
                </m:dPr>
                <m:e>
                  <m:r>
                    <m:rPr>
                      <m:sty m:val="bi"/>
                    </m:rPr>
                    <w:rPr>
                      <w:rFonts w:ascii="Cambria Math" w:hAnsi="Cambria Math"/>
                      <w:lang w:val="en-US"/>
                    </w:rPr>
                    <m:t>3 4 5 6 7 8 9 0</m:t>
                  </m:r>
                </m:e>
              </m:d>
            </m:oMath>
          </w:p>
          <w:p w14:paraId="1AF04018" w14:textId="77777777" w:rsidR="001F5DD2" w:rsidRPr="00660DC6" w:rsidRDefault="001F5DD2" w:rsidP="001F5DD2">
            <w:pPr>
              <w:pStyle w:val="ListParagraph"/>
              <w:numPr>
                <w:ilvl w:val="1"/>
                <w:numId w:val="47"/>
              </w:numPr>
              <w:rPr>
                <w:b/>
                <w:bCs/>
                <w:lang w:val="en-US"/>
              </w:rPr>
            </w:pPr>
            <w:r>
              <w:rPr>
                <w:b/>
                <w:bCs/>
                <w:lang w:val="en-US"/>
              </w:rPr>
              <w:t>Option 3:</w:t>
            </w:r>
            <w:r w:rsidRPr="000D2C5B">
              <w:rPr>
                <w:rFonts w:ascii="Cambria Math" w:hAnsi="Cambria Math"/>
                <w:b/>
                <w:bCs/>
                <w:i/>
                <w:lang w:val="en-US"/>
              </w:rPr>
              <w:t xml:space="preserve"> </w:t>
            </w:r>
            <m:oMath>
              <m:acc>
                <m:accPr>
                  <m:ctrlPr>
                    <w:rPr>
                      <w:rFonts w:ascii="Cambria Math" w:hAnsi="Cambria Math"/>
                      <w:b/>
                      <w:bCs/>
                      <w:i/>
                      <w:lang w:val="en-US"/>
                    </w:rPr>
                  </m:ctrlPr>
                </m:accPr>
                <m:e>
                  <m:r>
                    <m:rPr>
                      <m:sty m:val="bi"/>
                    </m:rPr>
                    <w:rPr>
                      <w:rFonts w:ascii="Cambria Math" w:hAnsi="Cambria Math"/>
                      <w:lang w:val="en-US"/>
                    </w:rPr>
                    <m:t>m</m:t>
                  </m:r>
                </m:e>
              </m:acc>
              <m:r>
                <m:rPr>
                  <m:sty m:val="bi"/>
                </m:rPr>
                <w:rPr>
                  <w:rFonts w:ascii="Cambria Math" w:hAnsi="Cambria Math"/>
                  <w:lang w:val="en-US"/>
                </w:rPr>
                <m:t>=[8 9 0 1 2 3 4 5]</m:t>
              </m:r>
            </m:oMath>
          </w:p>
          <w:p w14:paraId="0DD789A6" w14:textId="77777777" w:rsidR="001F5DD2" w:rsidRPr="000D2C5B" w:rsidRDefault="001F5DD2" w:rsidP="001F5DD2">
            <w:pPr>
              <w:pStyle w:val="ListParagraph"/>
              <w:numPr>
                <w:ilvl w:val="1"/>
                <w:numId w:val="47"/>
              </w:numPr>
              <w:rPr>
                <w:b/>
                <w:bCs/>
                <w:lang w:val="en-US"/>
              </w:rPr>
            </w:pPr>
            <w:r>
              <w:rPr>
                <w:b/>
                <w:bCs/>
                <w:lang w:val="en-US"/>
              </w:rPr>
              <w:t>Option 4:</w:t>
            </w:r>
            <w:r w:rsidRPr="000D2C5B">
              <w:rPr>
                <w:rFonts w:ascii="Cambria Math" w:hAnsi="Cambria Math"/>
                <w:b/>
                <w:bCs/>
                <w:i/>
                <w:lang w:val="en-US"/>
              </w:rPr>
              <w:t xml:space="preserve"> </w:t>
            </w:r>
            <m:oMath>
              <m:acc>
                <m:accPr>
                  <m:ctrlPr>
                    <w:rPr>
                      <w:rFonts w:ascii="Cambria Math" w:hAnsi="Cambria Math"/>
                      <w:b/>
                      <w:bCs/>
                      <w:i/>
                      <w:lang w:val="en-US"/>
                    </w:rPr>
                  </m:ctrlPr>
                </m:accPr>
                <m:e>
                  <m:r>
                    <m:rPr>
                      <m:sty m:val="bi"/>
                    </m:rPr>
                    <w:rPr>
                      <w:rFonts w:ascii="Cambria Math" w:hAnsi="Cambria Math"/>
                      <w:lang w:val="en-US"/>
                    </w:rPr>
                    <m:t>m</m:t>
                  </m:r>
                </m:e>
              </m:acc>
              <m:r>
                <m:rPr>
                  <m:sty m:val="bi"/>
                </m:rPr>
                <w:rPr>
                  <w:rFonts w:ascii="Cambria Math" w:hAnsi="Cambria Math"/>
                  <w:lang w:val="en-US"/>
                </w:rPr>
                <m:t>=[9 0 1 2 3 4 5 6]</m:t>
              </m:r>
            </m:oMath>
          </w:p>
          <w:p w14:paraId="20C8703C" w14:textId="77777777" w:rsidR="001F5DD2" w:rsidRPr="00E46B51" w:rsidRDefault="001F5DD2" w:rsidP="001F5DD2">
            <w:pPr>
              <w:pStyle w:val="ListParagraph"/>
              <w:numPr>
                <w:ilvl w:val="0"/>
                <w:numId w:val="45"/>
              </w:numPr>
              <w:rPr>
                <w:b/>
                <w:bCs/>
                <w:lang w:val="en-US"/>
              </w:rPr>
            </w:pPr>
            <w:r w:rsidRPr="00E46B51">
              <w:rPr>
                <w:b/>
                <w:bCs/>
                <w:lang w:val="en-US"/>
              </w:rPr>
              <w:lastRenderedPageBreak/>
              <w:t xml:space="preserve">RAN1 to further study how to extend beyond </w:t>
            </w:r>
            <m:oMath>
              <m:sSub>
                <m:sSubPr>
                  <m:ctrlPr>
                    <w:rPr>
                      <w:rFonts w:ascii="Cambria Math" w:hAnsi="Cambria Math"/>
                      <w:b/>
                      <w:i/>
                      <w:lang w:val="en-US"/>
                    </w:rPr>
                  </m:ctrlPr>
                </m:sSubPr>
                <m:e>
                  <m:r>
                    <m:rPr>
                      <m:sty m:val="bi"/>
                    </m:rPr>
                    <w:rPr>
                      <w:rFonts w:ascii="Cambria Math" w:hAnsi="Cambria Math"/>
                      <w:lang w:val="en-US"/>
                    </w:rPr>
                    <m:t>M</m:t>
                  </m:r>
                </m:e>
                <m:sub>
                  <m:r>
                    <m:rPr>
                      <m:sty m:val="bi"/>
                    </m:rPr>
                    <w:rPr>
                      <w:rFonts w:ascii="Cambria Math" w:hAnsi="Cambria Math"/>
                      <w:lang w:val="en-US"/>
                    </w:rPr>
                    <m:t>DL</m:t>
                  </m:r>
                </m:sub>
              </m:sSub>
              <m:r>
                <m:rPr>
                  <m:sty m:val="bi"/>
                </m:rPr>
                <w:rPr>
                  <w:rFonts w:ascii="Cambria Math" w:hAnsi="Cambria Math"/>
                  <w:lang w:val="en-US"/>
                </w:rPr>
                <m:t>=8</m:t>
              </m:r>
            </m:oMath>
            <w:r w:rsidRPr="00E46B51">
              <w:rPr>
                <w:b/>
                <w:bCs/>
                <w:lang w:val="en-US"/>
              </w:rPr>
              <w:t xml:space="preserve"> for higher peak </w:t>
            </w:r>
            <w:r>
              <w:rPr>
                <w:b/>
                <w:bCs/>
                <w:lang w:val="en-US"/>
              </w:rPr>
              <w:t xml:space="preserve">DL peak </w:t>
            </w:r>
            <w:r w:rsidRPr="00E46B51">
              <w:rPr>
                <w:b/>
                <w:bCs/>
                <w:lang w:val="en-US"/>
              </w:rPr>
              <w:t>throughput</w:t>
            </w:r>
          </w:p>
          <w:p w14:paraId="448679D9" w14:textId="77777777" w:rsidR="001F5DD2" w:rsidRDefault="001F5DD2" w:rsidP="001F5DD2">
            <w:pPr>
              <w:pStyle w:val="ListParagraph"/>
              <w:numPr>
                <w:ilvl w:val="1"/>
                <w:numId w:val="45"/>
              </w:numPr>
              <w:rPr>
                <w:b/>
                <w:bCs/>
                <w:lang w:val="en-US"/>
              </w:rPr>
            </w:pPr>
            <w:r>
              <w:rPr>
                <w:b/>
                <w:bCs/>
                <w:lang w:val="en-US"/>
              </w:rPr>
              <w:t xml:space="preserve">Values of </w:t>
            </w:r>
            <m:oMath>
              <m:r>
                <m:rPr>
                  <m:sty m:val="bi"/>
                </m:rPr>
                <w:rPr>
                  <w:rFonts w:ascii="Cambria Math" w:hAnsi="Cambria Math"/>
                  <w:lang w:val="en-US"/>
                </w:rPr>
                <m:t>7≤</m:t>
              </m:r>
              <m:sSub>
                <m:sSubPr>
                  <m:ctrlPr>
                    <w:rPr>
                      <w:rFonts w:ascii="Cambria Math" w:hAnsi="Cambria Math"/>
                      <w:b/>
                      <w:i/>
                      <w:lang w:val="en-US"/>
                    </w:rPr>
                  </m:ctrlPr>
                </m:sSubPr>
                <m:e>
                  <m:r>
                    <m:rPr>
                      <m:sty m:val="bi"/>
                    </m:rPr>
                    <w:rPr>
                      <w:rFonts w:ascii="Cambria Math" w:hAnsi="Cambria Math"/>
                      <w:lang w:val="en-US"/>
                    </w:rPr>
                    <m:t>M</m:t>
                  </m:r>
                </m:e>
                <m:sub>
                  <m:r>
                    <m:rPr>
                      <m:sty m:val="bi"/>
                    </m:rPr>
                    <w:rPr>
                      <w:rFonts w:ascii="Cambria Math" w:hAnsi="Cambria Math"/>
                      <w:lang w:val="en-US"/>
                    </w:rPr>
                    <m:t>DL</m:t>
                  </m:r>
                </m:sub>
              </m:sSub>
              <m:r>
                <m:rPr>
                  <m:sty m:val="bi"/>
                </m:rPr>
                <w:rPr>
                  <w:rFonts w:ascii="Cambria Math" w:hAnsi="Cambria Math"/>
                  <w:lang w:val="en-US"/>
                </w:rPr>
                <m:t>≤19</m:t>
              </m:r>
            </m:oMath>
            <w:r>
              <w:rPr>
                <w:b/>
                <w:bCs/>
                <w:lang w:val="en-US"/>
              </w:rPr>
              <w:t xml:space="preserve"> would result in similar specification impact as </w:t>
            </w:r>
            <m:oMath>
              <m:sSub>
                <m:sSubPr>
                  <m:ctrlPr>
                    <w:rPr>
                      <w:rFonts w:ascii="Cambria Math" w:hAnsi="Cambria Math"/>
                      <w:b/>
                      <w:i/>
                      <w:lang w:val="en-US"/>
                    </w:rPr>
                  </m:ctrlPr>
                </m:sSubPr>
                <m:e>
                  <m:r>
                    <m:rPr>
                      <m:sty m:val="bi"/>
                    </m:rPr>
                    <w:rPr>
                      <w:rFonts w:ascii="Cambria Math" w:hAnsi="Cambria Math"/>
                      <w:lang w:val="en-US"/>
                    </w:rPr>
                    <m:t>M</m:t>
                  </m:r>
                </m:e>
                <m:sub>
                  <m:r>
                    <m:rPr>
                      <m:sty m:val="bi"/>
                    </m:rPr>
                    <w:rPr>
                      <w:rFonts w:ascii="Cambria Math" w:hAnsi="Cambria Math"/>
                      <w:lang w:val="en-US"/>
                    </w:rPr>
                    <m:t>DL</m:t>
                  </m:r>
                </m:sub>
              </m:sSub>
              <m:r>
                <m:rPr>
                  <m:sty m:val="bi"/>
                </m:rPr>
                <w:rPr>
                  <w:rFonts w:ascii="Cambria Math" w:hAnsi="Cambria Math"/>
                  <w:lang w:val="en-US"/>
                </w:rPr>
                <m:t>=8</m:t>
              </m:r>
            </m:oMath>
            <w:r>
              <w:rPr>
                <w:b/>
                <w:bCs/>
                <w:lang w:val="en-US"/>
              </w:rPr>
              <w:t xml:space="preserve"> as long as there is a single NPSS in each downlink burst.</w:t>
            </w:r>
          </w:p>
          <w:p w14:paraId="75FD61AE" w14:textId="77777777" w:rsidR="001F5DD2" w:rsidRDefault="001F5DD2" w:rsidP="001F5DD2">
            <w:pPr>
              <w:pStyle w:val="ListParagraph"/>
              <w:numPr>
                <w:ilvl w:val="1"/>
                <w:numId w:val="45"/>
              </w:numPr>
              <w:rPr>
                <w:b/>
                <w:bCs/>
                <w:lang w:val="en-US"/>
              </w:rPr>
            </w:pPr>
            <w:r>
              <w:rPr>
                <w:b/>
                <w:bCs/>
                <w:lang w:val="en-US"/>
              </w:rPr>
              <w:t xml:space="preserve">Values of </w:t>
            </w:r>
            <m:oMath>
              <m:sSub>
                <m:sSubPr>
                  <m:ctrlPr>
                    <w:rPr>
                      <w:rFonts w:ascii="Cambria Math" w:hAnsi="Cambria Math"/>
                      <w:b/>
                      <w:i/>
                      <w:lang w:val="en-US"/>
                    </w:rPr>
                  </m:ctrlPr>
                </m:sSubPr>
                <m:e>
                  <m:r>
                    <m:rPr>
                      <m:sty m:val="bi"/>
                    </m:rPr>
                    <w:rPr>
                      <w:rFonts w:ascii="Cambria Math" w:hAnsi="Cambria Math"/>
                      <w:lang w:val="en-US"/>
                    </w:rPr>
                    <m:t>M</m:t>
                  </m:r>
                </m:e>
                <m:sub>
                  <m:r>
                    <m:rPr>
                      <m:sty m:val="bi"/>
                    </m:rPr>
                    <w:rPr>
                      <w:rFonts w:ascii="Cambria Math" w:hAnsi="Cambria Math"/>
                      <w:lang w:val="en-US"/>
                    </w:rPr>
                    <m:t>DL</m:t>
                  </m:r>
                </m:sub>
              </m:sSub>
              <m:r>
                <m:rPr>
                  <m:sty m:val="bi"/>
                </m:rPr>
                <w:rPr>
                  <w:rFonts w:ascii="Cambria Math" w:hAnsi="Cambria Math"/>
                  <w:lang w:val="en-US"/>
                </w:rPr>
                <m:t>≥19</m:t>
              </m:r>
            </m:oMath>
            <w:r>
              <w:rPr>
                <w:b/>
                <w:bCs/>
                <w:lang w:val="en-US"/>
              </w:rPr>
              <w:t xml:space="preserve"> would result in multiple NPSS in a single downlink burst, which would require the UE to perform some degree of “blind decoding” or modify basic sync signals. </w:t>
            </w:r>
          </w:p>
          <w:p w14:paraId="149946FA" w14:textId="77777777" w:rsidR="001F5DD2" w:rsidRPr="00362BC8" w:rsidRDefault="001F5DD2" w:rsidP="001F5DD2">
            <w:pPr>
              <w:rPr>
                <w:b/>
                <w:bCs/>
                <w:lang w:val="en-US"/>
              </w:rPr>
            </w:pPr>
            <w:r w:rsidRPr="00362BC8">
              <w:rPr>
                <w:b/>
                <w:bCs/>
                <w:u w:val="single"/>
                <w:lang w:val="en-US"/>
              </w:rPr>
              <w:t>Proposal 6:</w:t>
            </w:r>
            <w:r w:rsidRPr="00362BC8">
              <w:rPr>
                <w:b/>
                <w:bCs/>
                <w:lang w:val="en-US"/>
              </w:rPr>
              <w:t xml:space="preserve"> </w:t>
            </w:r>
            <w:r>
              <w:rPr>
                <w:b/>
                <w:bCs/>
                <w:lang w:val="en-US"/>
              </w:rPr>
              <w:t xml:space="preserve">(Conclusion) </w:t>
            </w:r>
            <w:r w:rsidRPr="00362BC8">
              <w:rPr>
                <w:b/>
                <w:bCs/>
                <w:lang w:val="en-US"/>
              </w:rPr>
              <w:t>From RAN1 perspective, downlink synchronization and acquisition are feasible under a TDD pattern as described above.</w:t>
            </w:r>
          </w:p>
          <w:p w14:paraId="688E685D" w14:textId="77777777" w:rsidR="001F5DD2" w:rsidRPr="00601E5B" w:rsidRDefault="001F5DD2" w:rsidP="001F5DD2">
            <w:pPr>
              <w:rPr>
                <w:b/>
                <w:bCs/>
                <w:lang w:val="en-US"/>
              </w:rPr>
            </w:pPr>
            <w:r>
              <w:rPr>
                <w:b/>
                <w:bCs/>
                <w:u w:val="single"/>
                <w:lang w:val="en-US"/>
              </w:rPr>
              <w:t>Proposal 7</w:t>
            </w:r>
            <w:r w:rsidRPr="00601E5B">
              <w:rPr>
                <w:b/>
                <w:bCs/>
                <w:u w:val="single"/>
                <w:lang w:val="en-US"/>
              </w:rPr>
              <w:t>:</w:t>
            </w:r>
            <w:r w:rsidRPr="00601E5B">
              <w:rPr>
                <w:b/>
                <w:bCs/>
                <w:lang w:val="en-US"/>
              </w:rPr>
              <w:t xml:space="preserve"> The following </w:t>
            </w:r>
            <w:r>
              <w:rPr>
                <w:b/>
                <w:bCs/>
                <w:lang w:val="en-US"/>
              </w:rPr>
              <w:t>mandatory requirements</w:t>
            </w:r>
            <w:r w:rsidRPr="00601E5B">
              <w:rPr>
                <w:b/>
                <w:bCs/>
                <w:lang w:val="en-US"/>
              </w:rPr>
              <w:t xml:space="preserve"> may be impacted </w:t>
            </w:r>
            <w:r>
              <w:rPr>
                <w:b/>
                <w:bCs/>
                <w:lang w:val="en-US"/>
              </w:rPr>
              <w:t>by reduced downlink signals due to TDD operation.</w:t>
            </w:r>
            <w:r w:rsidRPr="00601E5B">
              <w:rPr>
                <w:b/>
                <w:bCs/>
                <w:lang w:val="en-US"/>
              </w:rPr>
              <w:t xml:space="preserve"> RAN4 to confirm</w:t>
            </w:r>
            <w:r>
              <w:rPr>
                <w:b/>
                <w:bCs/>
                <w:lang w:val="en-US"/>
              </w:rPr>
              <w:t xml:space="preserve"> feasibility and change requirements (e.g. time or SNR requirements) if applicable:</w:t>
            </w:r>
          </w:p>
          <w:p w14:paraId="3A469D50" w14:textId="77777777" w:rsidR="001F5DD2" w:rsidRPr="00601E5B" w:rsidRDefault="001F5DD2" w:rsidP="001F5DD2">
            <w:pPr>
              <w:pStyle w:val="ListParagraph"/>
              <w:numPr>
                <w:ilvl w:val="0"/>
                <w:numId w:val="45"/>
              </w:numPr>
              <w:rPr>
                <w:b/>
                <w:bCs/>
                <w:lang w:val="en-US"/>
              </w:rPr>
            </w:pPr>
            <w:r>
              <w:rPr>
                <w:b/>
                <w:bCs/>
                <w:lang w:val="en-US"/>
              </w:rPr>
              <w:t>Cell re-selection</w:t>
            </w:r>
          </w:p>
          <w:p w14:paraId="420DE49F" w14:textId="77777777" w:rsidR="001F5DD2" w:rsidRPr="00601E5B" w:rsidRDefault="001F5DD2" w:rsidP="001F5DD2">
            <w:pPr>
              <w:pStyle w:val="ListParagraph"/>
              <w:numPr>
                <w:ilvl w:val="0"/>
                <w:numId w:val="45"/>
              </w:numPr>
              <w:rPr>
                <w:b/>
                <w:bCs/>
                <w:lang w:val="en-US"/>
              </w:rPr>
            </w:pPr>
            <w:r>
              <w:rPr>
                <w:b/>
                <w:bCs/>
                <w:lang w:val="en-US"/>
              </w:rPr>
              <w:t>RRC re-establishment</w:t>
            </w:r>
          </w:p>
          <w:p w14:paraId="2A088A72" w14:textId="77777777" w:rsidR="001F5DD2" w:rsidRDefault="001F5DD2" w:rsidP="001F5DD2">
            <w:pPr>
              <w:pStyle w:val="ListParagraph"/>
              <w:numPr>
                <w:ilvl w:val="0"/>
                <w:numId w:val="45"/>
              </w:numPr>
              <w:rPr>
                <w:b/>
                <w:bCs/>
                <w:lang w:val="en-US"/>
              </w:rPr>
            </w:pPr>
            <w:r>
              <w:rPr>
                <w:b/>
                <w:bCs/>
                <w:lang w:val="en-US"/>
              </w:rPr>
              <w:t>Radio link monitoring</w:t>
            </w:r>
          </w:p>
          <w:p w14:paraId="24B3F35C" w14:textId="77777777" w:rsidR="001F5DD2" w:rsidRDefault="001F5DD2" w:rsidP="001F5DD2">
            <w:pPr>
              <w:rPr>
                <w:b/>
                <w:bCs/>
                <w:lang w:val="en-US"/>
              </w:rPr>
            </w:pPr>
            <w:r w:rsidRPr="002E732E">
              <w:rPr>
                <w:b/>
                <w:bCs/>
                <w:u w:val="single"/>
                <w:lang w:val="en-US"/>
              </w:rPr>
              <w:t>Proposal</w:t>
            </w:r>
            <w:r>
              <w:rPr>
                <w:b/>
                <w:bCs/>
                <w:u w:val="single"/>
                <w:lang w:val="en-US"/>
              </w:rPr>
              <w:t xml:space="preserve"> 8</w:t>
            </w:r>
            <w:r w:rsidRPr="002E732E">
              <w:rPr>
                <w:b/>
                <w:bCs/>
                <w:u w:val="single"/>
                <w:lang w:val="en-US"/>
              </w:rPr>
              <w:t>:</w:t>
            </w:r>
            <w:r>
              <w:rPr>
                <w:b/>
                <w:bCs/>
                <w:lang w:val="en-US"/>
              </w:rPr>
              <w:t xml:space="preserve"> The following features with impact to RAN4 requirements are down prioritized during the study phase:</w:t>
            </w:r>
          </w:p>
          <w:p w14:paraId="268BCFE3" w14:textId="77777777" w:rsidR="001F5DD2" w:rsidRDefault="001F5DD2" w:rsidP="001F5DD2">
            <w:pPr>
              <w:pStyle w:val="ListParagraph"/>
              <w:numPr>
                <w:ilvl w:val="0"/>
                <w:numId w:val="45"/>
              </w:numPr>
              <w:rPr>
                <w:b/>
                <w:bCs/>
                <w:lang w:val="en-US"/>
              </w:rPr>
            </w:pPr>
            <w:r>
              <w:rPr>
                <w:b/>
                <w:bCs/>
                <w:lang w:val="en-US"/>
              </w:rPr>
              <w:t>WUS</w:t>
            </w:r>
          </w:p>
          <w:p w14:paraId="5CB30B88" w14:textId="77777777" w:rsidR="001F5DD2" w:rsidRDefault="001F5DD2" w:rsidP="001F5DD2">
            <w:pPr>
              <w:pStyle w:val="ListParagraph"/>
              <w:numPr>
                <w:ilvl w:val="0"/>
                <w:numId w:val="45"/>
              </w:numPr>
              <w:rPr>
                <w:b/>
                <w:bCs/>
                <w:lang w:val="en-US"/>
              </w:rPr>
            </w:pPr>
            <w:r>
              <w:rPr>
                <w:b/>
                <w:bCs/>
                <w:lang w:val="en-US"/>
              </w:rPr>
              <w:t>PUR</w:t>
            </w:r>
          </w:p>
          <w:p w14:paraId="5BCE58F7" w14:textId="77777777" w:rsidR="001F5DD2" w:rsidRDefault="001F5DD2" w:rsidP="001F5DD2">
            <w:pPr>
              <w:pStyle w:val="ListParagraph"/>
              <w:numPr>
                <w:ilvl w:val="0"/>
                <w:numId w:val="45"/>
              </w:numPr>
              <w:rPr>
                <w:b/>
                <w:bCs/>
                <w:lang w:val="en-US"/>
              </w:rPr>
            </w:pPr>
            <w:r>
              <w:rPr>
                <w:b/>
                <w:bCs/>
                <w:lang w:val="en-US"/>
              </w:rPr>
              <w:t>DL channel quality reporting</w:t>
            </w:r>
          </w:p>
          <w:p w14:paraId="1637DF8A" w14:textId="77777777" w:rsidR="001F5DD2" w:rsidRDefault="001F5DD2" w:rsidP="001F5DD2">
            <w:pPr>
              <w:rPr>
                <w:b/>
                <w:bCs/>
                <w:lang w:val="en-US"/>
              </w:rPr>
            </w:pPr>
            <w:r w:rsidRPr="009D58F7">
              <w:rPr>
                <w:b/>
                <w:bCs/>
                <w:u w:val="single"/>
                <w:lang w:val="en-US"/>
              </w:rPr>
              <w:t>Proposal</w:t>
            </w:r>
            <w:r>
              <w:rPr>
                <w:b/>
                <w:bCs/>
                <w:u w:val="single"/>
                <w:lang w:val="en-US"/>
              </w:rPr>
              <w:t xml:space="preserve"> 9</w:t>
            </w:r>
            <w:r w:rsidRPr="009D58F7">
              <w:rPr>
                <w:b/>
                <w:bCs/>
                <w:u w:val="single"/>
                <w:lang w:val="en-US"/>
              </w:rPr>
              <w:t>:</w:t>
            </w:r>
            <w:r w:rsidRPr="001D0226">
              <w:rPr>
                <w:b/>
                <w:bCs/>
                <w:lang w:val="en-US"/>
              </w:rPr>
              <w:t xml:space="preserve"> RAN1 takes </w:t>
            </w:r>
            <m:oMath>
              <m:sSub>
                <m:sSubPr>
                  <m:ctrlPr>
                    <w:rPr>
                      <w:rFonts w:ascii="Cambria Math" w:hAnsi="Cambria Math"/>
                      <w:b/>
                      <w:bCs/>
                      <w:i/>
                      <w:lang w:val="en-US"/>
                    </w:rPr>
                  </m:ctrlPr>
                </m:sSubPr>
                <m:e>
                  <m:r>
                    <m:rPr>
                      <m:sty m:val="bi"/>
                    </m:rPr>
                    <w:rPr>
                      <w:rFonts w:ascii="Cambria Math" w:hAnsi="Cambria Math"/>
                      <w:lang w:val="en-US"/>
                    </w:rPr>
                    <m:t>M</m:t>
                  </m:r>
                </m:e>
                <m:sub>
                  <m:r>
                    <m:rPr>
                      <m:sty m:val="bi"/>
                    </m:rPr>
                    <w:rPr>
                      <w:rFonts w:ascii="Cambria Math" w:hAnsi="Cambria Math"/>
                      <w:lang w:val="en-US"/>
                    </w:rPr>
                    <m:t>UL</m:t>
                  </m:r>
                </m:sub>
              </m:sSub>
              <m:r>
                <m:rPr>
                  <m:sty m:val="bi"/>
                </m:rPr>
                <w:rPr>
                  <w:rFonts w:ascii="Cambria Math" w:hAnsi="Cambria Math"/>
                  <w:lang w:val="en-US"/>
                </w:rPr>
                <m:t>=8</m:t>
              </m:r>
            </m:oMath>
            <w:r w:rsidRPr="001D0226">
              <w:rPr>
                <w:b/>
                <w:bCs/>
                <w:lang w:val="en-US"/>
              </w:rPr>
              <w:t xml:space="preserve"> as the baseline for further study</w:t>
            </w:r>
            <w:r>
              <w:rPr>
                <w:b/>
                <w:bCs/>
                <w:lang w:val="en-US"/>
              </w:rPr>
              <w:t xml:space="preserve">, where </w:t>
            </w:r>
            <m:oMath>
              <m:sSub>
                <m:sSubPr>
                  <m:ctrlPr>
                    <w:rPr>
                      <w:rFonts w:ascii="Cambria Math" w:hAnsi="Cambria Math"/>
                      <w:b/>
                      <w:i/>
                      <w:lang w:val="en-US"/>
                    </w:rPr>
                  </m:ctrlPr>
                </m:sSubPr>
                <m:e>
                  <m:r>
                    <m:rPr>
                      <m:sty m:val="bi"/>
                    </m:rPr>
                    <w:rPr>
                      <w:rFonts w:ascii="Cambria Math" w:hAnsi="Cambria Math"/>
                      <w:lang w:val="en-US"/>
                    </w:rPr>
                    <m:t>M</m:t>
                  </m:r>
                </m:e>
                <m:sub>
                  <m:r>
                    <m:rPr>
                      <m:sty m:val="bi"/>
                    </m:rPr>
                    <w:rPr>
                      <w:rFonts w:ascii="Cambria Math" w:hAnsi="Cambria Math"/>
                      <w:lang w:val="en-US"/>
                    </w:rPr>
                    <m:t>UL</m:t>
                  </m:r>
                </m:sub>
              </m:sSub>
            </m:oMath>
            <w:r>
              <w:rPr>
                <w:b/>
                <w:bCs/>
                <w:lang w:val="en-US"/>
              </w:rPr>
              <w:t xml:space="preserve"> is the number of </w:t>
            </w:r>
            <w:r w:rsidRPr="00D07730">
              <w:rPr>
                <w:b/>
                <w:bCs/>
                <w:lang w:val="en-US"/>
              </w:rPr>
              <w:t xml:space="preserve">usable contiguous DL subframes </w:t>
            </w:r>
            <w:r>
              <w:rPr>
                <w:b/>
                <w:bCs/>
                <w:lang w:val="en-US"/>
              </w:rPr>
              <w:t>in the pattern.</w:t>
            </w:r>
          </w:p>
          <w:p w14:paraId="78876282" w14:textId="77777777" w:rsidR="001F5DD2" w:rsidRDefault="001F5DD2" w:rsidP="001F5DD2">
            <w:pPr>
              <w:pStyle w:val="ListParagraph"/>
              <w:numPr>
                <w:ilvl w:val="0"/>
                <w:numId w:val="46"/>
              </w:numPr>
              <w:rPr>
                <w:b/>
                <w:bCs/>
                <w:lang w:val="en-US"/>
              </w:rPr>
            </w:pPr>
            <w:r>
              <w:rPr>
                <w:b/>
                <w:bCs/>
                <w:lang w:val="en-US"/>
              </w:rPr>
              <w:t>RAN1 should further consider specifying values larger than 8, which can be supported with limited specification effort.</w:t>
            </w:r>
          </w:p>
          <w:p w14:paraId="7CDB09F6" w14:textId="77777777" w:rsidR="001F5DD2" w:rsidRDefault="001F5DD2" w:rsidP="001F5DD2">
            <w:pPr>
              <w:rPr>
                <w:b/>
                <w:bCs/>
                <w:lang w:val="en-US"/>
              </w:rPr>
            </w:pPr>
            <w:r w:rsidRPr="009D58F7">
              <w:rPr>
                <w:b/>
                <w:bCs/>
                <w:u w:val="single"/>
                <w:lang w:val="en-US"/>
              </w:rPr>
              <w:t>Proposal</w:t>
            </w:r>
            <w:r>
              <w:rPr>
                <w:b/>
                <w:bCs/>
                <w:u w:val="single"/>
                <w:lang w:val="en-US"/>
              </w:rPr>
              <w:t xml:space="preserve"> 10</w:t>
            </w:r>
            <w:r w:rsidRPr="009D58F7">
              <w:rPr>
                <w:b/>
                <w:bCs/>
                <w:u w:val="single"/>
                <w:lang w:val="en-US"/>
              </w:rPr>
              <w:t>:</w:t>
            </w:r>
            <w:r w:rsidRPr="00797403">
              <w:rPr>
                <w:b/>
                <w:bCs/>
                <w:lang w:val="en-US"/>
              </w:rPr>
              <w:t xml:space="preserve"> </w:t>
            </w:r>
            <w:r>
              <w:rPr>
                <w:b/>
                <w:bCs/>
                <w:lang w:val="en-US"/>
              </w:rPr>
              <w:t>The UE determines the set of contiguous uplink slots based at least on detection of NPSS. For determining the offset, at least the following options are considered:</w:t>
            </w:r>
          </w:p>
          <w:p w14:paraId="7A1A2291" w14:textId="77777777" w:rsidR="001F5DD2" w:rsidRDefault="001F5DD2" w:rsidP="001F5DD2">
            <w:pPr>
              <w:pStyle w:val="ListParagraph"/>
              <w:numPr>
                <w:ilvl w:val="0"/>
                <w:numId w:val="46"/>
              </w:numPr>
              <w:rPr>
                <w:b/>
                <w:bCs/>
                <w:lang w:val="en-US"/>
              </w:rPr>
            </w:pPr>
            <w:r>
              <w:rPr>
                <w:b/>
                <w:bCs/>
                <w:lang w:val="en-US"/>
              </w:rPr>
              <w:t>Option 1: The set of UL “subframes” is the same as the set of DL subframes at the ULSRP, with the offset at the satellite controlled by common TA (no additional signaling required)</w:t>
            </w:r>
          </w:p>
          <w:p w14:paraId="57AD0CC9" w14:textId="77777777" w:rsidR="001F5DD2" w:rsidRDefault="001F5DD2" w:rsidP="001F5DD2">
            <w:pPr>
              <w:pStyle w:val="ListParagraph"/>
              <w:numPr>
                <w:ilvl w:val="0"/>
                <w:numId w:val="46"/>
              </w:numPr>
              <w:rPr>
                <w:b/>
                <w:bCs/>
                <w:lang w:val="en-US"/>
              </w:rPr>
            </w:pPr>
            <w:r>
              <w:rPr>
                <w:b/>
                <w:bCs/>
                <w:lang w:val="en-US"/>
              </w:rPr>
              <w:t>Option 2: The set of UL “subframes” is the set of DL subframes minus an offset at the ULSRP</w:t>
            </w:r>
          </w:p>
          <w:p w14:paraId="24D05B74" w14:textId="77777777" w:rsidR="001F5DD2" w:rsidRDefault="001F5DD2" w:rsidP="001F5DD2">
            <w:pPr>
              <w:pStyle w:val="ListParagraph"/>
              <w:numPr>
                <w:ilvl w:val="1"/>
                <w:numId w:val="46"/>
              </w:numPr>
              <w:rPr>
                <w:b/>
                <w:bCs/>
                <w:lang w:val="en-US"/>
              </w:rPr>
            </w:pPr>
            <w:r>
              <w:rPr>
                <w:b/>
                <w:bCs/>
                <w:lang w:val="en-US"/>
              </w:rPr>
              <w:t>Option 2.1: The offset is indicated in system information (additional signaling required)</w:t>
            </w:r>
          </w:p>
          <w:p w14:paraId="68514236" w14:textId="77777777" w:rsidR="001F5DD2" w:rsidRPr="00E40A71" w:rsidRDefault="001F5DD2" w:rsidP="001F5DD2">
            <w:pPr>
              <w:pStyle w:val="ListParagraph"/>
              <w:numPr>
                <w:ilvl w:val="1"/>
                <w:numId w:val="46"/>
              </w:numPr>
              <w:rPr>
                <w:b/>
                <w:bCs/>
                <w:lang w:val="en-US"/>
              </w:rPr>
            </w:pPr>
            <w:r>
              <w:rPr>
                <w:b/>
                <w:bCs/>
                <w:lang w:val="en-US"/>
              </w:rPr>
              <w:t>Option 2.2: The offset is fixed in specifications</w:t>
            </w:r>
          </w:p>
          <w:p w14:paraId="1065FFFD" w14:textId="77777777" w:rsidR="001F5DD2" w:rsidRDefault="001F5DD2" w:rsidP="001F5DD2">
            <w:pPr>
              <w:rPr>
                <w:b/>
                <w:bCs/>
                <w:lang w:val="en-US"/>
              </w:rPr>
            </w:pPr>
            <w:r w:rsidRPr="00B42111">
              <w:rPr>
                <w:b/>
                <w:bCs/>
                <w:u w:val="single"/>
                <w:lang w:val="en-US"/>
              </w:rPr>
              <w:t>Proposal</w:t>
            </w:r>
            <w:r>
              <w:rPr>
                <w:b/>
                <w:bCs/>
                <w:u w:val="single"/>
                <w:lang w:val="en-US"/>
              </w:rPr>
              <w:t xml:space="preserve"> 11</w:t>
            </w:r>
            <w:r w:rsidRPr="00B42111">
              <w:rPr>
                <w:b/>
                <w:bCs/>
                <w:u w:val="single"/>
                <w:lang w:val="en-US"/>
              </w:rPr>
              <w:t>:</w:t>
            </w:r>
            <w:r>
              <w:rPr>
                <w:b/>
                <w:bCs/>
                <w:lang w:val="en-US"/>
              </w:rPr>
              <w:t xml:space="preserve"> RAN1 should strive to minimize the specification changes required for UE procedures in the presence of a TDD pattern, focusing on the following modifications when feasible:</w:t>
            </w:r>
          </w:p>
          <w:p w14:paraId="341A55BE" w14:textId="77777777" w:rsidR="001F5DD2" w:rsidRDefault="001F5DD2" w:rsidP="001F5DD2">
            <w:pPr>
              <w:pStyle w:val="ListParagraph"/>
              <w:numPr>
                <w:ilvl w:val="0"/>
                <w:numId w:val="46"/>
              </w:numPr>
              <w:rPr>
                <w:b/>
                <w:bCs/>
                <w:lang w:val="en-US"/>
              </w:rPr>
            </w:pPr>
            <w:r>
              <w:rPr>
                <w:b/>
                <w:bCs/>
                <w:lang w:val="en-US"/>
              </w:rPr>
              <w:t>Postponement / dropping of channels.</w:t>
            </w:r>
          </w:p>
          <w:p w14:paraId="715822C7" w14:textId="77777777" w:rsidR="001F5DD2" w:rsidRPr="00B42111" w:rsidRDefault="001F5DD2" w:rsidP="001F5DD2">
            <w:pPr>
              <w:pStyle w:val="ListParagraph"/>
              <w:numPr>
                <w:ilvl w:val="0"/>
                <w:numId w:val="46"/>
              </w:numPr>
              <w:rPr>
                <w:b/>
                <w:bCs/>
                <w:lang w:val="en-US"/>
              </w:rPr>
            </w:pPr>
            <w:r>
              <w:rPr>
                <w:b/>
                <w:bCs/>
                <w:lang w:val="en-US"/>
              </w:rPr>
              <w:t>Definition of new values for existing parameters.</w:t>
            </w:r>
          </w:p>
          <w:p w14:paraId="406D15E6" w14:textId="77777777" w:rsidR="00AB7DA3" w:rsidRPr="00AB7DA3" w:rsidRDefault="00AB7DA3" w:rsidP="00AB7DA3">
            <w:pPr>
              <w:spacing w:after="0"/>
              <w:rPr>
                <w:rFonts w:ascii="Arial" w:hAnsi="Arial" w:cs="Arial"/>
                <w:sz w:val="16"/>
                <w:szCs w:val="16"/>
                <w:lang w:val="en-US" w:eastAsia="zh-CN"/>
              </w:rPr>
            </w:pPr>
          </w:p>
        </w:tc>
      </w:tr>
      <w:tr w:rsidR="00AB7DA3" w:rsidRPr="00AB7DA3" w14:paraId="7A9AAE16" w14:textId="33EDFF48" w:rsidTr="00AB7DA3">
        <w:trPr>
          <w:cnfStyle w:val="000000100000" w:firstRow="0" w:lastRow="0" w:firstColumn="0" w:lastColumn="0" w:oddVBand="0" w:evenVBand="0" w:oddHBand="1" w:evenHBand="0" w:firstRowFirstColumn="0" w:firstRowLastColumn="0" w:lastRowFirstColumn="0" w:lastRowLastColumn="0"/>
          <w:trHeight w:val="240"/>
        </w:trPr>
        <w:tc>
          <w:tcPr>
            <w:tcW w:w="1165" w:type="dxa"/>
            <w:hideMark/>
          </w:tcPr>
          <w:p w14:paraId="0051C8C6" w14:textId="77777777" w:rsidR="00AB7DA3" w:rsidRPr="00AB7DA3" w:rsidRDefault="00AB7DA3" w:rsidP="00AB7DA3">
            <w:pPr>
              <w:spacing w:after="0"/>
              <w:rPr>
                <w:rFonts w:ascii="Arial" w:hAnsi="Arial" w:cs="Arial"/>
                <w:color w:val="0000FF"/>
                <w:sz w:val="16"/>
                <w:szCs w:val="16"/>
                <w:u w:val="single"/>
                <w:lang w:val="en-US" w:eastAsia="zh-CN"/>
              </w:rPr>
            </w:pPr>
            <w:hyperlink r:id="rId30" w:tgtFrame="_parent" w:history="1">
              <w:r w:rsidRPr="00AB7DA3">
                <w:rPr>
                  <w:rFonts w:ascii="Arial" w:hAnsi="Arial" w:cs="Arial"/>
                  <w:color w:val="0000FF"/>
                  <w:sz w:val="16"/>
                  <w:szCs w:val="16"/>
                  <w:u w:val="single"/>
                  <w:lang w:val="en-US" w:eastAsia="zh-CN"/>
                </w:rPr>
                <w:t>R1-2408874</w:t>
              </w:r>
            </w:hyperlink>
          </w:p>
        </w:tc>
        <w:tc>
          <w:tcPr>
            <w:tcW w:w="1620" w:type="dxa"/>
            <w:hideMark/>
          </w:tcPr>
          <w:p w14:paraId="1CDD8DEE" w14:textId="3B8BF82A" w:rsidR="00AB7DA3" w:rsidRPr="00AB7DA3" w:rsidRDefault="00AB7DA3" w:rsidP="00AB7DA3">
            <w:pPr>
              <w:spacing w:after="0"/>
              <w:rPr>
                <w:rFonts w:ascii="Arial" w:hAnsi="Arial" w:cs="Arial"/>
                <w:sz w:val="16"/>
                <w:szCs w:val="16"/>
                <w:lang w:val="en-US" w:eastAsia="zh-CN"/>
              </w:rPr>
            </w:pPr>
            <w:r w:rsidRPr="00AB7DA3">
              <w:rPr>
                <w:rFonts w:ascii="Arial" w:hAnsi="Arial" w:cs="Arial"/>
                <w:sz w:val="16"/>
                <w:szCs w:val="16"/>
                <w:lang w:val="en-US" w:eastAsia="zh-CN"/>
              </w:rPr>
              <w:t>SageRAN</w:t>
            </w:r>
            <w:r w:rsidR="00356E9F">
              <w:rPr>
                <w:rFonts w:ascii="Arial" w:hAnsi="Arial" w:cs="Arial"/>
                <w:sz w:val="16"/>
                <w:szCs w:val="16"/>
                <w:lang w:val="en-US" w:eastAsia="zh-CN"/>
              </w:rPr>
              <w:t xml:space="preserve"> [SRAN2]</w:t>
            </w:r>
          </w:p>
        </w:tc>
        <w:tc>
          <w:tcPr>
            <w:tcW w:w="6930" w:type="dxa"/>
          </w:tcPr>
          <w:p w14:paraId="7525D4EF" w14:textId="77777777" w:rsidR="001F5DD2" w:rsidRDefault="001F5DD2" w:rsidP="001F5DD2">
            <w:pPr>
              <w:rPr>
                <w:rFonts w:ascii="Arial" w:hAnsi="Arial" w:cs="Arial"/>
                <w:b/>
                <w:bCs/>
                <w:lang w:val="en-US" w:eastAsia="zh-CN"/>
              </w:rPr>
            </w:pPr>
            <w:r>
              <w:rPr>
                <w:rFonts w:ascii="Arial" w:hAnsi="Arial" w:cs="Arial" w:hint="eastAsia"/>
                <w:b/>
                <w:bCs/>
                <w:lang w:val="en-US" w:eastAsia="zh-CN"/>
              </w:rPr>
              <w:t>Proposal 1: The feasible of TDD frame structure for transparent payload is FFS.</w:t>
            </w:r>
          </w:p>
          <w:p w14:paraId="4766D69A" w14:textId="77777777" w:rsidR="001F5DD2" w:rsidRDefault="001F5DD2" w:rsidP="001F5DD2">
            <w:pPr>
              <w:rPr>
                <w:rFonts w:ascii="Arial" w:hAnsi="Arial" w:cs="Arial"/>
                <w:b/>
                <w:bCs/>
                <w:lang w:val="en-US" w:eastAsia="zh-CN"/>
              </w:rPr>
            </w:pPr>
          </w:p>
          <w:p w14:paraId="4F439C80" w14:textId="77777777" w:rsidR="001F5DD2" w:rsidRDefault="001F5DD2" w:rsidP="001F5DD2">
            <w:pPr>
              <w:rPr>
                <w:rFonts w:ascii="Arial" w:hAnsi="Arial" w:cs="Arial"/>
                <w:b/>
                <w:bCs/>
                <w:lang w:val="en-US" w:eastAsia="zh-CN"/>
              </w:rPr>
            </w:pPr>
            <w:r>
              <w:rPr>
                <w:rFonts w:ascii="Arial" w:hAnsi="Arial" w:cs="Arial" w:hint="eastAsia"/>
                <w:b/>
                <w:bCs/>
                <w:lang w:val="en-US" w:eastAsia="zh-CN"/>
              </w:rPr>
              <w:t>Proposal 2: The design of TDD frame structure for regenerative payload should be discussed.</w:t>
            </w:r>
          </w:p>
          <w:p w14:paraId="6FD7AA12" w14:textId="77777777" w:rsidR="001F5DD2" w:rsidRDefault="001F5DD2" w:rsidP="001F5DD2">
            <w:pPr>
              <w:rPr>
                <w:rFonts w:ascii="Arial" w:hAnsi="Arial" w:cs="Arial"/>
                <w:b/>
                <w:bCs/>
                <w:lang w:val="en-US" w:eastAsia="zh-CN"/>
              </w:rPr>
            </w:pPr>
          </w:p>
          <w:p w14:paraId="3FA470FF" w14:textId="77777777" w:rsidR="001F5DD2" w:rsidRDefault="001F5DD2" w:rsidP="001F5DD2">
            <w:pPr>
              <w:rPr>
                <w:rFonts w:ascii="Arial" w:hAnsi="Arial" w:cs="Arial"/>
                <w:b/>
                <w:bCs/>
                <w:lang w:val="en-US" w:eastAsia="zh-CN"/>
              </w:rPr>
            </w:pPr>
            <w:r>
              <w:rPr>
                <w:rFonts w:ascii="Arial" w:hAnsi="Arial" w:cs="Arial" w:hint="eastAsia"/>
                <w:b/>
                <w:bCs/>
                <w:lang w:val="en-US" w:eastAsia="zh-CN"/>
              </w:rPr>
              <w:lastRenderedPageBreak/>
              <w:t>Proposal 3: For regenerative NTN payload, TDD frame structu</w:t>
            </w:r>
            <w:r>
              <w:rPr>
                <w:rFonts w:ascii="Arial" w:eastAsia="SimSun" w:hAnsi="Arial" w:cs="Arial" w:hint="eastAsia"/>
                <w:b/>
                <w:bCs/>
                <w:lang w:val="en-US" w:eastAsia="zh-CN"/>
              </w:rPr>
              <w:t>re</w:t>
            </w:r>
            <w:r>
              <w:rPr>
                <w:rFonts w:ascii="Arial" w:hAnsi="Arial" w:cs="Arial" w:hint="eastAsia"/>
                <w:b/>
                <w:bCs/>
                <w:lang w:val="en-US" w:eastAsia="zh-CN"/>
              </w:rPr>
              <w:t xml:space="preserve"> including</w:t>
            </w:r>
            <w:r>
              <w:rPr>
                <w:rFonts w:ascii="Arial" w:eastAsia="SimSun" w:hAnsi="Arial" w:cs="Arial" w:hint="eastAsia"/>
                <w:b/>
                <w:bCs/>
                <w:lang w:val="en-US" w:eastAsia="zh-CN"/>
              </w:rPr>
              <w:t xml:space="preserve"> TDD period and duration for DL/UL transmission, </w:t>
            </w:r>
            <w:r>
              <w:rPr>
                <w:rFonts w:ascii="Arial" w:hAnsi="Arial" w:cs="Arial" w:hint="eastAsia"/>
                <w:b/>
                <w:bCs/>
                <w:lang w:val="en-US" w:eastAsia="zh-CN"/>
              </w:rPr>
              <w:t>shall be</w:t>
            </w:r>
            <w:r>
              <w:rPr>
                <w:rFonts w:ascii="Arial" w:eastAsia="SimSun" w:hAnsi="Arial" w:cs="Arial" w:hint="eastAsia"/>
                <w:b/>
                <w:bCs/>
                <w:lang w:val="en-US" w:eastAsia="zh-CN"/>
              </w:rPr>
              <w:t xml:space="preserve"> defined based on the </w:t>
            </w:r>
            <w:r>
              <w:rPr>
                <w:rFonts w:ascii="Arial" w:hAnsi="Arial" w:cs="Arial" w:hint="eastAsia"/>
                <w:b/>
                <w:bCs/>
                <w:lang w:val="en-US" w:eastAsia="zh-CN"/>
              </w:rPr>
              <w:t xml:space="preserve">Uu propagation </w:t>
            </w:r>
            <w:r>
              <w:rPr>
                <w:rFonts w:ascii="Arial" w:eastAsia="SimSun" w:hAnsi="Arial" w:cs="Arial" w:hint="eastAsia"/>
                <w:b/>
                <w:bCs/>
                <w:lang w:val="en-US" w:eastAsia="zh-CN"/>
              </w:rPr>
              <w:t>delay range of NTN beam</w:t>
            </w:r>
            <w:r>
              <w:rPr>
                <w:rFonts w:ascii="Arial" w:hAnsi="Arial" w:cs="Arial" w:hint="eastAsia"/>
                <w:b/>
                <w:bCs/>
                <w:lang w:val="en-US" w:eastAsia="zh-CN"/>
              </w:rPr>
              <w:t>(s)</w:t>
            </w:r>
            <w:r>
              <w:rPr>
                <w:rFonts w:ascii="Arial" w:eastAsia="SimSun" w:hAnsi="Arial" w:cs="Arial" w:hint="eastAsia"/>
                <w:b/>
                <w:bCs/>
                <w:lang w:val="en-US" w:eastAsia="zh-CN"/>
              </w:rPr>
              <w:t xml:space="preserve"> </w:t>
            </w:r>
            <m:oMath>
              <m:d>
                <m:dPr>
                  <m:begChr m:val="["/>
                  <m:endChr m:val="]"/>
                  <m:ctrlPr>
                    <w:rPr>
                      <w:rFonts w:ascii="Cambria Math" w:hAnsi="Cambria Math" w:cs="Arial"/>
                      <w:b/>
                      <w:bCs/>
                      <w:lang w:val="en-US"/>
                    </w:rPr>
                  </m:ctrlPr>
                </m:dPr>
                <m:e>
                  <m:sSub>
                    <m:sSubPr>
                      <m:ctrlPr>
                        <w:rPr>
                          <w:rFonts w:ascii="Cambria Math" w:eastAsia="SimSun" w:hAnsi="Cambria Math" w:cs="Arial"/>
                          <w:b/>
                          <w:bCs/>
                          <w:lang w:val="en-US" w:eastAsia="zh-CN"/>
                        </w:rPr>
                      </m:ctrlPr>
                    </m:sSubPr>
                    <m:e>
                      <m:r>
                        <m:rPr>
                          <m:sty m:val="b"/>
                        </m:rPr>
                        <w:rPr>
                          <w:rFonts w:ascii="Cambria Math" w:eastAsia="SimSun" w:hAnsi="Cambria Math" w:cs="Arial" w:hint="eastAsia"/>
                          <w:lang w:val="en-US" w:eastAsia="zh-CN"/>
                        </w:rPr>
                        <m:t>τ</m:t>
                      </m:r>
                    </m:e>
                    <m:sub>
                      <m:r>
                        <m:rPr>
                          <m:sty m:val="b"/>
                        </m:rPr>
                        <w:rPr>
                          <w:rFonts w:ascii="Cambria Math" w:eastAsia="SimSun" w:hAnsi="Cambria Math" w:cs="Arial"/>
                          <w:lang w:val="en-US" w:eastAsia="zh-CN"/>
                        </w:rPr>
                        <m:t>min</m:t>
                      </m:r>
                    </m:sub>
                  </m:sSub>
                  <m:r>
                    <m:rPr>
                      <m:sty m:val="b"/>
                    </m:rPr>
                    <w:rPr>
                      <w:rFonts w:ascii="Cambria Math" w:hAnsi="Cambria Math" w:cs="Arial"/>
                      <w:lang w:val="en-US" w:eastAsia="zh-CN"/>
                    </w:rPr>
                    <m:t>,</m:t>
                  </m:r>
                  <m:sSub>
                    <m:sSubPr>
                      <m:ctrlPr>
                        <w:rPr>
                          <w:rFonts w:ascii="Cambria Math" w:hAnsi="Cambria Math" w:cs="Arial"/>
                          <w:b/>
                          <w:bCs/>
                          <w:lang w:val="en-US"/>
                        </w:rPr>
                      </m:ctrlPr>
                    </m:sSubPr>
                    <m:e>
                      <m:r>
                        <m:rPr>
                          <m:sty m:val="b"/>
                        </m:rPr>
                        <w:rPr>
                          <w:rFonts w:ascii="Cambria Math" w:hAnsi="Cambria Math" w:cs="Arial"/>
                          <w:lang w:val="en-US"/>
                        </w:rPr>
                        <m:t>τ</m:t>
                      </m:r>
                    </m:e>
                    <m:sub>
                      <m:r>
                        <m:rPr>
                          <m:sty m:val="b"/>
                        </m:rPr>
                        <w:rPr>
                          <w:rFonts w:ascii="Cambria Math" w:hAnsi="Cambria Math" w:cs="Arial"/>
                          <w:lang w:val="en-US" w:eastAsia="zh-CN"/>
                        </w:rPr>
                        <m:t>max</m:t>
                      </m:r>
                    </m:sub>
                  </m:sSub>
                </m:e>
              </m:d>
            </m:oMath>
            <w:r>
              <w:rPr>
                <w:rFonts w:ascii="Arial" w:eastAsia="SimSun" w:hAnsi="Arial" w:cs="Arial" w:hint="eastAsia"/>
                <w:b/>
                <w:bCs/>
                <w:lang w:val="en-US" w:eastAsia="zh-CN"/>
              </w:rPr>
              <w:t>.</w:t>
            </w:r>
          </w:p>
          <w:p w14:paraId="228FB53D" w14:textId="77777777" w:rsidR="001F5DD2" w:rsidRDefault="001F5DD2" w:rsidP="001F5DD2">
            <w:pPr>
              <w:rPr>
                <w:rFonts w:ascii="Arial" w:hAnsi="Arial" w:cs="Arial"/>
                <w:b/>
                <w:bCs/>
                <w:lang w:val="en-US" w:eastAsia="zh-CN"/>
              </w:rPr>
            </w:pPr>
          </w:p>
          <w:p w14:paraId="7E28AD63" w14:textId="77777777" w:rsidR="001F5DD2" w:rsidRDefault="001F5DD2" w:rsidP="001F5DD2">
            <w:pPr>
              <w:rPr>
                <w:rFonts w:hAnsi="Cambria Math" w:cs="Arial"/>
                <w:b/>
                <w:bCs/>
                <w:lang w:val="en-US" w:eastAsia="zh-CN"/>
              </w:rPr>
            </w:pPr>
            <w:r>
              <w:rPr>
                <w:rFonts w:ascii="Arial" w:eastAsia="SimSun" w:hAnsi="Arial" w:cs="Arial" w:hint="eastAsia"/>
                <w:b/>
                <w:bCs/>
                <w:lang w:val="en-US" w:eastAsia="zh-CN"/>
              </w:rPr>
              <w:t xml:space="preserve">Proposal </w:t>
            </w:r>
            <w:r>
              <w:rPr>
                <w:rFonts w:ascii="Arial" w:hAnsi="Arial" w:cs="Arial" w:hint="eastAsia"/>
                <w:b/>
                <w:bCs/>
                <w:lang w:val="en-US" w:eastAsia="zh-CN"/>
              </w:rPr>
              <w:t>4</w:t>
            </w:r>
            <w:r>
              <w:rPr>
                <w:rFonts w:ascii="Arial" w:eastAsia="SimSun" w:hAnsi="Arial" w:cs="Arial" w:hint="eastAsia"/>
                <w:b/>
                <w:bCs/>
                <w:lang w:val="en-US" w:eastAsia="zh-CN"/>
              </w:rPr>
              <w:t xml:space="preserve">: </w:t>
            </w:r>
            <w:r>
              <w:rPr>
                <w:rFonts w:ascii="Arial" w:hAnsi="Arial" w:cs="Arial" w:hint="eastAsia"/>
                <w:b/>
                <w:bCs/>
                <w:lang w:val="en-US" w:eastAsia="zh-CN"/>
              </w:rPr>
              <w:t>For regenerative NTN payload, t</w:t>
            </w:r>
            <w:r>
              <w:rPr>
                <w:rFonts w:ascii="Arial" w:eastAsia="SimSun" w:hAnsi="Arial" w:cs="Arial" w:hint="eastAsia"/>
                <w:b/>
                <w:bCs/>
                <w:lang w:val="en-US" w:eastAsia="zh-CN"/>
              </w:rPr>
              <w:t xml:space="preserve">he duration of TDD period </w:t>
            </w:r>
            <w:r>
              <w:rPr>
                <w:rFonts w:ascii="Arial" w:hAnsi="Arial" w:cs="Arial" w:hint="eastAsia"/>
                <w:b/>
                <w:bCs/>
                <w:lang w:val="en-US" w:eastAsia="zh-CN"/>
              </w:rPr>
              <w:t>is</w:t>
            </w:r>
            <w:r>
              <w:rPr>
                <w:rFonts w:ascii="Arial" w:eastAsia="SimSun" w:hAnsi="Arial" w:cs="Arial" w:hint="eastAsia"/>
                <w:b/>
                <w:bCs/>
                <w:lang w:val="en-US" w:eastAsia="zh-CN"/>
              </w:rPr>
              <w:t xml:space="preserve"> defined as </w:t>
            </w:r>
            <w:r>
              <w:rPr>
                <w:rFonts w:ascii="Arial" w:hAnsi="Arial" w:cs="Arial" w:hint="eastAsia"/>
                <w:b/>
                <w:bCs/>
                <w:lang w:val="en-US" w:eastAsia="zh-CN"/>
              </w:rPr>
              <w:t xml:space="preserve">continuous </w:t>
            </w:r>
            <w:r>
              <w:rPr>
                <w:rFonts w:ascii="Arial" w:eastAsia="SimSun" w:hAnsi="Arial" w:cs="Arial" w:hint="eastAsia"/>
                <w:b/>
                <w:bCs/>
                <w:lang w:val="en-US" w:eastAsia="zh-CN"/>
              </w:rPr>
              <w:t>q</w:t>
            </w:r>
            <w:r>
              <w:rPr>
                <w:rFonts w:eastAsia="SimSun" w:hAnsi="Arial" w:cs="Arial" w:hint="eastAsia"/>
                <w:b/>
                <w:lang w:val="en-US" w:eastAsia="zh-CN"/>
              </w:rPr>
              <w:t xml:space="preserve"> </w:t>
            </w:r>
            <w:r>
              <w:rPr>
                <w:rFonts w:ascii="Arial" w:eastAsia="SimSun" w:hAnsi="Arial" w:cs="Arial" w:hint="eastAsia"/>
                <w:b/>
                <w:bCs/>
                <w:lang w:val="en-US" w:eastAsia="zh-CN"/>
              </w:rPr>
              <w:t xml:space="preserve">subframes with </w:t>
            </w:r>
            <m:oMath>
              <m:r>
                <m:rPr>
                  <m:sty m:val="b"/>
                </m:rPr>
                <w:rPr>
                  <w:rFonts w:ascii="Cambria Math" w:eastAsia="SimSun" w:hAnsi="Arial" w:cs="Arial"/>
                  <w:lang w:val="en-US" w:eastAsia="zh-CN"/>
                </w:rPr>
                <m:t>q</m:t>
              </m:r>
              <m:r>
                <m:rPr>
                  <m:sty m:val="b"/>
                </m:rPr>
                <w:rPr>
                  <w:rFonts w:ascii="Cambria Math" w:hAnsi="Cambria Math" w:cs="Arial"/>
                  <w:lang w:val="en-US"/>
                </w:rPr>
                <m:t>≥</m:t>
              </m:r>
              <m:r>
                <m:rPr>
                  <m:sty m:val="b"/>
                </m:rPr>
                <w:rPr>
                  <w:rFonts w:ascii="Cambria Math" w:hAnsi="Cambria Math" w:cs="Arial"/>
                  <w:lang w:val="en-US" w:eastAsia="zh-CN"/>
                </w:rPr>
                <m:t>2</m:t>
              </m:r>
              <m:sSub>
                <m:sSubPr>
                  <m:ctrlPr>
                    <w:rPr>
                      <w:rFonts w:ascii="Cambria Math" w:hAnsi="Cambria Math" w:cs="Arial"/>
                      <w:b/>
                      <w:bCs/>
                      <w:lang w:val="en-US"/>
                    </w:rPr>
                  </m:ctrlPr>
                </m:sSubPr>
                <m:e>
                  <m:r>
                    <m:rPr>
                      <m:sty m:val="b"/>
                    </m:rPr>
                    <w:rPr>
                      <w:rFonts w:ascii="Cambria Math" w:hAnsi="Cambria Math" w:cs="Arial"/>
                      <w:lang w:val="en-US"/>
                    </w:rPr>
                    <m:t>τ</m:t>
                  </m:r>
                </m:e>
                <m:sub>
                  <m:r>
                    <m:rPr>
                      <m:sty m:val="b"/>
                    </m:rPr>
                    <w:rPr>
                      <w:rFonts w:ascii="Cambria Math" w:hAnsi="Cambria Math" w:cs="Arial"/>
                      <w:lang w:val="en-US" w:eastAsia="zh-CN"/>
                    </w:rPr>
                    <m:t>max</m:t>
                  </m:r>
                </m:sub>
              </m:sSub>
            </m:oMath>
            <w:r>
              <w:rPr>
                <w:rFonts w:ascii="Arial" w:eastAsia="SimSun" w:hAnsi="Arial" w:cs="Arial" w:hint="eastAsia"/>
                <w:b/>
                <w:bCs/>
                <w:lang w:val="en-US" w:eastAsia="zh-CN"/>
              </w:rPr>
              <w:t xml:space="preserve">; The duration of DL/UL transmission </w:t>
            </w:r>
            <w:r>
              <w:rPr>
                <w:rFonts w:ascii="Arial" w:hAnsi="Arial" w:cs="Arial" w:hint="eastAsia"/>
                <w:b/>
                <w:bCs/>
                <w:lang w:val="en-US" w:eastAsia="zh-CN"/>
              </w:rPr>
              <w:t>are</w:t>
            </w:r>
            <w:r>
              <w:rPr>
                <w:rFonts w:ascii="Arial" w:eastAsia="SimSun" w:hAnsi="Arial" w:cs="Arial" w:hint="eastAsia"/>
                <w:b/>
                <w:bCs/>
                <w:lang w:val="en-US" w:eastAsia="zh-CN"/>
              </w:rPr>
              <w:t xml:space="preserve"> defined as </w:t>
            </w:r>
            <w:r>
              <w:rPr>
                <w:rFonts w:ascii="Arial" w:hAnsi="Arial" w:cs="Arial" w:hint="eastAsia"/>
                <w:b/>
                <w:bCs/>
                <w:lang w:val="en-US" w:eastAsia="zh-CN"/>
              </w:rPr>
              <w:t xml:space="preserve">continuous </w:t>
            </w:r>
            <w:r>
              <w:rPr>
                <w:rFonts w:ascii="Arial" w:eastAsia="SimSun" w:hAnsi="Arial" w:cs="Arial" w:hint="eastAsia"/>
                <w:b/>
                <w:bCs/>
                <w:lang w:val="en-US" w:eastAsia="zh-CN"/>
              </w:rPr>
              <w:t xml:space="preserve">p subframes </w:t>
            </w:r>
            <w:r>
              <w:rPr>
                <w:rFonts w:ascii="Arial" w:hAnsi="Arial" w:cs="Arial" w:hint="eastAsia"/>
                <w:b/>
                <w:bCs/>
                <w:lang w:val="en-US" w:eastAsia="zh-CN"/>
              </w:rPr>
              <w:t>with</w:t>
            </w:r>
            <w:r>
              <w:rPr>
                <w:rFonts w:ascii="Arial" w:eastAsia="SimSun" w:hAnsi="Arial" w:cs="Arial" w:hint="eastAsia"/>
                <w:b/>
                <w:bCs/>
                <w:lang w:val="en-US" w:eastAsia="zh-CN"/>
              </w:rPr>
              <w:t xml:space="preserve"> </w:t>
            </w:r>
            <m:oMath>
              <m:r>
                <m:rPr>
                  <m:sty m:val="b"/>
                </m:rPr>
                <w:rPr>
                  <w:rFonts w:ascii="Cambria Math" w:eastAsia="SimSun" w:hAnsi="Arial" w:cs="Arial"/>
                  <w:lang w:val="en-US" w:eastAsia="zh-CN"/>
                </w:rPr>
                <m:t>p</m:t>
              </m:r>
              <m:r>
                <m:rPr>
                  <m:sty m:val="b"/>
                </m:rPr>
                <w:rPr>
                  <w:rFonts w:ascii="Cambria Math" w:hAnsi="Cambria Math" w:cs="Arial"/>
                  <w:lang w:val="en-US"/>
                </w:rPr>
                <m:t>≤</m:t>
              </m:r>
              <m:sSub>
                <m:sSubPr>
                  <m:ctrlPr>
                    <w:rPr>
                      <w:rFonts w:ascii="Cambria Math" w:eastAsia="SimSun" w:hAnsi="Cambria Math" w:cs="Arial"/>
                      <w:b/>
                      <w:bCs/>
                      <w:lang w:val="en-US" w:eastAsia="zh-CN"/>
                    </w:rPr>
                  </m:ctrlPr>
                </m:sSubPr>
                <m:e>
                  <m:r>
                    <m:rPr>
                      <m:sty m:val="b"/>
                    </m:rPr>
                    <w:rPr>
                      <w:rFonts w:ascii="Cambria Math" w:eastAsia="SimSun" w:hAnsi="Cambria Math" w:cs="Arial" w:hint="eastAsia"/>
                      <w:lang w:val="en-US" w:eastAsia="zh-CN"/>
                    </w:rPr>
                    <m:t>τ</m:t>
                  </m:r>
                </m:e>
                <m:sub>
                  <m:r>
                    <m:rPr>
                      <m:sty m:val="b"/>
                    </m:rPr>
                    <w:rPr>
                      <w:rFonts w:ascii="Cambria Math" w:eastAsia="SimSun" w:hAnsi="Cambria Math" w:cs="Arial"/>
                      <w:lang w:val="en-US" w:eastAsia="zh-CN"/>
                    </w:rPr>
                    <m:t>min</m:t>
                  </m:r>
                </m:sub>
              </m:sSub>
            </m:oMath>
            <w:r>
              <w:rPr>
                <w:rFonts w:eastAsia="SimSun" w:hAnsi="Cambria Math" w:cs="Arial" w:hint="eastAsia"/>
                <w:b/>
                <w:bCs/>
                <w:lang w:val="en-US" w:eastAsia="zh-CN"/>
              </w:rPr>
              <w:t>.</w:t>
            </w:r>
          </w:p>
          <w:p w14:paraId="7990B30F" w14:textId="77777777" w:rsidR="001F5DD2" w:rsidRDefault="001F5DD2" w:rsidP="001F5DD2">
            <w:pPr>
              <w:rPr>
                <w:rFonts w:hAnsi="Cambria Math" w:cs="Arial"/>
                <w:b/>
                <w:bCs/>
                <w:lang w:val="en-US" w:eastAsia="zh-CN"/>
              </w:rPr>
            </w:pPr>
          </w:p>
          <w:p w14:paraId="3F324FA5" w14:textId="77777777" w:rsidR="001F5DD2" w:rsidRDefault="001F5DD2" w:rsidP="001F5DD2">
            <w:pPr>
              <w:rPr>
                <w:rFonts w:ascii="Arial" w:hAnsi="Arial" w:cs="Arial"/>
                <w:b/>
                <w:bCs/>
                <w:lang w:val="en-US" w:eastAsia="zh-CN"/>
              </w:rPr>
            </w:pPr>
            <w:r>
              <w:rPr>
                <w:rFonts w:ascii="Arial" w:eastAsia="SimSun" w:hAnsi="Arial" w:cs="Arial" w:hint="eastAsia"/>
                <w:b/>
                <w:bCs/>
                <w:lang w:val="en-US" w:eastAsia="zh-CN"/>
              </w:rPr>
              <w:t xml:space="preserve">Proposal </w:t>
            </w:r>
            <w:r>
              <w:rPr>
                <w:rFonts w:ascii="Arial" w:hAnsi="Arial" w:cs="Arial" w:hint="eastAsia"/>
                <w:b/>
                <w:bCs/>
                <w:lang w:val="en-US" w:eastAsia="zh-CN"/>
              </w:rPr>
              <w:t>5</w:t>
            </w:r>
            <w:r>
              <w:rPr>
                <w:rFonts w:ascii="Arial" w:eastAsia="SimSun" w:hAnsi="Arial" w:cs="Arial" w:hint="eastAsia"/>
                <w:b/>
                <w:bCs/>
                <w:lang w:val="en-US" w:eastAsia="zh-CN"/>
              </w:rPr>
              <w:t xml:space="preserve">: </w:t>
            </w:r>
            <w:r>
              <w:rPr>
                <w:rFonts w:ascii="Arial" w:hAnsi="Arial" w:cs="Arial" w:hint="eastAsia"/>
                <w:b/>
                <w:bCs/>
                <w:lang w:val="en-US" w:eastAsia="zh-CN"/>
              </w:rPr>
              <w:t xml:space="preserve">For regenerative NTN payload, </w:t>
            </w:r>
            <w:r>
              <w:rPr>
                <w:rFonts w:ascii="Arial" w:eastAsia="SimSun" w:hAnsi="Arial" w:cs="Arial" w:hint="eastAsia"/>
                <w:b/>
                <w:bCs/>
                <w:lang w:val="en-US" w:eastAsia="zh-CN"/>
              </w:rPr>
              <w:t xml:space="preserve">the assignment in a TDD period is DL, UL and GP in sequence, among which the duration of GP is </w:t>
            </w:r>
            <m:oMath>
              <m:r>
                <m:rPr>
                  <m:sty m:val="b"/>
                </m:rPr>
                <w:rPr>
                  <w:rFonts w:ascii="Cambria Math" w:eastAsia="SimSun" w:hAnsi="Arial" w:cs="Arial"/>
                  <w:lang w:val="en-US" w:eastAsia="zh-CN"/>
                </w:rPr>
                <m:t>q</m:t>
              </m:r>
              <m:r>
                <m:rPr>
                  <m:sty m:val="b"/>
                </m:rPr>
                <w:rPr>
                  <w:rFonts w:ascii="Cambria Math" w:eastAsia="SimSun" w:hAnsi="Arial" w:cs="Arial"/>
                  <w:lang w:val="en-US" w:eastAsia="zh-CN"/>
                </w:rPr>
                <m:t>-</m:t>
              </m:r>
              <m:r>
                <m:rPr>
                  <m:sty m:val="b"/>
                </m:rPr>
                <w:rPr>
                  <w:rFonts w:ascii="Cambria Math" w:eastAsia="SimSun" w:hAnsi="Arial" w:cs="Arial"/>
                  <w:lang w:val="en-US" w:eastAsia="zh-CN"/>
                </w:rPr>
                <m:t>2p</m:t>
              </m:r>
            </m:oMath>
            <w:r>
              <w:rPr>
                <w:rFonts w:ascii="Arial" w:eastAsia="SimSun" w:hAnsi="Arial" w:cs="Arial" w:hint="eastAsia"/>
                <w:b/>
                <w:bCs/>
                <w:lang w:val="en-US" w:eastAsia="zh-CN"/>
              </w:rPr>
              <w:t>.</w:t>
            </w:r>
          </w:p>
          <w:p w14:paraId="082636E6" w14:textId="77777777" w:rsidR="001F5DD2" w:rsidRDefault="001F5DD2" w:rsidP="001F5DD2">
            <w:pPr>
              <w:rPr>
                <w:rFonts w:ascii="Arial" w:hAnsi="Arial" w:cs="Arial"/>
                <w:b/>
                <w:bCs/>
                <w:lang w:val="en-US" w:eastAsia="zh-CN"/>
              </w:rPr>
            </w:pPr>
          </w:p>
          <w:p w14:paraId="3D14D3BF" w14:textId="77777777" w:rsidR="001F5DD2" w:rsidRDefault="001F5DD2" w:rsidP="001F5DD2">
            <w:pPr>
              <w:rPr>
                <w:rFonts w:ascii="Arial" w:hAnsi="Arial" w:cs="Arial"/>
                <w:lang w:val="en-US" w:eastAsia="zh-CN"/>
              </w:rPr>
            </w:pPr>
            <w:r>
              <w:rPr>
                <w:rFonts w:ascii="Arial" w:eastAsia="SimSun" w:hAnsi="Arial" w:cs="Arial" w:hint="eastAsia"/>
                <w:b/>
                <w:bCs/>
                <w:lang w:val="en-US" w:eastAsia="zh-CN"/>
              </w:rPr>
              <w:t xml:space="preserve">Proposal </w:t>
            </w:r>
            <w:r>
              <w:rPr>
                <w:rFonts w:ascii="Arial" w:hAnsi="Arial" w:cs="Arial" w:hint="eastAsia"/>
                <w:b/>
                <w:bCs/>
                <w:lang w:val="en-US" w:eastAsia="zh-CN"/>
              </w:rPr>
              <w:t>6</w:t>
            </w:r>
            <w:r>
              <w:rPr>
                <w:rFonts w:ascii="Arial" w:eastAsia="SimSun" w:hAnsi="Arial" w:cs="Arial" w:hint="eastAsia"/>
                <w:b/>
                <w:bCs/>
                <w:lang w:val="en-US" w:eastAsia="zh-CN"/>
              </w:rPr>
              <w:t xml:space="preserve">: </w:t>
            </w:r>
            <w:r>
              <w:rPr>
                <w:rFonts w:ascii="Arial" w:hAnsi="Arial" w:cs="Arial" w:hint="eastAsia"/>
                <w:b/>
                <w:bCs/>
                <w:lang w:val="en-US" w:eastAsia="zh-CN"/>
              </w:rPr>
              <w:t>For regenerative NTN payload, t</w:t>
            </w:r>
            <w:r>
              <w:rPr>
                <w:rFonts w:ascii="Arial" w:eastAsia="SimSun" w:hAnsi="Arial" w:cs="Arial" w:hint="eastAsia"/>
                <w:b/>
                <w:bCs/>
                <w:lang w:val="en-US" w:eastAsia="zh-CN"/>
              </w:rPr>
              <w:t xml:space="preserve">o be compliant with the duplex switching overhead, a number of OFDM symbols at the end of DL/UL subframe set shall be reserved for </w:t>
            </w:r>
            <w:r>
              <w:rPr>
                <w:rFonts w:ascii="Arial" w:hAnsi="Arial" w:cs="Arial" w:hint="eastAsia"/>
                <w:b/>
                <w:bCs/>
                <w:lang w:val="en-US" w:eastAsia="zh-CN"/>
              </w:rPr>
              <w:t>DL-UL switching</w:t>
            </w:r>
            <w:r>
              <w:rPr>
                <w:rFonts w:ascii="Arial" w:eastAsia="SimSun" w:hAnsi="Arial" w:cs="Arial" w:hint="eastAsia"/>
                <w:b/>
                <w:bCs/>
                <w:lang w:val="en-US" w:eastAsia="zh-CN"/>
              </w:rPr>
              <w:t>. The number of reserved symbol</w:t>
            </w:r>
            <w:r>
              <w:rPr>
                <w:rFonts w:ascii="Arial" w:hAnsi="Arial" w:cs="Arial" w:hint="eastAsia"/>
                <w:b/>
                <w:bCs/>
                <w:lang w:val="en-US" w:eastAsia="zh-CN"/>
              </w:rPr>
              <w:t>s</w:t>
            </w:r>
            <w:r>
              <w:rPr>
                <w:rFonts w:ascii="Arial" w:eastAsia="SimSun" w:hAnsi="Arial" w:cs="Arial" w:hint="eastAsia"/>
                <w:b/>
                <w:bCs/>
                <w:lang w:val="en-US" w:eastAsia="zh-CN"/>
              </w:rPr>
              <w:t xml:space="preserve"> is FFS.</w:t>
            </w:r>
          </w:p>
          <w:p w14:paraId="4C67481E" w14:textId="77777777" w:rsidR="00AB7DA3" w:rsidRPr="00AB7DA3" w:rsidRDefault="00AB7DA3" w:rsidP="00AB7DA3">
            <w:pPr>
              <w:spacing w:after="0"/>
              <w:rPr>
                <w:rFonts w:ascii="Arial" w:hAnsi="Arial" w:cs="Arial"/>
                <w:sz w:val="16"/>
                <w:szCs w:val="16"/>
                <w:lang w:val="en-US" w:eastAsia="zh-CN"/>
              </w:rPr>
            </w:pPr>
          </w:p>
        </w:tc>
      </w:tr>
      <w:tr w:rsidR="00AB7DA3" w:rsidRPr="00AB7DA3" w14:paraId="2FAE778C" w14:textId="3146945F" w:rsidTr="00AB7DA3">
        <w:trPr>
          <w:trHeight w:val="240"/>
        </w:trPr>
        <w:tc>
          <w:tcPr>
            <w:tcW w:w="1165" w:type="dxa"/>
            <w:hideMark/>
          </w:tcPr>
          <w:p w14:paraId="1B157EE6" w14:textId="77777777" w:rsidR="00AB7DA3" w:rsidRPr="00AB7DA3" w:rsidRDefault="00AB7DA3" w:rsidP="00AB7DA3">
            <w:pPr>
              <w:spacing w:after="0"/>
              <w:rPr>
                <w:rFonts w:ascii="Arial" w:hAnsi="Arial" w:cs="Arial"/>
                <w:color w:val="0000FF"/>
                <w:sz w:val="16"/>
                <w:szCs w:val="16"/>
                <w:u w:val="single"/>
                <w:lang w:val="en-US" w:eastAsia="zh-CN"/>
              </w:rPr>
            </w:pPr>
            <w:hyperlink r:id="rId31" w:tgtFrame="_parent" w:history="1">
              <w:r w:rsidRPr="00AB7DA3">
                <w:rPr>
                  <w:rFonts w:ascii="Arial" w:hAnsi="Arial" w:cs="Arial"/>
                  <w:color w:val="0000FF"/>
                  <w:sz w:val="16"/>
                  <w:szCs w:val="16"/>
                  <w:u w:val="single"/>
                  <w:lang w:val="en-US" w:eastAsia="zh-CN"/>
                </w:rPr>
                <w:t>R1-2408919</w:t>
              </w:r>
            </w:hyperlink>
          </w:p>
        </w:tc>
        <w:tc>
          <w:tcPr>
            <w:tcW w:w="1620" w:type="dxa"/>
            <w:hideMark/>
          </w:tcPr>
          <w:p w14:paraId="240D5CD1" w14:textId="292EE19E" w:rsidR="00AB7DA3" w:rsidRPr="00AB7DA3" w:rsidRDefault="00AB7DA3" w:rsidP="00AB7DA3">
            <w:pPr>
              <w:spacing w:after="0"/>
              <w:rPr>
                <w:rFonts w:ascii="Arial" w:hAnsi="Arial" w:cs="Arial"/>
                <w:sz w:val="16"/>
                <w:szCs w:val="16"/>
                <w:lang w:val="en-US" w:eastAsia="zh-CN"/>
              </w:rPr>
            </w:pPr>
            <w:r w:rsidRPr="00AB7DA3">
              <w:rPr>
                <w:rFonts w:ascii="Arial" w:hAnsi="Arial" w:cs="Arial"/>
                <w:sz w:val="16"/>
                <w:szCs w:val="16"/>
                <w:lang w:val="en-US" w:eastAsia="zh-CN"/>
              </w:rPr>
              <w:t>Nordic Semiconductor ASA</w:t>
            </w:r>
            <w:r w:rsidR="00356E9F">
              <w:rPr>
                <w:rFonts w:ascii="Arial" w:hAnsi="Arial" w:cs="Arial"/>
                <w:sz w:val="16"/>
                <w:szCs w:val="16"/>
                <w:lang w:val="en-US" w:eastAsia="zh-CN"/>
              </w:rPr>
              <w:t xml:space="preserve"> [Nor]</w:t>
            </w:r>
          </w:p>
        </w:tc>
        <w:tc>
          <w:tcPr>
            <w:tcW w:w="6930" w:type="dxa"/>
          </w:tcPr>
          <w:p w14:paraId="68F93B02" w14:textId="77777777" w:rsidR="001F5DD2" w:rsidRPr="00497492" w:rsidRDefault="001F5DD2" w:rsidP="001F5DD2">
            <w:pPr>
              <w:spacing w:after="0"/>
              <w:rPr>
                <w:i/>
                <w:iCs/>
                <w:lang w:val="en-US"/>
              </w:rPr>
            </w:pPr>
            <w:r w:rsidRPr="00497492">
              <w:rPr>
                <w:b/>
                <w:bCs/>
                <w:i/>
                <w:iCs/>
                <w:lang w:val="en-US"/>
              </w:rPr>
              <w:t>Proposal-1</w:t>
            </w:r>
            <w:r w:rsidRPr="00497492">
              <w:rPr>
                <w:i/>
                <w:iCs/>
                <w:lang w:val="en-US"/>
              </w:rPr>
              <w:t xml:space="preserve">: RAN1 to discuss whether </w:t>
            </w:r>
            <w:r>
              <w:rPr>
                <w:i/>
                <w:iCs/>
                <w:lang w:val="en-US"/>
              </w:rPr>
              <w:t>UE can assume that locations (for blind detection) for NSSS are located in the frame X where NPSS was found and frame X+9.</w:t>
            </w:r>
          </w:p>
          <w:p w14:paraId="7BB6C272" w14:textId="77777777" w:rsidR="00AB7DA3" w:rsidRPr="00AB7DA3" w:rsidRDefault="00AB7DA3" w:rsidP="00AB7DA3">
            <w:pPr>
              <w:spacing w:after="0"/>
              <w:rPr>
                <w:rFonts w:ascii="Arial" w:hAnsi="Arial" w:cs="Arial"/>
                <w:sz w:val="16"/>
                <w:szCs w:val="16"/>
                <w:lang w:val="en-US" w:eastAsia="zh-CN"/>
              </w:rPr>
            </w:pPr>
          </w:p>
        </w:tc>
      </w:tr>
      <w:bookmarkEnd w:id="4"/>
    </w:tbl>
    <w:p w14:paraId="533576CA" w14:textId="77777777" w:rsidR="00200D95" w:rsidRDefault="00200D95" w:rsidP="00816666">
      <w:pPr>
        <w:rPr>
          <w:lang w:val="en-US"/>
        </w:rPr>
      </w:pPr>
    </w:p>
    <w:p w14:paraId="2EE2C3F7" w14:textId="4F6F7EB0" w:rsidR="00F81058" w:rsidRPr="00B3073F" w:rsidRDefault="00F81058" w:rsidP="00F81058">
      <w:pPr>
        <w:pStyle w:val="Heading1"/>
        <w:jc w:val="both"/>
        <w:rPr>
          <w:lang w:val="en-US"/>
        </w:rPr>
      </w:pPr>
      <w:r w:rsidRPr="00B3073F">
        <w:rPr>
          <w:lang w:val="en-US"/>
        </w:rPr>
        <w:t>References</w:t>
      </w:r>
    </w:p>
    <w:p w14:paraId="6035EF8B" w14:textId="65AE8B36" w:rsidR="00FA79C4" w:rsidRDefault="00F81058" w:rsidP="00F81058">
      <w:pPr>
        <w:rPr>
          <w:lang w:val="en-US"/>
        </w:rPr>
      </w:pPr>
      <w:r w:rsidRPr="00B3073F">
        <w:rPr>
          <w:lang w:val="en-US"/>
        </w:rPr>
        <w:t xml:space="preserve">[1] </w:t>
      </w:r>
      <w:hyperlink r:id="rId32" w:history="1">
        <w:r w:rsidR="006368ED" w:rsidRPr="007E79CA">
          <w:rPr>
            <w:rStyle w:val="Hyperlink"/>
            <w:lang w:val="en-US"/>
          </w:rPr>
          <w:t>RP-242415</w:t>
        </w:r>
      </w:hyperlink>
      <w:r w:rsidR="006368ED" w:rsidRPr="006368ED">
        <w:rPr>
          <w:lang w:val="en-US"/>
        </w:rPr>
        <w:t>, New WID on introduction of IoT-NTN TDD mode</w:t>
      </w:r>
    </w:p>
    <w:p w14:paraId="3A8984F6" w14:textId="10232753" w:rsidR="00C9556C" w:rsidRDefault="00C9556C" w:rsidP="00C9556C">
      <w:pPr>
        <w:rPr>
          <w:lang w:val="en-US"/>
        </w:rPr>
      </w:pPr>
      <w:r>
        <w:rPr>
          <w:lang w:val="en-US"/>
        </w:rPr>
        <w:t xml:space="preserve">[2] </w:t>
      </w:r>
      <w:r w:rsidRPr="00C9556C">
        <w:rPr>
          <w:lang w:val="en-US"/>
        </w:rPr>
        <w:t>ICAO TECHNICAL MANUAL FOR</w:t>
      </w:r>
      <w:r>
        <w:rPr>
          <w:lang w:val="en-US"/>
        </w:rPr>
        <w:t xml:space="preserve"> </w:t>
      </w:r>
      <w:r w:rsidRPr="00C9556C">
        <w:rPr>
          <w:lang w:val="en-US"/>
        </w:rPr>
        <w:t>IRIDIUM</w:t>
      </w:r>
      <w:r>
        <w:rPr>
          <w:lang w:val="en-US"/>
        </w:rPr>
        <w:t xml:space="preserve"> </w:t>
      </w:r>
      <w:r w:rsidRPr="00C9556C">
        <w:rPr>
          <w:lang w:val="en-US"/>
        </w:rPr>
        <w:t>AERONAUTICAL MOBILE SATELLITE (ROUTE) SERVICE</w:t>
      </w:r>
      <w:r>
        <w:rPr>
          <w:lang w:val="en-US"/>
        </w:rPr>
        <w:t xml:space="preserve"> (available </w:t>
      </w:r>
      <w:hyperlink r:id="rId33" w:history="1">
        <w:r w:rsidRPr="00C9556C">
          <w:rPr>
            <w:rStyle w:val="Hyperlink"/>
            <w:lang w:val="en-US"/>
          </w:rPr>
          <w:t>here</w:t>
        </w:r>
      </w:hyperlink>
      <w:r>
        <w:rPr>
          <w:lang w:val="en-US"/>
        </w:rPr>
        <w:t>)</w:t>
      </w:r>
    </w:p>
    <w:p w14:paraId="45A935BC" w14:textId="74405D31" w:rsidR="005D229C" w:rsidRDefault="005D229C" w:rsidP="00C9556C">
      <w:pPr>
        <w:rPr>
          <w:lang w:val="en-US"/>
        </w:rPr>
      </w:pPr>
      <w:r>
        <w:rPr>
          <w:lang w:val="en-US"/>
        </w:rPr>
        <w:t xml:space="preserve">[3] </w:t>
      </w:r>
      <w:hyperlink r:id="rId34" w:history="1">
        <w:r w:rsidRPr="00C3116A">
          <w:rPr>
            <w:rStyle w:val="Hyperlink"/>
            <w:lang w:val="en-US"/>
          </w:rPr>
          <w:t>R4-2404267</w:t>
        </w:r>
      </w:hyperlink>
      <w:r>
        <w:rPr>
          <w:lang w:val="en-US"/>
        </w:rPr>
        <w:t xml:space="preserve">, </w:t>
      </w:r>
      <w:r w:rsidRPr="005D229C">
        <w:rPr>
          <w:lang w:val="en-US"/>
        </w:rPr>
        <w:t>Motivation for Iridium NB-IoT</w:t>
      </w:r>
    </w:p>
    <w:sectPr w:rsidR="005D229C" w:rsidSect="00781A4A">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D3965A" w14:textId="77777777" w:rsidR="002F7542" w:rsidRDefault="002F7542">
      <w:pPr>
        <w:spacing w:after="0"/>
      </w:pPr>
      <w:r>
        <w:separator/>
      </w:r>
    </w:p>
  </w:endnote>
  <w:endnote w:type="continuationSeparator" w:id="0">
    <w:p w14:paraId="4FFFA3DA" w14:textId="77777777" w:rsidR="002F7542" w:rsidRDefault="002F7542">
      <w:pPr>
        <w:spacing w:after="0"/>
      </w:pPr>
      <w:r>
        <w:continuationSeparator/>
      </w:r>
    </w:p>
  </w:endnote>
  <w:endnote w:type="continuationNotice" w:id="1">
    <w:p w14:paraId="63C55E0D" w14:textId="77777777" w:rsidR="002F7542" w:rsidRDefault="002F754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imes-Roman">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D00393" w14:textId="77777777" w:rsidR="002F7542" w:rsidRDefault="002F7542">
      <w:pPr>
        <w:spacing w:after="0"/>
      </w:pPr>
      <w:r>
        <w:separator/>
      </w:r>
    </w:p>
  </w:footnote>
  <w:footnote w:type="continuationSeparator" w:id="0">
    <w:p w14:paraId="799AE344" w14:textId="77777777" w:rsidR="002F7542" w:rsidRDefault="002F7542">
      <w:pPr>
        <w:spacing w:after="0"/>
      </w:pPr>
      <w:r>
        <w:continuationSeparator/>
      </w:r>
    </w:p>
  </w:footnote>
  <w:footnote w:type="continuationNotice" w:id="1">
    <w:p w14:paraId="15737B15" w14:textId="77777777" w:rsidR="002F7542" w:rsidRDefault="002F754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4090001"/>
    <w:lvl w:ilvl="0">
      <w:start w:val="1"/>
      <w:numFmt w:val="bullet"/>
      <w:lvlText w:val=""/>
      <w:lvlJc w:val="left"/>
      <w:pPr>
        <w:ind w:left="720" w:hanging="360"/>
      </w:pPr>
      <w:rPr>
        <w:rFonts w:ascii="Symbol" w:hAnsi="Symbol" w:hint="default"/>
      </w:rPr>
    </w:lvl>
  </w:abstractNum>
  <w:abstractNum w:abstractNumId="1" w15:restartNumberingAfterBreak="0">
    <w:nsid w:val="00770B4D"/>
    <w:multiLevelType w:val="hybridMultilevel"/>
    <w:tmpl w:val="FFFFFFFF"/>
    <w:lvl w:ilvl="0" w:tplc="9A0E8CA2">
      <w:start w:val="1"/>
      <w:numFmt w:val="decimal"/>
      <w:lvlText w:val="%1."/>
      <w:lvlJc w:val="left"/>
      <w:pPr>
        <w:ind w:left="720" w:hanging="360"/>
      </w:pPr>
    </w:lvl>
    <w:lvl w:ilvl="1" w:tplc="BDAAC510">
      <w:start w:val="1"/>
      <w:numFmt w:val="lowerLetter"/>
      <w:lvlText w:val="%2."/>
      <w:lvlJc w:val="left"/>
      <w:pPr>
        <w:ind w:left="1440" w:hanging="360"/>
      </w:pPr>
    </w:lvl>
    <w:lvl w:ilvl="2" w:tplc="797CEE92">
      <w:start w:val="1"/>
      <w:numFmt w:val="lowerRoman"/>
      <w:lvlText w:val="%3."/>
      <w:lvlJc w:val="right"/>
      <w:pPr>
        <w:ind w:left="2160" w:hanging="180"/>
      </w:pPr>
    </w:lvl>
    <w:lvl w:ilvl="3" w:tplc="FD66EC5C">
      <w:start w:val="1"/>
      <w:numFmt w:val="decimal"/>
      <w:lvlText w:val="%4."/>
      <w:lvlJc w:val="left"/>
      <w:pPr>
        <w:ind w:left="2880" w:hanging="360"/>
      </w:pPr>
    </w:lvl>
    <w:lvl w:ilvl="4" w:tplc="037631D4">
      <w:start w:val="1"/>
      <w:numFmt w:val="lowerLetter"/>
      <w:lvlText w:val="%5."/>
      <w:lvlJc w:val="left"/>
      <w:pPr>
        <w:ind w:left="3600" w:hanging="360"/>
      </w:pPr>
    </w:lvl>
    <w:lvl w:ilvl="5" w:tplc="0FF81EBE">
      <w:start w:val="1"/>
      <w:numFmt w:val="lowerRoman"/>
      <w:lvlText w:val="%6."/>
      <w:lvlJc w:val="right"/>
      <w:pPr>
        <w:ind w:left="4320" w:hanging="180"/>
      </w:pPr>
    </w:lvl>
    <w:lvl w:ilvl="6" w:tplc="C6EE4114">
      <w:start w:val="1"/>
      <w:numFmt w:val="decimal"/>
      <w:lvlText w:val="%7."/>
      <w:lvlJc w:val="left"/>
      <w:pPr>
        <w:ind w:left="5040" w:hanging="360"/>
      </w:pPr>
    </w:lvl>
    <w:lvl w:ilvl="7" w:tplc="EAA68F7C">
      <w:start w:val="1"/>
      <w:numFmt w:val="lowerLetter"/>
      <w:lvlText w:val="%8."/>
      <w:lvlJc w:val="left"/>
      <w:pPr>
        <w:ind w:left="5760" w:hanging="360"/>
      </w:pPr>
    </w:lvl>
    <w:lvl w:ilvl="8" w:tplc="FACC0D82">
      <w:start w:val="1"/>
      <w:numFmt w:val="lowerRoman"/>
      <w:lvlText w:val="%9."/>
      <w:lvlJc w:val="right"/>
      <w:pPr>
        <w:ind w:left="6480" w:hanging="180"/>
      </w:pPr>
    </w:lvl>
  </w:abstractNum>
  <w:abstractNum w:abstractNumId="2" w15:restartNumberingAfterBreak="0">
    <w:nsid w:val="00C49AF8"/>
    <w:multiLevelType w:val="hybridMultilevel"/>
    <w:tmpl w:val="FFFFFFFF"/>
    <w:lvl w:ilvl="0" w:tplc="A4DAE80E">
      <w:start w:val="1"/>
      <w:numFmt w:val="decimal"/>
      <w:lvlText w:val="%1."/>
      <w:lvlJc w:val="left"/>
      <w:pPr>
        <w:ind w:left="720" w:hanging="360"/>
      </w:pPr>
    </w:lvl>
    <w:lvl w:ilvl="1" w:tplc="0106C310">
      <w:start w:val="1"/>
      <w:numFmt w:val="lowerLetter"/>
      <w:lvlText w:val="%2."/>
      <w:lvlJc w:val="left"/>
      <w:pPr>
        <w:ind w:left="1440" w:hanging="360"/>
      </w:pPr>
    </w:lvl>
    <w:lvl w:ilvl="2" w:tplc="B78E5A08">
      <w:start w:val="1"/>
      <w:numFmt w:val="lowerRoman"/>
      <w:lvlText w:val="%3."/>
      <w:lvlJc w:val="right"/>
      <w:pPr>
        <w:ind w:left="2160" w:hanging="180"/>
      </w:pPr>
    </w:lvl>
    <w:lvl w:ilvl="3" w:tplc="67908AE0">
      <w:start w:val="1"/>
      <w:numFmt w:val="decimal"/>
      <w:lvlText w:val="%4."/>
      <w:lvlJc w:val="left"/>
      <w:pPr>
        <w:ind w:left="2880" w:hanging="360"/>
      </w:pPr>
    </w:lvl>
    <w:lvl w:ilvl="4" w:tplc="2F760B34">
      <w:start w:val="1"/>
      <w:numFmt w:val="lowerLetter"/>
      <w:lvlText w:val="%5."/>
      <w:lvlJc w:val="left"/>
      <w:pPr>
        <w:ind w:left="3600" w:hanging="360"/>
      </w:pPr>
    </w:lvl>
    <w:lvl w:ilvl="5" w:tplc="36C6AE70">
      <w:start w:val="1"/>
      <w:numFmt w:val="lowerRoman"/>
      <w:lvlText w:val="%6."/>
      <w:lvlJc w:val="right"/>
      <w:pPr>
        <w:ind w:left="4320" w:hanging="180"/>
      </w:pPr>
    </w:lvl>
    <w:lvl w:ilvl="6" w:tplc="B2944718">
      <w:start w:val="1"/>
      <w:numFmt w:val="decimal"/>
      <w:lvlText w:val="%7."/>
      <w:lvlJc w:val="left"/>
      <w:pPr>
        <w:ind w:left="5040" w:hanging="360"/>
      </w:pPr>
    </w:lvl>
    <w:lvl w:ilvl="7" w:tplc="C5EC6482">
      <w:start w:val="1"/>
      <w:numFmt w:val="lowerLetter"/>
      <w:lvlText w:val="%8."/>
      <w:lvlJc w:val="left"/>
      <w:pPr>
        <w:ind w:left="5760" w:hanging="360"/>
      </w:pPr>
    </w:lvl>
    <w:lvl w:ilvl="8" w:tplc="6062F204">
      <w:start w:val="1"/>
      <w:numFmt w:val="lowerRoman"/>
      <w:lvlText w:val="%9."/>
      <w:lvlJc w:val="right"/>
      <w:pPr>
        <w:ind w:left="6480" w:hanging="180"/>
      </w:pPr>
    </w:lvl>
  </w:abstractNum>
  <w:abstractNum w:abstractNumId="3" w15:restartNumberingAfterBreak="0">
    <w:nsid w:val="01BA5E88"/>
    <w:multiLevelType w:val="multilevel"/>
    <w:tmpl w:val="01BA5E88"/>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4" w15:restartNumberingAfterBreak="0">
    <w:nsid w:val="0287153F"/>
    <w:multiLevelType w:val="hybridMultilevel"/>
    <w:tmpl w:val="8E527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402F2E"/>
    <w:multiLevelType w:val="multilevel"/>
    <w:tmpl w:val="04402F2E"/>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6" w15:restartNumberingAfterBreak="0">
    <w:nsid w:val="044A46B3"/>
    <w:multiLevelType w:val="hybridMultilevel"/>
    <w:tmpl w:val="2020EA12"/>
    <w:lvl w:ilvl="0" w:tplc="821018F6">
      <w:start w:val="1"/>
      <w:numFmt w:val="bullet"/>
      <w:lvlText w:val="o"/>
      <w:lvlJc w:val="left"/>
      <w:pPr>
        <w:ind w:left="880" w:hanging="440"/>
      </w:pPr>
      <w:rPr>
        <w:rFonts w:ascii="Courier New" w:hAnsi="Courier New" w:cs="Courier New" w:hint="default"/>
      </w:rPr>
    </w:lvl>
    <w:lvl w:ilvl="1" w:tplc="04090009">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7" w15:restartNumberingAfterBreak="0">
    <w:nsid w:val="05E95959"/>
    <w:multiLevelType w:val="multilevel"/>
    <w:tmpl w:val="1C183AB6"/>
    <w:lvl w:ilvl="0">
      <w:start w:val="1"/>
      <w:numFmt w:val="decimal"/>
      <w:lvlText w:val="%1"/>
      <w:lvlJc w:val="left"/>
      <w:pPr>
        <w:tabs>
          <w:tab w:val="num" w:pos="10770"/>
        </w:tabs>
        <w:ind w:left="1077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095A691C"/>
    <w:multiLevelType w:val="hybridMultilevel"/>
    <w:tmpl w:val="65F0253A"/>
    <w:lvl w:ilvl="0" w:tplc="2E0604E2">
      <w:numFmt w:val="bullet"/>
      <w:lvlText w:val="-"/>
      <w:lvlJc w:val="left"/>
      <w:pPr>
        <w:ind w:left="800" w:hanging="400"/>
      </w:pPr>
      <w:rPr>
        <w:rFonts w:ascii="Times" w:eastAsia="MS Mincho" w:hAnsi="Time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09A07A00"/>
    <w:multiLevelType w:val="hybridMultilevel"/>
    <w:tmpl w:val="25E87C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DFD4B06"/>
    <w:multiLevelType w:val="hybridMultilevel"/>
    <w:tmpl w:val="916A265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9E56C2"/>
    <w:multiLevelType w:val="multilevel"/>
    <w:tmpl w:val="D73210DC"/>
    <w:lvl w:ilvl="0">
      <w:start w:val="1"/>
      <w:numFmt w:val="decimal"/>
      <w:lvlText w:val="%1."/>
      <w:lvlJc w:val="left"/>
      <w:pPr>
        <w:ind w:left="720" w:hanging="360"/>
      </w:pPr>
      <w:rPr>
        <w:rFonts w:hint="default"/>
      </w:rPr>
    </w:lvl>
    <w:lvl w:ilvl="1">
      <w:start w:val="3"/>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13402789"/>
    <w:multiLevelType w:val="hybridMultilevel"/>
    <w:tmpl w:val="B8040D04"/>
    <w:lvl w:ilvl="0" w:tplc="2AD81FD4">
      <w:start w:val="2"/>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40837E9"/>
    <w:multiLevelType w:val="hybridMultilevel"/>
    <w:tmpl w:val="5BE03ABA"/>
    <w:lvl w:ilvl="0" w:tplc="F4D2BF5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AB36CF"/>
    <w:multiLevelType w:val="hybridMultilevel"/>
    <w:tmpl w:val="54386EC2"/>
    <w:lvl w:ilvl="0" w:tplc="36EC70E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B43C03"/>
    <w:multiLevelType w:val="multilevel"/>
    <w:tmpl w:val="21B43C03"/>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16" w15:restartNumberingAfterBreak="0">
    <w:nsid w:val="223A4DBE"/>
    <w:multiLevelType w:val="hybridMultilevel"/>
    <w:tmpl w:val="4A282E54"/>
    <w:lvl w:ilvl="0" w:tplc="2AD81FD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577135"/>
    <w:multiLevelType w:val="hybridMultilevel"/>
    <w:tmpl w:val="82A6B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266794"/>
    <w:multiLevelType w:val="hybridMultilevel"/>
    <w:tmpl w:val="FF24A00C"/>
    <w:lvl w:ilvl="0" w:tplc="F4D2BF5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DE7C86"/>
    <w:multiLevelType w:val="hybridMultilevel"/>
    <w:tmpl w:val="E5720B06"/>
    <w:lvl w:ilvl="0" w:tplc="2AD81FD4">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974147D"/>
    <w:multiLevelType w:val="hybridMultilevel"/>
    <w:tmpl w:val="691E2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9F55257"/>
    <w:multiLevelType w:val="hybridMultilevel"/>
    <w:tmpl w:val="1B68CBE0"/>
    <w:lvl w:ilvl="0" w:tplc="C6B2475A">
      <w:start w:val="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A4E208F"/>
    <w:multiLevelType w:val="hybridMultilevel"/>
    <w:tmpl w:val="8C52CFFC"/>
    <w:lvl w:ilvl="0" w:tplc="C36698A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B8161E"/>
    <w:multiLevelType w:val="hybridMultilevel"/>
    <w:tmpl w:val="6A0499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AE42F72"/>
    <w:multiLevelType w:val="hybridMultilevel"/>
    <w:tmpl w:val="1932E7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AF66BB4"/>
    <w:multiLevelType w:val="hybridMultilevel"/>
    <w:tmpl w:val="730E7B40"/>
    <w:lvl w:ilvl="0" w:tplc="F4D2BF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BEC3D8F"/>
    <w:multiLevelType w:val="hybridMultilevel"/>
    <w:tmpl w:val="BE404332"/>
    <w:lvl w:ilvl="0" w:tplc="C6B2475A">
      <w:start w:val="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2BF34081"/>
    <w:multiLevelType w:val="hybridMultilevel"/>
    <w:tmpl w:val="D0CE1F14"/>
    <w:lvl w:ilvl="0" w:tplc="C6B2475A">
      <w:start w:val="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2C530E58"/>
    <w:multiLevelType w:val="hybridMultilevel"/>
    <w:tmpl w:val="CC50910A"/>
    <w:lvl w:ilvl="0" w:tplc="CFF20128">
      <w:start w:val="1"/>
      <w:numFmt w:val="decimal"/>
      <w:lvlText w:val="%1."/>
      <w:lvlJc w:val="left"/>
      <w:pPr>
        <w:ind w:left="720" w:hanging="360"/>
      </w:pPr>
    </w:lvl>
    <w:lvl w:ilvl="1" w:tplc="99DE4610">
      <w:start w:val="1"/>
      <w:numFmt w:val="lowerLetter"/>
      <w:lvlText w:val="%2."/>
      <w:lvlJc w:val="left"/>
      <w:pPr>
        <w:ind w:left="1440" w:hanging="360"/>
      </w:pPr>
    </w:lvl>
    <w:lvl w:ilvl="2" w:tplc="5BC4D9C2">
      <w:start w:val="1"/>
      <w:numFmt w:val="lowerRoman"/>
      <w:lvlText w:val="%3."/>
      <w:lvlJc w:val="right"/>
      <w:pPr>
        <w:ind w:left="2160" w:hanging="180"/>
      </w:pPr>
    </w:lvl>
    <w:lvl w:ilvl="3" w:tplc="CFF20128">
      <w:start w:val="1"/>
      <w:numFmt w:val="decimal"/>
      <w:lvlText w:val="%4."/>
      <w:lvlJc w:val="left"/>
      <w:pPr>
        <w:ind w:left="2880" w:hanging="360"/>
      </w:pPr>
    </w:lvl>
    <w:lvl w:ilvl="4" w:tplc="ED522430">
      <w:start w:val="1"/>
      <w:numFmt w:val="lowerLetter"/>
      <w:lvlText w:val="%5."/>
      <w:lvlJc w:val="left"/>
      <w:pPr>
        <w:ind w:left="3600" w:hanging="360"/>
      </w:pPr>
    </w:lvl>
    <w:lvl w:ilvl="5" w:tplc="B4CEDED6">
      <w:start w:val="1"/>
      <w:numFmt w:val="lowerRoman"/>
      <w:lvlText w:val="%6."/>
      <w:lvlJc w:val="right"/>
      <w:pPr>
        <w:ind w:left="4320" w:hanging="180"/>
      </w:pPr>
    </w:lvl>
    <w:lvl w:ilvl="6" w:tplc="76006232">
      <w:start w:val="1"/>
      <w:numFmt w:val="decimal"/>
      <w:lvlText w:val="%7."/>
      <w:lvlJc w:val="left"/>
      <w:pPr>
        <w:ind w:left="5040" w:hanging="360"/>
      </w:pPr>
    </w:lvl>
    <w:lvl w:ilvl="7" w:tplc="97E82E26">
      <w:start w:val="1"/>
      <w:numFmt w:val="lowerLetter"/>
      <w:lvlText w:val="%8."/>
      <w:lvlJc w:val="left"/>
      <w:pPr>
        <w:ind w:left="5760" w:hanging="360"/>
      </w:pPr>
    </w:lvl>
    <w:lvl w:ilvl="8" w:tplc="B1C8E7AE">
      <w:start w:val="1"/>
      <w:numFmt w:val="lowerRoman"/>
      <w:lvlText w:val="%9."/>
      <w:lvlJc w:val="right"/>
      <w:pPr>
        <w:ind w:left="6480" w:hanging="180"/>
      </w:pPr>
    </w:lvl>
  </w:abstractNum>
  <w:abstractNum w:abstractNumId="29" w15:restartNumberingAfterBreak="0">
    <w:nsid w:val="2F0E75E3"/>
    <w:multiLevelType w:val="hybridMultilevel"/>
    <w:tmpl w:val="AA00649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2FF5137B"/>
    <w:multiLevelType w:val="hybridMultilevel"/>
    <w:tmpl w:val="22825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2EB26A5"/>
    <w:multiLevelType w:val="multilevel"/>
    <w:tmpl w:val="32EB26A5"/>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32" w15:restartNumberingAfterBreak="0">
    <w:nsid w:val="334353D1"/>
    <w:multiLevelType w:val="hybridMultilevel"/>
    <w:tmpl w:val="70F0339C"/>
    <w:lvl w:ilvl="0" w:tplc="F4D2BF5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5B104D7"/>
    <w:multiLevelType w:val="hybridMultilevel"/>
    <w:tmpl w:val="D90C1A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35D1E642"/>
    <w:multiLevelType w:val="hybridMultilevel"/>
    <w:tmpl w:val="FFFFFFFF"/>
    <w:lvl w:ilvl="0" w:tplc="0F32455E">
      <w:start w:val="1"/>
      <w:numFmt w:val="decimal"/>
      <w:lvlText w:val="%1."/>
      <w:lvlJc w:val="left"/>
      <w:pPr>
        <w:ind w:left="720" w:hanging="360"/>
      </w:pPr>
    </w:lvl>
    <w:lvl w:ilvl="1" w:tplc="B594674A">
      <w:start w:val="1"/>
      <w:numFmt w:val="lowerLetter"/>
      <w:lvlText w:val="%2."/>
      <w:lvlJc w:val="left"/>
      <w:pPr>
        <w:ind w:left="1440" w:hanging="360"/>
      </w:pPr>
    </w:lvl>
    <w:lvl w:ilvl="2" w:tplc="0F7C6326">
      <w:start w:val="1"/>
      <w:numFmt w:val="lowerRoman"/>
      <w:lvlText w:val="%3."/>
      <w:lvlJc w:val="right"/>
      <w:pPr>
        <w:ind w:left="2160" w:hanging="180"/>
      </w:pPr>
    </w:lvl>
    <w:lvl w:ilvl="3" w:tplc="05E0B8E0">
      <w:start w:val="1"/>
      <w:numFmt w:val="decimal"/>
      <w:lvlText w:val="%4."/>
      <w:lvlJc w:val="left"/>
      <w:pPr>
        <w:ind w:left="2880" w:hanging="360"/>
      </w:pPr>
    </w:lvl>
    <w:lvl w:ilvl="4" w:tplc="FEEE9AA0">
      <w:start w:val="1"/>
      <w:numFmt w:val="lowerLetter"/>
      <w:lvlText w:val="%5."/>
      <w:lvlJc w:val="left"/>
      <w:pPr>
        <w:ind w:left="3600" w:hanging="360"/>
      </w:pPr>
    </w:lvl>
    <w:lvl w:ilvl="5" w:tplc="8294F8BA">
      <w:start w:val="1"/>
      <w:numFmt w:val="lowerRoman"/>
      <w:lvlText w:val="%6."/>
      <w:lvlJc w:val="right"/>
      <w:pPr>
        <w:ind w:left="4320" w:hanging="180"/>
      </w:pPr>
    </w:lvl>
    <w:lvl w:ilvl="6" w:tplc="BD04FA04">
      <w:start w:val="1"/>
      <w:numFmt w:val="decimal"/>
      <w:lvlText w:val="%7."/>
      <w:lvlJc w:val="left"/>
      <w:pPr>
        <w:ind w:left="5040" w:hanging="360"/>
      </w:pPr>
    </w:lvl>
    <w:lvl w:ilvl="7" w:tplc="3272CC96">
      <w:start w:val="1"/>
      <w:numFmt w:val="lowerLetter"/>
      <w:lvlText w:val="%8."/>
      <w:lvlJc w:val="left"/>
      <w:pPr>
        <w:ind w:left="5760" w:hanging="360"/>
      </w:pPr>
    </w:lvl>
    <w:lvl w:ilvl="8" w:tplc="2A30BFC0">
      <w:start w:val="1"/>
      <w:numFmt w:val="lowerRoman"/>
      <w:lvlText w:val="%9."/>
      <w:lvlJc w:val="right"/>
      <w:pPr>
        <w:ind w:left="6480" w:hanging="180"/>
      </w:pPr>
    </w:lvl>
  </w:abstractNum>
  <w:abstractNum w:abstractNumId="35" w15:restartNumberingAfterBreak="0">
    <w:nsid w:val="393573C9"/>
    <w:multiLevelType w:val="multilevel"/>
    <w:tmpl w:val="393573C9"/>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36" w15:restartNumberingAfterBreak="0">
    <w:nsid w:val="394A0C54"/>
    <w:multiLevelType w:val="multilevel"/>
    <w:tmpl w:val="394A0C54"/>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37" w15:restartNumberingAfterBreak="0">
    <w:nsid w:val="42114B58"/>
    <w:multiLevelType w:val="hybridMultilevel"/>
    <w:tmpl w:val="580C4934"/>
    <w:lvl w:ilvl="0" w:tplc="FFFFFFFF">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44703F59"/>
    <w:multiLevelType w:val="hybridMultilevel"/>
    <w:tmpl w:val="798C5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88D7D96"/>
    <w:multiLevelType w:val="hybridMultilevel"/>
    <w:tmpl w:val="68027B62"/>
    <w:lvl w:ilvl="0" w:tplc="C36698A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4FE42F09"/>
    <w:multiLevelType w:val="hybridMultilevel"/>
    <w:tmpl w:val="AC6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2C87AE4"/>
    <w:multiLevelType w:val="hybridMultilevel"/>
    <w:tmpl w:val="C4F2EC4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54F6242B"/>
    <w:multiLevelType w:val="hybridMultilevel"/>
    <w:tmpl w:val="9446AB9A"/>
    <w:lvl w:ilvl="0" w:tplc="850C81F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53E6145"/>
    <w:multiLevelType w:val="hybridMultilevel"/>
    <w:tmpl w:val="C12A1F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6763AB4"/>
    <w:multiLevelType w:val="hybridMultilevel"/>
    <w:tmpl w:val="752CBBBC"/>
    <w:lvl w:ilvl="0" w:tplc="C6B2475A">
      <w:start w:val="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591845D5"/>
    <w:multiLevelType w:val="multilevel"/>
    <w:tmpl w:val="591845D5"/>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46" w15:restartNumberingAfterBreak="0">
    <w:nsid w:val="5C160865"/>
    <w:multiLevelType w:val="hybridMultilevel"/>
    <w:tmpl w:val="DBF84872"/>
    <w:lvl w:ilvl="0" w:tplc="40820C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5D3D4077"/>
    <w:multiLevelType w:val="hybridMultilevel"/>
    <w:tmpl w:val="D506CECA"/>
    <w:lvl w:ilvl="0" w:tplc="2AD81FD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0696861"/>
    <w:multiLevelType w:val="multilevel"/>
    <w:tmpl w:val="60696861"/>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49" w15:restartNumberingAfterBreak="0">
    <w:nsid w:val="61A6773A"/>
    <w:multiLevelType w:val="hybridMultilevel"/>
    <w:tmpl w:val="57946402"/>
    <w:lvl w:ilvl="0" w:tplc="B5A8667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4C940E2"/>
    <w:multiLevelType w:val="hybridMultilevel"/>
    <w:tmpl w:val="FC4A3148"/>
    <w:lvl w:ilvl="0" w:tplc="9B300E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532722C"/>
    <w:multiLevelType w:val="hybridMultilevel"/>
    <w:tmpl w:val="18BAE99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6599633F"/>
    <w:multiLevelType w:val="hybridMultilevel"/>
    <w:tmpl w:val="5A32C164"/>
    <w:lvl w:ilvl="0" w:tplc="C6B2475A">
      <w:start w:val="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678A6C65"/>
    <w:multiLevelType w:val="hybridMultilevel"/>
    <w:tmpl w:val="5F1634A2"/>
    <w:lvl w:ilvl="0" w:tplc="8A08D846">
      <w:start w:val="1"/>
      <w:numFmt w:val="bullet"/>
      <w:lvlText w:val=""/>
      <w:lvlJc w:val="left"/>
      <w:pPr>
        <w:tabs>
          <w:tab w:val="num" w:pos="720"/>
        </w:tabs>
        <w:ind w:left="720" w:hanging="360"/>
      </w:pPr>
      <w:rPr>
        <w:rFonts w:ascii="Symbol" w:hAnsi="Symbol" w:hint="default"/>
      </w:rPr>
    </w:lvl>
    <w:lvl w:ilvl="1" w:tplc="88D6099E" w:tentative="1">
      <w:start w:val="1"/>
      <w:numFmt w:val="bullet"/>
      <w:lvlText w:val=""/>
      <w:lvlJc w:val="left"/>
      <w:pPr>
        <w:tabs>
          <w:tab w:val="num" w:pos="1440"/>
        </w:tabs>
        <w:ind w:left="1440" w:hanging="360"/>
      </w:pPr>
      <w:rPr>
        <w:rFonts w:ascii="Symbol" w:hAnsi="Symbol" w:hint="default"/>
      </w:rPr>
    </w:lvl>
    <w:lvl w:ilvl="2" w:tplc="47AAC78A" w:tentative="1">
      <w:start w:val="1"/>
      <w:numFmt w:val="bullet"/>
      <w:lvlText w:val=""/>
      <w:lvlJc w:val="left"/>
      <w:pPr>
        <w:tabs>
          <w:tab w:val="num" w:pos="2160"/>
        </w:tabs>
        <w:ind w:left="2160" w:hanging="360"/>
      </w:pPr>
      <w:rPr>
        <w:rFonts w:ascii="Symbol" w:hAnsi="Symbol" w:hint="default"/>
      </w:rPr>
    </w:lvl>
    <w:lvl w:ilvl="3" w:tplc="7D4A2636" w:tentative="1">
      <w:start w:val="1"/>
      <w:numFmt w:val="bullet"/>
      <w:lvlText w:val=""/>
      <w:lvlJc w:val="left"/>
      <w:pPr>
        <w:tabs>
          <w:tab w:val="num" w:pos="2880"/>
        </w:tabs>
        <w:ind w:left="2880" w:hanging="360"/>
      </w:pPr>
      <w:rPr>
        <w:rFonts w:ascii="Symbol" w:hAnsi="Symbol" w:hint="default"/>
      </w:rPr>
    </w:lvl>
    <w:lvl w:ilvl="4" w:tplc="4574E2DE" w:tentative="1">
      <w:start w:val="1"/>
      <w:numFmt w:val="bullet"/>
      <w:lvlText w:val=""/>
      <w:lvlJc w:val="left"/>
      <w:pPr>
        <w:tabs>
          <w:tab w:val="num" w:pos="3600"/>
        </w:tabs>
        <w:ind w:left="3600" w:hanging="360"/>
      </w:pPr>
      <w:rPr>
        <w:rFonts w:ascii="Symbol" w:hAnsi="Symbol" w:hint="default"/>
      </w:rPr>
    </w:lvl>
    <w:lvl w:ilvl="5" w:tplc="15361780" w:tentative="1">
      <w:start w:val="1"/>
      <w:numFmt w:val="bullet"/>
      <w:lvlText w:val=""/>
      <w:lvlJc w:val="left"/>
      <w:pPr>
        <w:tabs>
          <w:tab w:val="num" w:pos="4320"/>
        </w:tabs>
        <w:ind w:left="4320" w:hanging="360"/>
      </w:pPr>
      <w:rPr>
        <w:rFonts w:ascii="Symbol" w:hAnsi="Symbol" w:hint="default"/>
      </w:rPr>
    </w:lvl>
    <w:lvl w:ilvl="6" w:tplc="E8360914" w:tentative="1">
      <w:start w:val="1"/>
      <w:numFmt w:val="bullet"/>
      <w:lvlText w:val=""/>
      <w:lvlJc w:val="left"/>
      <w:pPr>
        <w:tabs>
          <w:tab w:val="num" w:pos="5040"/>
        </w:tabs>
        <w:ind w:left="5040" w:hanging="360"/>
      </w:pPr>
      <w:rPr>
        <w:rFonts w:ascii="Symbol" w:hAnsi="Symbol" w:hint="default"/>
      </w:rPr>
    </w:lvl>
    <w:lvl w:ilvl="7" w:tplc="9A8443E8" w:tentative="1">
      <w:start w:val="1"/>
      <w:numFmt w:val="bullet"/>
      <w:lvlText w:val=""/>
      <w:lvlJc w:val="left"/>
      <w:pPr>
        <w:tabs>
          <w:tab w:val="num" w:pos="5760"/>
        </w:tabs>
        <w:ind w:left="5760" w:hanging="360"/>
      </w:pPr>
      <w:rPr>
        <w:rFonts w:ascii="Symbol" w:hAnsi="Symbol" w:hint="default"/>
      </w:rPr>
    </w:lvl>
    <w:lvl w:ilvl="8" w:tplc="9E8AA206" w:tentative="1">
      <w:start w:val="1"/>
      <w:numFmt w:val="bullet"/>
      <w:lvlText w:val=""/>
      <w:lvlJc w:val="left"/>
      <w:pPr>
        <w:tabs>
          <w:tab w:val="num" w:pos="6480"/>
        </w:tabs>
        <w:ind w:left="6480" w:hanging="360"/>
      </w:pPr>
      <w:rPr>
        <w:rFonts w:ascii="Symbol" w:hAnsi="Symbol" w:hint="default"/>
      </w:rPr>
    </w:lvl>
  </w:abstractNum>
  <w:abstractNum w:abstractNumId="54" w15:restartNumberingAfterBreak="0">
    <w:nsid w:val="6A99305A"/>
    <w:multiLevelType w:val="multilevel"/>
    <w:tmpl w:val="6A99305A"/>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55" w15:restartNumberingAfterBreak="0">
    <w:nsid w:val="6D9E0E83"/>
    <w:multiLevelType w:val="hybridMultilevel"/>
    <w:tmpl w:val="9A308DDA"/>
    <w:lvl w:ilvl="0" w:tplc="B5A8667A">
      <w:numFmt w:val="bullet"/>
      <w:lvlText w:val="-"/>
      <w:lvlJc w:val="left"/>
      <w:pPr>
        <w:ind w:left="720" w:hanging="360"/>
      </w:pPr>
      <w:rPr>
        <w:rFonts w:ascii="Times" w:eastAsia="Batang" w:hAnsi="Times" w:cs="Time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6F277F5A"/>
    <w:multiLevelType w:val="multilevel"/>
    <w:tmpl w:val="6F277F5A"/>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57" w15:restartNumberingAfterBreak="0">
    <w:nsid w:val="716042DA"/>
    <w:multiLevelType w:val="multilevel"/>
    <w:tmpl w:val="716042DA"/>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58" w15:restartNumberingAfterBreak="0">
    <w:nsid w:val="71A7645A"/>
    <w:multiLevelType w:val="hybridMultilevel"/>
    <w:tmpl w:val="373EA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20574AE"/>
    <w:multiLevelType w:val="hybridMultilevel"/>
    <w:tmpl w:val="FFFFFFFF"/>
    <w:lvl w:ilvl="0" w:tplc="98F4597C">
      <w:start w:val="1"/>
      <w:numFmt w:val="decimal"/>
      <w:lvlText w:val="%1."/>
      <w:lvlJc w:val="left"/>
      <w:pPr>
        <w:ind w:left="720" w:hanging="360"/>
      </w:pPr>
    </w:lvl>
    <w:lvl w:ilvl="1" w:tplc="42B8F4C4">
      <w:start w:val="1"/>
      <w:numFmt w:val="lowerLetter"/>
      <w:lvlText w:val="%2."/>
      <w:lvlJc w:val="left"/>
      <w:pPr>
        <w:ind w:left="1440" w:hanging="360"/>
      </w:pPr>
    </w:lvl>
    <w:lvl w:ilvl="2" w:tplc="C64875FE">
      <w:start w:val="1"/>
      <w:numFmt w:val="lowerRoman"/>
      <w:lvlText w:val="%3."/>
      <w:lvlJc w:val="right"/>
      <w:pPr>
        <w:ind w:left="2160" w:hanging="180"/>
      </w:pPr>
    </w:lvl>
    <w:lvl w:ilvl="3" w:tplc="F55C7E02">
      <w:start w:val="1"/>
      <w:numFmt w:val="decimal"/>
      <w:lvlText w:val="%4."/>
      <w:lvlJc w:val="left"/>
      <w:pPr>
        <w:ind w:left="2880" w:hanging="360"/>
      </w:pPr>
    </w:lvl>
    <w:lvl w:ilvl="4" w:tplc="7F08C23E">
      <w:start w:val="1"/>
      <w:numFmt w:val="lowerLetter"/>
      <w:lvlText w:val="%5."/>
      <w:lvlJc w:val="left"/>
      <w:pPr>
        <w:ind w:left="3600" w:hanging="360"/>
      </w:pPr>
    </w:lvl>
    <w:lvl w:ilvl="5" w:tplc="55B4634E">
      <w:start w:val="1"/>
      <w:numFmt w:val="lowerRoman"/>
      <w:lvlText w:val="%6."/>
      <w:lvlJc w:val="right"/>
      <w:pPr>
        <w:ind w:left="4320" w:hanging="180"/>
      </w:pPr>
    </w:lvl>
    <w:lvl w:ilvl="6" w:tplc="0B340C1C">
      <w:start w:val="1"/>
      <w:numFmt w:val="decimal"/>
      <w:lvlText w:val="%7."/>
      <w:lvlJc w:val="left"/>
      <w:pPr>
        <w:ind w:left="5040" w:hanging="360"/>
      </w:pPr>
    </w:lvl>
    <w:lvl w:ilvl="7" w:tplc="FAB6ADB0">
      <w:start w:val="1"/>
      <w:numFmt w:val="lowerLetter"/>
      <w:lvlText w:val="%8."/>
      <w:lvlJc w:val="left"/>
      <w:pPr>
        <w:ind w:left="5760" w:hanging="360"/>
      </w:pPr>
    </w:lvl>
    <w:lvl w:ilvl="8" w:tplc="A7062C42">
      <w:start w:val="1"/>
      <w:numFmt w:val="lowerRoman"/>
      <w:lvlText w:val="%9."/>
      <w:lvlJc w:val="right"/>
      <w:pPr>
        <w:ind w:left="6480" w:hanging="180"/>
      </w:pPr>
    </w:lvl>
  </w:abstractNum>
  <w:abstractNum w:abstractNumId="60" w15:restartNumberingAfterBreak="0">
    <w:nsid w:val="744541FD"/>
    <w:multiLevelType w:val="multilevel"/>
    <w:tmpl w:val="744541FD"/>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61" w15:restartNumberingAfterBreak="0">
    <w:nsid w:val="770A1AF2"/>
    <w:multiLevelType w:val="hybridMultilevel"/>
    <w:tmpl w:val="B8FC1292"/>
    <w:lvl w:ilvl="0" w:tplc="CFF201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63" w15:restartNumberingAfterBreak="0">
    <w:nsid w:val="7DE86EDB"/>
    <w:multiLevelType w:val="hybridMultilevel"/>
    <w:tmpl w:val="3D1CD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0005694">
    <w:abstractNumId w:val="7"/>
  </w:num>
  <w:num w:numId="2" w16cid:durableId="106125450">
    <w:abstractNumId w:val="62"/>
  </w:num>
  <w:num w:numId="3" w16cid:durableId="527455185">
    <w:abstractNumId w:val="29"/>
  </w:num>
  <w:num w:numId="4" w16cid:durableId="2009091459">
    <w:abstractNumId w:val="50"/>
  </w:num>
  <w:num w:numId="5" w16cid:durableId="278490501">
    <w:abstractNumId w:val="22"/>
  </w:num>
  <w:num w:numId="6" w16cid:durableId="114759405">
    <w:abstractNumId w:val="34"/>
  </w:num>
  <w:num w:numId="7" w16cid:durableId="1098869775">
    <w:abstractNumId w:val="28"/>
  </w:num>
  <w:num w:numId="8" w16cid:durableId="1018310485">
    <w:abstractNumId w:val="59"/>
  </w:num>
  <w:num w:numId="9" w16cid:durableId="86005851">
    <w:abstractNumId w:val="2"/>
  </w:num>
  <w:num w:numId="10" w16cid:durableId="1888102666">
    <w:abstractNumId w:val="1"/>
  </w:num>
  <w:num w:numId="11" w16cid:durableId="2002388079">
    <w:abstractNumId w:val="39"/>
  </w:num>
  <w:num w:numId="12" w16cid:durableId="498153400">
    <w:abstractNumId w:val="48"/>
  </w:num>
  <w:num w:numId="13" w16cid:durableId="1335036629">
    <w:abstractNumId w:val="5"/>
  </w:num>
  <w:num w:numId="14" w16cid:durableId="939335450">
    <w:abstractNumId w:val="15"/>
  </w:num>
  <w:num w:numId="15" w16cid:durableId="1339886310">
    <w:abstractNumId w:val="36"/>
  </w:num>
  <w:num w:numId="16" w16cid:durableId="1034814227">
    <w:abstractNumId w:val="56"/>
  </w:num>
  <w:num w:numId="17" w16cid:durableId="444084226">
    <w:abstractNumId w:val="45"/>
  </w:num>
  <w:num w:numId="18" w16cid:durableId="90008581">
    <w:abstractNumId w:val="3"/>
  </w:num>
  <w:num w:numId="19" w16cid:durableId="959186330">
    <w:abstractNumId w:val="54"/>
  </w:num>
  <w:num w:numId="20" w16cid:durableId="461576134">
    <w:abstractNumId w:val="60"/>
  </w:num>
  <w:num w:numId="21" w16cid:durableId="1072658447">
    <w:abstractNumId w:val="57"/>
  </w:num>
  <w:num w:numId="22" w16cid:durableId="547572115">
    <w:abstractNumId w:val="31"/>
  </w:num>
  <w:num w:numId="23" w16cid:durableId="1633055431">
    <w:abstractNumId w:val="35"/>
  </w:num>
  <w:num w:numId="24" w16cid:durableId="1379478902">
    <w:abstractNumId w:val="38"/>
  </w:num>
  <w:num w:numId="25" w16cid:durableId="433088294">
    <w:abstractNumId w:val="58"/>
  </w:num>
  <w:num w:numId="26" w16cid:durableId="2103450738">
    <w:abstractNumId w:val="61"/>
  </w:num>
  <w:num w:numId="27" w16cid:durableId="696004039">
    <w:abstractNumId w:val="53"/>
  </w:num>
  <w:num w:numId="28" w16cid:durableId="1273438440">
    <w:abstractNumId w:val="17"/>
  </w:num>
  <w:num w:numId="29" w16cid:durableId="1652052651">
    <w:abstractNumId w:val="20"/>
  </w:num>
  <w:num w:numId="30" w16cid:durableId="474683599">
    <w:abstractNumId w:val="4"/>
  </w:num>
  <w:num w:numId="31" w16cid:durableId="1732000309">
    <w:abstractNumId w:val="55"/>
  </w:num>
  <w:num w:numId="32" w16cid:durableId="1053970873">
    <w:abstractNumId w:val="49"/>
  </w:num>
  <w:num w:numId="33" w16cid:durableId="1814712589">
    <w:abstractNumId w:val="30"/>
  </w:num>
  <w:num w:numId="34" w16cid:durableId="634066547">
    <w:abstractNumId w:val="63"/>
  </w:num>
  <w:num w:numId="35" w16cid:durableId="1492255932">
    <w:abstractNumId w:val="11"/>
  </w:num>
  <w:num w:numId="36" w16cid:durableId="180625543">
    <w:abstractNumId w:val="46"/>
  </w:num>
  <w:num w:numId="37" w16cid:durableId="1913540464">
    <w:abstractNumId w:val="42"/>
  </w:num>
  <w:num w:numId="38" w16cid:durableId="1841234437">
    <w:abstractNumId w:val="14"/>
  </w:num>
  <w:num w:numId="39" w16cid:durableId="1142964626">
    <w:abstractNumId w:val="40"/>
  </w:num>
  <w:num w:numId="40" w16cid:durableId="968782789">
    <w:abstractNumId w:val="41"/>
  </w:num>
  <w:num w:numId="41" w16cid:durableId="1188909797">
    <w:abstractNumId w:val="0"/>
  </w:num>
  <w:num w:numId="42" w16cid:durableId="1253971720">
    <w:abstractNumId w:val="51"/>
  </w:num>
  <w:num w:numId="43" w16cid:durableId="871189228">
    <w:abstractNumId w:val="25"/>
  </w:num>
  <w:num w:numId="44" w16cid:durableId="773330131">
    <w:abstractNumId w:val="24"/>
  </w:num>
  <w:num w:numId="45" w16cid:durableId="1761678264">
    <w:abstractNumId w:val="32"/>
  </w:num>
  <w:num w:numId="46" w16cid:durableId="660356834">
    <w:abstractNumId w:val="18"/>
  </w:num>
  <w:num w:numId="47" w16cid:durableId="1754087932">
    <w:abstractNumId w:val="13"/>
  </w:num>
  <w:num w:numId="48" w16cid:durableId="52627056">
    <w:abstractNumId w:val="37"/>
  </w:num>
  <w:num w:numId="49" w16cid:durableId="1349520535">
    <w:abstractNumId w:val="27"/>
  </w:num>
  <w:num w:numId="50" w16cid:durableId="1655451748">
    <w:abstractNumId w:val="52"/>
  </w:num>
  <w:num w:numId="51" w16cid:durableId="1285191635">
    <w:abstractNumId w:val="21"/>
  </w:num>
  <w:num w:numId="52" w16cid:durableId="1567833455">
    <w:abstractNumId w:val="26"/>
  </w:num>
  <w:num w:numId="53" w16cid:durableId="1509056778">
    <w:abstractNumId w:val="44"/>
  </w:num>
  <w:num w:numId="54" w16cid:durableId="2082361664">
    <w:abstractNumId w:val="33"/>
  </w:num>
  <w:num w:numId="55" w16cid:durableId="1061707217">
    <w:abstractNumId w:val="9"/>
  </w:num>
  <w:num w:numId="56" w16cid:durableId="230505121">
    <w:abstractNumId w:val="23"/>
  </w:num>
  <w:num w:numId="57" w16cid:durableId="260988887">
    <w:abstractNumId w:val="6"/>
  </w:num>
  <w:num w:numId="58" w16cid:durableId="342246452">
    <w:abstractNumId w:val="8"/>
  </w:num>
  <w:num w:numId="59" w16cid:durableId="366954309">
    <w:abstractNumId w:val="43"/>
  </w:num>
  <w:num w:numId="60" w16cid:durableId="837380073">
    <w:abstractNumId w:val="16"/>
  </w:num>
  <w:num w:numId="61" w16cid:durableId="4284362">
    <w:abstractNumId w:val="12"/>
  </w:num>
  <w:num w:numId="62" w16cid:durableId="2055352255">
    <w:abstractNumId w:val="47"/>
  </w:num>
  <w:num w:numId="63" w16cid:durableId="1168524177">
    <w:abstractNumId w:val="10"/>
  </w:num>
  <w:num w:numId="64" w16cid:durableId="480272641">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oNotDisplayPageBoundaries/>
  <w:bordersDoNotSurroundHeader/>
  <w:bordersDoNotSurroundFooter/>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296"/>
    <w:rsid w:val="00000051"/>
    <w:rsid w:val="0000067E"/>
    <w:rsid w:val="00000A82"/>
    <w:rsid w:val="000014E0"/>
    <w:rsid w:val="00001F83"/>
    <w:rsid w:val="00002D75"/>
    <w:rsid w:val="00003D45"/>
    <w:rsid w:val="000040DF"/>
    <w:rsid w:val="00004A4D"/>
    <w:rsid w:val="00005895"/>
    <w:rsid w:val="00005AD5"/>
    <w:rsid w:val="00005C95"/>
    <w:rsid w:val="000067D8"/>
    <w:rsid w:val="00006896"/>
    <w:rsid w:val="00007430"/>
    <w:rsid w:val="0000789C"/>
    <w:rsid w:val="0000EE59"/>
    <w:rsid w:val="00010C1C"/>
    <w:rsid w:val="00011168"/>
    <w:rsid w:val="00012648"/>
    <w:rsid w:val="00012684"/>
    <w:rsid w:val="000133BE"/>
    <w:rsid w:val="00013519"/>
    <w:rsid w:val="00013AC4"/>
    <w:rsid w:val="00013C68"/>
    <w:rsid w:val="0001400F"/>
    <w:rsid w:val="00014872"/>
    <w:rsid w:val="00014925"/>
    <w:rsid w:val="00014B04"/>
    <w:rsid w:val="00014F85"/>
    <w:rsid w:val="00015ADE"/>
    <w:rsid w:val="000162E1"/>
    <w:rsid w:val="00016C77"/>
    <w:rsid w:val="00017C6B"/>
    <w:rsid w:val="0002016E"/>
    <w:rsid w:val="00020760"/>
    <w:rsid w:val="00021178"/>
    <w:rsid w:val="00021F58"/>
    <w:rsid w:val="00022216"/>
    <w:rsid w:val="00022611"/>
    <w:rsid w:val="00022741"/>
    <w:rsid w:val="00022A44"/>
    <w:rsid w:val="00022E30"/>
    <w:rsid w:val="000236C6"/>
    <w:rsid w:val="000239F3"/>
    <w:rsid w:val="00023A0A"/>
    <w:rsid w:val="000248D0"/>
    <w:rsid w:val="00024968"/>
    <w:rsid w:val="00024EA1"/>
    <w:rsid w:val="00024FFA"/>
    <w:rsid w:val="0002541F"/>
    <w:rsid w:val="00025592"/>
    <w:rsid w:val="000256B1"/>
    <w:rsid w:val="000263FF"/>
    <w:rsid w:val="00026991"/>
    <w:rsid w:val="00026F1E"/>
    <w:rsid w:val="00027BD0"/>
    <w:rsid w:val="00027D94"/>
    <w:rsid w:val="00030D55"/>
    <w:rsid w:val="0003156B"/>
    <w:rsid w:val="000350B2"/>
    <w:rsid w:val="00036772"/>
    <w:rsid w:val="000369AA"/>
    <w:rsid w:val="000369C3"/>
    <w:rsid w:val="00037582"/>
    <w:rsid w:val="00037919"/>
    <w:rsid w:val="000403C6"/>
    <w:rsid w:val="0004041F"/>
    <w:rsid w:val="000406FC"/>
    <w:rsid w:val="00041246"/>
    <w:rsid w:val="00042869"/>
    <w:rsid w:val="00042BED"/>
    <w:rsid w:val="00042EA4"/>
    <w:rsid w:val="000430A2"/>
    <w:rsid w:val="00043191"/>
    <w:rsid w:val="000433EC"/>
    <w:rsid w:val="00043E01"/>
    <w:rsid w:val="00045129"/>
    <w:rsid w:val="00045BDF"/>
    <w:rsid w:val="00045DD1"/>
    <w:rsid w:val="00046020"/>
    <w:rsid w:val="000461C8"/>
    <w:rsid w:val="00046554"/>
    <w:rsid w:val="00046C83"/>
    <w:rsid w:val="00046D70"/>
    <w:rsid w:val="00047265"/>
    <w:rsid w:val="00047AD6"/>
    <w:rsid w:val="000500F7"/>
    <w:rsid w:val="00050F44"/>
    <w:rsid w:val="000528F5"/>
    <w:rsid w:val="00052F0F"/>
    <w:rsid w:val="00052F5E"/>
    <w:rsid w:val="00053E80"/>
    <w:rsid w:val="00053FC9"/>
    <w:rsid w:val="000543D1"/>
    <w:rsid w:val="00054E5C"/>
    <w:rsid w:val="000550E9"/>
    <w:rsid w:val="000553C7"/>
    <w:rsid w:val="00055BC2"/>
    <w:rsid w:val="000567F0"/>
    <w:rsid w:val="00056D07"/>
    <w:rsid w:val="0005729B"/>
    <w:rsid w:val="00057947"/>
    <w:rsid w:val="00057C04"/>
    <w:rsid w:val="00057E55"/>
    <w:rsid w:val="0006240C"/>
    <w:rsid w:val="00063DAE"/>
    <w:rsid w:val="000650B3"/>
    <w:rsid w:val="00065550"/>
    <w:rsid w:val="00065566"/>
    <w:rsid w:val="00067B28"/>
    <w:rsid w:val="000707CA"/>
    <w:rsid w:val="000707F2"/>
    <w:rsid w:val="00071AA9"/>
    <w:rsid w:val="00071F0A"/>
    <w:rsid w:val="000722DE"/>
    <w:rsid w:val="00072350"/>
    <w:rsid w:val="000725D1"/>
    <w:rsid w:val="000730D2"/>
    <w:rsid w:val="000742DF"/>
    <w:rsid w:val="00074ECF"/>
    <w:rsid w:val="000751DD"/>
    <w:rsid w:val="00075546"/>
    <w:rsid w:val="00076232"/>
    <w:rsid w:val="00076505"/>
    <w:rsid w:val="00076896"/>
    <w:rsid w:val="00077A25"/>
    <w:rsid w:val="00077BE6"/>
    <w:rsid w:val="00081254"/>
    <w:rsid w:val="00081CDD"/>
    <w:rsid w:val="0008215D"/>
    <w:rsid w:val="0008230A"/>
    <w:rsid w:val="0008231E"/>
    <w:rsid w:val="00082A76"/>
    <w:rsid w:val="000831EB"/>
    <w:rsid w:val="00083414"/>
    <w:rsid w:val="00085261"/>
    <w:rsid w:val="00085CDB"/>
    <w:rsid w:val="00086B9D"/>
    <w:rsid w:val="00086EC3"/>
    <w:rsid w:val="00087564"/>
    <w:rsid w:val="00087DAE"/>
    <w:rsid w:val="000903CC"/>
    <w:rsid w:val="000915B9"/>
    <w:rsid w:val="00091690"/>
    <w:rsid w:val="0009173E"/>
    <w:rsid w:val="00093D01"/>
    <w:rsid w:val="00094D4A"/>
    <w:rsid w:val="000957F2"/>
    <w:rsid w:val="0009598C"/>
    <w:rsid w:val="00095D03"/>
    <w:rsid w:val="00096010"/>
    <w:rsid w:val="00096267"/>
    <w:rsid w:val="000971CB"/>
    <w:rsid w:val="00097E6B"/>
    <w:rsid w:val="000A10B3"/>
    <w:rsid w:val="000A1F65"/>
    <w:rsid w:val="000A21A9"/>
    <w:rsid w:val="000A239D"/>
    <w:rsid w:val="000A35E3"/>
    <w:rsid w:val="000A42D8"/>
    <w:rsid w:val="000A5BBE"/>
    <w:rsid w:val="000A5F3B"/>
    <w:rsid w:val="000A659F"/>
    <w:rsid w:val="000A6D5B"/>
    <w:rsid w:val="000A716F"/>
    <w:rsid w:val="000A75CE"/>
    <w:rsid w:val="000A7ABD"/>
    <w:rsid w:val="000B052A"/>
    <w:rsid w:val="000B118C"/>
    <w:rsid w:val="000B1990"/>
    <w:rsid w:val="000B1B70"/>
    <w:rsid w:val="000B213C"/>
    <w:rsid w:val="000B240E"/>
    <w:rsid w:val="000B2513"/>
    <w:rsid w:val="000B255E"/>
    <w:rsid w:val="000B3E7A"/>
    <w:rsid w:val="000B488C"/>
    <w:rsid w:val="000B53E0"/>
    <w:rsid w:val="000B55FF"/>
    <w:rsid w:val="000B5C1B"/>
    <w:rsid w:val="000B5F64"/>
    <w:rsid w:val="000B5FDD"/>
    <w:rsid w:val="000B679E"/>
    <w:rsid w:val="000B7532"/>
    <w:rsid w:val="000C0156"/>
    <w:rsid w:val="000C02DD"/>
    <w:rsid w:val="000C2149"/>
    <w:rsid w:val="000C30A8"/>
    <w:rsid w:val="000C33CB"/>
    <w:rsid w:val="000C33D5"/>
    <w:rsid w:val="000C3880"/>
    <w:rsid w:val="000C40A6"/>
    <w:rsid w:val="000C4C87"/>
    <w:rsid w:val="000C4D41"/>
    <w:rsid w:val="000C5D30"/>
    <w:rsid w:val="000C64AB"/>
    <w:rsid w:val="000C6959"/>
    <w:rsid w:val="000C6FD1"/>
    <w:rsid w:val="000C70EF"/>
    <w:rsid w:val="000C742B"/>
    <w:rsid w:val="000C7621"/>
    <w:rsid w:val="000C7D28"/>
    <w:rsid w:val="000D04FA"/>
    <w:rsid w:val="000D083F"/>
    <w:rsid w:val="000D0E6F"/>
    <w:rsid w:val="000D1C42"/>
    <w:rsid w:val="000D217C"/>
    <w:rsid w:val="000D2C5B"/>
    <w:rsid w:val="000D3095"/>
    <w:rsid w:val="000D334F"/>
    <w:rsid w:val="000D3C04"/>
    <w:rsid w:val="000D4151"/>
    <w:rsid w:val="000D478C"/>
    <w:rsid w:val="000D48AE"/>
    <w:rsid w:val="000D50F0"/>
    <w:rsid w:val="000D5647"/>
    <w:rsid w:val="000D576C"/>
    <w:rsid w:val="000D60F7"/>
    <w:rsid w:val="000D6A8C"/>
    <w:rsid w:val="000D6E50"/>
    <w:rsid w:val="000D756E"/>
    <w:rsid w:val="000D75DC"/>
    <w:rsid w:val="000D78E3"/>
    <w:rsid w:val="000E02D2"/>
    <w:rsid w:val="000E0389"/>
    <w:rsid w:val="000E0526"/>
    <w:rsid w:val="000E1342"/>
    <w:rsid w:val="000E176A"/>
    <w:rsid w:val="000E200D"/>
    <w:rsid w:val="000E3050"/>
    <w:rsid w:val="000E330D"/>
    <w:rsid w:val="000E34C8"/>
    <w:rsid w:val="000E362B"/>
    <w:rsid w:val="000E370F"/>
    <w:rsid w:val="000E3D75"/>
    <w:rsid w:val="000E3FCD"/>
    <w:rsid w:val="000E4429"/>
    <w:rsid w:val="000E451E"/>
    <w:rsid w:val="000E473A"/>
    <w:rsid w:val="000E47DE"/>
    <w:rsid w:val="000E5E65"/>
    <w:rsid w:val="000E6042"/>
    <w:rsid w:val="000E635D"/>
    <w:rsid w:val="000E6D17"/>
    <w:rsid w:val="000E7234"/>
    <w:rsid w:val="000E76A8"/>
    <w:rsid w:val="000E7738"/>
    <w:rsid w:val="000F025D"/>
    <w:rsid w:val="000F1707"/>
    <w:rsid w:val="000F17C1"/>
    <w:rsid w:val="000F2167"/>
    <w:rsid w:val="000F243A"/>
    <w:rsid w:val="000F248B"/>
    <w:rsid w:val="000F2A2F"/>
    <w:rsid w:val="000F2AE7"/>
    <w:rsid w:val="000F3AD5"/>
    <w:rsid w:val="000F3AFC"/>
    <w:rsid w:val="000F3BB7"/>
    <w:rsid w:val="000F50DD"/>
    <w:rsid w:val="000F70C7"/>
    <w:rsid w:val="000F7DD3"/>
    <w:rsid w:val="001000FD"/>
    <w:rsid w:val="0010027A"/>
    <w:rsid w:val="0010052E"/>
    <w:rsid w:val="00100BB0"/>
    <w:rsid w:val="00100D50"/>
    <w:rsid w:val="0010118A"/>
    <w:rsid w:val="001019E7"/>
    <w:rsid w:val="00101C4B"/>
    <w:rsid w:val="0010253A"/>
    <w:rsid w:val="001030EF"/>
    <w:rsid w:val="0010392C"/>
    <w:rsid w:val="001044B8"/>
    <w:rsid w:val="00104D8B"/>
    <w:rsid w:val="00104F18"/>
    <w:rsid w:val="001056DB"/>
    <w:rsid w:val="00107927"/>
    <w:rsid w:val="00107C38"/>
    <w:rsid w:val="0011036D"/>
    <w:rsid w:val="001108E3"/>
    <w:rsid w:val="0011143A"/>
    <w:rsid w:val="001114D5"/>
    <w:rsid w:val="00111629"/>
    <w:rsid w:val="001119A6"/>
    <w:rsid w:val="00111ACF"/>
    <w:rsid w:val="00111BC5"/>
    <w:rsid w:val="0011303C"/>
    <w:rsid w:val="001135BE"/>
    <w:rsid w:val="001137DF"/>
    <w:rsid w:val="00114286"/>
    <w:rsid w:val="001146F8"/>
    <w:rsid w:val="00114D8E"/>
    <w:rsid w:val="00115F1E"/>
    <w:rsid w:val="001162F1"/>
    <w:rsid w:val="00116613"/>
    <w:rsid w:val="001178BF"/>
    <w:rsid w:val="00120361"/>
    <w:rsid w:val="001204F1"/>
    <w:rsid w:val="001207BA"/>
    <w:rsid w:val="00120A81"/>
    <w:rsid w:val="00120DBB"/>
    <w:rsid w:val="0012186C"/>
    <w:rsid w:val="001223CF"/>
    <w:rsid w:val="00122D19"/>
    <w:rsid w:val="001232EC"/>
    <w:rsid w:val="001238C0"/>
    <w:rsid w:val="00123D02"/>
    <w:rsid w:val="00124E25"/>
    <w:rsid w:val="00124E5D"/>
    <w:rsid w:val="00124FD8"/>
    <w:rsid w:val="00125229"/>
    <w:rsid w:val="00125341"/>
    <w:rsid w:val="0012544F"/>
    <w:rsid w:val="00125558"/>
    <w:rsid w:val="001256EE"/>
    <w:rsid w:val="001257E9"/>
    <w:rsid w:val="00125DAC"/>
    <w:rsid w:val="00126B6B"/>
    <w:rsid w:val="00126DE4"/>
    <w:rsid w:val="001279CF"/>
    <w:rsid w:val="001279F4"/>
    <w:rsid w:val="001300A9"/>
    <w:rsid w:val="00130AC6"/>
    <w:rsid w:val="0013233D"/>
    <w:rsid w:val="001323A6"/>
    <w:rsid w:val="00132BDB"/>
    <w:rsid w:val="00133622"/>
    <w:rsid w:val="00133D18"/>
    <w:rsid w:val="00134A4B"/>
    <w:rsid w:val="00134BEE"/>
    <w:rsid w:val="0013599A"/>
    <w:rsid w:val="00135D79"/>
    <w:rsid w:val="0013602A"/>
    <w:rsid w:val="00136513"/>
    <w:rsid w:val="001365F9"/>
    <w:rsid w:val="001369AD"/>
    <w:rsid w:val="00137A4A"/>
    <w:rsid w:val="00141499"/>
    <w:rsid w:val="00142630"/>
    <w:rsid w:val="0014319E"/>
    <w:rsid w:val="001440FE"/>
    <w:rsid w:val="00144586"/>
    <w:rsid w:val="0014492A"/>
    <w:rsid w:val="00144F61"/>
    <w:rsid w:val="001462FC"/>
    <w:rsid w:val="0014659F"/>
    <w:rsid w:val="00146883"/>
    <w:rsid w:val="00146E52"/>
    <w:rsid w:val="001471A7"/>
    <w:rsid w:val="001473D4"/>
    <w:rsid w:val="001474EE"/>
    <w:rsid w:val="00147964"/>
    <w:rsid w:val="00147B17"/>
    <w:rsid w:val="00147D57"/>
    <w:rsid w:val="00150B96"/>
    <w:rsid w:val="00151935"/>
    <w:rsid w:val="00151B4E"/>
    <w:rsid w:val="001526B8"/>
    <w:rsid w:val="00153509"/>
    <w:rsid w:val="00153640"/>
    <w:rsid w:val="001536B5"/>
    <w:rsid w:val="00154847"/>
    <w:rsid w:val="00154C05"/>
    <w:rsid w:val="0015547D"/>
    <w:rsid w:val="0015563F"/>
    <w:rsid w:val="00155B5C"/>
    <w:rsid w:val="00155CC5"/>
    <w:rsid w:val="0015697F"/>
    <w:rsid w:val="00156FEE"/>
    <w:rsid w:val="0015790E"/>
    <w:rsid w:val="00157E4E"/>
    <w:rsid w:val="00160710"/>
    <w:rsid w:val="001617A5"/>
    <w:rsid w:val="00161E04"/>
    <w:rsid w:val="0016227A"/>
    <w:rsid w:val="00162BF0"/>
    <w:rsid w:val="001637E7"/>
    <w:rsid w:val="001649A4"/>
    <w:rsid w:val="00164EF5"/>
    <w:rsid w:val="001650C3"/>
    <w:rsid w:val="00165F33"/>
    <w:rsid w:val="001660C1"/>
    <w:rsid w:val="00166438"/>
    <w:rsid w:val="00166645"/>
    <w:rsid w:val="00166763"/>
    <w:rsid w:val="00166D9F"/>
    <w:rsid w:val="00167D40"/>
    <w:rsid w:val="00167E97"/>
    <w:rsid w:val="00170977"/>
    <w:rsid w:val="00170D95"/>
    <w:rsid w:val="00170DDA"/>
    <w:rsid w:val="00170F48"/>
    <w:rsid w:val="001710E4"/>
    <w:rsid w:val="001711B6"/>
    <w:rsid w:val="00171A63"/>
    <w:rsid w:val="00172F91"/>
    <w:rsid w:val="00173143"/>
    <w:rsid w:val="00173346"/>
    <w:rsid w:val="00173833"/>
    <w:rsid w:val="0017383B"/>
    <w:rsid w:val="00173C4D"/>
    <w:rsid w:val="001762FC"/>
    <w:rsid w:val="00176A4C"/>
    <w:rsid w:val="001771AA"/>
    <w:rsid w:val="001802C6"/>
    <w:rsid w:val="00181B9F"/>
    <w:rsid w:val="00182714"/>
    <w:rsid w:val="0018288C"/>
    <w:rsid w:val="001839D7"/>
    <w:rsid w:val="001846D8"/>
    <w:rsid w:val="001846E6"/>
    <w:rsid w:val="00184BF6"/>
    <w:rsid w:val="00184E59"/>
    <w:rsid w:val="001853AB"/>
    <w:rsid w:val="00185866"/>
    <w:rsid w:val="00186191"/>
    <w:rsid w:val="0018629F"/>
    <w:rsid w:val="001869C5"/>
    <w:rsid w:val="00187031"/>
    <w:rsid w:val="0018ACF8"/>
    <w:rsid w:val="001905A1"/>
    <w:rsid w:val="001905F2"/>
    <w:rsid w:val="00190E24"/>
    <w:rsid w:val="001913CC"/>
    <w:rsid w:val="00192935"/>
    <w:rsid w:val="00192A39"/>
    <w:rsid w:val="00193D8B"/>
    <w:rsid w:val="00194235"/>
    <w:rsid w:val="001946CB"/>
    <w:rsid w:val="00194F81"/>
    <w:rsid w:val="0019507F"/>
    <w:rsid w:val="001952B4"/>
    <w:rsid w:val="00196439"/>
    <w:rsid w:val="00196D60"/>
    <w:rsid w:val="00196E01"/>
    <w:rsid w:val="0019751B"/>
    <w:rsid w:val="001978DA"/>
    <w:rsid w:val="00197E94"/>
    <w:rsid w:val="001A0106"/>
    <w:rsid w:val="001A010B"/>
    <w:rsid w:val="001A1128"/>
    <w:rsid w:val="001A1B4E"/>
    <w:rsid w:val="001A1D9E"/>
    <w:rsid w:val="001A1E09"/>
    <w:rsid w:val="001A2BF9"/>
    <w:rsid w:val="001A2C18"/>
    <w:rsid w:val="001A30E6"/>
    <w:rsid w:val="001A329C"/>
    <w:rsid w:val="001A32AA"/>
    <w:rsid w:val="001A368B"/>
    <w:rsid w:val="001A39CB"/>
    <w:rsid w:val="001A3BBF"/>
    <w:rsid w:val="001A452F"/>
    <w:rsid w:val="001A4C14"/>
    <w:rsid w:val="001A521B"/>
    <w:rsid w:val="001A53DE"/>
    <w:rsid w:val="001A5594"/>
    <w:rsid w:val="001A55B1"/>
    <w:rsid w:val="001A5B60"/>
    <w:rsid w:val="001A5F61"/>
    <w:rsid w:val="001A6136"/>
    <w:rsid w:val="001A6DCC"/>
    <w:rsid w:val="001A73FC"/>
    <w:rsid w:val="001A7493"/>
    <w:rsid w:val="001A762D"/>
    <w:rsid w:val="001A77BC"/>
    <w:rsid w:val="001B0299"/>
    <w:rsid w:val="001B042A"/>
    <w:rsid w:val="001B0AED"/>
    <w:rsid w:val="001B0B8A"/>
    <w:rsid w:val="001B0FAB"/>
    <w:rsid w:val="001B105D"/>
    <w:rsid w:val="001B1546"/>
    <w:rsid w:val="001B159B"/>
    <w:rsid w:val="001B1620"/>
    <w:rsid w:val="001B18A7"/>
    <w:rsid w:val="001B1AEA"/>
    <w:rsid w:val="001B1B3A"/>
    <w:rsid w:val="001B1EC7"/>
    <w:rsid w:val="001B1F72"/>
    <w:rsid w:val="001B20C9"/>
    <w:rsid w:val="001B2619"/>
    <w:rsid w:val="001B27CF"/>
    <w:rsid w:val="001B2E20"/>
    <w:rsid w:val="001B3634"/>
    <w:rsid w:val="001B36F8"/>
    <w:rsid w:val="001B5DFF"/>
    <w:rsid w:val="001B6035"/>
    <w:rsid w:val="001B7051"/>
    <w:rsid w:val="001B71F9"/>
    <w:rsid w:val="001B7868"/>
    <w:rsid w:val="001B7AF9"/>
    <w:rsid w:val="001C0269"/>
    <w:rsid w:val="001C099B"/>
    <w:rsid w:val="001C1169"/>
    <w:rsid w:val="001C1259"/>
    <w:rsid w:val="001C12D5"/>
    <w:rsid w:val="001C1692"/>
    <w:rsid w:val="001C1860"/>
    <w:rsid w:val="001C1C86"/>
    <w:rsid w:val="001C25F3"/>
    <w:rsid w:val="001C51D2"/>
    <w:rsid w:val="001C5D02"/>
    <w:rsid w:val="001C5E50"/>
    <w:rsid w:val="001C61E5"/>
    <w:rsid w:val="001C6E8E"/>
    <w:rsid w:val="001C6F21"/>
    <w:rsid w:val="001C72A0"/>
    <w:rsid w:val="001C72CC"/>
    <w:rsid w:val="001C7607"/>
    <w:rsid w:val="001D0226"/>
    <w:rsid w:val="001D0240"/>
    <w:rsid w:val="001D05E9"/>
    <w:rsid w:val="001D0B60"/>
    <w:rsid w:val="001D119A"/>
    <w:rsid w:val="001D1850"/>
    <w:rsid w:val="001D1DA6"/>
    <w:rsid w:val="001D2092"/>
    <w:rsid w:val="001D30C1"/>
    <w:rsid w:val="001D3414"/>
    <w:rsid w:val="001D3780"/>
    <w:rsid w:val="001D3DB8"/>
    <w:rsid w:val="001D4173"/>
    <w:rsid w:val="001D4635"/>
    <w:rsid w:val="001D50F0"/>
    <w:rsid w:val="001D5142"/>
    <w:rsid w:val="001D52EB"/>
    <w:rsid w:val="001D5319"/>
    <w:rsid w:val="001D53D7"/>
    <w:rsid w:val="001D6EBB"/>
    <w:rsid w:val="001D7D88"/>
    <w:rsid w:val="001E008E"/>
    <w:rsid w:val="001E08D6"/>
    <w:rsid w:val="001E0B5B"/>
    <w:rsid w:val="001E1134"/>
    <w:rsid w:val="001E1824"/>
    <w:rsid w:val="001E1A0C"/>
    <w:rsid w:val="001E21B3"/>
    <w:rsid w:val="001E2614"/>
    <w:rsid w:val="001E2BDC"/>
    <w:rsid w:val="001E2F75"/>
    <w:rsid w:val="001E3751"/>
    <w:rsid w:val="001E3BA7"/>
    <w:rsid w:val="001E5793"/>
    <w:rsid w:val="001E5FA2"/>
    <w:rsid w:val="001E6750"/>
    <w:rsid w:val="001E683E"/>
    <w:rsid w:val="001E796D"/>
    <w:rsid w:val="001E7B95"/>
    <w:rsid w:val="001E7EFE"/>
    <w:rsid w:val="001F0CA7"/>
    <w:rsid w:val="001F0F79"/>
    <w:rsid w:val="001F1B8D"/>
    <w:rsid w:val="001F29F8"/>
    <w:rsid w:val="001F2E0B"/>
    <w:rsid w:val="001F382D"/>
    <w:rsid w:val="001F4DDF"/>
    <w:rsid w:val="001F4F31"/>
    <w:rsid w:val="001F507C"/>
    <w:rsid w:val="001F57B7"/>
    <w:rsid w:val="001F5AE9"/>
    <w:rsid w:val="001F5C60"/>
    <w:rsid w:val="001F5D84"/>
    <w:rsid w:val="001F5DD2"/>
    <w:rsid w:val="001F6637"/>
    <w:rsid w:val="001F70E2"/>
    <w:rsid w:val="001F71D5"/>
    <w:rsid w:val="001F7EC8"/>
    <w:rsid w:val="00200D95"/>
    <w:rsid w:val="00201D5D"/>
    <w:rsid w:val="00201EB3"/>
    <w:rsid w:val="00202B5E"/>
    <w:rsid w:val="002033AA"/>
    <w:rsid w:val="00204024"/>
    <w:rsid w:val="00204064"/>
    <w:rsid w:val="0020504B"/>
    <w:rsid w:val="0020566E"/>
    <w:rsid w:val="00205ABE"/>
    <w:rsid w:val="00205ED3"/>
    <w:rsid w:val="00206239"/>
    <w:rsid w:val="002075F1"/>
    <w:rsid w:val="00207A24"/>
    <w:rsid w:val="00207DD8"/>
    <w:rsid w:val="0021012D"/>
    <w:rsid w:val="00210BBD"/>
    <w:rsid w:val="00210E64"/>
    <w:rsid w:val="0021101B"/>
    <w:rsid w:val="002114F3"/>
    <w:rsid w:val="00212489"/>
    <w:rsid w:val="00212947"/>
    <w:rsid w:val="00212CB8"/>
    <w:rsid w:val="00213424"/>
    <w:rsid w:val="00213DA4"/>
    <w:rsid w:val="002148BC"/>
    <w:rsid w:val="00214DFC"/>
    <w:rsid w:val="002152D5"/>
    <w:rsid w:val="002154AB"/>
    <w:rsid w:val="002157D7"/>
    <w:rsid w:val="002160B9"/>
    <w:rsid w:val="002162EC"/>
    <w:rsid w:val="002162F8"/>
    <w:rsid w:val="00216F87"/>
    <w:rsid w:val="00217A4F"/>
    <w:rsid w:val="00217C09"/>
    <w:rsid w:val="0022013A"/>
    <w:rsid w:val="002205BD"/>
    <w:rsid w:val="00220AAF"/>
    <w:rsid w:val="0022227E"/>
    <w:rsid w:val="002231E7"/>
    <w:rsid w:val="00223432"/>
    <w:rsid w:val="002238EB"/>
    <w:rsid w:val="0022619C"/>
    <w:rsid w:val="002261C8"/>
    <w:rsid w:val="002262D6"/>
    <w:rsid w:val="00226A1F"/>
    <w:rsid w:val="00226DFF"/>
    <w:rsid w:val="0022712F"/>
    <w:rsid w:val="00227EA1"/>
    <w:rsid w:val="00230057"/>
    <w:rsid w:val="00230D0D"/>
    <w:rsid w:val="002311F9"/>
    <w:rsid w:val="00231255"/>
    <w:rsid w:val="0023133F"/>
    <w:rsid w:val="00232120"/>
    <w:rsid w:val="00232600"/>
    <w:rsid w:val="00232A53"/>
    <w:rsid w:val="00232E9A"/>
    <w:rsid w:val="00232FA1"/>
    <w:rsid w:val="002331A3"/>
    <w:rsid w:val="00233DFF"/>
    <w:rsid w:val="00234B9A"/>
    <w:rsid w:val="00234D62"/>
    <w:rsid w:val="00234DCB"/>
    <w:rsid w:val="00234E07"/>
    <w:rsid w:val="0023506C"/>
    <w:rsid w:val="00235242"/>
    <w:rsid w:val="002353AF"/>
    <w:rsid w:val="002355C5"/>
    <w:rsid w:val="00235AC4"/>
    <w:rsid w:val="00235FDB"/>
    <w:rsid w:val="00236076"/>
    <w:rsid w:val="00236846"/>
    <w:rsid w:val="00236E84"/>
    <w:rsid w:val="002371CA"/>
    <w:rsid w:val="002407DF"/>
    <w:rsid w:val="00241466"/>
    <w:rsid w:val="00241475"/>
    <w:rsid w:val="00241689"/>
    <w:rsid w:val="002418AF"/>
    <w:rsid w:val="00241A5F"/>
    <w:rsid w:val="002423AC"/>
    <w:rsid w:val="002424FF"/>
    <w:rsid w:val="00242860"/>
    <w:rsid w:val="00242ACD"/>
    <w:rsid w:val="00242B6A"/>
    <w:rsid w:val="0024375B"/>
    <w:rsid w:val="00244189"/>
    <w:rsid w:val="002447B8"/>
    <w:rsid w:val="00244F6A"/>
    <w:rsid w:val="00244FFA"/>
    <w:rsid w:val="00245257"/>
    <w:rsid w:val="00245C87"/>
    <w:rsid w:val="00245D5E"/>
    <w:rsid w:val="00245F3F"/>
    <w:rsid w:val="00246DA2"/>
    <w:rsid w:val="00247081"/>
    <w:rsid w:val="0024724F"/>
    <w:rsid w:val="002477E0"/>
    <w:rsid w:val="002500D0"/>
    <w:rsid w:val="00250197"/>
    <w:rsid w:val="00250C5E"/>
    <w:rsid w:val="00252106"/>
    <w:rsid w:val="002524B3"/>
    <w:rsid w:val="00252503"/>
    <w:rsid w:val="0025313B"/>
    <w:rsid w:val="002531EC"/>
    <w:rsid w:val="00253522"/>
    <w:rsid w:val="00253577"/>
    <w:rsid w:val="00254B59"/>
    <w:rsid w:val="00254BE4"/>
    <w:rsid w:val="00254F67"/>
    <w:rsid w:val="00255349"/>
    <w:rsid w:val="00255F0A"/>
    <w:rsid w:val="00256BFC"/>
    <w:rsid w:val="00257C2A"/>
    <w:rsid w:val="00260902"/>
    <w:rsid w:val="00262295"/>
    <w:rsid w:val="0026263E"/>
    <w:rsid w:val="0026264B"/>
    <w:rsid w:val="00262B18"/>
    <w:rsid w:val="00262FFA"/>
    <w:rsid w:val="0026318F"/>
    <w:rsid w:val="0026353A"/>
    <w:rsid w:val="0026381F"/>
    <w:rsid w:val="0026437A"/>
    <w:rsid w:val="00264BDF"/>
    <w:rsid w:val="00264D45"/>
    <w:rsid w:val="002658D2"/>
    <w:rsid w:val="0026616B"/>
    <w:rsid w:val="00267394"/>
    <w:rsid w:val="00270AAD"/>
    <w:rsid w:val="00270C43"/>
    <w:rsid w:val="0027104E"/>
    <w:rsid w:val="00271AE5"/>
    <w:rsid w:val="0027200A"/>
    <w:rsid w:val="00273872"/>
    <w:rsid w:val="002742EE"/>
    <w:rsid w:val="00274B64"/>
    <w:rsid w:val="00274D86"/>
    <w:rsid w:val="00274D8B"/>
    <w:rsid w:val="002754BB"/>
    <w:rsid w:val="00275989"/>
    <w:rsid w:val="002764AA"/>
    <w:rsid w:val="00276556"/>
    <w:rsid w:val="00276712"/>
    <w:rsid w:val="00276C7B"/>
    <w:rsid w:val="00276E88"/>
    <w:rsid w:val="00277712"/>
    <w:rsid w:val="00277DA5"/>
    <w:rsid w:val="00277DE8"/>
    <w:rsid w:val="002804CE"/>
    <w:rsid w:val="002806FF"/>
    <w:rsid w:val="002808CA"/>
    <w:rsid w:val="00280A84"/>
    <w:rsid w:val="00280AE7"/>
    <w:rsid w:val="0028155C"/>
    <w:rsid w:val="002825F3"/>
    <w:rsid w:val="0028308B"/>
    <w:rsid w:val="0028552C"/>
    <w:rsid w:val="00285E74"/>
    <w:rsid w:val="0028697C"/>
    <w:rsid w:val="00287AD9"/>
    <w:rsid w:val="00287B8D"/>
    <w:rsid w:val="00287D8B"/>
    <w:rsid w:val="00291312"/>
    <w:rsid w:val="00291786"/>
    <w:rsid w:val="00291891"/>
    <w:rsid w:val="00291A64"/>
    <w:rsid w:val="00291A65"/>
    <w:rsid w:val="00291AF5"/>
    <w:rsid w:val="00291DE9"/>
    <w:rsid w:val="00291FB6"/>
    <w:rsid w:val="00292507"/>
    <w:rsid w:val="00292A1A"/>
    <w:rsid w:val="00292BB1"/>
    <w:rsid w:val="00292F3C"/>
    <w:rsid w:val="002936FD"/>
    <w:rsid w:val="0029388D"/>
    <w:rsid w:val="002942C1"/>
    <w:rsid w:val="00294D80"/>
    <w:rsid w:val="00295ADE"/>
    <w:rsid w:val="00296955"/>
    <w:rsid w:val="002969F6"/>
    <w:rsid w:val="00296AD9"/>
    <w:rsid w:val="002A0742"/>
    <w:rsid w:val="002A141C"/>
    <w:rsid w:val="002A1937"/>
    <w:rsid w:val="002A1C8B"/>
    <w:rsid w:val="002A25ED"/>
    <w:rsid w:val="002A301D"/>
    <w:rsid w:val="002A30DB"/>
    <w:rsid w:val="002A3F7C"/>
    <w:rsid w:val="002A4182"/>
    <w:rsid w:val="002A4961"/>
    <w:rsid w:val="002A4D1D"/>
    <w:rsid w:val="002A51AF"/>
    <w:rsid w:val="002A6A90"/>
    <w:rsid w:val="002A7702"/>
    <w:rsid w:val="002A7BF4"/>
    <w:rsid w:val="002A7DB0"/>
    <w:rsid w:val="002A7FA1"/>
    <w:rsid w:val="002B09E4"/>
    <w:rsid w:val="002B0A60"/>
    <w:rsid w:val="002B0F6D"/>
    <w:rsid w:val="002B13C8"/>
    <w:rsid w:val="002B154C"/>
    <w:rsid w:val="002B1A3D"/>
    <w:rsid w:val="002B1D2F"/>
    <w:rsid w:val="002B1F45"/>
    <w:rsid w:val="002B2028"/>
    <w:rsid w:val="002B2239"/>
    <w:rsid w:val="002B29E2"/>
    <w:rsid w:val="002B2E5B"/>
    <w:rsid w:val="002B2E77"/>
    <w:rsid w:val="002B2E82"/>
    <w:rsid w:val="002B302D"/>
    <w:rsid w:val="002B3176"/>
    <w:rsid w:val="002B329E"/>
    <w:rsid w:val="002B340E"/>
    <w:rsid w:val="002B3E63"/>
    <w:rsid w:val="002B42EB"/>
    <w:rsid w:val="002B5049"/>
    <w:rsid w:val="002B51AC"/>
    <w:rsid w:val="002B5234"/>
    <w:rsid w:val="002B57F0"/>
    <w:rsid w:val="002B5D99"/>
    <w:rsid w:val="002B5FDC"/>
    <w:rsid w:val="002B79DB"/>
    <w:rsid w:val="002B7FE7"/>
    <w:rsid w:val="002C07E8"/>
    <w:rsid w:val="002C0837"/>
    <w:rsid w:val="002C140D"/>
    <w:rsid w:val="002C1579"/>
    <w:rsid w:val="002C1AA9"/>
    <w:rsid w:val="002C343D"/>
    <w:rsid w:val="002C3543"/>
    <w:rsid w:val="002C3D2F"/>
    <w:rsid w:val="002C467F"/>
    <w:rsid w:val="002C481C"/>
    <w:rsid w:val="002C488C"/>
    <w:rsid w:val="002C4DBD"/>
    <w:rsid w:val="002C559B"/>
    <w:rsid w:val="002C569A"/>
    <w:rsid w:val="002C59C3"/>
    <w:rsid w:val="002C5F9F"/>
    <w:rsid w:val="002C693B"/>
    <w:rsid w:val="002D02CF"/>
    <w:rsid w:val="002D0EEA"/>
    <w:rsid w:val="002D1114"/>
    <w:rsid w:val="002D1486"/>
    <w:rsid w:val="002D202F"/>
    <w:rsid w:val="002D20C0"/>
    <w:rsid w:val="002D215F"/>
    <w:rsid w:val="002D2359"/>
    <w:rsid w:val="002D2749"/>
    <w:rsid w:val="002D2B2F"/>
    <w:rsid w:val="002D2FB1"/>
    <w:rsid w:val="002D31F0"/>
    <w:rsid w:val="002D4389"/>
    <w:rsid w:val="002D43BB"/>
    <w:rsid w:val="002D43C9"/>
    <w:rsid w:val="002D54A1"/>
    <w:rsid w:val="002D5A98"/>
    <w:rsid w:val="002D7182"/>
    <w:rsid w:val="002D79FA"/>
    <w:rsid w:val="002E0ABA"/>
    <w:rsid w:val="002E0D23"/>
    <w:rsid w:val="002E1BA0"/>
    <w:rsid w:val="002E213A"/>
    <w:rsid w:val="002E27C8"/>
    <w:rsid w:val="002E2C16"/>
    <w:rsid w:val="002E3345"/>
    <w:rsid w:val="002E35D3"/>
    <w:rsid w:val="002E402B"/>
    <w:rsid w:val="002E41F0"/>
    <w:rsid w:val="002E4269"/>
    <w:rsid w:val="002E43BB"/>
    <w:rsid w:val="002E4B1E"/>
    <w:rsid w:val="002E4E9B"/>
    <w:rsid w:val="002E4FBB"/>
    <w:rsid w:val="002E5070"/>
    <w:rsid w:val="002E521A"/>
    <w:rsid w:val="002E68B2"/>
    <w:rsid w:val="002E6C83"/>
    <w:rsid w:val="002E732E"/>
    <w:rsid w:val="002E7C38"/>
    <w:rsid w:val="002F025E"/>
    <w:rsid w:val="002F10FD"/>
    <w:rsid w:val="002F1643"/>
    <w:rsid w:val="002F1A2E"/>
    <w:rsid w:val="002F43B2"/>
    <w:rsid w:val="002F5D88"/>
    <w:rsid w:val="002F6ADC"/>
    <w:rsid w:val="002F74B0"/>
    <w:rsid w:val="002F7542"/>
    <w:rsid w:val="002F7B54"/>
    <w:rsid w:val="002F7D7F"/>
    <w:rsid w:val="002FE87E"/>
    <w:rsid w:val="00300CD1"/>
    <w:rsid w:val="00301143"/>
    <w:rsid w:val="00302B71"/>
    <w:rsid w:val="00302BE9"/>
    <w:rsid w:val="00303633"/>
    <w:rsid w:val="00304306"/>
    <w:rsid w:val="00304B96"/>
    <w:rsid w:val="003056E4"/>
    <w:rsid w:val="0030573B"/>
    <w:rsid w:val="00307BAE"/>
    <w:rsid w:val="003102DE"/>
    <w:rsid w:val="003104E7"/>
    <w:rsid w:val="003109B0"/>
    <w:rsid w:val="00310A07"/>
    <w:rsid w:val="00310C18"/>
    <w:rsid w:val="00310CB8"/>
    <w:rsid w:val="0031249D"/>
    <w:rsid w:val="00313BFB"/>
    <w:rsid w:val="00314925"/>
    <w:rsid w:val="0031498D"/>
    <w:rsid w:val="00314B41"/>
    <w:rsid w:val="003159D0"/>
    <w:rsid w:val="00315EC2"/>
    <w:rsid w:val="00316C77"/>
    <w:rsid w:val="003175FA"/>
    <w:rsid w:val="00317F7A"/>
    <w:rsid w:val="00320A33"/>
    <w:rsid w:val="00320EF9"/>
    <w:rsid w:val="003214D1"/>
    <w:rsid w:val="003216E0"/>
    <w:rsid w:val="00321A89"/>
    <w:rsid w:val="003225F3"/>
    <w:rsid w:val="0032279A"/>
    <w:rsid w:val="00322E71"/>
    <w:rsid w:val="003232FA"/>
    <w:rsid w:val="00323D61"/>
    <w:rsid w:val="00324072"/>
    <w:rsid w:val="00325595"/>
    <w:rsid w:val="00325AAE"/>
    <w:rsid w:val="00325FD4"/>
    <w:rsid w:val="003267A3"/>
    <w:rsid w:val="003268C2"/>
    <w:rsid w:val="00326C1E"/>
    <w:rsid w:val="0033083B"/>
    <w:rsid w:val="00330C5C"/>
    <w:rsid w:val="00331727"/>
    <w:rsid w:val="003317D3"/>
    <w:rsid w:val="003318B7"/>
    <w:rsid w:val="00331961"/>
    <w:rsid w:val="00331E5B"/>
    <w:rsid w:val="003333C2"/>
    <w:rsid w:val="00333CDE"/>
    <w:rsid w:val="00333E25"/>
    <w:rsid w:val="0033445A"/>
    <w:rsid w:val="00334683"/>
    <w:rsid w:val="00334A00"/>
    <w:rsid w:val="00334AA9"/>
    <w:rsid w:val="00334C54"/>
    <w:rsid w:val="0033504E"/>
    <w:rsid w:val="003359D4"/>
    <w:rsid w:val="00335AD3"/>
    <w:rsid w:val="00335CDD"/>
    <w:rsid w:val="00336023"/>
    <w:rsid w:val="003362EB"/>
    <w:rsid w:val="0033638B"/>
    <w:rsid w:val="00336610"/>
    <w:rsid w:val="00336DA5"/>
    <w:rsid w:val="0033704C"/>
    <w:rsid w:val="003404DE"/>
    <w:rsid w:val="00340D26"/>
    <w:rsid w:val="003415ED"/>
    <w:rsid w:val="00343629"/>
    <w:rsid w:val="00343786"/>
    <w:rsid w:val="0034407E"/>
    <w:rsid w:val="0034431B"/>
    <w:rsid w:val="00344E2B"/>
    <w:rsid w:val="00345317"/>
    <w:rsid w:val="003458E5"/>
    <w:rsid w:val="0034681F"/>
    <w:rsid w:val="003473C4"/>
    <w:rsid w:val="00350008"/>
    <w:rsid w:val="003502DB"/>
    <w:rsid w:val="003504B4"/>
    <w:rsid w:val="003504C4"/>
    <w:rsid w:val="00350D2C"/>
    <w:rsid w:val="0035144B"/>
    <w:rsid w:val="003516D7"/>
    <w:rsid w:val="00352816"/>
    <w:rsid w:val="00352D9A"/>
    <w:rsid w:val="00353858"/>
    <w:rsid w:val="0035424A"/>
    <w:rsid w:val="003543EE"/>
    <w:rsid w:val="003548A9"/>
    <w:rsid w:val="00354A62"/>
    <w:rsid w:val="00354F06"/>
    <w:rsid w:val="00355044"/>
    <w:rsid w:val="0035544B"/>
    <w:rsid w:val="00355ABE"/>
    <w:rsid w:val="00356B8B"/>
    <w:rsid w:val="00356D65"/>
    <w:rsid w:val="00356E9F"/>
    <w:rsid w:val="0036062B"/>
    <w:rsid w:val="0036183A"/>
    <w:rsid w:val="003619D0"/>
    <w:rsid w:val="00362BC7"/>
    <w:rsid w:val="00362BC8"/>
    <w:rsid w:val="00362F3B"/>
    <w:rsid w:val="003646A0"/>
    <w:rsid w:val="003648C6"/>
    <w:rsid w:val="0036496B"/>
    <w:rsid w:val="00370D4F"/>
    <w:rsid w:val="0037248D"/>
    <w:rsid w:val="003724A0"/>
    <w:rsid w:val="00374FC9"/>
    <w:rsid w:val="0037558A"/>
    <w:rsid w:val="00375637"/>
    <w:rsid w:val="0037613E"/>
    <w:rsid w:val="003775B8"/>
    <w:rsid w:val="003778DE"/>
    <w:rsid w:val="00380B18"/>
    <w:rsid w:val="00380E4E"/>
    <w:rsid w:val="00381E38"/>
    <w:rsid w:val="00382105"/>
    <w:rsid w:val="00382C3B"/>
    <w:rsid w:val="0038329C"/>
    <w:rsid w:val="0038341C"/>
    <w:rsid w:val="0038354F"/>
    <w:rsid w:val="00383783"/>
    <w:rsid w:val="00383B19"/>
    <w:rsid w:val="00383DDE"/>
    <w:rsid w:val="00384626"/>
    <w:rsid w:val="00384AC5"/>
    <w:rsid w:val="00384C72"/>
    <w:rsid w:val="003854FC"/>
    <w:rsid w:val="003855CD"/>
    <w:rsid w:val="00385E77"/>
    <w:rsid w:val="00385F76"/>
    <w:rsid w:val="003860EC"/>
    <w:rsid w:val="00386325"/>
    <w:rsid w:val="00386AE9"/>
    <w:rsid w:val="00386CE1"/>
    <w:rsid w:val="00386F50"/>
    <w:rsid w:val="00387099"/>
    <w:rsid w:val="003872BA"/>
    <w:rsid w:val="003902E3"/>
    <w:rsid w:val="003907A8"/>
    <w:rsid w:val="00391566"/>
    <w:rsid w:val="003915AF"/>
    <w:rsid w:val="00392322"/>
    <w:rsid w:val="00392819"/>
    <w:rsid w:val="00393B9A"/>
    <w:rsid w:val="00394370"/>
    <w:rsid w:val="00395247"/>
    <w:rsid w:val="00395AD2"/>
    <w:rsid w:val="00395F50"/>
    <w:rsid w:val="003964A4"/>
    <w:rsid w:val="003966BA"/>
    <w:rsid w:val="00396D35"/>
    <w:rsid w:val="00397D63"/>
    <w:rsid w:val="003A012C"/>
    <w:rsid w:val="003A0131"/>
    <w:rsid w:val="003A022A"/>
    <w:rsid w:val="003A09D6"/>
    <w:rsid w:val="003A1BD6"/>
    <w:rsid w:val="003A2310"/>
    <w:rsid w:val="003A284C"/>
    <w:rsid w:val="003A2884"/>
    <w:rsid w:val="003A65C8"/>
    <w:rsid w:val="003A74E4"/>
    <w:rsid w:val="003B0086"/>
    <w:rsid w:val="003B0A9A"/>
    <w:rsid w:val="003B0F05"/>
    <w:rsid w:val="003B1145"/>
    <w:rsid w:val="003B1196"/>
    <w:rsid w:val="003B1F3F"/>
    <w:rsid w:val="003B25AC"/>
    <w:rsid w:val="003B2922"/>
    <w:rsid w:val="003B2AA9"/>
    <w:rsid w:val="003B3682"/>
    <w:rsid w:val="003B4098"/>
    <w:rsid w:val="003B467C"/>
    <w:rsid w:val="003B4E31"/>
    <w:rsid w:val="003B5465"/>
    <w:rsid w:val="003B581A"/>
    <w:rsid w:val="003B59F7"/>
    <w:rsid w:val="003B664D"/>
    <w:rsid w:val="003B676A"/>
    <w:rsid w:val="003B7765"/>
    <w:rsid w:val="003C0419"/>
    <w:rsid w:val="003C0B13"/>
    <w:rsid w:val="003C130D"/>
    <w:rsid w:val="003C1A82"/>
    <w:rsid w:val="003C1B27"/>
    <w:rsid w:val="003C1DE2"/>
    <w:rsid w:val="003C2D50"/>
    <w:rsid w:val="003C490D"/>
    <w:rsid w:val="003C5465"/>
    <w:rsid w:val="003C58CC"/>
    <w:rsid w:val="003C5BD8"/>
    <w:rsid w:val="003C6493"/>
    <w:rsid w:val="003C6977"/>
    <w:rsid w:val="003C6CBF"/>
    <w:rsid w:val="003C6CD0"/>
    <w:rsid w:val="003C6FD4"/>
    <w:rsid w:val="003C700E"/>
    <w:rsid w:val="003C768B"/>
    <w:rsid w:val="003C77AD"/>
    <w:rsid w:val="003C7BF5"/>
    <w:rsid w:val="003C7DA0"/>
    <w:rsid w:val="003D0CB1"/>
    <w:rsid w:val="003D11EB"/>
    <w:rsid w:val="003D12BD"/>
    <w:rsid w:val="003D1565"/>
    <w:rsid w:val="003D15BE"/>
    <w:rsid w:val="003D16B9"/>
    <w:rsid w:val="003D1B4C"/>
    <w:rsid w:val="003D248A"/>
    <w:rsid w:val="003D2947"/>
    <w:rsid w:val="003D2DBF"/>
    <w:rsid w:val="003D32B6"/>
    <w:rsid w:val="003D3975"/>
    <w:rsid w:val="003D51EC"/>
    <w:rsid w:val="003D584C"/>
    <w:rsid w:val="003D66A5"/>
    <w:rsid w:val="003D78FD"/>
    <w:rsid w:val="003D7FC5"/>
    <w:rsid w:val="003E0191"/>
    <w:rsid w:val="003E09E2"/>
    <w:rsid w:val="003E0A05"/>
    <w:rsid w:val="003E14C5"/>
    <w:rsid w:val="003E14E1"/>
    <w:rsid w:val="003E17AD"/>
    <w:rsid w:val="003E17B3"/>
    <w:rsid w:val="003E1F95"/>
    <w:rsid w:val="003E4EB7"/>
    <w:rsid w:val="003E51D3"/>
    <w:rsid w:val="003E5411"/>
    <w:rsid w:val="003E5D98"/>
    <w:rsid w:val="003E5F38"/>
    <w:rsid w:val="003E6325"/>
    <w:rsid w:val="003E6755"/>
    <w:rsid w:val="003E70DF"/>
    <w:rsid w:val="003E7131"/>
    <w:rsid w:val="003E77C6"/>
    <w:rsid w:val="003F028B"/>
    <w:rsid w:val="003F0BC7"/>
    <w:rsid w:val="003F1061"/>
    <w:rsid w:val="003F14E0"/>
    <w:rsid w:val="003F395C"/>
    <w:rsid w:val="003F3AE4"/>
    <w:rsid w:val="003F444C"/>
    <w:rsid w:val="003F48CD"/>
    <w:rsid w:val="003F5B8B"/>
    <w:rsid w:val="003F5FBA"/>
    <w:rsid w:val="003F60AF"/>
    <w:rsid w:val="003F6366"/>
    <w:rsid w:val="003F6565"/>
    <w:rsid w:val="003F723E"/>
    <w:rsid w:val="003F749F"/>
    <w:rsid w:val="003F7B09"/>
    <w:rsid w:val="00400A2E"/>
    <w:rsid w:val="00400FFF"/>
    <w:rsid w:val="00401326"/>
    <w:rsid w:val="00401653"/>
    <w:rsid w:val="00401AA9"/>
    <w:rsid w:val="00401C9C"/>
    <w:rsid w:val="00401CF2"/>
    <w:rsid w:val="004033BF"/>
    <w:rsid w:val="00403568"/>
    <w:rsid w:val="00403BCF"/>
    <w:rsid w:val="00403C2B"/>
    <w:rsid w:val="00403DB2"/>
    <w:rsid w:val="004042ED"/>
    <w:rsid w:val="00404602"/>
    <w:rsid w:val="0040494C"/>
    <w:rsid w:val="00404AFC"/>
    <w:rsid w:val="00404FFC"/>
    <w:rsid w:val="004054D3"/>
    <w:rsid w:val="00406510"/>
    <w:rsid w:val="00406792"/>
    <w:rsid w:val="004068A1"/>
    <w:rsid w:val="00406C36"/>
    <w:rsid w:val="0040740D"/>
    <w:rsid w:val="00407923"/>
    <w:rsid w:val="00407AA7"/>
    <w:rsid w:val="004100A1"/>
    <w:rsid w:val="004101CC"/>
    <w:rsid w:val="004105D4"/>
    <w:rsid w:val="0041073C"/>
    <w:rsid w:val="00410A8D"/>
    <w:rsid w:val="00410EAA"/>
    <w:rsid w:val="004110B7"/>
    <w:rsid w:val="004114C1"/>
    <w:rsid w:val="004114FE"/>
    <w:rsid w:val="00411532"/>
    <w:rsid w:val="00411D06"/>
    <w:rsid w:val="00412E27"/>
    <w:rsid w:val="00412F02"/>
    <w:rsid w:val="00413FD8"/>
    <w:rsid w:val="0041454F"/>
    <w:rsid w:val="00414B03"/>
    <w:rsid w:val="0041506D"/>
    <w:rsid w:val="004155DB"/>
    <w:rsid w:val="00415B73"/>
    <w:rsid w:val="00416611"/>
    <w:rsid w:val="00416B8A"/>
    <w:rsid w:val="00417B79"/>
    <w:rsid w:val="00417DEE"/>
    <w:rsid w:val="00419589"/>
    <w:rsid w:val="00420BF3"/>
    <w:rsid w:val="00421833"/>
    <w:rsid w:val="00421B57"/>
    <w:rsid w:val="00421EF8"/>
    <w:rsid w:val="004221F3"/>
    <w:rsid w:val="004222F4"/>
    <w:rsid w:val="00422EF0"/>
    <w:rsid w:val="00423CEA"/>
    <w:rsid w:val="00425164"/>
    <w:rsid w:val="00425C37"/>
    <w:rsid w:val="00426325"/>
    <w:rsid w:val="004268EF"/>
    <w:rsid w:val="00426D93"/>
    <w:rsid w:val="00426EA5"/>
    <w:rsid w:val="004272B0"/>
    <w:rsid w:val="00427989"/>
    <w:rsid w:val="00427E2F"/>
    <w:rsid w:val="0043047E"/>
    <w:rsid w:val="004306A8"/>
    <w:rsid w:val="00430B18"/>
    <w:rsid w:val="00430CC5"/>
    <w:rsid w:val="00431380"/>
    <w:rsid w:val="0043146A"/>
    <w:rsid w:val="00432AE8"/>
    <w:rsid w:val="00432E4C"/>
    <w:rsid w:val="004333D1"/>
    <w:rsid w:val="00433545"/>
    <w:rsid w:val="0043436C"/>
    <w:rsid w:val="00434B87"/>
    <w:rsid w:val="00434D8F"/>
    <w:rsid w:val="00434FE6"/>
    <w:rsid w:val="004352A4"/>
    <w:rsid w:val="00436066"/>
    <w:rsid w:val="00436176"/>
    <w:rsid w:val="00436E93"/>
    <w:rsid w:val="00436F5D"/>
    <w:rsid w:val="004371B0"/>
    <w:rsid w:val="00437A45"/>
    <w:rsid w:val="004401BE"/>
    <w:rsid w:val="00440303"/>
    <w:rsid w:val="00440548"/>
    <w:rsid w:val="00440BDD"/>
    <w:rsid w:val="00441129"/>
    <w:rsid w:val="00441666"/>
    <w:rsid w:val="004416C4"/>
    <w:rsid w:val="0044171B"/>
    <w:rsid w:val="00441ABE"/>
    <w:rsid w:val="0044213B"/>
    <w:rsid w:val="00443496"/>
    <w:rsid w:val="00443AD7"/>
    <w:rsid w:val="00443F9F"/>
    <w:rsid w:val="0044411D"/>
    <w:rsid w:val="00444AEF"/>
    <w:rsid w:val="0044530B"/>
    <w:rsid w:val="004456A9"/>
    <w:rsid w:val="00445ABF"/>
    <w:rsid w:val="00446569"/>
    <w:rsid w:val="004466BF"/>
    <w:rsid w:val="0044725A"/>
    <w:rsid w:val="00447294"/>
    <w:rsid w:val="00447F05"/>
    <w:rsid w:val="00450641"/>
    <w:rsid w:val="0045103D"/>
    <w:rsid w:val="00451FD8"/>
    <w:rsid w:val="004523F4"/>
    <w:rsid w:val="0045242C"/>
    <w:rsid w:val="00452F88"/>
    <w:rsid w:val="0045312F"/>
    <w:rsid w:val="0045469B"/>
    <w:rsid w:val="004548B4"/>
    <w:rsid w:val="00454C38"/>
    <w:rsid w:val="00454E86"/>
    <w:rsid w:val="00455039"/>
    <w:rsid w:val="00455233"/>
    <w:rsid w:val="00455285"/>
    <w:rsid w:val="00456299"/>
    <w:rsid w:val="004566ED"/>
    <w:rsid w:val="00456A24"/>
    <w:rsid w:val="00456BD4"/>
    <w:rsid w:val="00457041"/>
    <w:rsid w:val="00457596"/>
    <w:rsid w:val="0045779F"/>
    <w:rsid w:val="00460479"/>
    <w:rsid w:val="00460595"/>
    <w:rsid w:val="004606F9"/>
    <w:rsid w:val="00461019"/>
    <w:rsid w:val="004611E5"/>
    <w:rsid w:val="0046275D"/>
    <w:rsid w:val="00462BE6"/>
    <w:rsid w:val="004632B1"/>
    <w:rsid w:val="00463AAA"/>
    <w:rsid w:val="00464CA3"/>
    <w:rsid w:val="0046551E"/>
    <w:rsid w:val="00465E7B"/>
    <w:rsid w:val="00466332"/>
    <w:rsid w:val="004666B1"/>
    <w:rsid w:val="004705D7"/>
    <w:rsid w:val="00470B8F"/>
    <w:rsid w:val="00471AF8"/>
    <w:rsid w:val="00471D67"/>
    <w:rsid w:val="00471E23"/>
    <w:rsid w:val="00471EC7"/>
    <w:rsid w:val="00472672"/>
    <w:rsid w:val="00473674"/>
    <w:rsid w:val="00473A4C"/>
    <w:rsid w:val="00474433"/>
    <w:rsid w:val="00474435"/>
    <w:rsid w:val="0047557A"/>
    <w:rsid w:val="004767B5"/>
    <w:rsid w:val="00476823"/>
    <w:rsid w:val="00476C2A"/>
    <w:rsid w:val="00477208"/>
    <w:rsid w:val="00477A73"/>
    <w:rsid w:val="00480C10"/>
    <w:rsid w:val="004811BF"/>
    <w:rsid w:val="004829FF"/>
    <w:rsid w:val="00482B96"/>
    <w:rsid w:val="00482BA8"/>
    <w:rsid w:val="00483468"/>
    <w:rsid w:val="00483DE7"/>
    <w:rsid w:val="004849EF"/>
    <w:rsid w:val="004850F9"/>
    <w:rsid w:val="00485928"/>
    <w:rsid w:val="0048606B"/>
    <w:rsid w:val="00486581"/>
    <w:rsid w:val="00486BCA"/>
    <w:rsid w:val="00486F78"/>
    <w:rsid w:val="00487399"/>
    <w:rsid w:val="00487B8F"/>
    <w:rsid w:val="0048F981"/>
    <w:rsid w:val="0049177D"/>
    <w:rsid w:val="00491CD0"/>
    <w:rsid w:val="0049213F"/>
    <w:rsid w:val="0049278F"/>
    <w:rsid w:val="004934D9"/>
    <w:rsid w:val="0049388B"/>
    <w:rsid w:val="0049414B"/>
    <w:rsid w:val="00494BD5"/>
    <w:rsid w:val="004956CC"/>
    <w:rsid w:val="00495EF3"/>
    <w:rsid w:val="0049613A"/>
    <w:rsid w:val="004968CA"/>
    <w:rsid w:val="004969E9"/>
    <w:rsid w:val="00496D8F"/>
    <w:rsid w:val="00496F16"/>
    <w:rsid w:val="00497410"/>
    <w:rsid w:val="004977F4"/>
    <w:rsid w:val="00497C69"/>
    <w:rsid w:val="004A054A"/>
    <w:rsid w:val="004A062D"/>
    <w:rsid w:val="004A155B"/>
    <w:rsid w:val="004A28BE"/>
    <w:rsid w:val="004A2F97"/>
    <w:rsid w:val="004A343D"/>
    <w:rsid w:val="004A3AAA"/>
    <w:rsid w:val="004A6B2A"/>
    <w:rsid w:val="004A718A"/>
    <w:rsid w:val="004A772F"/>
    <w:rsid w:val="004A77C7"/>
    <w:rsid w:val="004A7E0D"/>
    <w:rsid w:val="004B0810"/>
    <w:rsid w:val="004B1AFA"/>
    <w:rsid w:val="004B1E3A"/>
    <w:rsid w:val="004B2956"/>
    <w:rsid w:val="004B29FC"/>
    <w:rsid w:val="004B3AF1"/>
    <w:rsid w:val="004B3EAE"/>
    <w:rsid w:val="004B3EC8"/>
    <w:rsid w:val="004B4549"/>
    <w:rsid w:val="004B49AA"/>
    <w:rsid w:val="004B5245"/>
    <w:rsid w:val="004B5368"/>
    <w:rsid w:val="004B546B"/>
    <w:rsid w:val="004B5629"/>
    <w:rsid w:val="004B58B4"/>
    <w:rsid w:val="004B6FD7"/>
    <w:rsid w:val="004B706B"/>
    <w:rsid w:val="004B7C90"/>
    <w:rsid w:val="004B7FC6"/>
    <w:rsid w:val="004C0ECA"/>
    <w:rsid w:val="004C140E"/>
    <w:rsid w:val="004C29F7"/>
    <w:rsid w:val="004C2AB8"/>
    <w:rsid w:val="004C330E"/>
    <w:rsid w:val="004C3364"/>
    <w:rsid w:val="004C3B68"/>
    <w:rsid w:val="004C4776"/>
    <w:rsid w:val="004C4902"/>
    <w:rsid w:val="004C58B1"/>
    <w:rsid w:val="004C5F77"/>
    <w:rsid w:val="004C79A3"/>
    <w:rsid w:val="004C7B2B"/>
    <w:rsid w:val="004C7CDC"/>
    <w:rsid w:val="004C7EDB"/>
    <w:rsid w:val="004D0989"/>
    <w:rsid w:val="004D1911"/>
    <w:rsid w:val="004D19C3"/>
    <w:rsid w:val="004D2913"/>
    <w:rsid w:val="004D308F"/>
    <w:rsid w:val="004D35B3"/>
    <w:rsid w:val="004D3F76"/>
    <w:rsid w:val="004D442C"/>
    <w:rsid w:val="004D4607"/>
    <w:rsid w:val="004D5290"/>
    <w:rsid w:val="004D52D4"/>
    <w:rsid w:val="004D5383"/>
    <w:rsid w:val="004D58A2"/>
    <w:rsid w:val="004D634E"/>
    <w:rsid w:val="004D675A"/>
    <w:rsid w:val="004D6798"/>
    <w:rsid w:val="004D6C1A"/>
    <w:rsid w:val="004D6CD6"/>
    <w:rsid w:val="004D6E3F"/>
    <w:rsid w:val="004D70D1"/>
    <w:rsid w:val="004D7348"/>
    <w:rsid w:val="004D7925"/>
    <w:rsid w:val="004E0B46"/>
    <w:rsid w:val="004E1ADF"/>
    <w:rsid w:val="004E1B16"/>
    <w:rsid w:val="004E26B2"/>
    <w:rsid w:val="004E290F"/>
    <w:rsid w:val="004E29B7"/>
    <w:rsid w:val="004E40C4"/>
    <w:rsid w:val="004E567D"/>
    <w:rsid w:val="004E6F59"/>
    <w:rsid w:val="004E7DDE"/>
    <w:rsid w:val="004F016C"/>
    <w:rsid w:val="004F0A84"/>
    <w:rsid w:val="004F0DBF"/>
    <w:rsid w:val="004F14A8"/>
    <w:rsid w:val="004F1DD7"/>
    <w:rsid w:val="004F25FD"/>
    <w:rsid w:val="004F3575"/>
    <w:rsid w:val="004F418F"/>
    <w:rsid w:val="004F42C8"/>
    <w:rsid w:val="004F493F"/>
    <w:rsid w:val="004F4DEA"/>
    <w:rsid w:val="004F4E2B"/>
    <w:rsid w:val="004F53B6"/>
    <w:rsid w:val="004F61C3"/>
    <w:rsid w:val="004F641B"/>
    <w:rsid w:val="004F6DE5"/>
    <w:rsid w:val="004F72FE"/>
    <w:rsid w:val="004F7422"/>
    <w:rsid w:val="004F7834"/>
    <w:rsid w:val="004F7B03"/>
    <w:rsid w:val="005000AD"/>
    <w:rsid w:val="00500B75"/>
    <w:rsid w:val="005016CD"/>
    <w:rsid w:val="00502339"/>
    <w:rsid w:val="00502BEC"/>
    <w:rsid w:val="00503258"/>
    <w:rsid w:val="0050355D"/>
    <w:rsid w:val="005035D9"/>
    <w:rsid w:val="005044A7"/>
    <w:rsid w:val="005044BD"/>
    <w:rsid w:val="005048CD"/>
    <w:rsid w:val="0050516B"/>
    <w:rsid w:val="005055DE"/>
    <w:rsid w:val="00505979"/>
    <w:rsid w:val="00505E51"/>
    <w:rsid w:val="00505E70"/>
    <w:rsid w:val="00506171"/>
    <w:rsid w:val="0050637A"/>
    <w:rsid w:val="00506F24"/>
    <w:rsid w:val="00507E7B"/>
    <w:rsid w:val="0051062E"/>
    <w:rsid w:val="00510CAB"/>
    <w:rsid w:val="00511945"/>
    <w:rsid w:val="00512212"/>
    <w:rsid w:val="00512AD2"/>
    <w:rsid w:val="00512C82"/>
    <w:rsid w:val="00513970"/>
    <w:rsid w:val="00513E4A"/>
    <w:rsid w:val="0051448E"/>
    <w:rsid w:val="00514699"/>
    <w:rsid w:val="00515172"/>
    <w:rsid w:val="005156D9"/>
    <w:rsid w:val="00515875"/>
    <w:rsid w:val="005175DA"/>
    <w:rsid w:val="005175F6"/>
    <w:rsid w:val="0051797E"/>
    <w:rsid w:val="00517F9D"/>
    <w:rsid w:val="00520908"/>
    <w:rsid w:val="00520C40"/>
    <w:rsid w:val="00520E7B"/>
    <w:rsid w:val="00520F4B"/>
    <w:rsid w:val="00521237"/>
    <w:rsid w:val="00521CE5"/>
    <w:rsid w:val="005226AB"/>
    <w:rsid w:val="00523692"/>
    <w:rsid w:val="00523AA5"/>
    <w:rsid w:val="00524FF3"/>
    <w:rsid w:val="0052544B"/>
    <w:rsid w:val="0052585C"/>
    <w:rsid w:val="00526206"/>
    <w:rsid w:val="0052670F"/>
    <w:rsid w:val="00527157"/>
    <w:rsid w:val="00527F03"/>
    <w:rsid w:val="00527F8A"/>
    <w:rsid w:val="005305E6"/>
    <w:rsid w:val="0053163A"/>
    <w:rsid w:val="00531640"/>
    <w:rsid w:val="005328B5"/>
    <w:rsid w:val="005349A8"/>
    <w:rsid w:val="00535081"/>
    <w:rsid w:val="00535BED"/>
    <w:rsid w:val="00537332"/>
    <w:rsid w:val="00537B85"/>
    <w:rsid w:val="00540D4C"/>
    <w:rsid w:val="00540E6C"/>
    <w:rsid w:val="00541700"/>
    <w:rsid w:val="005419EC"/>
    <w:rsid w:val="00542779"/>
    <w:rsid w:val="00542CD5"/>
    <w:rsid w:val="00542D78"/>
    <w:rsid w:val="00543758"/>
    <w:rsid w:val="00544691"/>
    <w:rsid w:val="005446A1"/>
    <w:rsid w:val="00544BDD"/>
    <w:rsid w:val="00544BF6"/>
    <w:rsid w:val="00544C23"/>
    <w:rsid w:val="0054587D"/>
    <w:rsid w:val="00546633"/>
    <w:rsid w:val="00546683"/>
    <w:rsid w:val="005466F8"/>
    <w:rsid w:val="0054719B"/>
    <w:rsid w:val="00547460"/>
    <w:rsid w:val="00550055"/>
    <w:rsid w:val="00550A42"/>
    <w:rsid w:val="00552860"/>
    <w:rsid w:val="00552963"/>
    <w:rsid w:val="00552A1E"/>
    <w:rsid w:val="00552A5F"/>
    <w:rsid w:val="00552DB9"/>
    <w:rsid w:val="00552E4C"/>
    <w:rsid w:val="005532B3"/>
    <w:rsid w:val="005535AE"/>
    <w:rsid w:val="00555903"/>
    <w:rsid w:val="005567F4"/>
    <w:rsid w:val="00556B2A"/>
    <w:rsid w:val="005571B6"/>
    <w:rsid w:val="00557233"/>
    <w:rsid w:val="0055738F"/>
    <w:rsid w:val="00557C04"/>
    <w:rsid w:val="00557D4B"/>
    <w:rsid w:val="00557FC9"/>
    <w:rsid w:val="00560436"/>
    <w:rsid w:val="00560A5B"/>
    <w:rsid w:val="00560F08"/>
    <w:rsid w:val="00561607"/>
    <w:rsid w:val="00562029"/>
    <w:rsid w:val="00562628"/>
    <w:rsid w:val="00562C80"/>
    <w:rsid w:val="00563083"/>
    <w:rsid w:val="00563391"/>
    <w:rsid w:val="00563704"/>
    <w:rsid w:val="00563B38"/>
    <w:rsid w:val="00563C40"/>
    <w:rsid w:val="00563FBF"/>
    <w:rsid w:val="005646C1"/>
    <w:rsid w:val="00565303"/>
    <w:rsid w:val="0056568B"/>
    <w:rsid w:val="00565DF4"/>
    <w:rsid w:val="0056646A"/>
    <w:rsid w:val="00566884"/>
    <w:rsid w:val="00566A06"/>
    <w:rsid w:val="00566B0F"/>
    <w:rsid w:val="005672AC"/>
    <w:rsid w:val="0056777F"/>
    <w:rsid w:val="0057199B"/>
    <w:rsid w:val="00572A3A"/>
    <w:rsid w:val="0057307D"/>
    <w:rsid w:val="005734C9"/>
    <w:rsid w:val="00573BA4"/>
    <w:rsid w:val="00574BB2"/>
    <w:rsid w:val="0057572F"/>
    <w:rsid w:val="00576110"/>
    <w:rsid w:val="00576F7A"/>
    <w:rsid w:val="00577923"/>
    <w:rsid w:val="00577B60"/>
    <w:rsid w:val="00580B52"/>
    <w:rsid w:val="00580BEF"/>
    <w:rsid w:val="005819D8"/>
    <w:rsid w:val="00582006"/>
    <w:rsid w:val="00582CAB"/>
    <w:rsid w:val="0058411C"/>
    <w:rsid w:val="00585650"/>
    <w:rsid w:val="00585E54"/>
    <w:rsid w:val="00586156"/>
    <w:rsid w:val="00586517"/>
    <w:rsid w:val="00586567"/>
    <w:rsid w:val="005865C0"/>
    <w:rsid w:val="00586E8E"/>
    <w:rsid w:val="00587DD7"/>
    <w:rsid w:val="00587E88"/>
    <w:rsid w:val="00590A37"/>
    <w:rsid w:val="005912D9"/>
    <w:rsid w:val="005918DB"/>
    <w:rsid w:val="0059205F"/>
    <w:rsid w:val="00592355"/>
    <w:rsid w:val="00592596"/>
    <w:rsid w:val="00593C94"/>
    <w:rsid w:val="005941EE"/>
    <w:rsid w:val="0059466F"/>
    <w:rsid w:val="00594D51"/>
    <w:rsid w:val="00594F2A"/>
    <w:rsid w:val="005950C4"/>
    <w:rsid w:val="00595973"/>
    <w:rsid w:val="0059598C"/>
    <w:rsid w:val="00596515"/>
    <w:rsid w:val="00597070"/>
    <w:rsid w:val="00597697"/>
    <w:rsid w:val="00597B1F"/>
    <w:rsid w:val="005A2014"/>
    <w:rsid w:val="005A215E"/>
    <w:rsid w:val="005A312F"/>
    <w:rsid w:val="005A3619"/>
    <w:rsid w:val="005A4768"/>
    <w:rsid w:val="005A4A39"/>
    <w:rsid w:val="005A541F"/>
    <w:rsid w:val="005A6DE2"/>
    <w:rsid w:val="005A71F8"/>
    <w:rsid w:val="005A7230"/>
    <w:rsid w:val="005A74CD"/>
    <w:rsid w:val="005A7AA1"/>
    <w:rsid w:val="005B0A3D"/>
    <w:rsid w:val="005B164C"/>
    <w:rsid w:val="005B1E2E"/>
    <w:rsid w:val="005B3191"/>
    <w:rsid w:val="005B3CDF"/>
    <w:rsid w:val="005B3D22"/>
    <w:rsid w:val="005B42B9"/>
    <w:rsid w:val="005B42C9"/>
    <w:rsid w:val="005B57A9"/>
    <w:rsid w:val="005B66DF"/>
    <w:rsid w:val="005B6775"/>
    <w:rsid w:val="005B6F85"/>
    <w:rsid w:val="005B6FF9"/>
    <w:rsid w:val="005B70EF"/>
    <w:rsid w:val="005B7135"/>
    <w:rsid w:val="005B75BD"/>
    <w:rsid w:val="005B7AE6"/>
    <w:rsid w:val="005B7F20"/>
    <w:rsid w:val="005C0297"/>
    <w:rsid w:val="005C0E93"/>
    <w:rsid w:val="005C11E1"/>
    <w:rsid w:val="005C1E50"/>
    <w:rsid w:val="005C21A5"/>
    <w:rsid w:val="005C2721"/>
    <w:rsid w:val="005C35EA"/>
    <w:rsid w:val="005C4924"/>
    <w:rsid w:val="005C4C86"/>
    <w:rsid w:val="005C4CC4"/>
    <w:rsid w:val="005C4E2C"/>
    <w:rsid w:val="005C50BE"/>
    <w:rsid w:val="005C5B58"/>
    <w:rsid w:val="005C5F07"/>
    <w:rsid w:val="005C5F62"/>
    <w:rsid w:val="005C7057"/>
    <w:rsid w:val="005C7449"/>
    <w:rsid w:val="005C7856"/>
    <w:rsid w:val="005D0128"/>
    <w:rsid w:val="005D0770"/>
    <w:rsid w:val="005D0A23"/>
    <w:rsid w:val="005D0E7A"/>
    <w:rsid w:val="005D11E4"/>
    <w:rsid w:val="005D201C"/>
    <w:rsid w:val="005D229C"/>
    <w:rsid w:val="005D2C63"/>
    <w:rsid w:val="005D2E63"/>
    <w:rsid w:val="005D31C0"/>
    <w:rsid w:val="005D3FCC"/>
    <w:rsid w:val="005D43C4"/>
    <w:rsid w:val="005D4FEC"/>
    <w:rsid w:val="005D5A87"/>
    <w:rsid w:val="005D5BB9"/>
    <w:rsid w:val="005D681F"/>
    <w:rsid w:val="005D6B6E"/>
    <w:rsid w:val="005D6BE0"/>
    <w:rsid w:val="005D6E0A"/>
    <w:rsid w:val="005D6ECC"/>
    <w:rsid w:val="005D776C"/>
    <w:rsid w:val="005D7B4E"/>
    <w:rsid w:val="005D7E4D"/>
    <w:rsid w:val="005E2086"/>
    <w:rsid w:val="005E322F"/>
    <w:rsid w:val="005E3B3C"/>
    <w:rsid w:val="005E400B"/>
    <w:rsid w:val="005E55F7"/>
    <w:rsid w:val="005E58B6"/>
    <w:rsid w:val="005E6325"/>
    <w:rsid w:val="005F0889"/>
    <w:rsid w:val="005F1605"/>
    <w:rsid w:val="005F3A25"/>
    <w:rsid w:val="005F4167"/>
    <w:rsid w:val="005F4223"/>
    <w:rsid w:val="005F509F"/>
    <w:rsid w:val="005F5CDB"/>
    <w:rsid w:val="005F604D"/>
    <w:rsid w:val="005F68CD"/>
    <w:rsid w:val="005F6AEC"/>
    <w:rsid w:val="00600B37"/>
    <w:rsid w:val="00600CE9"/>
    <w:rsid w:val="00601E5B"/>
    <w:rsid w:val="00601F79"/>
    <w:rsid w:val="0060301B"/>
    <w:rsid w:val="00603664"/>
    <w:rsid w:val="006039A2"/>
    <w:rsid w:val="00603BE6"/>
    <w:rsid w:val="00603CE1"/>
    <w:rsid w:val="00603CE4"/>
    <w:rsid w:val="0060550D"/>
    <w:rsid w:val="006061B7"/>
    <w:rsid w:val="00606513"/>
    <w:rsid w:val="00606978"/>
    <w:rsid w:val="00607A12"/>
    <w:rsid w:val="00607AA4"/>
    <w:rsid w:val="00610DC9"/>
    <w:rsid w:val="0061175F"/>
    <w:rsid w:val="0061197B"/>
    <w:rsid w:val="006126FD"/>
    <w:rsid w:val="00612769"/>
    <w:rsid w:val="00612AF1"/>
    <w:rsid w:val="00612BB4"/>
    <w:rsid w:val="00612D54"/>
    <w:rsid w:val="006130D9"/>
    <w:rsid w:val="0061318E"/>
    <w:rsid w:val="00613A3A"/>
    <w:rsid w:val="00614787"/>
    <w:rsid w:val="00614C79"/>
    <w:rsid w:val="00615C45"/>
    <w:rsid w:val="00616388"/>
    <w:rsid w:val="00616B50"/>
    <w:rsid w:val="006172A4"/>
    <w:rsid w:val="006175A2"/>
    <w:rsid w:val="00617A43"/>
    <w:rsid w:val="00620296"/>
    <w:rsid w:val="00621280"/>
    <w:rsid w:val="00621B09"/>
    <w:rsid w:val="00623263"/>
    <w:rsid w:val="00623339"/>
    <w:rsid w:val="006248C7"/>
    <w:rsid w:val="00624B08"/>
    <w:rsid w:val="00624D26"/>
    <w:rsid w:val="00624F40"/>
    <w:rsid w:val="006254BB"/>
    <w:rsid w:val="00626910"/>
    <w:rsid w:val="00627030"/>
    <w:rsid w:val="00627B01"/>
    <w:rsid w:val="006300EC"/>
    <w:rsid w:val="0063023D"/>
    <w:rsid w:val="00630A44"/>
    <w:rsid w:val="00632162"/>
    <w:rsid w:val="00633EE1"/>
    <w:rsid w:val="00634A07"/>
    <w:rsid w:val="0063536F"/>
    <w:rsid w:val="00635595"/>
    <w:rsid w:val="00635D0F"/>
    <w:rsid w:val="006362A5"/>
    <w:rsid w:val="006362AA"/>
    <w:rsid w:val="006368ED"/>
    <w:rsid w:val="00636A39"/>
    <w:rsid w:val="00636CF7"/>
    <w:rsid w:val="00636D1E"/>
    <w:rsid w:val="00637073"/>
    <w:rsid w:val="00640363"/>
    <w:rsid w:val="00641082"/>
    <w:rsid w:val="00641CBA"/>
    <w:rsid w:val="006424CB"/>
    <w:rsid w:val="00643000"/>
    <w:rsid w:val="00643398"/>
    <w:rsid w:val="0064384F"/>
    <w:rsid w:val="00644235"/>
    <w:rsid w:val="00644306"/>
    <w:rsid w:val="00644B01"/>
    <w:rsid w:val="00644C95"/>
    <w:rsid w:val="00645661"/>
    <w:rsid w:val="00646136"/>
    <w:rsid w:val="0064635A"/>
    <w:rsid w:val="00646794"/>
    <w:rsid w:val="006479B6"/>
    <w:rsid w:val="00647D41"/>
    <w:rsid w:val="00647D8A"/>
    <w:rsid w:val="00650251"/>
    <w:rsid w:val="00650AAE"/>
    <w:rsid w:val="00650C54"/>
    <w:rsid w:val="00651767"/>
    <w:rsid w:val="00651E33"/>
    <w:rsid w:val="006522AF"/>
    <w:rsid w:val="006530FE"/>
    <w:rsid w:val="0065313C"/>
    <w:rsid w:val="00653CB0"/>
    <w:rsid w:val="00653D44"/>
    <w:rsid w:val="006564D7"/>
    <w:rsid w:val="00656771"/>
    <w:rsid w:val="00656A3B"/>
    <w:rsid w:val="00656E53"/>
    <w:rsid w:val="006601F8"/>
    <w:rsid w:val="00660250"/>
    <w:rsid w:val="00660DC6"/>
    <w:rsid w:val="00660EC2"/>
    <w:rsid w:val="006613E9"/>
    <w:rsid w:val="006617E3"/>
    <w:rsid w:val="006629B9"/>
    <w:rsid w:val="006629E0"/>
    <w:rsid w:val="00662A01"/>
    <w:rsid w:val="00662BF0"/>
    <w:rsid w:val="00662EF9"/>
    <w:rsid w:val="00663105"/>
    <w:rsid w:val="00663377"/>
    <w:rsid w:val="006634DF"/>
    <w:rsid w:val="00663C18"/>
    <w:rsid w:val="00664382"/>
    <w:rsid w:val="00665826"/>
    <w:rsid w:val="00666154"/>
    <w:rsid w:val="0066678F"/>
    <w:rsid w:val="006667EA"/>
    <w:rsid w:val="00667988"/>
    <w:rsid w:val="00667A31"/>
    <w:rsid w:val="00670423"/>
    <w:rsid w:val="00671081"/>
    <w:rsid w:val="00671157"/>
    <w:rsid w:val="00671CF3"/>
    <w:rsid w:val="006723D9"/>
    <w:rsid w:val="00672CE3"/>
    <w:rsid w:val="0067322A"/>
    <w:rsid w:val="00673847"/>
    <w:rsid w:val="006739DF"/>
    <w:rsid w:val="00673FC5"/>
    <w:rsid w:val="00674A20"/>
    <w:rsid w:val="00674A40"/>
    <w:rsid w:val="00674DC4"/>
    <w:rsid w:val="0067525A"/>
    <w:rsid w:val="006757E9"/>
    <w:rsid w:val="00675923"/>
    <w:rsid w:val="0067682C"/>
    <w:rsid w:val="00676AA4"/>
    <w:rsid w:val="00677401"/>
    <w:rsid w:val="006779B5"/>
    <w:rsid w:val="00677B07"/>
    <w:rsid w:val="006805FD"/>
    <w:rsid w:val="00680713"/>
    <w:rsid w:val="006807AE"/>
    <w:rsid w:val="006807E3"/>
    <w:rsid w:val="00680844"/>
    <w:rsid w:val="00681052"/>
    <w:rsid w:val="0068138A"/>
    <w:rsid w:val="00682002"/>
    <w:rsid w:val="00682291"/>
    <w:rsid w:val="006826A0"/>
    <w:rsid w:val="0068284D"/>
    <w:rsid w:val="006829D6"/>
    <w:rsid w:val="00682FD4"/>
    <w:rsid w:val="00683301"/>
    <w:rsid w:val="0068398C"/>
    <w:rsid w:val="00683CC9"/>
    <w:rsid w:val="0068481E"/>
    <w:rsid w:val="006856F4"/>
    <w:rsid w:val="00685BCC"/>
    <w:rsid w:val="00685F00"/>
    <w:rsid w:val="00686D25"/>
    <w:rsid w:val="00686FA0"/>
    <w:rsid w:val="006873EA"/>
    <w:rsid w:val="006878DA"/>
    <w:rsid w:val="00687E26"/>
    <w:rsid w:val="0069025C"/>
    <w:rsid w:val="006904BF"/>
    <w:rsid w:val="006905AC"/>
    <w:rsid w:val="00691B3F"/>
    <w:rsid w:val="006938B9"/>
    <w:rsid w:val="0069423D"/>
    <w:rsid w:val="00694473"/>
    <w:rsid w:val="00694861"/>
    <w:rsid w:val="00694ED0"/>
    <w:rsid w:val="00695778"/>
    <w:rsid w:val="00695ED3"/>
    <w:rsid w:val="006969F8"/>
    <w:rsid w:val="00696C94"/>
    <w:rsid w:val="00697149"/>
    <w:rsid w:val="0069781E"/>
    <w:rsid w:val="006A04FA"/>
    <w:rsid w:val="006A0B3A"/>
    <w:rsid w:val="006A135D"/>
    <w:rsid w:val="006A148B"/>
    <w:rsid w:val="006A1C30"/>
    <w:rsid w:val="006A3E2A"/>
    <w:rsid w:val="006A4DD4"/>
    <w:rsid w:val="006A5595"/>
    <w:rsid w:val="006A6771"/>
    <w:rsid w:val="006A70CB"/>
    <w:rsid w:val="006A7799"/>
    <w:rsid w:val="006A7A3B"/>
    <w:rsid w:val="006B010B"/>
    <w:rsid w:val="006B0484"/>
    <w:rsid w:val="006B07DC"/>
    <w:rsid w:val="006B0ABB"/>
    <w:rsid w:val="006B13FC"/>
    <w:rsid w:val="006B14F5"/>
    <w:rsid w:val="006B2436"/>
    <w:rsid w:val="006B30A6"/>
    <w:rsid w:val="006B35B6"/>
    <w:rsid w:val="006B3A59"/>
    <w:rsid w:val="006B42B1"/>
    <w:rsid w:val="006B5C0D"/>
    <w:rsid w:val="006C1104"/>
    <w:rsid w:val="006C1255"/>
    <w:rsid w:val="006C19FC"/>
    <w:rsid w:val="006C1BEC"/>
    <w:rsid w:val="006C1CA5"/>
    <w:rsid w:val="006C1D96"/>
    <w:rsid w:val="006C2055"/>
    <w:rsid w:val="006C2457"/>
    <w:rsid w:val="006C24E7"/>
    <w:rsid w:val="006C3BEA"/>
    <w:rsid w:val="006C3C1A"/>
    <w:rsid w:val="006C4223"/>
    <w:rsid w:val="006C44B7"/>
    <w:rsid w:val="006C58AD"/>
    <w:rsid w:val="006C5B55"/>
    <w:rsid w:val="006C5C00"/>
    <w:rsid w:val="006C5ED9"/>
    <w:rsid w:val="006C60CC"/>
    <w:rsid w:val="006C6A13"/>
    <w:rsid w:val="006C6BDE"/>
    <w:rsid w:val="006C712A"/>
    <w:rsid w:val="006C7479"/>
    <w:rsid w:val="006C74BF"/>
    <w:rsid w:val="006C7FC0"/>
    <w:rsid w:val="006D0302"/>
    <w:rsid w:val="006D075E"/>
    <w:rsid w:val="006D1027"/>
    <w:rsid w:val="006D3C51"/>
    <w:rsid w:val="006D4F64"/>
    <w:rsid w:val="006D54DA"/>
    <w:rsid w:val="006D65A2"/>
    <w:rsid w:val="006D6D8F"/>
    <w:rsid w:val="006D799F"/>
    <w:rsid w:val="006E0079"/>
    <w:rsid w:val="006E02FA"/>
    <w:rsid w:val="006E054D"/>
    <w:rsid w:val="006E175E"/>
    <w:rsid w:val="006E192E"/>
    <w:rsid w:val="006E22D6"/>
    <w:rsid w:val="006E261B"/>
    <w:rsid w:val="006E2A49"/>
    <w:rsid w:val="006E2AD4"/>
    <w:rsid w:val="006E3309"/>
    <w:rsid w:val="006E3969"/>
    <w:rsid w:val="006E5495"/>
    <w:rsid w:val="006E5B7D"/>
    <w:rsid w:val="006E5E06"/>
    <w:rsid w:val="006E65A7"/>
    <w:rsid w:val="006E773A"/>
    <w:rsid w:val="006E7E2E"/>
    <w:rsid w:val="006F03C8"/>
    <w:rsid w:val="006F087A"/>
    <w:rsid w:val="006F0B78"/>
    <w:rsid w:val="006F21B0"/>
    <w:rsid w:val="006F24E7"/>
    <w:rsid w:val="006F2EB7"/>
    <w:rsid w:val="006F33D9"/>
    <w:rsid w:val="006F3FEF"/>
    <w:rsid w:val="006F407F"/>
    <w:rsid w:val="006F47C5"/>
    <w:rsid w:val="006F4CAB"/>
    <w:rsid w:val="006F6DAE"/>
    <w:rsid w:val="00700AB1"/>
    <w:rsid w:val="00700F48"/>
    <w:rsid w:val="00701496"/>
    <w:rsid w:val="00701E09"/>
    <w:rsid w:val="00702DE9"/>
    <w:rsid w:val="00702EB8"/>
    <w:rsid w:val="00703B1D"/>
    <w:rsid w:val="00703FB8"/>
    <w:rsid w:val="00703FEF"/>
    <w:rsid w:val="007049A3"/>
    <w:rsid w:val="00704C05"/>
    <w:rsid w:val="0070538B"/>
    <w:rsid w:val="00706359"/>
    <w:rsid w:val="00707A27"/>
    <w:rsid w:val="00710096"/>
    <w:rsid w:val="0071009A"/>
    <w:rsid w:val="00710551"/>
    <w:rsid w:val="00712955"/>
    <w:rsid w:val="0071297D"/>
    <w:rsid w:val="00712994"/>
    <w:rsid w:val="00712BC8"/>
    <w:rsid w:val="00712E90"/>
    <w:rsid w:val="007130B5"/>
    <w:rsid w:val="00713F16"/>
    <w:rsid w:val="0071416F"/>
    <w:rsid w:val="00714281"/>
    <w:rsid w:val="00714887"/>
    <w:rsid w:val="00714F60"/>
    <w:rsid w:val="007157B0"/>
    <w:rsid w:val="00715AAC"/>
    <w:rsid w:val="007165F3"/>
    <w:rsid w:val="00717AD3"/>
    <w:rsid w:val="00717CCC"/>
    <w:rsid w:val="0072121A"/>
    <w:rsid w:val="007218AC"/>
    <w:rsid w:val="00721E8F"/>
    <w:rsid w:val="007223A0"/>
    <w:rsid w:val="00722924"/>
    <w:rsid w:val="00722FB5"/>
    <w:rsid w:val="0072388A"/>
    <w:rsid w:val="00724803"/>
    <w:rsid w:val="007249A2"/>
    <w:rsid w:val="0072597C"/>
    <w:rsid w:val="007261E2"/>
    <w:rsid w:val="007262C3"/>
    <w:rsid w:val="00726535"/>
    <w:rsid w:val="007266CC"/>
    <w:rsid w:val="00727C3C"/>
    <w:rsid w:val="00727CD7"/>
    <w:rsid w:val="00727EFC"/>
    <w:rsid w:val="007301EF"/>
    <w:rsid w:val="0073038F"/>
    <w:rsid w:val="007307E5"/>
    <w:rsid w:val="00730F58"/>
    <w:rsid w:val="00731046"/>
    <w:rsid w:val="007311D8"/>
    <w:rsid w:val="00731659"/>
    <w:rsid w:val="00731998"/>
    <w:rsid w:val="00731C13"/>
    <w:rsid w:val="00731D5B"/>
    <w:rsid w:val="0073246B"/>
    <w:rsid w:val="00732498"/>
    <w:rsid w:val="00732A2B"/>
    <w:rsid w:val="007331DA"/>
    <w:rsid w:val="00733B5E"/>
    <w:rsid w:val="00734E69"/>
    <w:rsid w:val="007366C0"/>
    <w:rsid w:val="00737439"/>
    <w:rsid w:val="00737E91"/>
    <w:rsid w:val="00737F2C"/>
    <w:rsid w:val="0074058A"/>
    <w:rsid w:val="0074082B"/>
    <w:rsid w:val="00740A4A"/>
    <w:rsid w:val="00742097"/>
    <w:rsid w:val="00742DDD"/>
    <w:rsid w:val="0074325F"/>
    <w:rsid w:val="007434D3"/>
    <w:rsid w:val="007435A6"/>
    <w:rsid w:val="00743D60"/>
    <w:rsid w:val="00743E6C"/>
    <w:rsid w:val="0074412C"/>
    <w:rsid w:val="007446EF"/>
    <w:rsid w:val="007455D0"/>
    <w:rsid w:val="00745B50"/>
    <w:rsid w:val="00745BCD"/>
    <w:rsid w:val="007473E4"/>
    <w:rsid w:val="00750CA8"/>
    <w:rsid w:val="00750F25"/>
    <w:rsid w:val="007515BA"/>
    <w:rsid w:val="00751D43"/>
    <w:rsid w:val="007523BC"/>
    <w:rsid w:val="00752DB2"/>
    <w:rsid w:val="0075364E"/>
    <w:rsid w:val="00754648"/>
    <w:rsid w:val="00754914"/>
    <w:rsid w:val="0075556D"/>
    <w:rsid w:val="00755A3D"/>
    <w:rsid w:val="0075604E"/>
    <w:rsid w:val="00756933"/>
    <w:rsid w:val="00757451"/>
    <w:rsid w:val="007575DD"/>
    <w:rsid w:val="00762A23"/>
    <w:rsid w:val="00764301"/>
    <w:rsid w:val="00764579"/>
    <w:rsid w:val="00764B13"/>
    <w:rsid w:val="00764C47"/>
    <w:rsid w:val="00764E5A"/>
    <w:rsid w:val="00765A3E"/>
    <w:rsid w:val="00766762"/>
    <w:rsid w:val="00766AE7"/>
    <w:rsid w:val="00767D5E"/>
    <w:rsid w:val="00767D7C"/>
    <w:rsid w:val="0077068B"/>
    <w:rsid w:val="00770D37"/>
    <w:rsid w:val="00770E8B"/>
    <w:rsid w:val="00771D33"/>
    <w:rsid w:val="00771FE5"/>
    <w:rsid w:val="0077292C"/>
    <w:rsid w:val="00773052"/>
    <w:rsid w:val="00773E3B"/>
    <w:rsid w:val="007743DB"/>
    <w:rsid w:val="0077522D"/>
    <w:rsid w:val="00776169"/>
    <w:rsid w:val="00776B36"/>
    <w:rsid w:val="00776EA6"/>
    <w:rsid w:val="00776F36"/>
    <w:rsid w:val="007773FA"/>
    <w:rsid w:val="00780593"/>
    <w:rsid w:val="00780C4F"/>
    <w:rsid w:val="00781A4A"/>
    <w:rsid w:val="00782A83"/>
    <w:rsid w:val="00783D64"/>
    <w:rsid w:val="00784DC8"/>
    <w:rsid w:val="00784F85"/>
    <w:rsid w:val="007851C8"/>
    <w:rsid w:val="00785B20"/>
    <w:rsid w:val="00785F7F"/>
    <w:rsid w:val="0078634A"/>
    <w:rsid w:val="00786392"/>
    <w:rsid w:val="007863B5"/>
    <w:rsid w:val="0078641B"/>
    <w:rsid w:val="0078665B"/>
    <w:rsid w:val="00786AD1"/>
    <w:rsid w:val="00787678"/>
    <w:rsid w:val="00790A3D"/>
    <w:rsid w:val="00790BC2"/>
    <w:rsid w:val="00790C86"/>
    <w:rsid w:val="007910AB"/>
    <w:rsid w:val="0079152D"/>
    <w:rsid w:val="00791C3A"/>
    <w:rsid w:val="00791E18"/>
    <w:rsid w:val="00792E3F"/>
    <w:rsid w:val="00792F73"/>
    <w:rsid w:val="00793EE6"/>
    <w:rsid w:val="0079416A"/>
    <w:rsid w:val="00794448"/>
    <w:rsid w:val="0079447F"/>
    <w:rsid w:val="00794C79"/>
    <w:rsid w:val="00795314"/>
    <w:rsid w:val="0079558D"/>
    <w:rsid w:val="0079595B"/>
    <w:rsid w:val="007964F7"/>
    <w:rsid w:val="007967ED"/>
    <w:rsid w:val="00796B35"/>
    <w:rsid w:val="00796D4E"/>
    <w:rsid w:val="00796E37"/>
    <w:rsid w:val="00796E96"/>
    <w:rsid w:val="007972B8"/>
    <w:rsid w:val="00797403"/>
    <w:rsid w:val="00797F3A"/>
    <w:rsid w:val="007A055C"/>
    <w:rsid w:val="007A1213"/>
    <w:rsid w:val="007A1DA7"/>
    <w:rsid w:val="007A1EB1"/>
    <w:rsid w:val="007A2103"/>
    <w:rsid w:val="007A3085"/>
    <w:rsid w:val="007A373F"/>
    <w:rsid w:val="007A3B07"/>
    <w:rsid w:val="007A4239"/>
    <w:rsid w:val="007A47FC"/>
    <w:rsid w:val="007A49A6"/>
    <w:rsid w:val="007A5EA4"/>
    <w:rsid w:val="007A62ED"/>
    <w:rsid w:val="007B1CA7"/>
    <w:rsid w:val="007B2370"/>
    <w:rsid w:val="007B28A2"/>
    <w:rsid w:val="007B2C43"/>
    <w:rsid w:val="007B3113"/>
    <w:rsid w:val="007B3EC3"/>
    <w:rsid w:val="007B5843"/>
    <w:rsid w:val="007B5D9A"/>
    <w:rsid w:val="007B5F2E"/>
    <w:rsid w:val="007B62B2"/>
    <w:rsid w:val="007B7098"/>
    <w:rsid w:val="007B757C"/>
    <w:rsid w:val="007C0350"/>
    <w:rsid w:val="007C0603"/>
    <w:rsid w:val="007C0C7E"/>
    <w:rsid w:val="007C0D98"/>
    <w:rsid w:val="007C195F"/>
    <w:rsid w:val="007C1CB5"/>
    <w:rsid w:val="007C23A1"/>
    <w:rsid w:val="007C27DD"/>
    <w:rsid w:val="007C370A"/>
    <w:rsid w:val="007C3908"/>
    <w:rsid w:val="007C51F7"/>
    <w:rsid w:val="007C5799"/>
    <w:rsid w:val="007C5EC4"/>
    <w:rsid w:val="007C6729"/>
    <w:rsid w:val="007C6A5B"/>
    <w:rsid w:val="007C6ABB"/>
    <w:rsid w:val="007C6ACC"/>
    <w:rsid w:val="007C6C95"/>
    <w:rsid w:val="007D0AD4"/>
    <w:rsid w:val="007D1678"/>
    <w:rsid w:val="007D2A57"/>
    <w:rsid w:val="007D38E7"/>
    <w:rsid w:val="007D3C0C"/>
    <w:rsid w:val="007D4252"/>
    <w:rsid w:val="007D4525"/>
    <w:rsid w:val="007D461B"/>
    <w:rsid w:val="007D47EE"/>
    <w:rsid w:val="007D4E95"/>
    <w:rsid w:val="007D55F4"/>
    <w:rsid w:val="007D5B76"/>
    <w:rsid w:val="007D5C65"/>
    <w:rsid w:val="007D5ED8"/>
    <w:rsid w:val="007D63BF"/>
    <w:rsid w:val="007D69FE"/>
    <w:rsid w:val="007D6BFC"/>
    <w:rsid w:val="007D6BFE"/>
    <w:rsid w:val="007D6E46"/>
    <w:rsid w:val="007D721B"/>
    <w:rsid w:val="007D75FB"/>
    <w:rsid w:val="007D7D06"/>
    <w:rsid w:val="007E0026"/>
    <w:rsid w:val="007E014C"/>
    <w:rsid w:val="007E0350"/>
    <w:rsid w:val="007E04E0"/>
    <w:rsid w:val="007E0C46"/>
    <w:rsid w:val="007E13FE"/>
    <w:rsid w:val="007E27EE"/>
    <w:rsid w:val="007E30C5"/>
    <w:rsid w:val="007E3E0E"/>
    <w:rsid w:val="007E48DD"/>
    <w:rsid w:val="007E5367"/>
    <w:rsid w:val="007E5F0B"/>
    <w:rsid w:val="007E69BF"/>
    <w:rsid w:val="007E6A94"/>
    <w:rsid w:val="007E6B5F"/>
    <w:rsid w:val="007E7769"/>
    <w:rsid w:val="007E79CA"/>
    <w:rsid w:val="007F0331"/>
    <w:rsid w:val="007F0499"/>
    <w:rsid w:val="007F0DE1"/>
    <w:rsid w:val="007F117A"/>
    <w:rsid w:val="007F14CD"/>
    <w:rsid w:val="007F17B7"/>
    <w:rsid w:val="007F2A9E"/>
    <w:rsid w:val="007F2BE0"/>
    <w:rsid w:val="007F3017"/>
    <w:rsid w:val="007F359F"/>
    <w:rsid w:val="007F460D"/>
    <w:rsid w:val="007F4863"/>
    <w:rsid w:val="007F4B1F"/>
    <w:rsid w:val="007F6421"/>
    <w:rsid w:val="007F6F4C"/>
    <w:rsid w:val="007F72E4"/>
    <w:rsid w:val="00801350"/>
    <w:rsid w:val="0080168D"/>
    <w:rsid w:val="008019C7"/>
    <w:rsid w:val="00801FF0"/>
    <w:rsid w:val="00802BEF"/>
    <w:rsid w:val="008032B2"/>
    <w:rsid w:val="00804D69"/>
    <w:rsid w:val="008055C7"/>
    <w:rsid w:val="008059AF"/>
    <w:rsid w:val="008059E5"/>
    <w:rsid w:val="008064F7"/>
    <w:rsid w:val="0080655B"/>
    <w:rsid w:val="00806FC9"/>
    <w:rsid w:val="00810180"/>
    <w:rsid w:val="008101CC"/>
    <w:rsid w:val="008101DD"/>
    <w:rsid w:val="00810DA9"/>
    <w:rsid w:val="008118A6"/>
    <w:rsid w:val="0081242B"/>
    <w:rsid w:val="0081256D"/>
    <w:rsid w:val="00812A7C"/>
    <w:rsid w:val="00812ADD"/>
    <w:rsid w:val="00812D77"/>
    <w:rsid w:val="00813826"/>
    <w:rsid w:val="008141F2"/>
    <w:rsid w:val="00814286"/>
    <w:rsid w:val="00814BF5"/>
    <w:rsid w:val="00815596"/>
    <w:rsid w:val="00816666"/>
    <w:rsid w:val="0081751F"/>
    <w:rsid w:val="00820430"/>
    <w:rsid w:val="00820856"/>
    <w:rsid w:val="008208F6"/>
    <w:rsid w:val="00820A4A"/>
    <w:rsid w:val="00821374"/>
    <w:rsid w:val="008214EA"/>
    <w:rsid w:val="008219E1"/>
    <w:rsid w:val="008221BA"/>
    <w:rsid w:val="008228A4"/>
    <w:rsid w:val="008229C3"/>
    <w:rsid w:val="008233E0"/>
    <w:rsid w:val="00824525"/>
    <w:rsid w:val="008260B0"/>
    <w:rsid w:val="00827270"/>
    <w:rsid w:val="008273D0"/>
    <w:rsid w:val="00827539"/>
    <w:rsid w:val="00830B9F"/>
    <w:rsid w:val="00830F0A"/>
    <w:rsid w:val="00831CBA"/>
    <w:rsid w:val="008326C6"/>
    <w:rsid w:val="0083283A"/>
    <w:rsid w:val="00832AAA"/>
    <w:rsid w:val="00833C39"/>
    <w:rsid w:val="00833C4B"/>
    <w:rsid w:val="00834A89"/>
    <w:rsid w:val="0083500B"/>
    <w:rsid w:val="0083523D"/>
    <w:rsid w:val="008353D7"/>
    <w:rsid w:val="0083561B"/>
    <w:rsid w:val="00835C35"/>
    <w:rsid w:val="008366B8"/>
    <w:rsid w:val="0083762E"/>
    <w:rsid w:val="00837E5D"/>
    <w:rsid w:val="00840475"/>
    <w:rsid w:val="008404B2"/>
    <w:rsid w:val="008405AD"/>
    <w:rsid w:val="00840DDC"/>
    <w:rsid w:val="008414FE"/>
    <w:rsid w:val="00841780"/>
    <w:rsid w:val="00843DA2"/>
    <w:rsid w:val="00843F78"/>
    <w:rsid w:val="00844694"/>
    <w:rsid w:val="00844936"/>
    <w:rsid w:val="00844E09"/>
    <w:rsid w:val="008451D2"/>
    <w:rsid w:val="008454A8"/>
    <w:rsid w:val="0084552F"/>
    <w:rsid w:val="008458B4"/>
    <w:rsid w:val="00846E4A"/>
    <w:rsid w:val="00846EB9"/>
    <w:rsid w:val="00847784"/>
    <w:rsid w:val="008506EA"/>
    <w:rsid w:val="00851904"/>
    <w:rsid w:val="00851D48"/>
    <w:rsid w:val="00851F31"/>
    <w:rsid w:val="0085313C"/>
    <w:rsid w:val="0085328A"/>
    <w:rsid w:val="00853D47"/>
    <w:rsid w:val="0085456D"/>
    <w:rsid w:val="00854AC1"/>
    <w:rsid w:val="008561D5"/>
    <w:rsid w:val="00856B53"/>
    <w:rsid w:val="00856C4E"/>
    <w:rsid w:val="00856F4B"/>
    <w:rsid w:val="00857016"/>
    <w:rsid w:val="0085702D"/>
    <w:rsid w:val="008579B6"/>
    <w:rsid w:val="00857FB6"/>
    <w:rsid w:val="008607ED"/>
    <w:rsid w:val="008608DB"/>
    <w:rsid w:val="0086105A"/>
    <w:rsid w:val="008610B7"/>
    <w:rsid w:val="00861B9F"/>
    <w:rsid w:val="008624C3"/>
    <w:rsid w:val="00863437"/>
    <w:rsid w:val="00864380"/>
    <w:rsid w:val="0086456C"/>
    <w:rsid w:val="0086481F"/>
    <w:rsid w:val="008649B7"/>
    <w:rsid w:val="00864E3C"/>
    <w:rsid w:val="00864F97"/>
    <w:rsid w:val="008651ED"/>
    <w:rsid w:val="00865887"/>
    <w:rsid w:val="0086611A"/>
    <w:rsid w:val="00866585"/>
    <w:rsid w:val="00866797"/>
    <w:rsid w:val="00866ACC"/>
    <w:rsid w:val="00866E2A"/>
    <w:rsid w:val="00866EF0"/>
    <w:rsid w:val="00866F39"/>
    <w:rsid w:val="00866F78"/>
    <w:rsid w:val="00867677"/>
    <w:rsid w:val="00867D75"/>
    <w:rsid w:val="0087043F"/>
    <w:rsid w:val="008705A9"/>
    <w:rsid w:val="008709F5"/>
    <w:rsid w:val="008715C9"/>
    <w:rsid w:val="008723AA"/>
    <w:rsid w:val="00872AC5"/>
    <w:rsid w:val="00873CB9"/>
    <w:rsid w:val="00873E39"/>
    <w:rsid w:val="00874392"/>
    <w:rsid w:val="008744D8"/>
    <w:rsid w:val="00875FE8"/>
    <w:rsid w:val="00876641"/>
    <w:rsid w:val="00877F24"/>
    <w:rsid w:val="00877FFE"/>
    <w:rsid w:val="0088116B"/>
    <w:rsid w:val="0088147F"/>
    <w:rsid w:val="008819B7"/>
    <w:rsid w:val="00881A34"/>
    <w:rsid w:val="008824A4"/>
    <w:rsid w:val="00882EE6"/>
    <w:rsid w:val="00883617"/>
    <w:rsid w:val="00883855"/>
    <w:rsid w:val="008846CA"/>
    <w:rsid w:val="008846DA"/>
    <w:rsid w:val="00885D10"/>
    <w:rsid w:val="00886769"/>
    <w:rsid w:val="00886B32"/>
    <w:rsid w:val="00886BE3"/>
    <w:rsid w:val="008876F7"/>
    <w:rsid w:val="00887EB0"/>
    <w:rsid w:val="0089087B"/>
    <w:rsid w:val="00891275"/>
    <w:rsid w:val="0089145D"/>
    <w:rsid w:val="00891802"/>
    <w:rsid w:val="0089184B"/>
    <w:rsid w:val="00891DFF"/>
    <w:rsid w:val="0089235F"/>
    <w:rsid w:val="00892794"/>
    <w:rsid w:val="00892A4C"/>
    <w:rsid w:val="008931FA"/>
    <w:rsid w:val="00893868"/>
    <w:rsid w:val="00893C17"/>
    <w:rsid w:val="00893C91"/>
    <w:rsid w:val="00893F41"/>
    <w:rsid w:val="0089416A"/>
    <w:rsid w:val="00894F28"/>
    <w:rsid w:val="00895FDD"/>
    <w:rsid w:val="008963A3"/>
    <w:rsid w:val="00896753"/>
    <w:rsid w:val="00896F61"/>
    <w:rsid w:val="008970DC"/>
    <w:rsid w:val="00897485"/>
    <w:rsid w:val="00897AED"/>
    <w:rsid w:val="00897EC3"/>
    <w:rsid w:val="008A03B2"/>
    <w:rsid w:val="008A2198"/>
    <w:rsid w:val="008A2639"/>
    <w:rsid w:val="008A2655"/>
    <w:rsid w:val="008A26F3"/>
    <w:rsid w:val="008A32CA"/>
    <w:rsid w:val="008A385C"/>
    <w:rsid w:val="008A4251"/>
    <w:rsid w:val="008A43E0"/>
    <w:rsid w:val="008A507B"/>
    <w:rsid w:val="008A53EB"/>
    <w:rsid w:val="008A6C72"/>
    <w:rsid w:val="008A6EFF"/>
    <w:rsid w:val="008A7218"/>
    <w:rsid w:val="008A7B1F"/>
    <w:rsid w:val="008B0282"/>
    <w:rsid w:val="008B0645"/>
    <w:rsid w:val="008B2520"/>
    <w:rsid w:val="008B2EF4"/>
    <w:rsid w:val="008B327A"/>
    <w:rsid w:val="008B32C2"/>
    <w:rsid w:val="008B3FAF"/>
    <w:rsid w:val="008B4587"/>
    <w:rsid w:val="008B46A0"/>
    <w:rsid w:val="008B4BAC"/>
    <w:rsid w:val="008B69FC"/>
    <w:rsid w:val="008B6A31"/>
    <w:rsid w:val="008B6BEC"/>
    <w:rsid w:val="008B6D50"/>
    <w:rsid w:val="008B75CC"/>
    <w:rsid w:val="008B7788"/>
    <w:rsid w:val="008B7F3F"/>
    <w:rsid w:val="008C0219"/>
    <w:rsid w:val="008C067D"/>
    <w:rsid w:val="008C075D"/>
    <w:rsid w:val="008C0BE1"/>
    <w:rsid w:val="008C221F"/>
    <w:rsid w:val="008C24EE"/>
    <w:rsid w:val="008C25A6"/>
    <w:rsid w:val="008C2C35"/>
    <w:rsid w:val="008C32CE"/>
    <w:rsid w:val="008C4A49"/>
    <w:rsid w:val="008C4F0D"/>
    <w:rsid w:val="008C5B4C"/>
    <w:rsid w:val="008C622D"/>
    <w:rsid w:val="008C6866"/>
    <w:rsid w:val="008C6B2A"/>
    <w:rsid w:val="008C7B0D"/>
    <w:rsid w:val="008D022D"/>
    <w:rsid w:val="008D0518"/>
    <w:rsid w:val="008D0B94"/>
    <w:rsid w:val="008D15BD"/>
    <w:rsid w:val="008D1A5B"/>
    <w:rsid w:val="008D4677"/>
    <w:rsid w:val="008D4C5B"/>
    <w:rsid w:val="008D531A"/>
    <w:rsid w:val="008D5624"/>
    <w:rsid w:val="008D5897"/>
    <w:rsid w:val="008D58E1"/>
    <w:rsid w:val="008D58EC"/>
    <w:rsid w:val="008D5EC7"/>
    <w:rsid w:val="008D60F7"/>
    <w:rsid w:val="008D6C0F"/>
    <w:rsid w:val="008D6C32"/>
    <w:rsid w:val="008D71E9"/>
    <w:rsid w:val="008D73FF"/>
    <w:rsid w:val="008E05A8"/>
    <w:rsid w:val="008E0BD4"/>
    <w:rsid w:val="008E0D8E"/>
    <w:rsid w:val="008E1B30"/>
    <w:rsid w:val="008E2BF1"/>
    <w:rsid w:val="008E2D83"/>
    <w:rsid w:val="008E3846"/>
    <w:rsid w:val="008E3F6F"/>
    <w:rsid w:val="008E419A"/>
    <w:rsid w:val="008E443D"/>
    <w:rsid w:val="008E447B"/>
    <w:rsid w:val="008E4594"/>
    <w:rsid w:val="008E469A"/>
    <w:rsid w:val="008E47A3"/>
    <w:rsid w:val="008E49AB"/>
    <w:rsid w:val="008E4DCB"/>
    <w:rsid w:val="008E4F82"/>
    <w:rsid w:val="008E5CAA"/>
    <w:rsid w:val="008E5E99"/>
    <w:rsid w:val="008F0A58"/>
    <w:rsid w:val="008F0B25"/>
    <w:rsid w:val="008F0B5D"/>
    <w:rsid w:val="008F1310"/>
    <w:rsid w:val="008F192C"/>
    <w:rsid w:val="008F345D"/>
    <w:rsid w:val="008F38D1"/>
    <w:rsid w:val="008F3E1A"/>
    <w:rsid w:val="008F405B"/>
    <w:rsid w:val="008F5BB6"/>
    <w:rsid w:val="008F5C63"/>
    <w:rsid w:val="008F61E0"/>
    <w:rsid w:val="008F7126"/>
    <w:rsid w:val="008F76B0"/>
    <w:rsid w:val="008F7E86"/>
    <w:rsid w:val="0090015D"/>
    <w:rsid w:val="00900B1E"/>
    <w:rsid w:val="009012D5"/>
    <w:rsid w:val="009012E3"/>
    <w:rsid w:val="00901A30"/>
    <w:rsid w:val="00901E73"/>
    <w:rsid w:val="00902544"/>
    <w:rsid w:val="009028C4"/>
    <w:rsid w:val="00902FA9"/>
    <w:rsid w:val="00902FEA"/>
    <w:rsid w:val="009033E7"/>
    <w:rsid w:val="00904028"/>
    <w:rsid w:val="00904A0A"/>
    <w:rsid w:val="00904A5C"/>
    <w:rsid w:val="00904C91"/>
    <w:rsid w:val="009050FB"/>
    <w:rsid w:val="00905BDA"/>
    <w:rsid w:val="00905F2A"/>
    <w:rsid w:val="009060A5"/>
    <w:rsid w:val="009062BC"/>
    <w:rsid w:val="009105B6"/>
    <w:rsid w:val="00910683"/>
    <w:rsid w:val="009109B9"/>
    <w:rsid w:val="00911E51"/>
    <w:rsid w:val="00911F95"/>
    <w:rsid w:val="009127D9"/>
    <w:rsid w:val="009128EE"/>
    <w:rsid w:val="00913605"/>
    <w:rsid w:val="009139F5"/>
    <w:rsid w:val="009156D0"/>
    <w:rsid w:val="0091583D"/>
    <w:rsid w:val="00916CCB"/>
    <w:rsid w:val="00917866"/>
    <w:rsid w:val="00917EB0"/>
    <w:rsid w:val="009201AF"/>
    <w:rsid w:val="00920E04"/>
    <w:rsid w:val="00921DD2"/>
    <w:rsid w:val="009227A4"/>
    <w:rsid w:val="00923017"/>
    <w:rsid w:val="00924900"/>
    <w:rsid w:val="00924D48"/>
    <w:rsid w:val="009253A7"/>
    <w:rsid w:val="00925A0B"/>
    <w:rsid w:val="00926103"/>
    <w:rsid w:val="009269B7"/>
    <w:rsid w:val="00926B86"/>
    <w:rsid w:val="00926FD5"/>
    <w:rsid w:val="009274FD"/>
    <w:rsid w:val="00927FD6"/>
    <w:rsid w:val="0093046B"/>
    <w:rsid w:val="00930774"/>
    <w:rsid w:val="00930CB7"/>
    <w:rsid w:val="0093136C"/>
    <w:rsid w:val="00931D13"/>
    <w:rsid w:val="00932470"/>
    <w:rsid w:val="00932476"/>
    <w:rsid w:val="00932551"/>
    <w:rsid w:val="00932851"/>
    <w:rsid w:val="00932F38"/>
    <w:rsid w:val="009332E2"/>
    <w:rsid w:val="00933419"/>
    <w:rsid w:val="00933757"/>
    <w:rsid w:val="00933BD7"/>
    <w:rsid w:val="00933FE6"/>
    <w:rsid w:val="00934B07"/>
    <w:rsid w:val="00935DE6"/>
    <w:rsid w:val="00935E08"/>
    <w:rsid w:val="009360D8"/>
    <w:rsid w:val="009366B1"/>
    <w:rsid w:val="00936A8F"/>
    <w:rsid w:val="00940474"/>
    <w:rsid w:val="00941342"/>
    <w:rsid w:val="00942023"/>
    <w:rsid w:val="009420DD"/>
    <w:rsid w:val="009423AD"/>
    <w:rsid w:val="00942659"/>
    <w:rsid w:val="00942DBD"/>
    <w:rsid w:val="0094306C"/>
    <w:rsid w:val="00943C51"/>
    <w:rsid w:val="00943E5A"/>
    <w:rsid w:val="0094482E"/>
    <w:rsid w:val="009448F4"/>
    <w:rsid w:val="009449FD"/>
    <w:rsid w:val="0094556C"/>
    <w:rsid w:val="00945810"/>
    <w:rsid w:val="00945BF1"/>
    <w:rsid w:val="009467F5"/>
    <w:rsid w:val="00950820"/>
    <w:rsid w:val="00950E0F"/>
    <w:rsid w:val="009511DD"/>
    <w:rsid w:val="00952616"/>
    <w:rsid w:val="0095275D"/>
    <w:rsid w:val="00952795"/>
    <w:rsid w:val="00952B40"/>
    <w:rsid w:val="00953207"/>
    <w:rsid w:val="00953974"/>
    <w:rsid w:val="00954207"/>
    <w:rsid w:val="009550F7"/>
    <w:rsid w:val="00956244"/>
    <w:rsid w:val="009567E4"/>
    <w:rsid w:val="00957E16"/>
    <w:rsid w:val="00961AAC"/>
    <w:rsid w:val="00962B03"/>
    <w:rsid w:val="00963389"/>
    <w:rsid w:val="00963807"/>
    <w:rsid w:val="0096399B"/>
    <w:rsid w:val="009640C1"/>
    <w:rsid w:val="009643F0"/>
    <w:rsid w:val="00964704"/>
    <w:rsid w:val="0096536F"/>
    <w:rsid w:val="00965EA1"/>
    <w:rsid w:val="00965F9D"/>
    <w:rsid w:val="009661F7"/>
    <w:rsid w:val="00966AA7"/>
    <w:rsid w:val="00967330"/>
    <w:rsid w:val="00967C1F"/>
    <w:rsid w:val="00967E14"/>
    <w:rsid w:val="00967E91"/>
    <w:rsid w:val="00970102"/>
    <w:rsid w:val="009706BB"/>
    <w:rsid w:val="00971218"/>
    <w:rsid w:val="0097121C"/>
    <w:rsid w:val="00971366"/>
    <w:rsid w:val="00971DD8"/>
    <w:rsid w:val="00972086"/>
    <w:rsid w:val="009721C5"/>
    <w:rsid w:val="009727B8"/>
    <w:rsid w:val="00972BE8"/>
    <w:rsid w:val="009743E1"/>
    <w:rsid w:val="0097452F"/>
    <w:rsid w:val="009748AE"/>
    <w:rsid w:val="009749D1"/>
    <w:rsid w:val="00975017"/>
    <w:rsid w:val="009751E0"/>
    <w:rsid w:val="00975893"/>
    <w:rsid w:val="00975CC9"/>
    <w:rsid w:val="0097697F"/>
    <w:rsid w:val="009772FB"/>
    <w:rsid w:val="009810A5"/>
    <w:rsid w:val="009813EB"/>
    <w:rsid w:val="00981B57"/>
    <w:rsid w:val="0098229B"/>
    <w:rsid w:val="0098347A"/>
    <w:rsid w:val="00983965"/>
    <w:rsid w:val="00983CCC"/>
    <w:rsid w:val="00983EFA"/>
    <w:rsid w:val="00984394"/>
    <w:rsid w:val="00985B02"/>
    <w:rsid w:val="00985DED"/>
    <w:rsid w:val="00986EC9"/>
    <w:rsid w:val="00987086"/>
    <w:rsid w:val="0098747F"/>
    <w:rsid w:val="00987E6E"/>
    <w:rsid w:val="00990202"/>
    <w:rsid w:val="00990302"/>
    <w:rsid w:val="0099185A"/>
    <w:rsid w:val="00991920"/>
    <w:rsid w:val="00991C97"/>
    <w:rsid w:val="00992051"/>
    <w:rsid w:val="00993648"/>
    <w:rsid w:val="0099393C"/>
    <w:rsid w:val="00994B5B"/>
    <w:rsid w:val="00994B9E"/>
    <w:rsid w:val="00995088"/>
    <w:rsid w:val="00995134"/>
    <w:rsid w:val="0099552D"/>
    <w:rsid w:val="0099585F"/>
    <w:rsid w:val="00995A5D"/>
    <w:rsid w:val="00995AEC"/>
    <w:rsid w:val="00996693"/>
    <w:rsid w:val="00996786"/>
    <w:rsid w:val="009976B4"/>
    <w:rsid w:val="00997D9B"/>
    <w:rsid w:val="00997F6F"/>
    <w:rsid w:val="00997FF2"/>
    <w:rsid w:val="009A03ED"/>
    <w:rsid w:val="009A0EE1"/>
    <w:rsid w:val="009A2E94"/>
    <w:rsid w:val="009A384B"/>
    <w:rsid w:val="009A3978"/>
    <w:rsid w:val="009A4934"/>
    <w:rsid w:val="009A540E"/>
    <w:rsid w:val="009A593D"/>
    <w:rsid w:val="009A5F9B"/>
    <w:rsid w:val="009A63A0"/>
    <w:rsid w:val="009A6A26"/>
    <w:rsid w:val="009A6C54"/>
    <w:rsid w:val="009A6EF5"/>
    <w:rsid w:val="009A76C9"/>
    <w:rsid w:val="009B0208"/>
    <w:rsid w:val="009B0D7B"/>
    <w:rsid w:val="009B1577"/>
    <w:rsid w:val="009B1D6F"/>
    <w:rsid w:val="009B1DB2"/>
    <w:rsid w:val="009B1FEC"/>
    <w:rsid w:val="009B2533"/>
    <w:rsid w:val="009B2A7E"/>
    <w:rsid w:val="009B3194"/>
    <w:rsid w:val="009B35FF"/>
    <w:rsid w:val="009B43D0"/>
    <w:rsid w:val="009B491E"/>
    <w:rsid w:val="009B4B23"/>
    <w:rsid w:val="009B4D3F"/>
    <w:rsid w:val="009B5357"/>
    <w:rsid w:val="009B5504"/>
    <w:rsid w:val="009B5762"/>
    <w:rsid w:val="009B5D79"/>
    <w:rsid w:val="009B643B"/>
    <w:rsid w:val="009C0C93"/>
    <w:rsid w:val="009C18A6"/>
    <w:rsid w:val="009C2CC5"/>
    <w:rsid w:val="009C2E4E"/>
    <w:rsid w:val="009C34C4"/>
    <w:rsid w:val="009C3669"/>
    <w:rsid w:val="009C38AF"/>
    <w:rsid w:val="009C3CC4"/>
    <w:rsid w:val="009C4435"/>
    <w:rsid w:val="009C7C80"/>
    <w:rsid w:val="009C7DEE"/>
    <w:rsid w:val="009D05C7"/>
    <w:rsid w:val="009D05F9"/>
    <w:rsid w:val="009D1B4F"/>
    <w:rsid w:val="009D25C6"/>
    <w:rsid w:val="009D3540"/>
    <w:rsid w:val="009D3AE3"/>
    <w:rsid w:val="009D44C7"/>
    <w:rsid w:val="009D481A"/>
    <w:rsid w:val="009D485F"/>
    <w:rsid w:val="009D50A8"/>
    <w:rsid w:val="009D5294"/>
    <w:rsid w:val="009D5508"/>
    <w:rsid w:val="009D5707"/>
    <w:rsid w:val="009D58F7"/>
    <w:rsid w:val="009D65D1"/>
    <w:rsid w:val="009D7471"/>
    <w:rsid w:val="009D752B"/>
    <w:rsid w:val="009D7F66"/>
    <w:rsid w:val="009E0DDA"/>
    <w:rsid w:val="009E1156"/>
    <w:rsid w:val="009E1A71"/>
    <w:rsid w:val="009E1DDA"/>
    <w:rsid w:val="009E27F2"/>
    <w:rsid w:val="009E28F8"/>
    <w:rsid w:val="009E2C20"/>
    <w:rsid w:val="009E408A"/>
    <w:rsid w:val="009E4993"/>
    <w:rsid w:val="009E5744"/>
    <w:rsid w:val="009E5785"/>
    <w:rsid w:val="009E5CBB"/>
    <w:rsid w:val="009E6189"/>
    <w:rsid w:val="009E67AD"/>
    <w:rsid w:val="009E6BAD"/>
    <w:rsid w:val="009E7B2D"/>
    <w:rsid w:val="009F0072"/>
    <w:rsid w:val="009F011D"/>
    <w:rsid w:val="009F0ADE"/>
    <w:rsid w:val="009F0D04"/>
    <w:rsid w:val="009F1020"/>
    <w:rsid w:val="009F1531"/>
    <w:rsid w:val="009F297F"/>
    <w:rsid w:val="009F32DE"/>
    <w:rsid w:val="009F4653"/>
    <w:rsid w:val="009F4C05"/>
    <w:rsid w:val="009F5AB4"/>
    <w:rsid w:val="009F5CD1"/>
    <w:rsid w:val="009F6C98"/>
    <w:rsid w:val="009F6CA3"/>
    <w:rsid w:val="009F793B"/>
    <w:rsid w:val="009F7E73"/>
    <w:rsid w:val="00A00D32"/>
    <w:rsid w:val="00A012A0"/>
    <w:rsid w:val="00A01D10"/>
    <w:rsid w:val="00A01D15"/>
    <w:rsid w:val="00A02592"/>
    <w:rsid w:val="00A03510"/>
    <w:rsid w:val="00A03573"/>
    <w:rsid w:val="00A058EE"/>
    <w:rsid w:val="00A0674D"/>
    <w:rsid w:val="00A068B8"/>
    <w:rsid w:val="00A06BA2"/>
    <w:rsid w:val="00A06CB3"/>
    <w:rsid w:val="00A06D2F"/>
    <w:rsid w:val="00A06DC4"/>
    <w:rsid w:val="00A10900"/>
    <w:rsid w:val="00A10D34"/>
    <w:rsid w:val="00A110A6"/>
    <w:rsid w:val="00A1126F"/>
    <w:rsid w:val="00A11CFE"/>
    <w:rsid w:val="00A1252A"/>
    <w:rsid w:val="00A129C3"/>
    <w:rsid w:val="00A12BCF"/>
    <w:rsid w:val="00A131F7"/>
    <w:rsid w:val="00A13636"/>
    <w:rsid w:val="00A13BB8"/>
    <w:rsid w:val="00A14C64"/>
    <w:rsid w:val="00A1538F"/>
    <w:rsid w:val="00A154F0"/>
    <w:rsid w:val="00A16284"/>
    <w:rsid w:val="00A168C0"/>
    <w:rsid w:val="00A1708F"/>
    <w:rsid w:val="00A177FE"/>
    <w:rsid w:val="00A17F09"/>
    <w:rsid w:val="00A20450"/>
    <w:rsid w:val="00A206B8"/>
    <w:rsid w:val="00A21735"/>
    <w:rsid w:val="00A22539"/>
    <w:rsid w:val="00A230D6"/>
    <w:rsid w:val="00A238B6"/>
    <w:rsid w:val="00A23D85"/>
    <w:rsid w:val="00A2404E"/>
    <w:rsid w:val="00A244A7"/>
    <w:rsid w:val="00A251B8"/>
    <w:rsid w:val="00A256F8"/>
    <w:rsid w:val="00A25C02"/>
    <w:rsid w:val="00A2603E"/>
    <w:rsid w:val="00A275CE"/>
    <w:rsid w:val="00A2785A"/>
    <w:rsid w:val="00A2790F"/>
    <w:rsid w:val="00A27ADA"/>
    <w:rsid w:val="00A30C68"/>
    <w:rsid w:val="00A31929"/>
    <w:rsid w:val="00A31D69"/>
    <w:rsid w:val="00A32666"/>
    <w:rsid w:val="00A338BC"/>
    <w:rsid w:val="00A33AC8"/>
    <w:rsid w:val="00A33C97"/>
    <w:rsid w:val="00A3404C"/>
    <w:rsid w:val="00A3407D"/>
    <w:rsid w:val="00A34425"/>
    <w:rsid w:val="00A35110"/>
    <w:rsid w:val="00A355A0"/>
    <w:rsid w:val="00A35787"/>
    <w:rsid w:val="00A35A06"/>
    <w:rsid w:val="00A35A80"/>
    <w:rsid w:val="00A36C52"/>
    <w:rsid w:val="00A37244"/>
    <w:rsid w:val="00A40DBD"/>
    <w:rsid w:val="00A40E39"/>
    <w:rsid w:val="00A40E7C"/>
    <w:rsid w:val="00A412A7"/>
    <w:rsid w:val="00A414E7"/>
    <w:rsid w:val="00A415DE"/>
    <w:rsid w:val="00A42540"/>
    <w:rsid w:val="00A42680"/>
    <w:rsid w:val="00A42A54"/>
    <w:rsid w:val="00A42E76"/>
    <w:rsid w:val="00A43260"/>
    <w:rsid w:val="00A43EFE"/>
    <w:rsid w:val="00A44705"/>
    <w:rsid w:val="00A450A0"/>
    <w:rsid w:val="00A45641"/>
    <w:rsid w:val="00A45914"/>
    <w:rsid w:val="00A45B1E"/>
    <w:rsid w:val="00A45DFD"/>
    <w:rsid w:val="00A45EAC"/>
    <w:rsid w:val="00A46205"/>
    <w:rsid w:val="00A462A3"/>
    <w:rsid w:val="00A468B3"/>
    <w:rsid w:val="00A46CEB"/>
    <w:rsid w:val="00A46F58"/>
    <w:rsid w:val="00A47B6E"/>
    <w:rsid w:val="00A47C97"/>
    <w:rsid w:val="00A47FC1"/>
    <w:rsid w:val="00A50205"/>
    <w:rsid w:val="00A5043D"/>
    <w:rsid w:val="00A50847"/>
    <w:rsid w:val="00A525D1"/>
    <w:rsid w:val="00A52C13"/>
    <w:rsid w:val="00A538E1"/>
    <w:rsid w:val="00A538E7"/>
    <w:rsid w:val="00A539D7"/>
    <w:rsid w:val="00A53AC5"/>
    <w:rsid w:val="00A53AD2"/>
    <w:rsid w:val="00A5413A"/>
    <w:rsid w:val="00A544C8"/>
    <w:rsid w:val="00A54682"/>
    <w:rsid w:val="00A546BC"/>
    <w:rsid w:val="00A54EB2"/>
    <w:rsid w:val="00A553CA"/>
    <w:rsid w:val="00A5546B"/>
    <w:rsid w:val="00A56360"/>
    <w:rsid w:val="00A56836"/>
    <w:rsid w:val="00A56936"/>
    <w:rsid w:val="00A56C17"/>
    <w:rsid w:val="00A56D4D"/>
    <w:rsid w:val="00A57059"/>
    <w:rsid w:val="00A57084"/>
    <w:rsid w:val="00A57251"/>
    <w:rsid w:val="00A575BF"/>
    <w:rsid w:val="00A57703"/>
    <w:rsid w:val="00A60A26"/>
    <w:rsid w:val="00A611F0"/>
    <w:rsid w:val="00A61342"/>
    <w:rsid w:val="00A624A4"/>
    <w:rsid w:val="00A6276A"/>
    <w:rsid w:val="00A63318"/>
    <w:rsid w:val="00A63B78"/>
    <w:rsid w:val="00A63C54"/>
    <w:rsid w:val="00A6406F"/>
    <w:rsid w:val="00A64E9E"/>
    <w:rsid w:val="00A65A6A"/>
    <w:rsid w:val="00A65AFA"/>
    <w:rsid w:val="00A65F7B"/>
    <w:rsid w:val="00A664CB"/>
    <w:rsid w:val="00A67B0E"/>
    <w:rsid w:val="00A70500"/>
    <w:rsid w:val="00A721E8"/>
    <w:rsid w:val="00A72F34"/>
    <w:rsid w:val="00A72FF2"/>
    <w:rsid w:val="00A732AF"/>
    <w:rsid w:val="00A734DC"/>
    <w:rsid w:val="00A7394B"/>
    <w:rsid w:val="00A74997"/>
    <w:rsid w:val="00A74D81"/>
    <w:rsid w:val="00A74EF2"/>
    <w:rsid w:val="00A75600"/>
    <w:rsid w:val="00A76806"/>
    <w:rsid w:val="00A76B66"/>
    <w:rsid w:val="00A76DA8"/>
    <w:rsid w:val="00A80EC9"/>
    <w:rsid w:val="00A817FD"/>
    <w:rsid w:val="00A83075"/>
    <w:rsid w:val="00A832F5"/>
    <w:rsid w:val="00A83449"/>
    <w:rsid w:val="00A83A23"/>
    <w:rsid w:val="00A83EF3"/>
    <w:rsid w:val="00A84064"/>
    <w:rsid w:val="00A8465B"/>
    <w:rsid w:val="00A8469E"/>
    <w:rsid w:val="00A849F0"/>
    <w:rsid w:val="00A85B89"/>
    <w:rsid w:val="00A85C53"/>
    <w:rsid w:val="00A86512"/>
    <w:rsid w:val="00A86E0F"/>
    <w:rsid w:val="00A874CC"/>
    <w:rsid w:val="00A903F2"/>
    <w:rsid w:val="00A91281"/>
    <w:rsid w:val="00A9173F"/>
    <w:rsid w:val="00A91F1E"/>
    <w:rsid w:val="00A91F58"/>
    <w:rsid w:val="00A92C15"/>
    <w:rsid w:val="00A9303F"/>
    <w:rsid w:val="00A93453"/>
    <w:rsid w:val="00A9351B"/>
    <w:rsid w:val="00A93AC1"/>
    <w:rsid w:val="00A93FCA"/>
    <w:rsid w:val="00A9453E"/>
    <w:rsid w:val="00A947B4"/>
    <w:rsid w:val="00A94EF5"/>
    <w:rsid w:val="00A94F1E"/>
    <w:rsid w:val="00A953DE"/>
    <w:rsid w:val="00A95D62"/>
    <w:rsid w:val="00A96318"/>
    <w:rsid w:val="00A967A5"/>
    <w:rsid w:val="00A96964"/>
    <w:rsid w:val="00A96B53"/>
    <w:rsid w:val="00A96F38"/>
    <w:rsid w:val="00A972C0"/>
    <w:rsid w:val="00A979F1"/>
    <w:rsid w:val="00AA0C73"/>
    <w:rsid w:val="00AA1DFA"/>
    <w:rsid w:val="00AA231C"/>
    <w:rsid w:val="00AA2382"/>
    <w:rsid w:val="00AA414C"/>
    <w:rsid w:val="00AA43FE"/>
    <w:rsid w:val="00AA585A"/>
    <w:rsid w:val="00AA5E90"/>
    <w:rsid w:val="00AA6350"/>
    <w:rsid w:val="00AA6425"/>
    <w:rsid w:val="00AA685A"/>
    <w:rsid w:val="00AA6C26"/>
    <w:rsid w:val="00AA6ECB"/>
    <w:rsid w:val="00AA7BDB"/>
    <w:rsid w:val="00AB083B"/>
    <w:rsid w:val="00AB18DA"/>
    <w:rsid w:val="00AB1F4E"/>
    <w:rsid w:val="00AB2848"/>
    <w:rsid w:val="00AB2BA7"/>
    <w:rsid w:val="00AB392F"/>
    <w:rsid w:val="00AB3D75"/>
    <w:rsid w:val="00AB3E81"/>
    <w:rsid w:val="00AB4022"/>
    <w:rsid w:val="00AB425B"/>
    <w:rsid w:val="00AB4FF5"/>
    <w:rsid w:val="00AB5587"/>
    <w:rsid w:val="00AB584C"/>
    <w:rsid w:val="00AB5900"/>
    <w:rsid w:val="00AB6135"/>
    <w:rsid w:val="00AB671D"/>
    <w:rsid w:val="00AB67AF"/>
    <w:rsid w:val="00AB687E"/>
    <w:rsid w:val="00AB6DBE"/>
    <w:rsid w:val="00AB7B2C"/>
    <w:rsid w:val="00AB7DA3"/>
    <w:rsid w:val="00AC05DF"/>
    <w:rsid w:val="00AC0FBA"/>
    <w:rsid w:val="00AC15EF"/>
    <w:rsid w:val="00AC25E5"/>
    <w:rsid w:val="00AC2E25"/>
    <w:rsid w:val="00AC2E78"/>
    <w:rsid w:val="00AC33CE"/>
    <w:rsid w:val="00AC375F"/>
    <w:rsid w:val="00AC4972"/>
    <w:rsid w:val="00AC595F"/>
    <w:rsid w:val="00AC6916"/>
    <w:rsid w:val="00AC6A12"/>
    <w:rsid w:val="00AC7E58"/>
    <w:rsid w:val="00AD02B5"/>
    <w:rsid w:val="00AD0869"/>
    <w:rsid w:val="00AD0CA4"/>
    <w:rsid w:val="00AD1057"/>
    <w:rsid w:val="00AD2460"/>
    <w:rsid w:val="00AD326D"/>
    <w:rsid w:val="00AD3E80"/>
    <w:rsid w:val="00AD435F"/>
    <w:rsid w:val="00AD444A"/>
    <w:rsid w:val="00AD44F7"/>
    <w:rsid w:val="00AD45F0"/>
    <w:rsid w:val="00AD5BF0"/>
    <w:rsid w:val="00AD5DA3"/>
    <w:rsid w:val="00AD6051"/>
    <w:rsid w:val="00AD69C2"/>
    <w:rsid w:val="00AD6DA7"/>
    <w:rsid w:val="00AD76C2"/>
    <w:rsid w:val="00AD7889"/>
    <w:rsid w:val="00AD7AE1"/>
    <w:rsid w:val="00AD7E74"/>
    <w:rsid w:val="00AD7F52"/>
    <w:rsid w:val="00AE024C"/>
    <w:rsid w:val="00AE02B0"/>
    <w:rsid w:val="00AE0493"/>
    <w:rsid w:val="00AE0607"/>
    <w:rsid w:val="00AE0D9D"/>
    <w:rsid w:val="00AE16B2"/>
    <w:rsid w:val="00AE187B"/>
    <w:rsid w:val="00AE1E80"/>
    <w:rsid w:val="00AE21A2"/>
    <w:rsid w:val="00AE23B0"/>
    <w:rsid w:val="00AE2569"/>
    <w:rsid w:val="00AE2972"/>
    <w:rsid w:val="00AE2B6A"/>
    <w:rsid w:val="00AE3903"/>
    <w:rsid w:val="00AE40F8"/>
    <w:rsid w:val="00AE481C"/>
    <w:rsid w:val="00AE5524"/>
    <w:rsid w:val="00AE6490"/>
    <w:rsid w:val="00AE69F1"/>
    <w:rsid w:val="00AE7C11"/>
    <w:rsid w:val="00AE7EB7"/>
    <w:rsid w:val="00AF05DE"/>
    <w:rsid w:val="00AF25EB"/>
    <w:rsid w:val="00AF2CBF"/>
    <w:rsid w:val="00AF3734"/>
    <w:rsid w:val="00AF47B1"/>
    <w:rsid w:val="00AF4EC0"/>
    <w:rsid w:val="00AF4FBC"/>
    <w:rsid w:val="00AF544C"/>
    <w:rsid w:val="00AF5894"/>
    <w:rsid w:val="00AF5C03"/>
    <w:rsid w:val="00AF60B1"/>
    <w:rsid w:val="00AF69B2"/>
    <w:rsid w:val="00AF71CE"/>
    <w:rsid w:val="00AF74FA"/>
    <w:rsid w:val="00AF76B0"/>
    <w:rsid w:val="00AF77A4"/>
    <w:rsid w:val="00B00EDB"/>
    <w:rsid w:val="00B013CD"/>
    <w:rsid w:val="00B016DE"/>
    <w:rsid w:val="00B018D8"/>
    <w:rsid w:val="00B01B10"/>
    <w:rsid w:val="00B02519"/>
    <w:rsid w:val="00B0255E"/>
    <w:rsid w:val="00B02579"/>
    <w:rsid w:val="00B0334F"/>
    <w:rsid w:val="00B03DC6"/>
    <w:rsid w:val="00B05CC9"/>
    <w:rsid w:val="00B065AD"/>
    <w:rsid w:val="00B068E2"/>
    <w:rsid w:val="00B06C17"/>
    <w:rsid w:val="00B06C22"/>
    <w:rsid w:val="00B06CC4"/>
    <w:rsid w:val="00B06D83"/>
    <w:rsid w:val="00B06E32"/>
    <w:rsid w:val="00B07575"/>
    <w:rsid w:val="00B105FB"/>
    <w:rsid w:val="00B10C7C"/>
    <w:rsid w:val="00B10DB7"/>
    <w:rsid w:val="00B11B44"/>
    <w:rsid w:val="00B12A19"/>
    <w:rsid w:val="00B1303E"/>
    <w:rsid w:val="00B138B2"/>
    <w:rsid w:val="00B139CA"/>
    <w:rsid w:val="00B147C7"/>
    <w:rsid w:val="00B14895"/>
    <w:rsid w:val="00B1554E"/>
    <w:rsid w:val="00B15A89"/>
    <w:rsid w:val="00B16A2A"/>
    <w:rsid w:val="00B17212"/>
    <w:rsid w:val="00B17215"/>
    <w:rsid w:val="00B17374"/>
    <w:rsid w:val="00B17547"/>
    <w:rsid w:val="00B175D3"/>
    <w:rsid w:val="00B17997"/>
    <w:rsid w:val="00B210AD"/>
    <w:rsid w:val="00B21720"/>
    <w:rsid w:val="00B21B88"/>
    <w:rsid w:val="00B22724"/>
    <w:rsid w:val="00B22CB6"/>
    <w:rsid w:val="00B2332D"/>
    <w:rsid w:val="00B241C9"/>
    <w:rsid w:val="00B2457C"/>
    <w:rsid w:val="00B2468E"/>
    <w:rsid w:val="00B24AF1"/>
    <w:rsid w:val="00B25057"/>
    <w:rsid w:val="00B2520D"/>
    <w:rsid w:val="00B25259"/>
    <w:rsid w:val="00B25FF6"/>
    <w:rsid w:val="00B26686"/>
    <w:rsid w:val="00B2684A"/>
    <w:rsid w:val="00B27068"/>
    <w:rsid w:val="00B2774E"/>
    <w:rsid w:val="00B306C8"/>
    <w:rsid w:val="00B3073F"/>
    <w:rsid w:val="00B30BDF"/>
    <w:rsid w:val="00B30C6F"/>
    <w:rsid w:val="00B30EF1"/>
    <w:rsid w:val="00B311B6"/>
    <w:rsid w:val="00B311BC"/>
    <w:rsid w:val="00B31A95"/>
    <w:rsid w:val="00B31D96"/>
    <w:rsid w:val="00B32506"/>
    <w:rsid w:val="00B32D63"/>
    <w:rsid w:val="00B331AC"/>
    <w:rsid w:val="00B33806"/>
    <w:rsid w:val="00B33E0E"/>
    <w:rsid w:val="00B3448C"/>
    <w:rsid w:val="00B3500A"/>
    <w:rsid w:val="00B36429"/>
    <w:rsid w:val="00B365F3"/>
    <w:rsid w:val="00B3676E"/>
    <w:rsid w:val="00B36BC0"/>
    <w:rsid w:val="00B370E0"/>
    <w:rsid w:val="00B3769E"/>
    <w:rsid w:val="00B37705"/>
    <w:rsid w:val="00B37C1C"/>
    <w:rsid w:val="00B37F61"/>
    <w:rsid w:val="00B40AF8"/>
    <w:rsid w:val="00B40DA9"/>
    <w:rsid w:val="00B411EC"/>
    <w:rsid w:val="00B41C5A"/>
    <w:rsid w:val="00B41D21"/>
    <w:rsid w:val="00B41FE5"/>
    <w:rsid w:val="00B42111"/>
    <w:rsid w:val="00B42338"/>
    <w:rsid w:val="00B4262E"/>
    <w:rsid w:val="00B428A6"/>
    <w:rsid w:val="00B42AB1"/>
    <w:rsid w:val="00B42CF6"/>
    <w:rsid w:val="00B4366C"/>
    <w:rsid w:val="00B43CDD"/>
    <w:rsid w:val="00B43CF0"/>
    <w:rsid w:val="00B43D38"/>
    <w:rsid w:val="00B43F45"/>
    <w:rsid w:val="00B44059"/>
    <w:rsid w:val="00B447FD"/>
    <w:rsid w:val="00B44C01"/>
    <w:rsid w:val="00B44F56"/>
    <w:rsid w:val="00B4580A"/>
    <w:rsid w:val="00B4627F"/>
    <w:rsid w:val="00B47666"/>
    <w:rsid w:val="00B47F39"/>
    <w:rsid w:val="00B5070A"/>
    <w:rsid w:val="00B5072E"/>
    <w:rsid w:val="00B50C7E"/>
    <w:rsid w:val="00B50E38"/>
    <w:rsid w:val="00B517F2"/>
    <w:rsid w:val="00B52AAB"/>
    <w:rsid w:val="00B52FAC"/>
    <w:rsid w:val="00B5310A"/>
    <w:rsid w:val="00B533DE"/>
    <w:rsid w:val="00B53730"/>
    <w:rsid w:val="00B5381D"/>
    <w:rsid w:val="00B53D73"/>
    <w:rsid w:val="00B54417"/>
    <w:rsid w:val="00B5486B"/>
    <w:rsid w:val="00B54CD3"/>
    <w:rsid w:val="00B563DD"/>
    <w:rsid w:val="00B56EE8"/>
    <w:rsid w:val="00B57662"/>
    <w:rsid w:val="00B57782"/>
    <w:rsid w:val="00B57F95"/>
    <w:rsid w:val="00B6011F"/>
    <w:rsid w:val="00B6035E"/>
    <w:rsid w:val="00B60449"/>
    <w:rsid w:val="00B6078A"/>
    <w:rsid w:val="00B6198C"/>
    <w:rsid w:val="00B62492"/>
    <w:rsid w:val="00B625F0"/>
    <w:rsid w:val="00B62CBE"/>
    <w:rsid w:val="00B62CD0"/>
    <w:rsid w:val="00B63484"/>
    <w:rsid w:val="00B63F4D"/>
    <w:rsid w:val="00B63FFB"/>
    <w:rsid w:val="00B64676"/>
    <w:rsid w:val="00B648A3"/>
    <w:rsid w:val="00B64F64"/>
    <w:rsid w:val="00B655CB"/>
    <w:rsid w:val="00B6564D"/>
    <w:rsid w:val="00B66373"/>
    <w:rsid w:val="00B668AF"/>
    <w:rsid w:val="00B66A8B"/>
    <w:rsid w:val="00B67771"/>
    <w:rsid w:val="00B67E56"/>
    <w:rsid w:val="00B70471"/>
    <w:rsid w:val="00B70800"/>
    <w:rsid w:val="00B712B0"/>
    <w:rsid w:val="00B71340"/>
    <w:rsid w:val="00B71926"/>
    <w:rsid w:val="00B71963"/>
    <w:rsid w:val="00B7276B"/>
    <w:rsid w:val="00B72E1B"/>
    <w:rsid w:val="00B734B4"/>
    <w:rsid w:val="00B73E43"/>
    <w:rsid w:val="00B73FDF"/>
    <w:rsid w:val="00B74020"/>
    <w:rsid w:val="00B750F5"/>
    <w:rsid w:val="00B75B49"/>
    <w:rsid w:val="00B75DFA"/>
    <w:rsid w:val="00B7693B"/>
    <w:rsid w:val="00B76C27"/>
    <w:rsid w:val="00B77B46"/>
    <w:rsid w:val="00B77D28"/>
    <w:rsid w:val="00B77EEE"/>
    <w:rsid w:val="00B8044B"/>
    <w:rsid w:val="00B80622"/>
    <w:rsid w:val="00B825DE"/>
    <w:rsid w:val="00B82E59"/>
    <w:rsid w:val="00B834B1"/>
    <w:rsid w:val="00B83AA0"/>
    <w:rsid w:val="00B83CA2"/>
    <w:rsid w:val="00B83D02"/>
    <w:rsid w:val="00B8411E"/>
    <w:rsid w:val="00B84F3B"/>
    <w:rsid w:val="00B85788"/>
    <w:rsid w:val="00B858E4"/>
    <w:rsid w:val="00B85E17"/>
    <w:rsid w:val="00B85EB0"/>
    <w:rsid w:val="00B86860"/>
    <w:rsid w:val="00B86CCA"/>
    <w:rsid w:val="00B8707B"/>
    <w:rsid w:val="00B9013E"/>
    <w:rsid w:val="00B911EA"/>
    <w:rsid w:val="00B91BE0"/>
    <w:rsid w:val="00B9378A"/>
    <w:rsid w:val="00B939DB"/>
    <w:rsid w:val="00B93DEA"/>
    <w:rsid w:val="00B94144"/>
    <w:rsid w:val="00B9450F"/>
    <w:rsid w:val="00B9482C"/>
    <w:rsid w:val="00B952EC"/>
    <w:rsid w:val="00B954CD"/>
    <w:rsid w:val="00B96180"/>
    <w:rsid w:val="00B961F5"/>
    <w:rsid w:val="00B965D1"/>
    <w:rsid w:val="00B97CA3"/>
    <w:rsid w:val="00B97D80"/>
    <w:rsid w:val="00BA11DA"/>
    <w:rsid w:val="00BA1DD4"/>
    <w:rsid w:val="00BA219C"/>
    <w:rsid w:val="00BA23B0"/>
    <w:rsid w:val="00BA2B73"/>
    <w:rsid w:val="00BA2D6E"/>
    <w:rsid w:val="00BA2E5A"/>
    <w:rsid w:val="00BA31A0"/>
    <w:rsid w:val="00BA3379"/>
    <w:rsid w:val="00BA3A34"/>
    <w:rsid w:val="00BA3BB8"/>
    <w:rsid w:val="00BA4388"/>
    <w:rsid w:val="00BA6239"/>
    <w:rsid w:val="00BA6970"/>
    <w:rsid w:val="00BA6CA5"/>
    <w:rsid w:val="00BA6CD3"/>
    <w:rsid w:val="00BA7766"/>
    <w:rsid w:val="00BA77E3"/>
    <w:rsid w:val="00BB0341"/>
    <w:rsid w:val="00BB03E3"/>
    <w:rsid w:val="00BB0400"/>
    <w:rsid w:val="00BB08DA"/>
    <w:rsid w:val="00BB1353"/>
    <w:rsid w:val="00BB1D05"/>
    <w:rsid w:val="00BB3084"/>
    <w:rsid w:val="00BB3434"/>
    <w:rsid w:val="00BB3890"/>
    <w:rsid w:val="00BB3EA7"/>
    <w:rsid w:val="00BB4222"/>
    <w:rsid w:val="00BB47D9"/>
    <w:rsid w:val="00BB4DA5"/>
    <w:rsid w:val="00BB5390"/>
    <w:rsid w:val="00BB6950"/>
    <w:rsid w:val="00BB6ED0"/>
    <w:rsid w:val="00BB71B2"/>
    <w:rsid w:val="00BC16F2"/>
    <w:rsid w:val="00BC1B82"/>
    <w:rsid w:val="00BC1C19"/>
    <w:rsid w:val="00BC2C29"/>
    <w:rsid w:val="00BC3653"/>
    <w:rsid w:val="00BC3746"/>
    <w:rsid w:val="00BC3A60"/>
    <w:rsid w:val="00BC3C47"/>
    <w:rsid w:val="00BC4B7E"/>
    <w:rsid w:val="00BC511C"/>
    <w:rsid w:val="00BC54A0"/>
    <w:rsid w:val="00BC562D"/>
    <w:rsid w:val="00BC6700"/>
    <w:rsid w:val="00BC7263"/>
    <w:rsid w:val="00BC755D"/>
    <w:rsid w:val="00BD02EE"/>
    <w:rsid w:val="00BD0BB4"/>
    <w:rsid w:val="00BD0F8A"/>
    <w:rsid w:val="00BD1002"/>
    <w:rsid w:val="00BD1034"/>
    <w:rsid w:val="00BD1818"/>
    <w:rsid w:val="00BD1A2A"/>
    <w:rsid w:val="00BD1C3C"/>
    <w:rsid w:val="00BD2D02"/>
    <w:rsid w:val="00BD35B6"/>
    <w:rsid w:val="00BD375E"/>
    <w:rsid w:val="00BD399B"/>
    <w:rsid w:val="00BD3C80"/>
    <w:rsid w:val="00BD40F4"/>
    <w:rsid w:val="00BD4B41"/>
    <w:rsid w:val="00BD52C2"/>
    <w:rsid w:val="00BD59FF"/>
    <w:rsid w:val="00BD5AC6"/>
    <w:rsid w:val="00BD74E1"/>
    <w:rsid w:val="00BD7816"/>
    <w:rsid w:val="00BD7AB1"/>
    <w:rsid w:val="00BE00B1"/>
    <w:rsid w:val="00BE0A8B"/>
    <w:rsid w:val="00BE0D89"/>
    <w:rsid w:val="00BE16A1"/>
    <w:rsid w:val="00BE1D0E"/>
    <w:rsid w:val="00BE23F2"/>
    <w:rsid w:val="00BE309D"/>
    <w:rsid w:val="00BE35EA"/>
    <w:rsid w:val="00BE377D"/>
    <w:rsid w:val="00BE4343"/>
    <w:rsid w:val="00BE63DE"/>
    <w:rsid w:val="00BE64D5"/>
    <w:rsid w:val="00BE6961"/>
    <w:rsid w:val="00BE6D3B"/>
    <w:rsid w:val="00BE7E71"/>
    <w:rsid w:val="00BE7FD2"/>
    <w:rsid w:val="00BF01A3"/>
    <w:rsid w:val="00BF0314"/>
    <w:rsid w:val="00BF045C"/>
    <w:rsid w:val="00BF1268"/>
    <w:rsid w:val="00BF1312"/>
    <w:rsid w:val="00BF140D"/>
    <w:rsid w:val="00BF1460"/>
    <w:rsid w:val="00BF152C"/>
    <w:rsid w:val="00BF2097"/>
    <w:rsid w:val="00BF2256"/>
    <w:rsid w:val="00BF27FB"/>
    <w:rsid w:val="00BF3BE5"/>
    <w:rsid w:val="00BF3C38"/>
    <w:rsid w:val="00BF4A12"/>
    <w:rsid w:val="00BF53A3"/>
    <w:rsid w:val="00BF607F"/>
    <w:rsid w:val="00BF632E"/>
    <w:rsid w:val="00BF74D8"/>
    <w:rsid w:val="00BF7F9C"/>
    <w:rsid w:val="00C00196"/>
    <w:rsid w:val="00C002B6"/>
    <w:rsid w:val="00C00396"/>
    <w:rsid w:val="00C00BD5"/>
    <w:rsid w:val="00C00BE5"/>
    <w:rsid w:val="00C0103E"/>
    <w:rsid w:val="00C01122"/>
    <w:rsid w:val="00C01327"/>
    <w:rsid w:val="00C01380"/>
    <w:rsid w:val="00C0245D"/>
    <w:rsid w:val="00C02AAC"/>
    <w:rsid w:val="00C04079"/>
    <w:rsid w:val="00C0432C"/>
    <w:rsid w:val="00C04563"/>
    <w:rsid w:val="00C056B0"/>
    <w:rsid w:val="00C05C78"/>
    <w:rsid w:val="00C05D6C"/>
    <w:rsid w:val="00C05DA5"/>
    <w:rsid w:val="00C065EA"/>
    <w:rsid w:val="00C07234"/>
    <w:rsid w:val="00C10641"/>
    <w:rsid w:val="00C11D93"/>
    <w:rsid w:val="00C11E0F"/>
    <w:rsid w:val="00C12DBC"/>
    <w:rsid w:val="00C147C8"/>
    <w:rsid w:val="00C14D0A"/>
    <w:rsid w:val="00C14DD6"/>
    <w:rsid w:val="00C157DA"/>
    <w:rsid w:val="00C15973"/>
    <w:rsid w:val="00C15FC3"/>
    <w:rsid w:val="00C161A3"/>
    <w:rsid w:val="00C16784"/>
    <w:rsid w:val="00C16CC2"/>
    <w:rsid w:val="00C17520"/>
    <w:rsid w:val="00C177E7"/>
    <w:rsid w:val="00C20136"/>
    <w:rsid w:val="00C21817"/>
    <w:rsid w:val="00C21EA5"/>
    <w:rsid w:val="00C22187"/>
    <w:rsid w:val="00C231EA"/>
    <w:rsid w:val="00C23776"/>
    <w:rsid w:val="00C23964"/>
    <w:rsid w:val="00C23CDB"/>
    <w:rsid w:val="00C262A2"/>
    <w:rsid w:val="00C26614"/>
    <w:rsid w:val="00C26B54"/>
    <w:rsid w:val="00C26DAA"/>
    <w:rsid w:val="00C270A6"/>
    <w:rsid w:val="00C278FD"/>
    <w:rsid w:val="00C30A21"/>
    <w:rsid w:val="00C30A2F"/>
    <w:rsid w:val="00C30AD5"/>
    <w:rsid w:val="00C30E74"/>
    <w:rsid w:val="00C31EE9"/>
    <w:rsid w:val="00C321E5"/>
    <w:rsid w:val="00C325BB"/>
    <w:rsid w:val="00C32B82"/>
    <w:rsid w:val="00C32D4F"/>
    <w:rsid w:val="00C35441"/>
    <w:rsid w:val="00C36581"/>
    <w:rsid w:val="00C36A53"/>
    <w:rsid w:val="00C36B72"/>
    <w:rsid w:val="00C376E3"/>
    <w:rsid w:val="00C4111F"/>
    <w:rsid w:val="00C4185B"/>
    <w:rsid w:val="00C41960"/>
    <w:rsid w:val="00C422A5"/>
    <w:rsid w:val="00C43A32"/>
    <w:rsid w:val="00C4411B"/>
    <w:rsid w:val="00C447C3"/>
    <w:rsid w:val="00C45380"/>
    <w:rsid w:val="00C45408"/>
    <w:rsid w:val="00C45887"/>
    <w:rsid w:val="00C45B05"/>
    <w:rsid w:val="00C45FDF"/>
    <w:rsid w:val="00C46C8E"/>
    <w:rsid w:val="00C46DE2"/>
    <w:rsid w:val="00C46F06"/>
    <w:rsid w:val="00C471A1"/>
    <w:rsid w:val="00C475EC"/>
    <w:rsid w:val="00C502E8"/>
    <w:rsid w:val="00C51008"/>
    <w:rsid w:val="00C510F3"/>
    <w:rsid w:val="00C51EDA"/>
    <w:rsid w:val="00C52440"/>
    <w:rsid w:val="00C531B8"/>
    <w:rsid w:val="00C53412"/>
    <w:rsid w:val="00C55342"/>
    <w:rsid w:val="00C55990"/>
    <w:rsid w:val="00C55D98"/>
    <w:rsid w:val="00C57169"/>
    <w:rsid w:val="00C601E4"/>
    <w:rsid w:val="00C6022C"/>
    <w:rsid w:val="00C60388"/>
    <w:rsid w:val="00C6051F"/>
    <w:rsid w:val="00C61DB9"/>
    <w:rsid w:val="00C62BD6"/>
    <w:rsid w:val="00C63016"/>
    <w:rsid w:val="00C64234"/>
    <w:rsid w:val="00C645A5"/>
    <w:rsid w:val="00C65127"/>
    <w:rsid w:val="00C65431"/>
    <w:rsid w:val="00C6554F"/>
    <w:rsid w:val="00C65DC2"/>
    <w:rsid w:val="00C66296"/>
    <w:rsid w:val="00C671AE"/>
    <w:rsid w:val="00C672BE"/>
    <w:rsid w:val="00C67460"/>
    <w:rsid w:val="00C7025C"/>
    <w:rsid w:val="00C70556"/>
    <w:rsid w:val="00C70DE4"/>
    <w:rsid w:val="00C70E6B"/>
    <w:rsid w:val="00C7266E"/>
    <w:rsid w:val="00C72EA2"/>
    <w:rsid w:val="00C7381A"/>
    <w:rsid w:val="00C7381F"/>
    <w:rsid w:val="00C73E39"/>
    <w:rsid w:val="00C73FBA"/>
    <w:rsid w:val="00C7439B"/>
    <w:rsid w:val="00C7474A"/>
    <w:rsid w:val="00C74923"/>
    <w:rsid w:val="00C74C69"/>
    <w:rsid w:val="00C75552"/>
    <w:rsid w:val="00C76260"/>
    <w:rsid w:val="00C76267"/>
    <w:rsid w:val="00C76404"/>
    <w:rsid w:val="00C7651D"/>
    <w:rsid w:val="00C765B9"/>
    <w:rsid w:val="00C76DF8"/>
    <w:rsid w:val="00C7705A"/>
    <w:rsid w:val="00C77196"/>
    <w:rsid w:val="00C776E1"/>
    <w:rsid w:val="00C778FF"/>
    <w:rsid w:val="00C8015E"/>
    <w:rsid w:val="00C80318"/>
    <w:rsid w:val="00C8102E"/>
    <w:rsid w:val="00C817DA"/>
    <w:rsid w:val="00C817F4"/>
    <w:rsid w:val="00C81BDC"/>
    <w:rsid w:val="00C82B9A"/>
    <w:rsid w:val="00C83645"/>
    <w:rsid w:val="00C83C0E"/>
    <w:rsid w:val="00C846FF"/>
    <w:rsid w:val="00C84C59"/>
    <w:rsid w:val="00C84CE5"/>
    <w:rsid w:val="00C87A12"/>
    <w:rsid w:val="00C87A64"/>
    <w:rsid w:val="00C87A6B"/>
    <w:rsid w:val="00C9019B"/>
    <w:rsid w:val="00C902C2"/>
    <w:rsid w:val="00C9050B"/>
    <w:rsid w:val="00C90796"/>
    <w:rsid w:val="00C90B9C"/>
    <w:rsid w:val="00C90D68"/>
    <w:rsid w:val="00C9156A"/>
    <w:rsid w:val="00C91D90"/>
    <w:rsid w:val="00C92427"/>
    <w:rsid w:val="00C93619"/>
    <w:rsid w:val="00C93A77"/>
    <w:rsid w:val="00C940ED"/>
    <w:rsid w:val="00C94B2D"/>
    <w:rsid w:val="00C94BA7"/>
    <w:rsid w:val="00C94E0B"/>
    <w:rsid w:val="00C9556C"/>
    <w:rsid w:val="00C95D43"/>
    <w:rsid w:val="00C95E6C"/>
    <w:rsid w:val="00C962DC"/>
    <w:rsid w:val="00C96557"/>
    <w:rsid w:val="00CA1038"/>
    <w:rsid w:val="00CA1217"/>
    <w:rsid w:val="00CA147A"/>
    <w:rsid w:val="00CA14AB"/>
    <w:rsid w:val="00CA1550"/>
    <w:rsid w:val="00CA3834"/>
    <w:rsid w:val="00CA394D"/>
    <w:rsid w:val="00CA3990"/>
    <w:rsid w:val="00CA550A"/>
    <w:rsid w:val="00CA55FE"/>
    <w:rsid w:val="00CA5BE5"/>
    <w:rsid w:val="00CA63F4"/>
    <w:rsid w:val="00CA6AF1"/>
    <w:rsid w:val="00CA7D1E"/>
    <w:rsid w:val="00CA7D67"/>
    <w:rsid w:val="00CB0C2E"/>
    <w:rsid w:val="00CB0E48"/>
    <w:rsid w:val="00CB0E5A"/>
    <w:rsid w:val="00CB17A6"/>
    <w:rsid w:val="00CB1996"/>
    <w:rsid w:val="00CB19FF"/>
    <w:rsid w:val="00CB2165"/>
    <w:rsid w:val="00CB22F8"/>
    <w:rsid w:val="00CB2854"/>
    <w:rsid w:val="00CB2F72"/>
    <w:rsid w:val="00CB36DB"/>
    <w:rsid w:val="00CB37F3"/>
    <w:rsid w:val="00CB457E"/>
    <w:rsid w:val="00CB4C87"/>
    <w:rsid w:val="00CB4D8F"/>
    <w:rsid w:val="00CB5C32"/>
    <w:rsid w:val="00CB5D64"/>
    <w:rsid w:val="00CB5DBA"/>
    <w:rsid w:val="00CB5E5E"/>
    <w:rsid w:val="00CB6154"/>
    <w:rsid w:val="00CB66F4"/>
    <w:rsid w:val="00CB704C"/>
    <w:rsid w:val="00CB721A"/>
    <w:rsid w:val="00CB7697"/>
    <w:rsid w:val="00CB79E7"/>
    <w:rsid w:val="00CC0263"/>
    <w:rsid w:val="00CC10E9"/>
    <w:rsid w:val="00CC1D31"/>
    <w:rsid w:val="00CC1DCC"/>
    <w:rsid w:val="00CC1FC7"/>
    <w:rsid w:val="00CC3B79"/>
    <w:rsid w:val="00CC3D87"/>
    <w:rsid w:val="00CC49AC"/>
    <w:rsid w:val="00CC617F"/>
    <w:rsid w:val="00CC623E"/>
    <w:rsid w:val="00CD008F"/>
    <w:rsid w:val="00CD0254"/>
    <w:rsid w:val="00CD0500"/>
    <w:rsid w:val="00CD0D9E"/>
    <w:rsid w:val="00CD14D1"/>
    <w:rsid w:val="00CD19AF"/>
    <w:rsid w:val="00CD1C7E"/>
    <w:rsid w:val="00CD1E0E"/>
    <w:rsid w:val="00CD293D"/>
    <w:rsid w:val="00CD391E"/>
    <w:rsid w:val="00CD39AD"/>
    <w:rsid w:val="00CD3A7F"/>
    <w:rsid w:val="00CD471E"/>
    <w:rsid w:val="00CD5147"/>
    <w:rsid w:val="00CD6583"/>
    <w:rsid w:val="00CD66EB"/>
    <w:rsid w:val="00CD6753"/>
    <w:rsid w:val="00CD7C63"/>
    <w:rsid w:val="00CE015F"/>
    <w:rsid w:val="00CE04F7"/>
    <w:rsid w:val="00CE09DC"/>
    <w:rsid w:val="00CE0B03"/>
    <w:rsid w:val="00CE1430"/>
    <w:rsid w:val="00CE455D"/>
    <w:rsid w:val="00CE458B"/>
    <w:rsid w:val="00CE47D9"/>
    <w:rsid w:val="00CE4A66"/>
    <w:rsid w:val="00CE4F21"/>
    <w:rsid w:val="00CE5059"/>
    <w:rsid w:val="00CE5EA5"/>
    <w:rsid w:val="00CE66F6"/>
    <w:rsid w:val="00CE6983"/>
    <w:rsid w:val="00CE6B91"/>
    <w:rsid w:val="00CE7814"/>
    <w:rsid w:val="00CE7BC6"/>
    <w:rsid w:val="00CE7FE5"/>
    <w:rsid w:val="00CF0D3D"/>
    <w:rsid w:val="00CF159E"/>
    <w:rsid w:val="00CF1683"/>
    <w:rsid w:val="00CF16FB"/>
    <w:rsid w:val="00CF1BBD"/>
    <w:rsid w:val="00CF248B"/>
    <w:rsid w:val="00CF292C"/>
    <w:rsid w:val="00CF3154"/>
    <w:rsid w:val="00CF315B"/>
    <w:rsid w:val="00CF3481"/>
    <w:rsid w:val="00CF39EA"/>
    <w:rsid w:val="00CF4339"/>
    <w:rsid w:val="00CF4659"/>
    <w:rsid w:val="00CF473A"/>
    <w:rsid w:val="00CF4911"/>
    <w:rsid w:val="00CF7577"/>
    <w:rsid w:val="00CF783C"/>
    <w:rsid w:val="00CF7CDD"/>
    <w:rsid w:val="00D000D7"/>
    <w:rsid w:val="00D00959"/>
    <w:rsid w:val="00D015FA"/>
    <w:rsid w:val="00D0192C"/>
    <w:rsid w:val="00D01F2F"/>
    <w:rsid w:val="00D02D2E"/>
    <w:rsid w:val="00D0322D"/>
    <w:rsid w:val="00D04278"/>
    <w:rsid w:val="00D04BEA"/>
    <w:rsid w:val="00D04C9C"/>
    <w:rsid w:val="00D05431"/>
    <w:rsid w:val="00D05643"/>
    <w:rsid w:val="00D05C13"/>
    <w:rsid w:val="00D05E48"/>
    <w:rsid w:val="00D0651D"/>
    <w:rsid w:val="00D07090"/>
    <w:rsid w:val="00D07144"/>
    <w:rsid w:val="00D07730"/>
    <w:rsid w:val="00D0783F"/>
    <w:rsid w:val="00D10724"/>
    <w:rsid w:val="00D10907"/>
    <w:rsid w:val="00D10B3A"/>
    <w:rsid w:val="00D10BB3"/>
    <w:rsid w:val="00D10D5C"/>
    <w:rsid w:val="00D10E94"/>
    <w:rsid w:val="00D111AF"/>
    <w:rsid w:val="00D1176C"/>
    <w:rsid w:val="00D11921"/>
    <w:rsid w:val="00D11D4C"/>
    <w:rsid w:val="00D121C9"/>
    <w:rsid w:val="00D12371"/>
    <w:rsid w:val="00D12960"/>
    <w:rsid w:val="00D12BA8"/>
    <w:rsid w:val="00D12CEC"/>
    <w:rsid w:val="00D132FB"/>
    <w:rsid w:val="00D139C2"/>
    <w:rsid w:val="00D14A75"/>
    <w:rsid w:val="00D14E8A"/>
    <w:rsid w:val="00D15123"/>
    <w:rsid w:val="00D151B9"/>
    <w:rsid w:val="00D1530D"/>
    <w:rsid w:val="00D1563A"/>
    <w:rsid w:val="00D159EB"/>
    <w:rsid w:val="00D15BAE"/>
    <w:rsid w:val="00D15E27"/>
    <w:rsid w:val="00D16831"/>
    <w:rsid w:val="00D16E68"/>
    <w:rsid w:val="00D17084"/>
    <w:rsid w:val="00D17AB6"/>
    <w:rsid w:val="00D17BE2"/>
    <w:rsid w:val="00D20097"/>
    <w:rsid w:val="00D201DA"/>
    <w:rsid w:val="00D20520"/>
    <w:rsid w:val="00D2062B"/>
    <w:rsid w:val="00D20829"/>
    <w:rsid w:val="00D20B6B"/>
    <w:rsid w:val="00D20DA8"/>
    <w:rsid w:val="00D21106"/>
    <w:rsid w:val="00D21119"/>
    <w:rsid w:val="00D21456"/>
    <w:rsid w:val="00D2147F"/>
    <w:rsid w:val="00D21832"/>
    <w:rsid w:val="00D218E7"/>
    <w:rsid w:val="00D22420"/>
    <w:rsid w:val="00D22840"/>
    <w:rsid w:val="00D22CAA"/>
    <w:rsid w:val="00D231F9"/>
    <w:rsid w:val="00D24C0A"/>
    <w:rsid w:val="00D25E69"/>
    <w:rsid w:val="00D260EF"/>
    <w:rsid w:val="00D2656E"/>
    <w:rsid w:val="00D2692C"/>
    <w:rsid w:val="00D273A4"/>
    <w:rsid w:val="00D27597"/>
    <w:rsid w:val="00D308FE"/>
    <w:rsid w:val="00D3097D"/>
    <w:rsid w:val="00D30C18"/>
    <w:rsid w:val="00D30DB4"/>
    <w:rsid w:val="00D31705"/>
    <w:rsid w:val="00D31AEF"/>
    <w:rsid w:val="00D33405"/>
    <w:rsid w:val="00D33D3B"/>
    <w:rsid w:val="00D347B7"/>
    <w:rsid w:val="00D348EF"/>
    <w:rsid w:val="00D34A66"/>
    <w:rsid w:val="00D34AE3"/>
    <w:rsid w:val="00D352E4"/>
    <w:rsid w:val="00D35E98"/>
    <w:rsid w:val="00D37BB9"/>
    <w:rsid w:val="00D40150"/>
    <w:rsid w:val="00D40222"/>
    <w:rsid w:val="00D40723"/>
    <w:rsid w:val="00D4085B"/>
    <w:rsid w:val="00D40B69"/>
    <w:rsid w:val="00D4128E"/>
    <w:rsid w:val="00D41481"/>
    <w:rsid w:val="00D435C2"/>
    <w:rsid w:val="00D439DF"/>
    <w:rsid w:val="00D43B0A"/>
    <w:rsid w:val="00D43F0A"/>
    <w:rsid w:val="00D44CA3"/>
    <w:rsid w:val="00D44CC2"/>
    <w:rsid w:val="00D4511B"/>
    <w:rsid w:val="00D45683"/>
    <w:rsid w:val="00D456FF"/>
    <w:rsid w:val="00D46492"/>
    <w:rsid w:val="00D466BF"/>
    <w:rsid w:val="00D47761"/>
    <w:rsid w:val="00D47A1C"/>
    <w:rsid w:val="00D509A6"/>
    <w:rsid w:val="00D5152F"/>
    <w:rsid w:val="00D51595"/>
    <w:rsid w:val="00D535F5"/>
    <w:rsid w:val="00D544BA"/>
    <w:rsid w:val="00D552ED"/>
    <w:rsid w:val="00D554EC"/>
    <w:rsid w:val="00D56434"/>
    <w:rsid w:val="00D56E63"/>
    <w:rsid w:val="00D571F9"/>
    <w:rsid w:val="00D576C5"/>
    <w:rsid w:val="00D577FB"/>
    <w:rsid w:val="00D578EC"/>
    <w:rsid w:val="00D57AF3"/>
    <w:rsid w:val="00D57FEC"/>
    <w:rsid w:val="00D6066F"/>
    <w:rsid w:val="00D61215"/>
    <w:rsid w:val="00D6163A"/>
    <w:rsid w:val="00D61DA9"/>
    <w:rsid w:val="00D622B4"/>
    <w:rsid w:val="00D623EC"/>
    <w:rsid w:val="00D62A52"/>
    <w:rsid w:val="00D62F92"/>
    <w:rsid w:val="00D63317"/>
    <w:rsid w:val="00D63A58"/>
    <w:rsid w:val="00D63B21"/>
    <w:rsid w:val="00D651D6"/>
    <w:rsid w:val="00D652A3"/>
    <w:rsid w:val="00D65537"/>
    <w:rsid w:val="00D6697F"/>
    <w:rsid w:val="00D66DF3"/>
    <w:rsid w:val="00D66E9C"/>
    <w:rsid w:val="00D66F07"/>
    <w:rsid w:val="00D6745F"/>
    <w:rsid w:val="00D67BDC"/>
    <w:rsid w:val="00D70180"/>
    <w:rsid w:val="00D7093E"/>
    <w:rsid w:val="00D718C7"/>
    <w:rsid w:val="00D71D7E"/>
    <w:rsid w:val="00D7290F"/>
    <w:rsid w:val="00D72D28"/>
    <w:rsid w:val="00D72F6C"/>
    <w:rsid w:val="00D7328E"/>
    <w:rsid w:val="00D74E16"/>
    <w:rsid w:val="00D753A0"/>
    <w:rsid w:val="00D75B15"/>
    <w:rsid w:val="00D76286"/>
    <w:rsid w:val="00D7631B"/>
    <w:rsid w:val="00D76856"/>
    <w:rsid w:val="00D77488"/>
    <w:rsid w:val="00D77BB3"/>
    <w:rsid w:val="00D77E31"/>
    <w:rsid w:val="00D800AC"/>
    <w:rsid w:val="00D802A1"/>
    <w:rsid w:val="00D805EA"/>
    <w:rsid w:val="00D81116"/>
    <w:rsid w:val="00D81206"/>
    <w:rsid w:val="00D8140A"/>
    <w:rsid w:val="00D81C18"/>
    <w:rsid w:val="00D81E91"/>
    <w:rsid w:val="00D821C3"/>
    <w:rsid w:val="00D8279C"/>
    <w:rsid w:val="00D82986"/>
    <w:rsid w:val="00D82992"/>
    <w:rsid w:val="00D8305F"/>
    <w:rsid w:val="00D84F6C"/>
    <w:rsid w:val="00D85999"/>
    <w:rsid w:val="00D85C43"/>
    <w:rsid w:val="00D87334"/>
    <w:rsid w:val="00D877A2"/>
    <w:rsid w:val="00D906D2"/>
    <w:rsid w:val="00D90AFC"/>
    <w:rsid w:val="00D9109D"/>
    <w:rsid w:val="00D91F43"/>
    <w:rsid w:val="00D92987"/>
    <w:rsid w:val="00D92C64"/>
    <w:rsid w:val="00D93389"/>
    <w:rsid w:val="00D9346F"/>
    <w:rsid w:val="00D93932"/>
    <w:rsid w:val="00D93D2A"/>
    <w:rsid w:val="00D940F5"/>
    <w:rsid w:val="00D94395"/>
    <w:rsid w:val="00D949BB"/>
    <w:rsid w:val="00D9573D"/>
    <w:rsid w:val="00D95A82"/>
    <w:rsid w:val="00D95F01"/>
    <w:rsid w:val="00D96163"/>
    <w:rsid w:val="00D96A0E"/>
    <w:rsid w:val="00D973F9"/>
    <w:rsid w:val="00D97EC7"/>
    <w:rsid w:val="00DA005A"/>
    <w:rsid w:val="00DA05C7"/>
    <w:rsid w:val="00DA10C1"/>
    <w:rsid w:val="00DA12C0"/>
    <w:rsid w:val="00DA135A"/>
    <w:rsid w:val="00DA171A"/>
    <w:rsid w:val="00DA1F38"/>
    <w:rsid w:val="00DA29B0"/>
    <w:rsid w:val="00DA30BD"/>
    <w:rsid w:val="00DA30F8"/>
    <w:rsid w:val="00DA32B9"/>
    <w:rsid w:val="00DA491F"/>
    <w:rsid w:val="00DA49AD"/>
    <w:rsid w:val="00DA566F"/>
    <w:rsid w:val="00DA59FC"/>
    <w:rsid w:val="00DA5D93"/>
    <w:rsid w:val="00DA656A"/>
    <w:rsid w:val="00DA6618"/>
    <w:rsid w:val="00DA7607"/>
    <w:rsid w:val="00DA77EB"/>
    <w:rsid w:val="00DB03E1"/>
    <w:rsid w:val="00DB0C11"/>
    <w:rsid w:val="00DB1DF7"/>
    <w:rsid w:val="00DB24D4"/>
    <w:rsid w:val="00DB2716"/>
    <w:rsid w:val="00DB2A6C"/>
    <w:rsid w:val="00DB2B0E"/>
    <w:rsid w:val="00DB2F69"/>
    <w:rsid w:val="00DB3154"/>
    <w:rsid w:val="00DB389E"/>
    <w:rsid w:val="00DB3A0B"/>
    <w:rsid w:val="00DB3CE5"/>
    <w:rsid w:val="00DB45AC"/>
    <w:rsid w:val="00DB4E9E"/>
    <w:rsid w:val="00DB59FC"/>
    <w:rsid w:val="00DB6049"/>
    <w:rsid w:val="00DB65AA"/>
    <w:rsid w:val="00DB7678"/>
    <w:rsid w:val="00DB783F"/>
    <w:rsid w:val="00DC0050"/>
    <w:rsid w:val="00DC08F3"/>
    <w:rsid w:val="00DC1453"/>
    <w:rsid w:val="00DC3404"/>
    <w:rsid w:val="00DC371A"/>
    <w:rsid w:val="00DC3B95"/>
    <w:rsid w:val="00DC3E70"/>
    <w:rsid w:val="00DC3F12"/>
    <w:rsid w:val="00DC3FEB"/>
    <w:rsid w:val="00DC4014"/>
    <w:rsid w:val="00DC538D"/>
    <w:rsid w:val="00DC53E5"/>
    <w:rsid w:val="00DC5712"/>
    <w:rsid w:val="00DC6E52"/>
    <w:rsid w:val="00DC6F4D"/>
    <w:rsid w:val="00DC7B88"/>
    <w:rsid w:val="00DD017D"/>
    <w:rsid w:val="00DD01CA"/>
    <w:rsid w:val="00DD05B1"/>
    <w:rsid w:val="00DD2606"/>
    <w:rsid w:val="00DD280E"/>
    <w:rsid w:val="00DD4773"/>
    <w:rsid w:val="00DD47DD"/>
    <w:rsid w:val="00DD4ACB"/>
    <w:rsid w:val="00DD5298"/>
    <w:rsid w:val="00DD5B56"/>
    <w:rsid w:val="00DD5EA1"/>
    <w:rsid w:val="00DD627E"/>
    <w:rsid w:val="00DD6758"/>
    <w:rsid w:val="00DD6963"/>
    <w:rsid w:val="00DD6D4B"/>
    <w:rsid w:val="00DD7546"/>
    <w:rsid w:val="00DD7BED"/>
    <w:rsid w:val="00DE082B"/>
    <w:rsid w:val="00DE0A0D"/>
    <w:rsid w:val="00DE113E"/>
    <w:rsid w:val="00DE20C2"/>
    <w:rsid w:val="00DE2440"/>
    <w:rsid w:val="00DE2859"/>
    <w:rsid w:val="00DE4B34"/>
    <w:rsid w:val="00DE5D2F"/>
    <w:rsid w:val="00DE5EF4"/>
    <w:rsid w:val="00DE5FBD"/>
    <w:rsid w:val="00DE6447"/>
    <w:rsid w:val="00DE767B"/>
    <w:rsid w:val="00DE779D"/>
    <w:rsid w:val="00DE7D34"/>
    <w:rsid w:val="00DF0236"/>
    <w:rsid w:val="00DF0DDB"/>
    <w:rsid w:val="00DF1088"/>
    <w:rsid w:val="00DF10D8"/>
    <w:rsid w:val="00DF1296"/>
    <w:rsid w:val="00DF1C60"/>
    <w:rsid w:val="00DF1EFD"/>
    <w:rsid w:val="00DF203F"/>
    <w:rsid w:val="00DF2292"/>
    <w:rsid w:val="00DF2E7A"/>
    <w:rsid w:val="00DF3116"/>
    <w:rsid w:val="00DF351B"/>
    <w:rsid w:val="00DF36B4"/>
    <w:rsid w:val="00DF3D81"/>
    <w:rsid w:val="00DF3E88"/>
    <w:rsid w:val="00DF429C"/>
    <w:rsid w:val="00DF433C"/>
    <w:rsid w:val="00DF45D7"/>
    <w:rsid w:val="00DF469B"/>
    <w:rsid w:val="00DF51FA"/>
    <w:rsid w:val="00DF6614"/>
    <w:rsid w:val="00E00030"/>
    <w:rsid w:val="00E00204"/>
    <w:rsid w:val="00E00AE2"/>
    <w:rsid w:val="00E0211E"/>
    <w:rsid w:val="00E026DF"/>
    <w:rsid w:val="00E02711"/>
    <w:rsid w:val="00E034E0"/>
    <w:rsid w:val="00E03FCE"/>
    <w:rsid w:val="00E06106"/>
    <w:rsid w:val="00E066C8"/>
    <w:rsid w:val="00E06A07"/>
    <w:rsid w:val="00E06B08"/>
    <w:rsid w:val="00E06DDF"/>
    <w:rsid w:val="00E10326"/>
    <w:rsid w:val="00E10348"/>
    <w:rsid w:val="00E1069C"/>
    <w:rsid w:val="00E10C32"/>
    <w:rsid w:val="00E11858"/>
    <w:rsid w:val="00E11ABE"/>
    <w:rsid w:val="00E11E37"/>
    <w:rsid w:val="00E1298B"/>
    <w:rsid w:val="00E12B89"/>
    <w:rsid w:val="00E12BEB"/>
    <w:rsid w:val="00E13D5A"/>
    <w:rsid w:val="00E14CE3"/>
    <w:rsid w:val="00E14E21"/>
    <w:rsid w:val="00E15A8E"/>
    <w:rsid w:val="00E15ED1"/>
    <w:rsid w:val="00E16040"/>
    <w:rsid w:val="00E1678D"/>
    <w:rsid w:val="00E167EC"/>
    <w:rsid w:val="00E16F31"/>
    <w:rsid w:val="00E17052"/>
    <w:rsid w:val="00E17BFD"/>
    <w:rsid w:val="00E218F7"/>
    <w:rsid w:val="00E22557"/>
    <w:rsid w:val="00E227D4"/>
    <w:rsid w:val="00E24432"/>
    <w:rsid w:val="00E251FD"/>
    <w:rsid w:val="00E25E6B"/>
    <w:rsid w:val="00E26195"/>
    <w:rsid w:val="00E26A75"/>
    <w:rsid w:val="00E27035"/>
    <w:rsid w:val="00E30655"/>
    <w:rsid w:val="00E315B0"/>
    <w:rsid w:val="00E31684"/>
    <w:rsid w:val="00E321D1"/>
    <w:rsid w:val="00E327D8"/>
    <w:rsid w:val="00E32EE2"/>
    <w:rsid w:val="00E32EE8"/>
    <w:rsid w:val="00E330D0"/>
    <w:rsid w:val="00E332AC"/>
    <w:rsid w:val="00E33FFF"/>
    <w:rsid w:val="00E34C28"/>
    <w:rsid w:val="00E3579C"/>
    <w:rsid w:val="00E357FC"/>
    <w:rsid w:val="00E35E5A"/>
    <w:rsid w:val="00E3665D"/>
    <w:rsid w:val="00E37D8F"/>
    <w:rsid w:val="00E37F0E"/>
    <w:rsid w:val="00E4064F"/>
    <w:rsid w:val="00E406F5"/>
    <w:rsid w:val="00E40A71"/>
    <w:rsid w:val="00E40C1D"/>
    <w:rsid w:val="00E4188F"/>
    <w:rsid w:val="00E42B2F"/>
    <w:rsid w:val="00E42C26"/>
    <w:rsid w:val="00E43AC5"/>
    <w:rsid w:val="00E43EA2"/>
    <w:rsid w:val="00E443E8"/>
    <w:rsid w:val="00E44A6B"/>
    <w:rsid w:val="00E44B6A"/>
    <w:rsid w:val="00E45475"/>
    <w:rsid w:val="00E45528"/>
    <w:rsid w:val="00E459DF"/>
    <w:rsid w:val="00E45CC4"/>
    <w:rsid w:val="00E46B51"/>
    <w:rsid w:val="00E470E5"/>
    <w:rsid w:val="00E4711B"/>
    <w:rsid w:val="00E4716E"/>
    <w:rsid w:val="00E47266"/>
    <w:rsid w:val="00E473EF"/>
    <w:rsid w:val="00E5042A"/>
    <w:rsid w:val="00E5095E"/>
    <w:rsid w:val="00E51F7F"/>
    <w:rsid w:val="00E52024"/>
    <w:rsid w:val="00E521FE"/>
    <w:rsid w:val="00E5303A"/>
    <w:rsid w:val="00E5486D"/>
    <w:rsid w:val="00E55507"/>
    <w:rsid w:val="00E55538"/>
    <w:rsid w:val="00E55791"/>
    <w:rsid w:val="00E55CD8"/>
    <w:rsid w:val="00E5616C"/>
    <w:rsid w:val="00E5627F"/>
    <w:rsid w:val="00E56304"/>
    <w:rsid w:val="00E56724"/>
    <w:rsid w:val="00E56A0A"/>
    <w:rsid w:val="00E571C2"/>
    <w:rsid w:val="00E573C2"/>
    <w:rsid w:val="00E57952"/>
    <w:rsid w:val="00E57BD8"/>
    <w:rsid w:val="00E57E07"/>
    <w:rsid w:val="00E605EA"/>
    <w:rsid w:val="00E61236"/>
    <w:rsid w:val="00E61416"/>
    <w:rsid w:val="00E6193B"/>
    <w:rsid w:val="00E62234"/>
    <w:rsid w:val="00E62CB9"/>
    <w:rsid w:val="00E63350"/>
    <w:rsid w:val="00E64375"/>
    <w:rsid w:val="00E64FFE"/>
    <w:rsid w:val="00E656B7"/>
    <w:rsid w:val="00E665C4"/>
    <w:rsid w:val="00E669B2"/>
    <w:rsid w:val="00E66CF0"/>
    <w:rsid w:val="00E670D8"/>
    <w:rsid w:val="00E67195"/>
    <w:rsid w:val="00E67472"/>
    <w:rsid w:val="00E67B23"/>
    <w:rsid w:val="00E6F56F"/>
    <w:rsid w:val="00E70722"/>
    <w:rsid w:val="00E709BE"/>
    <w:rsid w:val="00E7126A"/>
    <w:rsid w:val="00E7131D"/>
    <w:rsid w:val="00E71D30"/>
    <w:rsid w:val="00E720E6"/>
    <w:rsid w:val="00E72B55"/>
    <w:rsid w:val="00E73DAB"/>
    <w:rsid w:val="00E7473D"/>
    <w:rsid w:val="00E74900"/>
    <w:rsid w:val="00E74BCC"/>
    <w:rsid w:val="00E74C4E"/>
    <w:rsid w:val="00E75470"/>
    <w:rsid w:val="00E75543"/>
    <w:rsid w:val="00E759EF"/>
    <w:rsid w:val="00E76943"/>
    <w:rsid w:val="00E778EC"/>
    <w:rsid w:val="00E80733"/>
    <w:rsid w:val="00E809D7"/>
    <w:rsid w:val="00E80C8F"/>
    <w:rsid w:val="00E80E97"/>
    <w:rsid w:val="00E8192A"/>
    <w:rsid w:val="00E82693"/>
    <w:rsid w:val="00E82788"/>
    <w:rsid w:val="00E836D1"/>
    <w:rsid w:val="00E83902"/>
    <w:rsid w:val="00E8508B"/>
    <w:rsid w:val="00E85198"/>
    <w:rsid w:val="00E85E8C"/>
    <w:rsid w:val="00E86831"/>
    <w:rsid w:val="00E86D99"/>
    <w:rsid w:val="00E87A0E"/>
    <w:rsid w:val="00E87AB7"/>
    <w:rsid w:val="00E900A2"/>
    <w:rsid w:val="00E90267"/>
    <w:rsid w:val="00E90885"/>
    <w:rsid w:val="00E911CA"/>
    <w:rsid w:val="00E91BBA"/>
    <w:rsid w:val="00E91C1D"/>
    <w:rsid w:val="00E92211"/>
    <w:rsid w:val="00E926D0"/>
    <w:rsid w:val="00E93AC9"/>
    <w:rsid w:val="00E93BA7"/>
    <w:rsid w:val="00E93BA8"/>
    <w:rsid w:val="00E93E47"/>
    <w:rsid w:val="00E941B4"/>
    <w:rsid w:val="00E943BD"/>
    <w:rsid w:val="00E94855"/>
    <w:rsid w:val="00E94890"/>
    <w:rsid w:val="00E949D8"/>
    <w:rsid w:val="00E958B0"/>
    <w:rsid w:val="00E958E3"/>
    <w:rsid w:val="00E9595B"/>
    <w:rsid w:val="00E969FB"/>
    <w:rsid w:val="00E96DAA"/>
    <w:rsid w:val="00EA22AC"/>
    <w:rsid w:val="00EA2860"/>
    <w:rsid w:val="00EA2B99"/>
    <w:rsid w:val="00EA2C76"/>
    <w:rsid w:val="00EA2CBA"/>
    <w:rsid w:val="00EA3888"/>
    <w:rsid w:val="00EA3944"/>
    <w:rsid w:val="00EA42EF"/>
    <w:rsid w:val="00EA5168"/>
    <w:rsid w:val="00EA5DEC"/>
    <w:rsid w:val="00EA5FB2"/>
    <w:rsid w:val="00EA6556"/>
    <w:rsid w:val="00EA74BA"/>
    <w:rsid w:val="00EA74C5"/>
    <w:rsid w:val="00EA7B22"/>
    <w:rsid w:val="00EA7F16"/>
    <w:rsid w:val="00EB03BC"/>
    <w:rsid w:val="00EB0D45"/>
    <w:rsid w:val="00EB191C"/>
    <w:rsid w:val="00EB1B0A"/>
    <w:rsid w:val="00EB2466"/>
    <w:rsid w:val="00EB2BA7"/>
    <w:rsid w:val="00EB3691"/>
    <w:rsid w:val="00EB3694"/>
    <w:rsid w:val="00EB37D2"/>
    <w:rsid w:val="00EB3C82"/>
    <w:rsid w:val="00EB591B"/>
    <w:rsid w:val="00EB608C"/>
    <w:rsid w:val="00EB61C6"/>
    <w:rsid w:val="00EB6746"/>
    <w:rsid w:val="00EB6BE7"/>
    <w:rsid w:val="00EB6E85"/>
    <w:rsid w:val="00EC006F"/>
    <w:rsid w:val="00EC055C"/>
    <w:rsid w:val="00EC07FE"/>
    <w:rsid w:val="00EC0B27"/>
    <w:rsid w:val="00EC0C8F"/>
    <w:rsid w:val="00EC2567"/>
    <w:rsid w:val="00EC2CE5"/>
    <w:rsid w:val="00EC50ED"/>
    <w:rsid w:val="00EC5AC5"/>
    <w:rsid w:val="00EC678B"/>
    <w:rsid w:val="00EC720F"/>
    <w:rsid w:val="00ED04D9"/>
    <w:rsid w:val="00ED0B8F"/>
    <w:rsid w:val="00ED0C11"/>
    <w:rsid w:val="00ED0DF2"/>
    <w:rsid w:val="00ED1477"/>
    <w:rsid w:val="00ED1A12"/>
    <w:rsid w:val="00ED1B7C"/>
    <w:rsid w:val="00ED1C39"/>
    <w:rsid w:val="00ED217F"/>
    <w:rsid w:val="00ED2485"/>
    <w:rsid w:val="00ED26D7"/>
    <w:rsid w:val="00ED316F"/>
    <w:rsid w:val="00ED39D5"/>
    <w:rsid w:val="00ED65AF"/>
    <w:rsid w:val="00ED6A14"/>
    <w:rsid w:val="00ED773E"/>
    <w:rsid w:val="00ED7795"/>
    <w:rsid w:val="00EE06F8"/>
    <w:rsid w:val="00EE09AB"/>
    <w:rsid w:val="00EE0B03"/>
    <w:rsid w:val="00EE0B8D"/>
    <w:rsid w:val="00EE0EF2"/>
    <w:rsid w:val="00EE1AEE"/>
    <w:rsid w:val="00EE2EA2"/>
    <w:rsid w:val="00EE2FE3"/>
    <w:rsid w:val="00EE31F3"/>
    <w:rsid w:val="00EE4AEE"/>
    <w:rsid w:val="00EE6241"/>
    <w:rsid w:val="00EE658E"/>
    <w:rsid w:val="00EE667A"/>
    <w:rsid w:val="00EE678C"/>
    <w:rsid w:val="00EE746F"/>
    <w:rsid w:val="00EF0798"/>
    <w:rsid w:val="00EF10F7"/>
    <w:rsid w:val="00EF15B3"/>
    <w:rsid w:val="00EF2581"/>
    <w:rsid w:val="00EF3750"/>
    <w:rsid w:val="00EF38BF"/>
    <w:rsid w:val="00EF38C5"/>
    <w:rsid w:val="00EF3AB4"/>
    <w:rsid w:val="00EF3AC3"/>
    <w:rsid w:val="00EF414D"/>
    <w:rsid w:val="00EF45BB"/>
    <w:rsid w:val="00EF4C3F"/>
    <w:rsid w:val="00EF4CE0"/>
    <w:rsid w:val="00EF637C"/>
    <w:rsid w:val="00EF698E"/>
    <w:rsid w:val="00EF6D58"/>
    <w:rsid w:val="00EF6E3E"/>
    <w:rsid w:val="00EF74C6"/>
    <w:rsid w:val="00EF7590"/>
    <w:rsid w:val="00EF7685"/>
    <w:rsid w:val="00EF786E"/>
    <w:rsid w:val="00EF7A5E"/>
    <w:rsid w:val="00F0007B"/>
    <w:rsid w:val="00F0072B"/>
    <w:rsid w:val="00F00AF5"/>
    <w:rsid w:val="00F00BC4"/>
    <w:rsid w:val="00F0175D"/>
    <w:rsid w:val="00F037D8"/>
    <w:rsid w:val="00F0385A"/>
    <w:rsid w:val="00F03D87"/>
    <w:rsid w:val="00F04100"/>
    <w:rsid w:val="00F05979"/>
    <w:rsid w:val="00F059A3"/>
    <w:rsid w:val="00F06F0F"/>
    <w:rsid w:val="00F1003C"/>
    <w:rsid w:val="00F10082"/>
    <w:rsid w:val="00F10863"/>
    <w:rsid w:val="00F10C79"/>
    <w:rsid w:val="00F10E99"/>
    <w:rsid w:val="00F1193F"/>
    <w:rsid w:val="00F119F6"/>
    <w:rsid w:val="00F12021"/>
    <w:rsid w:val="00F1209C"/>
    <w:rsid w:val="00F12F8D"/>
    <w:rsid w:val="00F1324F"/>
    <w:rsid w:val="00F134B9"/>
    <w:rsid w:val="00F168AD"/>
    <w:rsid w:val="00F16B1F"/>
    <w:rsid w:val="00F16B5C"/>
    <w:rsid w:val="00F16C8B"/>
    <w:rsid w:val="00F171C1"/>
    <w:rsid w:val="00F17320"/>
    <w:rsid w:val="00F175EB"/>
    <w:rsid w:val="00F17D1F"/>
    <w:rsid w:val="00F17F3E"/>
    <w:rsid w:val="00F20211"/>
    <w:rsid w:val="00F214F3"/>
    <w:rsid w:val="00F22702"/>
    <w:rsid w:val="00F22772"/>
    <w:rsid w:val="00F2289D"/>
    <w:rsid w:val="00F2334A"/>
    <w:rsid w:val="00F23F07"/>
    <w:rsid w:val="00F24A1A"/>
    <w:rsid w:val="00F24D72"/>
    <w:rsid w:val="00F261A2"/>
    <w:rsid w:val="00F27E93"/>
    <w:rsid w:val="00F30092"/>
    <w:rsid w:val="00F3123E"/>
    <w:rsid w:val="00F31A6C"/>
    <w:rsid w:val="00F31D07"/>
    <w:rsid w:val="00F31DAF"/>
    <w:rsid w:val="00F321D7"/>
    <w:rsid w:val="00F32A5F"/>
    <w:rsid w:val="00F332C2"/>
    <w:rsid w:val="00F33CD0"/>
    <w:rsid w:val="00F34287"/>
    <w:rsid w:val="00F34702"/>
    <w:rsid w:val="00F34C96"/>
    <w:rsid w:val="00F34ECE"/>
    <w:rsid w:val="00F3576F"/>
    <w:rsid w:val="00F36DAE"/>
    <w:rsid w:val="00F37CE6"/>
    <w:rsid w:val="00F37DA0"/>
    <w:rsid w:val="00F40073"/>
    <w:rsid w:val="00F40E0C"/>
    <w:rsid w:val="00F4181A"/>
    <w:rsid w:val="00F418B6"/>
    <w:rsid w:val="00F42BD3"/>
    <w:rsid w:val="00F42CCC"/>
    <w:rsid w:val="00F43110"/>
    <w:rsid w:val="00F4359B"/>
    <w:rsid w:val="00F43612"/>
    <w:rsid w:val="00F43764"/>
    <w:rsid w:val="00F43A6B"/>
    <w:rsid w:val="00F4424E"/>
    <w:rsid w:val="00F450FF"/>
    <w:rsid w:val="00F45881"/>
    <w:rsid w:val="00F45A4E"/>
    <w:rsid w:val="00F45B82"/>
    <w:rsid w:val="00F45DBB"/>
    <w:rsid w:val="00F460EB"/>
    <w:rsid w:val="00F46141"/>
    <w:rsid w:val="00F46CDC"/>
    <w:rsid w:val="00F46FDE"/>
    <w:rsid w:val="00F470E3"/>
    <w:rsid w:val="00F472A9"/>
    <w:rsid w:val="00F472FC"/>
    <w:rsid w:val="00F47B4F"/>
    <w:rsid w:val="00F47E3B"/>
    <w:rsid w:val="00F510FE"/>
    <w:rsid w:val="00F5209A"/>
    <w:rsid w:val="00F52383"/>
    <w:rsid w:val="00F52425"/>
    <w:rsid w:val="00F529A4"/>
    <w:rsid w:val="00F53E93"/>
    <w:rsid w:val="00F53F0D"/>
    <w:rsid w:val="00F53FD0"/>
    <w:rsid w:val="00F53FFA"/>
    <w:rsid w:val="00F542EA"/>
    <w:rsid w:val="00F5432F"/>
    <w:rsid w:val="00F546AA"/>
    <w:rsid w:val="00F54BB9"/>
    <w:rsid w:val="00F554A0"/>
    <w:rsid w:val="00F5619B"/>
    <w:rsid w:val="00F5785D"/>
    <w:rsid w:val="00F579CE"/>
    <w:rsid w:val="00F62739"/>
    <w:rsid w:val="00F629D0"/>
    <w:rsid w:val="00F6307F"/>
    <w:rsid w:val="00F63651"/>
    <w:rsid w:val="00F637B3"/>
    <w:rsid w:val="00F637C3"/>
    <w:rsid w:val="00F63972"/>
    <w:rsid w:val="00F64101"/>
    <w:rsid w:val="00F64256"/>
    <w:rsid w:val="00F64317"/>
    <w:rsid w:val="00F648D7"/>
    <w:rsid w:val="00F65BFF"/>
    <w:rsid w:val="00F65F52"/>
    <w:rsid w:val="00F6658C"/>
    <w:rsid w:val="00F67566"/>
    <w:rsid w:val="00F67F4B"/>
    <w:rsid w:val="00F7058C"/>
    <w:rsid w:val="00F70698"/>
    <w:rsid w:val="00F70783"/>
    <w:rsid w:val="00F71498"/>
    <w:rsid w:val="00F715D4"/>
    <w:rsid w:val="00F71F8A"/>
    <w:rsid w:val="00F721C8"/>
    <w:rsid w:val="00F727A7"/>
    <w:rsid w:val="00F72ED8"/>
    <w:rsid w:val="00F731C7"/>
    <w:rsid w:val="00F73F1F"/>
    <w:rsid w:val="00F75165"/>
    <w:rsid w:val="00F77059"/>
    <w:rsid w:val="00F774E6"/>
    <w:rsid w:val="00F77743"/>
    <w:rsid w:val="00F777A6"/>
    <w:rsid w:val="00F80181"/>
    <w:rsid w:val="00F81058"/>
    <w:rsid w:val="00F81DC4"/>
    <w:rsid w:val="00F825AC"/>
    <w:rsid w:val="00F839DE"/>
    <w:rsid w:val="00F83A2A"/>
    <w:rsid w:val="00F84808"/>
    <w:rsid w:val="00F84CB6"/>
    <w:rsid w:val="00F851E0"/>
    <w:rsid w:val="00F858A1"/>
    <w:rsid w:val="00F85BD3"/>
    <w:rsid w:val="00F86448"/>
    <w:rsid w:val="00F8682C"/>
    <w:rsid w:val="00F8792C"/>
    <w:rsid w:val="00F87DD8"/>
    <w:rsid w:val="00F90C0E"/>
    <w:rsid w:val="00F90E18"/>
    <w:rsid w:val="00F90E1B"/>
    <w:rsid w:val="00F914EE"/>
    <w:rsid w:val="00F91AE6"/>
    <w:rsid w:val="00F92013"/>
    <w:rsid w:val="00F92025"/>
    <w:rsid w:val="00F928C4"/>
    <w:rsid w:val="00F93EC6"/>
    <w:rsid w:val="00F93FAB"/>
    <w:rsid w:val="00F942A8"/>
    <w:rsid w:val="00F948DD"/>
    <w:rsid w:val="00F94974"/>
    <w:rsid w:val="00F9602A"/>
    <w:rsid w:val="00F966F5"/>
    <w:rsid w:val="00F976DC"/>
    <w:rsid w:val="00F97E40"/>
    <w:rsid w:val="00FA00E1"/>
    <w:rsid w:val="00FA02A3"/>
    <w:rsid w:val="00FA03A5"/>
    <w:rsid w:val="00FA1617"/>
    <w:rsid w:val="00FA1EE5"/>
    <w:rsid w:val="00FA206D"/>
    <w:rsid w:val="00FA2411"/>
    <w:rsid w:val="00FA2448"/>
    <w:rsid w:val="00FA2804"/>
    <w:rsid w:val="00FA39F9"/>
    <w:rsid w:val="00FA3D40"/>
    <w:rsid w:val="00FA4364"/>
    <w:rsid w:val="00FA4CAA"/>
    <w:rsid w:val="00FA6598"/>
    <w:rsid w:val="00FA66F4"/>
    <w:rsid w:val="00FA6A98"/>
    <w:rsid w:val="00FA6C5B"/>
    <w:rsid w:val="00FA73BD"/>
    <w:rsid w:val="00FA79C4"/>
    <w:rsid w:val="00FB020D"/>
    <w:rsid w:val="00FB02A2"/>
    <w:rsid w:val="00FB0827"/>
    <w:rsid w:val="00FB0A59"/>
    <w:rsid w:val="00FB12AF"/>
    <w:rsid w:val="00FB1A4D"/>
    <w:rsid w:val="00FB1E5D"/>
    <w:rsid w:val="00FB2310"/>
    <w:rsid w:val="00FB2C82"/>
    <w:rsid w:val="00FB2E10"/>
    <w:rsid w:val="00FB329E"/>
    <w:rsid w:val="00FB386A"/>
    <w:rsid w:val="00FB38E2"/>
    <w:rsid w:val="00FB39A5"/>
    <w:rsid w:val="00FB4182"/>
    <w:rsid w:val="00FB4DA7"/>
    <w:rsid w:val="00FB4DA9"/>
    <w:rsid w:val="00FB51D8"/>
    <w:rsid w:val="00FB5585"/>
    <w:rsid w:val="00FB5834"/>
    <w:rsid w:val="00FB5B90"/>
    <w:rsid w:val="00FB69A9"/>
    <w:rsid w:val="00FB6CCE"/>
    <w:rsid w:val="00FB7067"/>
    <w:rsid w:val="00FB75F2"/>
    <w:rsid w:val="00FB7C76"/>
    <w:rsid w:val="00FB7CCC"/>
    <w:rsid w:val="00FC0D47"/>
    <w:rsid w:val="00FC10F4"/>
    <w:rsid w:val="00FC132B"/>
    <w:rsid w:val="00FC19CB"/>
    <w:rsid w:val="00FC204F"/>
    <w:rsid w:val="00FC2650"/>
    <w:rsid w:val="00FC2D0C"/>
    <w:rsid w:val="00FC320F"/>
    <w:rsid w:val="00FC352D"/>
    <w:rsid w:val="00FC37D3"/>
    <w:rsid w:val="00FC3BA9"/>
    <w:rsid w:val="00FC509B"/>
    <w:rsid w:val="00FC51F1"/>
    <w:rsid w:val="00FC564D"/>
    <w:rsid w:val="00FC56E1"/>
    <w:rsid w:val="00FC5E4D"/>
    <w:rsid w:val="00FC634D"/>
    <w:rsid w:val="00FC6E28"/>
    <w:rsid w:val="00FC70A9"/>
    <w:rsid w:val="00FC71DC"/>
    <w:rsid w:val="00FC791C"/>
    <w:rsid w:val="00FC7D37"/>
    <w:rsid w:val="00FC7F5C"/>
    <w:rsid w:val="00FD247D"/>
    <w:rsid w:val="00FD3793"/>
    <w:rsid w:val="00FD37A6"/>
    <w:rsid w:val="00FD3952"/>
    <w:rsid w:val="00FD3FDA"/>
    <w:rsid w:val="00FD480F"/>
    <w:rsid w:val="00FD4A86"/>
    <w:rsid w:val="00FD4AD2"/>
    <w:rsid w:val="00FD4D84"/>
    <w:rsid w:val="00FD6C1E"/>
    <w:rsid w:val="00FD7389"/>
    <w:rsid w:val="00FD73CB"/>
    <w:rsid w:val="00FD76A4"/>
    <w:rsid w:val="00FD7B85"/>
    <w:rsid w:val="00FD7C9F"/>
    <w:rsid w:val="00FE0B1E"/>
    <w:rsid w:val="00FE1008"/>
    <w:rsid w:val="00FE1083"/>
    <w:rsid w:val="00FE1DBE"/>
    <w:rsid w:val="00FE241A"/>
    <w:rsid w:val="00FE2C3B"/>
    <w:rsid w:val="00FE38D1"/>
    <w:rsid w:val="00FE3EA1"/>
    <w:rsid w:val="00FE40A0"/>
    <w:rsid w:val="00FE444A"/>
    <w:rsid w:val="00FE4FED"/>
    <w:rsid w:val="00FE5EFA"/>
    <w:rsid w:val="00FE605D"/>
    <w:rsid w:val="00FE7359"/>
    <w:rsid w:val="00FE74BD"/>
    <w:rsid w:val="00FF063F"/>
    <w:rsid w:val="00FF11F3"/>
    <w:rsid w:val="00FF133F"/>
    <w:rsid w:val="00FF16C2"/>
    <w:rsid w:val="00FF19B7"/>
    <w:rsid w:val="00FF1A30"/>
    <w:rsid w:val="00FF213F"/>
    <w:rsid w:val="00FF2302"/>
    <w:rsid w:val="00FF2EA9"/>
    <w:rsid w:val="00FF3C1E"/>
    <w:rsid w:val="00FF489E"/>
    <w:rsid w:val="00FF496E"/>
    <w:rsid w:val="00FF4CF3"/>
    <w:rsid w:val="00FF51D2"/>
    <w:rsid w:val="00FF5236"/>
    <w:rsid w:val="00FF59C6"/>
    <w:rsid w:val="00FF5AEB"/>
    <w:rsid w:val="00FF622F"/>
    <w:rsid w:val="00FF6B78"/>
    <w:rsid w:val="01335ACB"/>
    <w:rsid w:val="0188BF00"/>
    <w:rsid w:val="01B120FB"/>
    <w:rsid w:val="01DA99F8"/>
    <w:rsid w:val="0203B30E"/>
    <w:rsid w:val="02133774"/>
    <w:rsid w:val="0224BF59"/>
    <w:rsid w:val="02721315"/>
    <w:rsid w:val="02779065"/>
    <w:rsid w:val="02C71B80"/>
    <w:rsid w:val="02FC4E26"/>
    <w:rsid w:val="03105C90"/>
    <w:rsid w:val="031DB3CF"/>
    <w:rsid w:val="032B7F1D"/>
    <w:rsid w:val="03533B53"/>
    <w:rsid w:val="0366BD21"/>
    <w:rsid w:val="0369C7E0"/>
    <w:rsid w:val="03D29A1B"/>
    <w:rsid w:val="041E9631"/>
    <w:rsid w:val="041F2FA2"/>
    <w:rsid w:val="0425F79A"/>
    <w:rsid w:val="043BD77A"/>
    <w:rsid w:val="04A3202E"/>
    <w:rsid w:val="04C74F7E"/>
    <w:rsid w:val="04C91272"/>
    <w:rsid w:val="04F41E9C"/>
    <w:rsid w:val="05A6F807"/>
    <w:rsid w:val="0630D5FF"/>
    <w:rsid w:val="0633D1B8"/>
    <w:rsid w:val="067E3210"/>
    <w:rsid w:val="06948E85"/>
    <w:rsid w:val="06F6C4CF"/>
    <w:rsid w:val="06F8EAC4"/>
    <w:rsid w:val="07051D23"/>
    <w:rsid w:val="0797B9E7"/>
    <w:rsid w:val="07ACAF67"/>
    <w:rsid w:val="080C940B"/>
    <w:rsid w:val="081294B6"/>
    <w:rsid w:val="082D4BD6"/>
    <w:rsid w:val="085D2DA4"/>
    <w:rsid w:val="08E9FB71"/>
    <w:rsid w:val="08EB3DB4"/>
    <w:rsid w:val="091C888C"/>
    <w:rsid w:val="09C26957"/>
    <w:rsid w:val="09D86C76"/>
    <w:rsid w:val="09E5ABDD"/>
    <w:rsid w:val="09EDF1D8"/>
    <w:rsid w:val="09F12096"/>
    <w:rsid w:val="09F12F78"/>
    <w:rsid w:val="0A314BC8"/>
    <w:rsid w:val="0A5FEA7D"/>
    <w:rsid w:val="0A75619A"/>
    <w:rsid w:val="0AA6F445"/>
    <w:rsid w:val="0AD2ADE1"/>
    <w:rsid w:val="0B32E8B5"/>
    <w:rsid w:val="0B394792"/>
    <w:rsid w:val="0B39C736"/>
    <w:rsid w:val="0B872953"/>
    <w:rsid w:val="0B99A803"/>
    <w:rsid w:val="0B9CD4AD"/>
    <w:rsid w:val="0BCD7FC1"/>
    <w:rsid w:val="0BCF5559"/>
    <w:rsid w:val="0C30EDC5"/>
    <w:rsid w:val="0CFEEAD4"/>
    <w:rsid w:val="0DA7B057"/>
    <w:rsid w:val="0DC7EA06"/>
    <w:rsid w:val="0DFB0F13"/>
    <w:rsid w:val="0E2AAB6A"/>
    <w:rsid w:val="0E89DDA5"/>
    <w:rsid w:val="0EB7F8B6"/>
    <w:rsid w:val="0ECF4FC4"/>
    <w:rsid w:val="0EEA1A04"/>
    <w:rsid w:val="0EECD3FE"/>
    <w:rsid w:val="0F201181"/>
    <w:rsid w:val="0F5CE399"/>
    <w:rsid w:val="0F9E2F40"/>
    <w:rsid w:val="0FE484F1"/>
    <w:rsid w:val="0FF0924A"/>
    <w:rsid w:val="0FF6CF10"/>
    <w:rsid w:val="1090A428"/>
    <w:rsid w:val="10B13F15"/>
    <w:rsid w:val="10D1D5BE"/>
    <w:rsid w:val="10F06E0C"/>
    <w:rsid w:val="1153B8D6"/>
    <w:rsid w:val="1179F9A5"/>
    <w:rsid w:val="11FA4B69"/>
    <w:rsid w:val="12582556"/>
    <w:rsid w:val="125BA9A9"/>
    <w:rsid w:val="127E4D2A"/>
    <w:rsid w:val="128585DB"/>
    <w:rsid w:val="12A57280"/>
    <w:rsid w:val="12EC42A1"/>
    <w:rsid w:val="13201DC5"/>
    <w:rsid w:val="1356A5CE"/>
    <w:rsid w:val="139A5096"/>
    <w:rsid w:val="13A0A1FF"/>
    <w:rsid w:val="13C7CFC1"/>
    <w:rsid w:val="13EDC86B"/>
    <w:rsid w:val="1439C5D9"/>
    <w:rsid w:val="145712C4"/>
    <w:rsid w:val="1489E29B"/>
    <w:rsid w:val="14B64648"/>
    <w:rsid w:val="14BBEE26"/>
    <w:rsid w:val="151BC494"/>
    <w:rsid w:val="153919E8"/>
    <w:rsid w:val="15791288"/>
    <w:rsid w:val="15A2E5FE"/>
    <w:rsid w:val="1673086A"/>
    <w:rsid w:val="16797193"/>
    <w:rsid w:val="16D68D56"/>
    <w:rsid w:val="16DDFCC5"/>
    <w:rsid w:val="17040E46"/>
    <w:rsid w:val="1705F313"/>
    <w:rsid w:val="171034FD"/>
    <w:rsid w:val="172422A4"/>
    <w:rsid w:val="1749107F"/>
    <w:rsid w:val="1770D5AB"/>
    <w:rsid w:val="17A4B44D"/>
    <w:rsid w:val="17BCBDE3"/>
    <w:rsid w:val="17BE9736"/>
    <w:rsid w:val="17F0A991"/>
    <w:rsid w:val="1817597D"/>
    <w:rsid w:val="1846D6E9"/>
    <w:rsid w:val="1849AEED"/>
    <w:rsid w:val="1896B747"/>
    <w:rsid w:val="18B9C825"/>
    <w:rsid w:val="18C4DCDD"/>
    <w:rsid w:val="18EE1542"/>
    <w:rsid w:val="1954F1D9"/>
    <w:rsid w:val="1966DF72"/>
    <w:rsid w:val="1994039A"/>
    <w:rsid w:val="19A24A77"/>
    <w:rsid w:val="19A7122A"/>
    <w:rsid w:val="19AF036D"/>
    <w:rsid w:val="19C49DE5"/>
    <w:rsid w:val="19D3DFE0"/>
    <w:rsid w:val="19D54D6B"/>
    <w:rsid w:val="19E6D99D"/>
    <w:rsid w:val="1A1DCCCC"/>
    <w:rsid w:val="1A99419B"/>
    <w:rsid w:val="1A9CC620"/>
    <w:rsid w:val="1AA3F7E3"/>
    <w:rsid w:val="1AB8C60D"/>
    <w:rsid w:val="1AE5623D"/>
    <w:rsid w:val="1AE87897"/>
    <w:rsid w:val="1B0A425C"/>
    <w:rsid w:val="1B3E8F08"/>
    <w:rsid w:val="1B565CE7"/>
    <w:rsid w:val="1B5E7AC1"/>
    <w:rsid w:val="1B88F93D"/>
    <w:rsid w:val="1BB4D5C3"/>
    <w:rsid w:val="1C22D301"/>
    <w:rsid w:val="1C4E7196"/>
    <w:rsid w:val="1C556CAC"/>
    <w:rsid w:val="1C5A5000"/>
    <w:rsid w:val="1C65C17B"/>
    <w:rsid w:val="1CA05871"/>
    <w:rsid w:val="1CF7B0FC"/>
    <w:rsid w:val="1D013954"/>
    <w:rsid w:val="1D28764E"/>
    <w:rsid w:val="1D4F5130"/>
    <w:rsid w:val="1D787419"/>
    <w:rsid w:val="1D7E0A6F"/>
    <w:rsid w:val="1DC98819"/>
    <w:rsid w:val="1DCD3710"/>
    <w:rsid w:val="1E356DA4"/>
    <w:rsid w:val="1E5DFBB7"/>
    <w:rsid w:val="1E886DA4"/>
    <w:rsid w:val="1EA7EEF5"/>
    <w:rsid w:val="1F085887"/>
    <w:rsid w:val="1F341E61"/>
    <w:rsid w:val="1F379892"/>
    <w:rsid w:val="1F431338"/>
    <w:rsid w:val="1F47FCDD"/>
    <w:rsid w:val="1F649D85"/>
    <w:rsid w:val="1FF035CB"/>
    <w:rsid w:val="202E9308"/>
    <w:rsid w:val="2043BF56"/>
    <w:rsid w:val="2077EC06"/>
    <w:rsid w:val="207D0D06"/>
    <w:rsid w:val="208C7D2F"/>
    <w:rsid w:val="20AE601C"/>
    <w:rsid w:val="20DCC833"/>
    <w:rsid w:val="20E4DE1F"/>
    <w:rsid w:val="212344B3"/>
    <w:rsid w:val="21B05BD4"/>
    <w:rsid w:val="21FD230D"/>
    <w:rsid w:val="222FED9B"/>
    <w:rsid w:val="223DFAA6"/>
    <w:rsid w:val="2267AE97"/>
    <w:rsid w:val="2273B51D"/>
    <w:rsid w:val="22A4BF04"/>
    <w:rsid w:val="2312ED5E"/>
    <w:rsid w:val="239E4FD1"/>
    <w:rsid w:val="23EAC99C"/>
    <w:rsid w:val="241C3A0A"/>
    <w:rsid w:val="2464D14F"/>
    <w:rsid w:val="24E2CB0D"/>
    <w:rsid w:val="24E960E4"/>
    <w:rsid w:val="25279190"/>
    <w:rsid w:val="25782D9D"/>
    <w:rsid w:val="258591B9"/>
    <w:rsid w:val="2588E1DD"/>
    <w:rsid w:val="25BF4F6F"/>
    <w:rsid w:val="25C93AB1"/>
    <w:rsid w:val="2674C647"/>
    <w:rsid w:val="26759808"/>
    <w:rsid w:val="267CAEA3"/>
    <w:rsid w:val="268BE3B7"/>
    <w:rsid w:val="26AE6875"/>
    <w:rsid w:val="26C13E3C"/>
    <w:rsid w:val="26D8B790"/>
    <w:rsid w:val="26EA189C"/>
    <w:rsid w:val="2716B18D"/>
    <w:rsid w:val="275E7D77"/>
    <w:rsid w:val="27713D68"/>
    <w:rsid w:val="27744303"/>
    <w:rsid w:val="278568E6"/>
    <w:rsid w:val="278F2D99"/>
    <w:rsid w:val="27E2E00D"/>
    <w:rsid w:val="27F86A5F"/>
    <w:rsid w:val="28072ED8"/>
    <w:rsid w:val="2835A8DE"/>
    <w:rsid w:val="283E5B44"/>
    <w:rsid w:val="28A1BC3B"/>
    <w:rsid w:val="28EFD2E6"/>
    <w:rsid w:val="2929D270"/>
    <w:rsid w:val="29532D1E"/>
    <w:rsid w:val="2995B545"/>
    <w:rsid w:val="2A12AE31"/>
    <w:rsid w:val="2A2FFB86"/>
    <w:rsid w:val="2A4DFA9B"/>
    <w:rsid w:val="2A5BED0F"/>
    <w:rsid w:val="2AB8A8FD"/>
    <w:rsid w:val="2B0FE0F3"/>
    <w:rsid w:val="2B139BB5"/>
    <w:rsid w:val="2B4A37C1"/>
    <w:rsid w:val="2BC356E1"/>
    <w:rsid w:val="2BEB597C"/>
    <w:rsid w:val="2C022E93"/>
    <w:rsid w:val="2C6F360B"/>
    <w:rsid w:val="2CB266F7"/>
    <w:rsid w:val="2D9AAD07"/>
    <w:rsid w:val="2DB92071"/>
    <w:rsid w:val="2DC75CD7"/>
    <w:rsid w:val="2E1202EA"/>
    <w:rsid w:val="2E4401B9"/>
    <w:rsid w:val="2E65F2F7"/>
    <w:rsid w:val="2EB192AD"/>
    <w:rsid w:val="2ECBFAD8"/>
    <w:rsid w:val="2ED95CBF"/>
    <w:rsid w:val="2EED1F4D"/>
    <w:rsid w:val="2F0545EE"/>
    <w:rsid w:val="2F12711C"/>
    <w:rsid w:val="2F253AF5"/>
    <w:rsid w:val="2F29F13D"/>
    <w:rsid w:val="2FA1E3E7"/>
    <w:rsid w:val="2FF58C2F"/>
    <w:rsid w:val="303979C0"/>
    <w:rsid w:val="3040BAC3"/>
    <w:rsid w:val="3094015E"/>
    <w:rsid w:val="3146A1A5"/>
    <w:rsid w:val="319AB129"/>
    <w:rsid w:val="319C5A8D"/>
    <w:rsid w:val="31AA55A2"/>
    <w:rsid w:val="31C41E4C"/>
    <w:rsid w:val="32080005"/>
    <w:rsid w:val="320E65D1"/>
    <w:rsid w:val="32123926"/>
    <w:rsid w:val="326D82FC"/>
    <w:rsid w:val="3274347A"/>
    <w:rsid w:val="32AB85C0"/>
    <w:rsid w:val="33037C82"/>
    <w:rsid w:val="33121961"/>
    <w:rsid w:val="3321F995"/>
    <w:rsid w:val="334FCFBD"/>
    <w:rsid w:val="335FD904"/>
    <w:rsid w:val="336DC6B0"/>
    <w:rsid w:val="338152EF"/>
    <w:rsid w:val="33C5D660"/>
    <w:rsid w:val="34F8AE52"/>
    <w:rsid w:val="352E0C7E"/>
    <w:rsid w:val="356222F9"/>
    <w:rsid w:val="35CF32ED"/>
    <w:rsid w:val="360EA20F"/>
    <w:rsid w:val="36269FEF"/>
    <w:rsid w:val="36347B15"/>
    <w:rsid w:val="364D603E"/>
    <w:rsid w:val="3661FF8E"/>
    <w:rsid w:val="367A5BB0"/>
    <w:rsid w:val="3698F269"/>
    <w:rsid w:val="36ACEAE8"/>
    <w:rsid w:val="36F3E0E0"/>
    <w:rsid w:val="37357C96"/>
    <w:rsid w:val="375237B6"/>
    <w:rsid w:val="376ED854"/>
    <w:rsid w:val="37B889C8"/>
    <w:rsid w:val="37BE719D"/>
    <w:rsid w:val="3802E292"/>
    <w:rsid w:val="38086AEB"/>
    <w:rsid w:val="38250499"/>
    <w:rsid w:val="3848E192"/>
    <w:rsid w:val="38AC39EA"/>
    <w:rsid w:val="38C579B1"/>
    <w:rsid w:val="38CD0E4A"/>
    <w:rsid w:val="39185F28"/>
    <w:rsid w:val="39C2995D"/>
    <w:rsid w:val="39E79D09"/>
    <w:rsid w:val="39F18DC9"/>
    <w:rsid w:val="3A2B5A82"/>
    <w:rsid w:val="3A31B7A8"/>
    <w:rsid w:val="3AB42F89"/>
    <w:rsid w:val="3ABE7213"/>
    <w:rsid w:val="3AF63B2F"/>
    <w:rsid w:val="3B370046"/>
    <w:rsid w:val="3BA52AD5"/>
    <w:rsid w:val="3BA9C9D2"/>
    <w:rsid w:val="3C09E9B0"/>
    <w:rsid w:val="3C1382A5"/>
    <w:rsid w:val="3C353B74"/>
    <w:rsid w:val="3C7B56AB"/>
    <w:rsid w:val="3C9DD02A"/>
    <w:rsid w:val="3CCEB6E3"/>
    <w:rsid w:val="3D06B486"/>
    <w:rsid w:val="3D1A1898"/>
    <w:rsid w:val="3D54B24F"/>
    <w:rsid w:val="3D6123B0"/>
    <w:rsid w:val="3D970BAA"/>
    <w:rsid w:val="3DA2FB60"/>
    <w:rsid w:val="3DAB5248"/>
    <w:rsid w:val="3DEBD04B"/>
    <w:rsid w:val="3DF036F8"/>
    <w:rsid w:val="3E082982"/>
    <w:rsid w:val="3E124B06"/>
    <w:rsid w:val="3E3491FC"/>
    <w:rsid w:val="3E3E48E3"/>
    <w:rsid w:val="3E921205"/>
    <w:rsid w:val="3EB181F2"/>
    <w:rsid w:val="3F015196"/>
    <w:rsid w:val="3F06EDFB"/>
    <w:rsid w:val="3F2F45A5"/>
    <w:rsid w:val="3F406804"/>
    <w:rsid w:val="3F47FE8E"/>
    <w:rsid w:val="3F87A0AC"/>
    <w:rsid w:val="3F9A094B"/>
    <w:rsid w:val="3FA28A46"/>
    <w:rsid w:val="3FF98336"/>
    <w:rsid w:val="3FFCC832"/>
    <w:rsid w:val="4049EBEC"/>
    <w:rsid w:val="40621816"/>
    <w:rsid w:val="40A18770"/>
    <w:rsid w:val="40BFA9D7"/>
    <w:rsid w:val="40BFD58E"/>
    <w:rsid w:val="4115DB14"/>
    <w:rsid w:val="411C49F2"/>
    <w:rsid w:val="4164EC12"/>
    <w:rsid w:val="4169E1E2"/>
    <w:rsid w:val="421347AE"/>
    <w:rsid w:val="4275CA79"/>
    <w:rsid w:val="42A07148"/>
    <w:rsid w:val="42ABF073"/>
    <w:rsid w:val="4316E33E"/>
    <w:rsid w:val="43B23548"/>
    <w:rsid w:val="43D463CD"/>
    <w:rsid w:val="43EAE3DB"/>
    <w:rsid w:val="43F3B3DC"/>
    <w:rsid w:val="43F8E756"/>
    <w:rsid w:val="43FE7B88"/>
    <w:rsid w:val="442AD3F0"/>
    <w:rsid w:val="4458C394"/>
    <w:rsid w:val="445B11CF"/>
    <w:rsid w:val="446B775E"/>
    <w:rsid w:val="446D8A68"/>
    <w:rsid w:val="449A4B5B"/>
    <w:rsid w:val="44C111E1"/>
    <w:rsid w:val="450D0764"/>
    <w:rsid w:val="451A8D19"/>
    <w:rsid w:val="4534885D"/>
    <w:rsid w:val="45436915"/>
    <w:rsid w:val="454CB940"/>
    <w:rsid w:val="45D01608"/>
    <w:rsid w:val="46111FEE"/>
    <w:rsid w:val="469563E9"/>
    <w:rsid w:val="46AA3647"/>
    <w:rsid w:val="472B653A"/>
    <w:rsid w:val="47AF7B3D"/>
    <w:rsid w:val="47CFFA02"/>
    <w:rsid w:val="47EAF035"/>
    <w:rsid w:val="48434B18"/>
    <w:rsid w:val="4893CE89"/>
    <w:rsid w:val="48AD6411"/>
    <w:rsid w:val="48B8269F"/>
    <w:rsid w:val="48CE9138"/>
    <w:rsid w:val="49493353"/>
    <w:rsid w:val="49724AF1"/>
    <w:rsid w:val="49902510"/>
    <w:rsid w:val="49E9D057"/>
    <w:rsid w:val="49EAF3CD"/>
    <w:rsid w:val="4A01DB1D"/>
    <w:rsid w:val="4A0B85A4"/>
    <w:rsid w:val="4A5366B0"/>
    <w:rsid w:val="4A76B92E"/>
    <w:rsid w:val="4AD33845"/>
    <w:rsid w:val="4AD85B69"/>
    <w:rsid w:val="4B665468"/>
    <w:rsid w:val="4B6A0A11"/>
    <w:rsid w:val="4B83512E"/>
    <w:rsid w:val="4B85A0B8"/>
    <w:rsid w:val="4B8B1B53"/>
    <w:rsid w:val="4B8D4684"/>
    <w:rsid w:val="4B9CAB61"/>
    <w:rsid w:val="4BA17EBA"/>
    <w:rsid w:val="4BB246EE"/>
    <w:rsid w:val="4BD64D70"/>
    <w:rsid w:val="4BEF75CD"/>
    <w:rsid w:val="4C67DE5B"/>
    <w:rsid w:val="4C6D6033"/>
    <w:rsid w:val="4D9EF6D8"/>
    <w:rsid w:val="4DD47577"/>
    <w:rsid w:val="4DE9666E"/>
    <w:rsid w:val="4ED1CA82"/>
    <w:rsid w:val="4EFB9BA0"/>
    <w:rsid w:val="4F0D8675"/>
    <w:rsid w:val="4F584BEC"/>
    <w:rsid w:val="4F89A122"/>
    <w:rsid w:val="4F9005F6"/>
    <w:rsid w:val="4FB26551"/>
    <w:rsid w:val="500249B8"/>
    <w:rsid w:val="500615C2"/>
    <w:rsid w:val="502B9074"/>
    <w:rsid w:val="505D7BF3"/>
    <w:rsid w:val="50DD0922"/>
    <w:rsid w:val="50F6B44E"/>
    <w:rsid w:val="510E76FF"/>
    <w:rsid w:val="519F5549"/>
    <w:rsid w:val="5226B6D0"/>
    <w:rsid w:val="5278D983"/>
    <w:rsid w:val="528A145A"/>
    <w:rsid w:val="52BB262E"/>
    <w:rsid w:val="52C06F2A"/>
    <w:rsid w:val="535AAB0F"/>
    <w:rsid w:val="53676EF7"/>
    <w:rsid w:val="536EBD87"/>
    <w:rsid w:val="53977E8E"/>
    <w:rsid w:val="53983DE3"/>
    <w:rsid w:val="539B2189"/>
    <w:rsid w:val="53BCDBC0"/>
    <w:rsid w:val="53E60D8F"/>
    <w:rsid w:val="5414A9E4"/>
    <w:rsid w:val="558917A0"/>
    <w:rsid w:val="55B07A45"/>
    <w:rsid w:val="55EF501F"/>
    <w:rsid w:val="55FA577B"/>
    <w:rsid w:val="561AA315"/>
    <w:rsid w:val="561D47A1"/>
    <w:rsid w:val="568C33A1"/>
    <w:rsid w:val="568D9C5C"/>
    <w:rsid w:val="56B33C14"/>
    <w:rsid w:val="56BB1E16"/>
    <w:rsid w:val="56C58576"/>
    <w:rsid w:val="5749EA88"/>
    <w:rsid w:val="57A49A52"/>
    <w:rsid w:val="57B9BB4E"/>
    <w:rsid w:val="57F2C51C"/>
    <w:rsid w:val="5842DEA3"/>
    <w:rsid w:val="586044F8"/>
    <w:rsid w:val="588B5332"/>
    <w:rsid w:val="58C6821A"/>
    <w:rsid w:val="5907DB10"/>
    <w:rsid w:val="593B1B07"/>
    <w:rsid w:val="594A1431"/>
    <w:rsid w:val="59670EEE"/>
    <w:rsid w:val="598C0F58"/>
    <w:rsid w:val="599221AE"/>
    <w:rsid w:val="59CA75D5"/>
    <w:rsid w:val="5A116568"/>
    <w:rsid w:val="5A26400C"/>
    <w:rsid w:val="5AA0B242"/>
    <w:rsid w:val="5AF01B17"/>
    <w:rsid w:val="5AF66CB9"/>
    <w:rsid w:val="5B2DF20F"/>
    <w:rsid w:val="5B3479EF"/>
    <w:rsid w:val="5B63EA0A"/>
    <w:rsid w:val="5BA1E956"/>
    <w:rsid w:val="5C080D9F"/>
    <w:rsid w:val="5CA58076"/>
    <w:rsid w:val="5D0AB8FC"/>
    <w:rsid w:val="5D2CD8EF"/>
    <w:rsid w:val="5D449937"/>
    <w:rsid w:val="5D71C064"/>
    <w:rsid w:val="5DC3394A"/>
    <w:rsid w:val="5DC36E1D"/>
    <w:rsid w:val="5DFE5792"/>
    <w:rsid w:val="5EBF8969"/>
    <w:rsid w:val="5ED3ED1C"/>
    <w:rsid w:val="5EE53E54"/>
    <w:rsid w:val="5EFFBF71"/>
    <w:rsid w:val="5F8BBA77"/>
    <w:rsid w:val="5FAD1116"/>
    <w:rsid w:val="5FB77F8B"/>
    <w:rsid w:val="5FD832EA"/>
    <w:rsid w:val="6047EF66"/>
    <w:rsid w:val="6057AD1B"/>
    <w:rsid w:val="6092F331"/>
    <w:rsid w:val="60A0578B"/>
    <w:rsid w:val="60B0C01B"/>
    <w:rsid w:val="60BF623C"/>
    <w:rsid w:val="60F15862"/>
    <w:rsid w:val="612D048F"/>
    <w:rsid w:val="6149D03B"/>
    <w:rsid w:val="6163C90F"/>
    <w:rsid w:val="6165AE3D"/>
    <w:rsid w:val="61736EEC"/>
    <w:rsid w:val="618E7449"/>
    <w:rsid w:val="619E79E4"/>
    <w:rsid w:val="61B3A550"/>
    <w:rsid w:val="61C72B60"/>
    <w:rsid w:val="6211578F"/>
    <w:rsid w:val="62217BC9"/>
    <w:rsid w:val="62433502"/>
    <w:rsid w:val="62679AA8"/>
    <w:rsid w:val="629372BA"/>
    <w:rsid w:val="6297991A"/>
    <w:rsid w:val="62A52A23"/>
    <w:rsid w:val="62B0A7A4"/>
    <w:rsid w:val="62F7CF1A"/>
    <w:rsid w:val="62FB5378"/>
    <w:rsid w:val="63263EC7"/>
    <w:rsid w:val="6328174A"/>
    <w:rsid w:val="6356FCE5"/>
    <w:rsid w:val="63E38798"/>
    <w:rsid w:val="6400971A"/>
    <w:rsid w:val="641EFF51"/>
    <w:rsid w:val="64840241"/>
    <w:rsid w:val="65300128"/>
    <w:rsid w:val="65350CE7"/>
    <w:rsid w:val="65FA7B11"/>
    <w:rsid w:val="66391F60"/>
    <w:rsid w:val="664695C0"/>
    <w:rsid w:val="667F2DD6"/>
    <w:rsid w:val="6685A35E"/>
    <w:rsid w:val="66AB6AF4"/>
    <w:rsid w:val="66F6CCA9"/>
    <w:rsid w:val="67139EAF"/>
    <w:rsid w:val="676016CC"/>
    <w:rsid w:val="67867757"/>
    <w:rsid w:val="678A1BFF"/>
    <w:rsid w:val="679FE962"/>
    <w:rsid w:val="67A38DA7"/>
    <w:rsid w:val="67A75AC7"/>
    <w:rsid w:val="67AE1FD9"/>
    <w:rsid w:val="67B911BF"/>
    <w:rsid w:val="67BAF347"/>
    <w:rsid w:val="67FD55D9"/>
    <w:rsid w:val="681C590A"/>
    <w:rsid w:val="68434877"/>
    <w:rsid w:val="68A55F82"/>
    <w:rsid w:val="68D068C1"/>
    <w:rsid w:val="68FC6622"/>
    <w:rsid w:val="693BB9C3"/>
    <w:rsid w:val="6970C022"/>
    <w:rsid w:val="69739A2C"/>
    <w:rsid w:val="698CD52B"/>
    <w:rsid w:val="69AAFE42"/>
    <w:rsid w:val="69C9A9CA"/>
    <w:rsid w:val="6A4D049C"/>
    <w:rsid w:val="6A5F7CEB"/>
    <w:rsid w:val="6A799039"/>
    <w:rsid w:val="6AABAE73"/>
    <w:rsid w:val="6AC1BCC1"/>
    <w:rsid w:val="6AE02A3F"/>
    <w:rsid w:val="6B08840E"/>
    <w:rsid w:val="6B125E9B"/>
    <w:rsid w:val="6B666F80"/>
    <w:rsid w:val="6B9803FC"/>
    <w:rsid w:val="6BAB217A"/>
    <w:rsid w:val="6C2C4A83"/>
    <w:rsid w:val="6C85DF89"/>
    <w:rsid w:val="6CA15521"/>
    <w:rsid w:val="6D1A8B13"/>
    <w:rsid w:val="6D328351"/>
    <w:rsid w:val="6D3973F8"/>
    <w:rsid w:val="6D9B9F53"/>
    <w:rsid w:val="6E1636A0"/>
    <w:rsid w:val="6E1C9EF0"/>
    <w:rsid w:val="6E2B08E8"/>
    <w:rsid w:val="6E8C138E"/>
    <w:rsid w:val="6EAF9823"/>
    <w:rsid w:val="6EB8C004"/>
    <w:rsid w:val="6EFBB37E"/>
    <w:rsid w:val="6F2C8DDF"/>
    <w:rsid w:val="6F38E68F"/>
    <w:rsid w:val="6F9CDBB7"/>
    <w:rsid w:val="6FFE790F"/>
    <w:rsid w:val="7019011E"/>
    <w:rsid w:val="70436FF6"/>
    <w:rsid w:val="7092B19F"/>
    <w:rsid w:val="70B02F1C"/>
    <w:rsid w:val="70D8726B"/>
    <w:rsid w:val="70E35859"/>
    <w:rsid w:val="71281230"/>
    <w:rsid w:val="71517BB5"/>
    <w:rsid w:val="716940A6"/>
    <w:rsid w:val="717BC40B"/>
    <w:rsid w:val="71BC88A7"/>
    <w:rsid w:val="723FA56F"/>
    <w:rsid w:val="72690978"/>
    <w:rsid w:val="7339D04E"/>
    <w:rsid w:val="744852BD"/>
    <w:rsid w:val="74979884"/>
    <w:rsid w:val="74F4776A"/>
    <w:rsid w:val="755D63F3"/>
    <w:rsid w:val="75608337"/>
    <w:rsid w:val="75B36F3B"/>
    <w:rsid w:val="763424B3"/>
    <w:rsid w:val="7643E89E"/>
    <w:rsid w:val="7644A449"/>
    <w:rsid w:val="76A66879"/>
    <w:rsid w:val="76C16B06"/>
    <w:rsid w:val="76E802A3"/>
    <w:rsid w:val="770DC50A"/>
    <w:rsid w:val="7730E70C"/>
    <w:rsid w:val="77ABB7F9"/>
    <w:rsid w:val="7809331B"/>
    <w:rsid w:val="78294D01"/>
    <w:rsid w:val="7875FF88"/>
    <w:rsid w:val="7890D9E3"/>
    <w:rsid w:val="7951ACC6"/>
    <w:rsid w:val="7973739B"/>
    <w:rsid w:val="79C167E5"/>
    <w:rsid w:val="79CE6ED5"/>
    <w:rsid w:val="79FEAE51"/>
    <w:rsid w:val="7A275469"/>
    <w:rsid w:val="7A71BAD9"/>
    <w:rsid w:val="7A7CBF82"/>
    <w:rsid w:val="7A8AB90D"/>
    <w:rsid w:val="7AB6FCC9"/>
    <w:rsid w:val="7AD3A2F1"/>
    <w:rsid w:val="7AF13913"/>
    <w:rsid w:val="7B0EE9A8"/>
    <w:rsid w:val="7B0F1999"/>
    <w:rsid w:val="7B8AE178"/>
    <w:rsid w:val="7B989506"/>
    <w:rsid w:val="7B99BBFB"/>
    <w:rsid w:val="7B99C2C3"/>
    <w:rsid w:val="7BB8FD29"/>
    <w:rsid w:val="7BCF85C3"/>
    <w:rsid w:val="7C48000A"/>
    <w:rsid w:val="7CA7B801"/>
    <w:rsid w:val="7D20B915"/>
    <w:rsid w:val="7D7AD276"/>
    <w:rsid w:val="7DA48C99"/>
    <w:rsid w:val="7E0FD53C"/>
    <w:rsid w:val="7E2CAAC9"/>
    <w:rsid w:val="7E63A45B"/>
    <w:rsid w:val="7E7A9B15"/>
    <w:rsid w:val="7EC39A7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AE842"/>
  <w15:chartTrackingRefBased/>
  <w15:docId w15:val="{D771BC70-8D1E-456D-B749-D48547C85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268"/>
    <w:pPr>
      <w:spacing w:after="180"/>
    </w:pPr>
    <w:rPr>
      <w:rFonts w:ascii="Times New Roman" w:eastAsia="Times New Roman" w:hAnsi="Times New Roman"/>
      <w:lang w:val="en-GB"/>
    </w:rPr>
  </w:style>
  <w:style w:type="paragraph" w:styleId="Heading1">
    <w:name w:val="heading 1"/>
    <w:next w:val="Normal"/>
    <w:link w:val="Heading1Char1"/>
    <w:uiPriority w:val="9"/>
    <w:qFormat/>
    <w:rsid w:val="006202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Normal"/>
    <w:next w:val="Normal"/>
    <w:link w:val="Heading2Char"/>
    <w:uiPriority w:val="9"/>
    <w:unhideWhenUsed/>
    <w:qFormat/>
    <w:rsid w:val="00BD0F8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AB425B"/>
    <w:pPr>
      <w:keepNext/>
      <w:keepLines/>
      <w:overflowPunct w:val="0"/>
      <w:autoSpaceDE w:val="0"/>
      <w:autoSpaceDN w:val="0"/>
      <w:adjustRightInd w:val="0"/>
      <w:spacing w:before="40" w:after="0"/>
      <w:textAlignment w:val="baseline"/>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8208F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9558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sid w:val="00620296"/>
    <w:rPr>
      <w:rFonts w:ascii="Calibri Light" w:eastAsia="Times New Roman" w:hAnsi="Calibri Light" w:cs="Times New Roman"/>
      <w:color w:val="2F5496"/>
      <w:sz w:val="32"/>
      <w:szCs w:val="32"/>
      <w:lang w:val="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620296"/>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20296"/>
    <w:rPr>
      <w:rFonts w:ascii="Arial" w:eastAsia="SimSun" w:hAnsi="Arial" w:cs="Times New Roman"/>
      <w:b/>
      <w:noProof/>
      <w:sz w:val="18"/>
      <w:szCs w:val="20"/>
    </w:rPr>
  </w:style>
  <w:style w:type="paragraph" w:styleId="Footer">
    <w:name w:val="footer"/>
    <w:basedOn w:val="Header"/>
    <w:link w:val="FooterChar"/>
    <w:rsid w:val="00620296"/>
    <w:pPr>
      <w:jc w:val="center"/>
    </w:pPr>
    <w:rPr>
      <w:i/>
    </w:rPr>
  </w:style>
  <w:style w:type="character" w:customStyle="1" w:styleId="FooterChar">
    <w:name w:val="Footer Char"/>
    <w:link w:val="Footer"/>
    <w:rsid w:val="00620296"/>
    <w:rPr>
      <w:rFonts w:ascii="Arial" w:eastAsia="SimSun" w:hAnsi="Arial" w:cs="Times New Roman"/>
      <w:b/>
      <w:i/>
      <w:noProof/>
      <w:sz w:val="18"/>
      <w:szCs w:val="20"/>
    </w:rPr>
  </w:style>
  <w:style w:type="character" w:styleId="PageNumber">
    <w:name w:val="page number"/>
    <w:basedOn w:val="DefaultParagraphFont"/>
    <w:rsid w:val="00620296"/>
  </w:style>
  <w:style w:type="character" w:customStyle="1" w:styleId="Heading1Char1">
    <w:name w:val="Heading 1 Char1"/>
    <w:link w:val="Heading1"/>
    <w:uiPriority w:val="9"/>
    <w:rsid w:val="00620296"/>
    <w:rPr>
      <w:rFonts w:ascii="Arial" w:eastAsia="SimSun" w:hAnsi="Arial" w:cs="Times New Roman"/>
      <w:sz w:val="36"/>
      <w:szCs w:val="20"/>
      <w:lang w:val="en-GB"/>
    </w:rPr>
  </w:style>
  <w:style w:type="paragraph" w:styleId="ListParagraph">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列出段落,リ,목록 단"/>
    <w:basedOn w:val="Normal"/>
    <w:link w:val="ListParagraphChar"/>
    <w:uiPriority w:val="99"/>
    <w:qFormat/>
    <w:rsid w:val="00620296"/>
    <w:pPr>
      <w:overflowPunct w:val="0"/>
      <w:autoSpaceDE w:val="0"/>
      <w:autoSpaceDN w:val="0"/>
      <w:adjustRightInd w:val="0"/>
      <w:ind w:left="720"/>
      <w:contextualSpacing/>
      <w:textAlignment w:val="baseline"/>
    </w:pPr>
    <w:rPr>
      <w:rFonts w:eastAsia="SimSun"/>
    </w:rPr>
  </w:style>
  <w:style w:type="table" w:styleId="TableGrid">
    <w:name w:val="Table Grid"/>
    <w:aliases w:val="TableGrid,ST Table,Check(v),Table-Text,x Tableau page de garde"/>
    <w:basedOn w:val="TableNormal"/>
    <w:uiPriority w:val="59"/>
    <w:qFormat/>
    <w:rsid w:val="00620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uiPriority w:val="35"/>
    <w:qFormat/>
    <w:rsid w:val="00620296"/>
    <w:pPr>
      <w:overflowPunct w:val="0"/>
      <w:autoSpaceDE w:val="0"/>
      <w:autoSpaceDN w:val="0"/>
      <w:adjustRightInd w:val="0"/>
      <w:spacing w:before="120" w:after="120"/>
      <w:textAlignment w:val="baseline"/>
    </w:pPr>
    <w:rPr>
      <w:rFonts w:eastAsia="SimSun"/>
      <w:b/>
      <w:bCs/>
      <w:lang w:val="en-US"/>
    </w:rPr>
  </w:style>
  <w:style w:type="paragraph" w:customStyle="1" w:styleId="B1">
    <w:name w:val="B1"/>
    <w:basedOn w:val="List"/>
    <w:link w:val="B1Char1"/>
    <w:qFormat/>
    <w:rsid w:val="00620296"/>
    <w:pPr>
      <w:overflowPunct/>
      <w:autoSpaceDE/>
      <w:autoSpaceDN/>
      <w:adjustRightInd/>
      <w:ind w:left="568" w:hanging="284"/>
      <w:contextualSpacing w:val="0"/>
      <w:textAlignment w:val="auto"/>
    </w:pPr>
    <w:rPr>
      <w:rFonts w:eastAsia="Malgun Gothic"/>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rsid w:val="00620296"/>
    <w:rPr>
      <w:rFonts w:ascii="Times New Roman" w:eastAsia="SimSun" w:hAnsi="Times New Roman" w:cs="Times New Roman"/>
      <w:b/>
      <w:bCs/>
      <w:sz w:val="20"/>
      <w:szCs w:val="20"/>
    </w:rPr>
  </w:style>
  <w:style w:type="character" w:customStyle="1" w:styleId="B1Char1">
    <w:name w:val="B1 Char1"/>
    <w:link w:val="B1"/>
    <w:qFormat/>
    <w:rsid w:val="00620296"/>
    <w:rPr>
      <w:rFonts w:ascii="Times New Roman" w:eastAsia="Malgun Gothic" w:hAnsi="Times New Roman" w:cs="Times New Roman"/>
      <w:sz w:val="20"/>
      <w:szCs w:val="20"/>
      <w:lang w:val="en-GB"/>
    </w:rPr>
  </w:style>
  <w:style w:type="paragraph" w:customStyle="1" w:styleId="TAH">
    <w:name w:val="TAH"/>
    <w:basedOn w:val="TAC"/>
    <w:link w:val="TAHCar"/>
    <w:qFormat/>
    <w:rsid w:val="00620296"/>
    <w:rPr>
      <w:b/>
    </w:rPr>
  </w:style>
  <w:style w:type="paragraph" w:customStyle="1" w:styleId="TAC">
    <w:name w:val="TAC"/>
    <w:basedOn w:val="Normal"/>
    <w:link w:val="TACChar"/>
    <w:qFormat/>
    <w:rsid w:val="00620296"/>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qFormat/>
    <w:locked/>
    <w:rsid w:val="00620296"/>
    <w:rPr>
      <w:rFonts w:ascii="Arial" w:eastAsia="Times New Roman" w:hAnsi="Arial" w:cs="Times New Roman"/>
      <w:sz w:val="18"/>
      <w:szCs w:val="20"/>
      <w:lang w:val="en-GB" w:eastAsia="en-GB"/>
    </w:rPr>
  </w:style>
  <w:style w:type="character" w:customStyle="1" w:styleId="TAHCar">
    <w:name w:val="TAH Car"/>
    <w:link w:val="TAH"/>
    <w:qFormat/>
    <w:rsid w:val="00620296"/>
    <w:rPr>
      <w:rFonts w:ascii="Arial" w:eastAsia="Times New Roman" w:hAnsi="Arial" w:cs="Times New Roman"/>
      <w:b/>
      <w:sz w:val="18"/>
      <w:szCs w:val="20"/>
      <w:lang w:val="en-GB" w:eastAsia="en-GB"/>
    </w:rPr>
  </w:style>
  <w:style w:type="character" w:customStyle="1" w:styleId="fontstyle01">
    <w:name w:val="fontstyle01"/>
    <w:rsid w:val="00620296"/>
    <w:rPr>
      <w:rFonts w:ascii="Times-Roman" w:hAnsi="Times-Roman" w:hint="default"/>
      <w:b w:val="0"/>
      <w:bCs w:val="0"/>
      <w:i w:val="0"/>
      <w:iCs w:val="0"/>
      <w:color w:val="000000"/>
      <w:sz w:val="20"/>
      <w:szCs w:val="20"/>
    </w:rPr>
  </w:style>
  <w:style w:type="paragraph" w:styleId="List">
    <w:name w:val="List"/>
    <w:basedOn w:val="Normal"/>
    <w:uiPriority w:val="99"/>
    <w:semiHidden/>
    <w:unhideWhenUsed/>
    <w:rsid w:val="00620296"/>
    <w:pPr>
      <w:overflowPunct w:val="0"/>
      <w:autoSpaceDE w:val="0"/>
      <w:autoSpaceDN w:val="0"/>
      <w:adjustRightInd w:val="0"/>
      <w:ind w:left="360" w:hanging="360"/>
      <w:contextualSpacing/>
      <w:textAlignment w:val="baseline"/>
    </w:pPr>
    <w:rPr>
      <w:rFonts w:eastAsia="SimSun"/>
    </w:rPr>
  </w:style>
  <w:style w:type="paragraph" w:styleId="BalloonText">
    <w:name w:val="Balloon Text"/>
    <w:basedOn w:val="Normal"/>
    <w:link w:val="BalloonTextChar"/>
    <w:uiPriority w:val="99"/>
    <w:semiHidden/>
    <w:unhideWhenUsed/>
    <w:rsid w:val="00A238B6"/>
    <w:pPr>
      <w:overflowPunct w:val="0"/>
      <w:autoSpaceDE w:val="0"/>
      <w:autoSpaceDN w:val="0"/>
      <w:adjustRightInd w:val="0"/>
      <w:spacing w:after="0"/>
      <w:textAlignment w:val="baseline"/>
    </w:pPr>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sid w:val="00A238B6"/>
    <w:rPr>
      <w:rFonts w:ascii="Segoe UI" w:eastAsia="SimSun" w:hAnsi="Segoe UI" w:cs="Segoe UI"/>
      <w:sz w:val="18"/>
      <w:szCs w:val="18"/>
      <w:lang w:val="en-GB"/>
    </w:rPr>
  </w:style>
  <w:style w:type="character" w:styleId="PlaceholderText">
    <w:name w:val="Placeholder Text"/>
    <w:basedOn w:val="DefaultParagraphFont"/>
    <w:uiPriority w:val="99"/>
    <w:semiHidden/>
    <w:rsid w:val="009F0072"/>
    <w:rPr>
      <w:color w:val="808080"/>
    </w:rPr>
  </w:style>
  <w:style w:type="character" w:styleId="CommentReference">
    <w:name w:val="annotation reference"/>
    <w:basedOn w:val="DefaultParagraphFont"/>
    <w:uiPriority w:val="99"/>
    <w:semiHidden/>
    <w:unhideWhenUsed/>
    <w:rsid w:val="00835C35"/>
    <w:rPr>
      <w:sz w:val="16"/>
      <w:szCs w:val="16"/>
    </w:rPr>
  </w:style>
  <w:style w:type="paragraph" w:styleId="CommentText">
    <w:name w:val="annotation text"/>
    <w:basedOn w:val="Normal"/>
    <w:link w:val="CommentTextChar"/>
    <w:uiPriority w:val="99"/>
    <w:unhideWhenUsed/>
    <w:rsid w:val="00835C35"/>
    <w:pPr>
      <w:overflowPunct w:val="0"/>
      <w:autoSpaceDE w:val="0"/>
      <w:autoSpaceDN w:val="0"/>
      <w:adjustRightInd w:val="0"/>
      <w:textAlignment w:val="baseline"/>
    </w:pPr>
    <w:rPr>
      <w:rFonts w:eastAsia="SimSun"/>
    </w:rPr>
  </w:style>
  <w:style w:type="character" w:customStyle="1" w:styleId="CommentTextChar">
    <w:name w:val="Comment Text Char"/>
    <w:basedOn w:val="DefaultParagraphFont"/>
    <w:link w:val="CommentText"/>
    <w:uiPriority w:val="99"/>
    <w:rsid w:val="00835C35"/>
    <w:rPr>
      <w:rFonts w:ascii="Times New Roman" w:eastAsia="SimSun" w:hAnsi="Times New Roman"/>
      <w:lang w:val="en-GB"/>
    </w:rPr>
  </w:style>
  <w:style w:type="paragraph" w:styleId="CommentSubject">
    <w:name w:val="annotation subject"/>
    <w:basedOn w:val="CommentText"/>
    <w:next w:val="CommentText"/>
    <w:link w:val="CommentSubjectChar"/>
    <w:uiPriority w:val="99"/>
    <w:semiHidden/>
    <w:unhideWhenUsed/>
    <w:rsid w:val="00835C35"/>
    <w:rPr>
      <w:b/>
      <w:bCs/>
    </w:rPr>
  </w:style>
  <w:style w:type="character" w:customStyle="1" w:styleId="CommentSubjectChar">
    <w:name w:val="Comment Subject Char"/>
    <w:basedOn w:val="CommentTextChar"/>
    <w:link w:val="CommentSubject"/>
    <w:uiPriority w:val="99"/>
    <w:semiHidden/>
    <w:rsid w:val="00835C35"/>
    <w:rPr>
      <w:rFonts w:ascii="Times New Roman" w:eastAsia="SimSun" w:hAnsi="Times New Roman"/>
      <w:b/>
      <w:bCs/>
      <w:lang w:val="en-GB"/>
    </w:rPr>
  </w:style>
  <w:style w:type="character" w:customStyle="1" w:styleId="Heading3Char">
    <w:name w:val="Heading 3 Char"/>
    <w:basedOn w:val="DefaultParagraphFont"/>
    <w:link w:val="Heading3"/>
    <w:rsid w:val="00AB425B"/>
    <w:rPr>
      <w:rFonts w:asciiTheme="majorHAnsi" w:eastAsiaTheme="majorEastAsia" w:hAnsiTheme="majorHAnsi" w:cstheme="majorBidi"/>
      <w:color w:val="1F3763" w:themeColor="accent1" w:themeShade="7F"/>
      <w:sz w:val="24"/>
      <w:szCs w:val="24"/>
      <w:lang w:val="en-GB"/>
    </w:rPr>
  </w:style>
  <w:style w:type="character" w:customStyle="1" w:styleId="THChar">
    <w:name w:val="TH Char"/>
    <w:link w:val="TH"/>
    <w:qFormat/>
    <w:locked/>
    <w:rsid w:val="00AB425B"/>
    <w:rPr>
      <w:rFonts w:ascii="Arial" w:hAnsi="Arial" w:cs="Arial"/>
      <w:b/>
      <w:lang w:val="en-GB"/>
    </w:rPr>
  </w:style>
  <w:style w:type="paragraph" w:customStyle="1" w:styleId="TH">
    <w:name w:val="TH"/>
    <w:basedOn w:val="Normal"/>
    <w:link w:val="THChar"/>
    <w:qFormat/>
    <w:rsid w:val="00AB425B"/>
    <w:pPr>
      <w:keepNext/>
      <w:keepLines/>
      <w:spacing w:before="60"/>
      <w:jc w:val="center"/>
    </w:pPr>
    <w:rPr>
      <w:rFonts w:ascii="Arial" w:eastAsia="Calibri" w:hAnsi="Arial" w:cs="Arial"/>
      <w:b/>
    </w:rPr>
  </w:style>
  <w:style w:type="character" w:customStyle="1" w:styleId="ListParagraphChar">
    <w:name w:val="List Paragraph Char"/>
    <w:aliases w:val="- Bullets Char,?? ?? Char,????? Char,???? Char,Lista1 Char,목록 단락 Char,リスト段落 Char,列出段落1 Char,中等深浅网格 1 - 着色 21 Char,¥ê¥¹¥È¶ÎÂä Char,¥¡¡¡¡ì¬º¥¹¥È¶ÎÂä Char,ÁÐ³ö¶ÎÂä Char,列表段落1 Char,—ño’i—Ž Char,1st level - Bullet List Paragraph Char"/>
    <w:link w:val="ListParagraph"/>
    <w:uiPriority w:val="34"/>
    <w:qFormat/>
    <w:locked/>
    <w:rsid w:val="00527F03"/>
    <w:rPr>
      <w:rFonts w:ascii="Times New Roman" w:eastAsia="SimSun" w:hAnsi="Times New Roman"/>
      <w:lang w:val="en-GB"/>
    </w:rPr>
  </w:style>
  <w:style w:type="paragraph" w:customStyle="1" w:styleId="B2">
    <w:name w:val="B2"/>
    <w:basedOn w:val="List2"/>
    <w:link w:val="B2Char"/>
    <w:rsid w:val="00F67F4B"/>
    <w:pPr>
      <w:overflowPunct w:val="0"/>
      <w:autoSpaceDE w:val="0"/>
      <w:autoSpaceDN w:val="0"/>
      <w:adjustRightInd w:val="0"/>
      <w:ind w:left="851" w:hanging="284"/>
      <w:contextualSpacing w:val="0"/>
      <w:textAlignment w:val="baseline"/>
    </w:pPr>
  </w:style>
  <w:style w:type="character" w:customStyle="1" w:styleId="B2Char">
    <w:name w:val="B2 Char"/>
    <w:link w:val="B2"/>
    <w:locked/>
    <w:rsid w:val="00F67F4B"/>
    <w:rPr>
      <w:rFonts w:ascii="Times New Roman" w:eastAsia="Times New Roman" w:hAnsi="Times New Roman"/>
      <w:lang w:val="en-GB"/>
    </w:rPr>
  </w:style>
  <w:style w:type="paragraph" w:styleId="List2">
    <w:name w:val="List 2"/>
    <w:basedOn w:val="Normal"/>
    <w:uiPriority w:val="99"/>
    <w:semiHidden/>
    <w:unhideWhenUsed/>
    <w:rsid w:val="00F67F4B"/>
    <w:pPr>
      <w:ind w:left="720" w:hanging="360"/>
      <w:contextualSpacing/>
    </w:pPr>
  </w:style>
  <w:style w:type="paragraph" w:customStyle="1" w:styleId="CRCoverPage">
    <w:name w:val="CR Cover Page"/>
    <w:link w:val="CRCoverPageZchn"/>
    <w:qFormat/>
    <w:rsid w:val="00AD444A"/>
    <w:pPr>
      <w:spacing w:after="120"/>
    </w:pPr>
    <w:rPr>
      <w:rFonts w:ascii="Arial" w:eastAsia="Times New Roman" w:hAnsi="Arial"/>
      <w:lang w:val="en-GB"/>
    </w:rPr>
  </w:style>
  <w:style w:type="character" w:customStyle="1" w:styleId="Heading4Char">
    <w:name w:val="Heading 4 Char"/>
    <w:basedOn w:val="DefaultParagraphFont"/>
    <w:link w:val="Heading4"/>
    <w:uiPriority w:val="9"/>
    <w:rsid w:val="008208F6"/>
    <w:rPr>
      <w:rFonts w:asciiTheme="majorHAnsi" w:eastAsiaTheme="majorEastAsia" w:hAnsiTheme="majorHAnsi" w:cstheme="majorBidi"/>
      <w:i/>
      <w:iCs/>
      <w:color w:val="2F5496" w:themeColor="accent1" w:themeShade="BF"/>
      <w:lang w:val="en-GB"/>
    </w:rPr>
  </w:style>
  <w:style w:type="paragraph" w:styleId="ListBullet">
    <w:name w:val="List Bullet"/>
    <w:basedOn w:val="Normal"/>
    <w:rsid w:val="001B159B"/>
    <w:pPr>
      <w:widowControl w:val="0"/>
      <w:numPr>
        <w:numId w:val="2"/>
      </w:numPr>
      <w:spacing w:after="0"/>
      <w:jc w:val="both"/>
    </w:pPr>
    <w:rPr>
      <w:rFonts w:eastAsia="MS Gothic"/>
      <w:kern w:val="2"/>
      <w:lang w:val="en-US" w:eastAsia="ja-JP"/>
    </w:rPr>
  </w:style>
  <w:style w:type="character" w:customStyle="1" w:styleId="Heading2Char">
    <w:name w:val="Heading 2 Char"/>
    <w:basedOn w:val="DefaultParagraphFont"/>
    <w:link w:val="Heading2"/>
    <w:uiPriority w:val="9"/>
    <w:rsid w:val="00BD0F8A"/>
    <w:rPr>
      <w:rFonts w:asciiTheme="majorHAnsi" w:eastAsiaTheme="majorEastAsia" w:hAnsiTheme="majorHAnsi" w:cstheme="majorBidi"/>
      <w:color w:val="2F5496" w:themeColor="accent1" w:themeShade="BF"/>
      <w:sz w:val="26"/>
      <w:szCs w:val="26"/>
      <w:lang w:val="en-GB"/>
    </w:rPr>
  </w:style>
  <w:style w:type="character" w:styleId="Hyperlink">
    <w:name w:val="Hyperlink"/>
    <w:uiPriority w:val="99"/>
    <w:qFormat/>
    <w:rsid w:val="007366C0"/>
    <w:rPr>
      <w:color w:val="0000FF"/>
      <w:u w:val="single"/>
    </w:rPr>
  </w:style>
  <w:style w:type="paragraph" w:customStyle="1" w:styleId="Style1">
    <w:name w:val="Style1"/>
    <w:basedOn w:val="Heading2"/>
    <w:link w:val="Style1Char"/>
    <w:qFormat/>
    <w:rsid w:val="00874392"/>
    <w:rPr>
      <w:color w:val="auto"/>
    </w:rPr>
  </w:style>
  <w:style w:type="paragraph" w:customStyle="1" w:styleId="Style2">
    <w:name w:val="Style2"/>
    <w:basedOn w:val="Style1"/>
    <w:link w:val="Style2Char"/>
    <w:qFormat/>
    <w:rsid w:val="00874392"/>
    <w:rPr>
      <w:rFonts w:ascii="Arial" w:hAnsi="Arial"/>
    </w:rPr>
  </w:style>
  <w:style w:type="character" w:customStyle="1" w:styleId="Style1Char">
    <w:name w:val="Style1 Char"/>
    <w:basedOn w:val="Heading2Char"/>
    <w:link w:val="Style1"/>
    <w:rsid w:val="00874392"/>
    <w:rPr>
      <w:rFonts w:asciiTheme="majorHAnsi" w:eastAsiaTheme="majorEastAsia" w:hAnsiTheme="majorHAnsi" w:cstheme="majorBidi"/>
      <w:color w:val="2F5496" w:themeColor="accent1" w:themeShade="BF"/>
      <w:sz w:val="26"/>
      <w:szCs w:val="26"/>
      <w:lang w:val="en-GB"/>
    </w:rPr>
  </w:style>
  <w:style w:type="table" w:styleId="GridTable1Light">
    <w:name w:val="Grid Table 1 Light"/>
    <w:basedOn w:val="TableNormal"/>
    <w:uiPriority w:val="46"/>
    <w:rsid w:val="00EA286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tyle2Char">
    <w:name w:val="Style2 Char"/>
    <w:basedOn w:val="Style1Char"/>
    <w:link w:val="Style2"/>
    <w:rsid w:val="00874392"/>
    <w:rPr>
      <w:rFonts w:ascii="Arial" w:eastAsiaTheme="majorEastAsia" w:hAnsi="Arial" w:cstheme="majorBidi"/>
      <w:color w:val="2F5496" w:themeColor="accent1" w:themeShade="BF"/>
      <w:sz w:val="26"/>
      <w:szCs w:val="26"/>
      <w:lang w:val="en-GB"/>
    </w:rPr>
  </w:style>
  <w:style w:type="table" w:styleId="GridTable6Colorful-Accent3">
    <w:name w:val="Grid Table 6 Colorful Accent 3"/>
    <w:basedOn w:val="TableNormal"/>
    <w:uiPriority w:val="51"/>
    <w:rsid w:val="00EA2860"/>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
    <w:name w:val="List Table 4"/>
    <w:basedOn w:val="TableNormal"/>
    <w:uiPriority w:val="49"/>
    <w:rsid w:val="00EA286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on">
    <w:name w:val="Revision"/>
    <w:hidden/>
    <w:uiPriority w:val="99"/>
    <w:semiHidden/>
    <w:rsid w:val="00DF3E88"/>
    <w:rPr>
      <w:rFonts w:ascii="Times New Roman" w:eastAsia="Times New Roman" w:hAnsi="Times New Roman"/>
      <w:lang w:val="en-GB"/>
    </w:rPr>
  </w:style>
  <w:style w:type="paragraph" w:customStyle="1" w:styleId="NO">
    <w:name w:val="NO"/>
    <w:basedOn w:val="Normal"/>
    <w:link w:val="NOZchn"/>
    <w:qFormat/>
    <w:rsid w:val="000369C3"/>
    <w:pPr>
      <w:keepLines/>
      <w:overflowPunct w:val="0"/>
      <w:autoSpaceDE w:val="0"/>
      <w:autoSpaceDN w:val="0"/>
      <w:adjustRightInd w:val="0"/>
      <w:ind w:left="1135" w:hanging="851"/>
      <w:textAlignment w:val="baseline"/>
    </w:pPr>
    <w:rPr>
      <w:lang w:eastAsia="zh-TW"/>
    </w:rPr>
  </w:style>
  <w:style w:type="paragraph" w:styleId="Subtitle">
    <w:name w:val="Subtitle"/>
    <w:basedOn w:val="Normal"/>
    <w:next w:val="Normal"/>
    <w:link w:val="SubtitleChar"/>
    <w:uiPriority w:val="11"/>
    <w:qFormat/>
    <w:rsid w:val="00C1597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15973"/>
    <w:rPr>
      <w:rFonts w:asciiTheme="minorHAnsi" w:eastAsiaTheme="minorEastAsia" w:hAnsiTheme="minorHAnsi" w:cstheme="minorBidi"/>
      <w:color w:val="5A5A5A" w:themeColor="text1" w:themeTint="A5"/>
      <w:spacing w:val="15"/>
      <w:sz w:val="22"/>
      <w:szCs w:val="22"/>
      <w:lang w:val="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AB5587"/>
    <w:pPr>
      <w:spacing w:after="120"/>
      <w:jc w:val="both"/>
    </w:pPr>
    <w:rPr>
      <w:rFonts w:ascii="Times" w:eastAsia="Batang" w:hAnsi="Times"/>
      <w:szCs w:val="24"/>
      <w:lang w:eastAsia="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AB5587"/>
    <w:rPr>
      <w:rFonts w:ascii="Times" w:eastAsia="Batang" w:hAnsi="Times"/>
      <w:szCs w:val="24"/>
      <w:lang w:val="en-GB" w:eastAsia="x-none"/>
    </w:rPr>
  </w:style>
  <w:style w:type="character" w:customStyle="1" w:styleId="apple-converted-space">
    <w:name w:val="apple-converted-space"/>
    <w:qFormat/>
    <w:rsid w:val="00AB5587"/>
  </w:style>
  <w:style w:type="paragraph" w:styleId="NormalWeb">
    <w:name w:val="Normal (Web)"/>
    <w:basedOn w:val="Normal"/>
    <w:uiPriority w:val="99"/>
    <w:unhideWhenUsed/>
    <w:qFormat/>
    <w:rsid w:val="009D5707"/>
    <w:pPr>
      <w:spacing w:before="100" w:beforeAutospacing="1" w:after="100" w:afterAutospacing="1"/>
    </w:pPr>
    <w:rPr>
      <w:sz w:val="24"/>
      <w:szCs w:val="24"/>
      <w:lang w:val="en-US" w:eastAsia="zh-CN"/>
    </w:rPr>
  </w:style>
  <w:style w:type="paragraph" w:customStyle="1" w:styleId="TF">
    <w:name w:val="TF"/>
    <w:aliases w:val="left"/>
    <w:basedOn w:val="TH"/>
    <w:link w:val="TFChar"/>
    <w:qFormat/>
    <w:rsid w:val="00421EF8"/>
    <w:pPr>
      <w:keepNext w:val="0"/>
      <w:spacing w:before="0" w:after="240"/>
    </w:pPr>
    <w:rPr>
      <w:rFonts w:eastAsia="PMingLiU" w:cs="Times New Roman"/>
    </w:rPr>
  </w:style>
  <w:style w:type="character" w:customStyle="1" w:styleId="TFChar">
    <w:name w:val="TF Char"/>
    <w:link w:val="TF"/>
    <w:qFormat/>
    <w:locked/>
    <w:rsid w:val="00421EF8"/>
    <w:rPr>
      <w:rFonts w:ascii="Arial" w:eastAsia="PMingLiU" w:hAnsi="Arial"/>
      <w:b/>
      <w:lang w:val="en-GB"/>
    </w:rPr>
  </w:style>
  <w:style w:type="character" w:customStyle="1" w:styleId="0MaintextChar">
    <w:name w:val="0 Main text Char"/>
    <w:link w:val="0Maintext"/>
    <w:qFormat/>
    <w:locked/>
    <w:rsid w:val="00421EF8"/>
    <w:rPr>
      <w:rFonts w:cs="Batang"/>
    </w:rPr>
  </w:style>
  <w:style w:type="paragraph" w:customStyle="1" w:styleId="0Maintext">
    <w:name w:val="0 Main text"/>
    <w:basedOn w:val="Normal"/>
    <w:link w:val="0MaintextChar"/>
    <w:qFormat/>
    <w:rsid w:val="00421EF8"/>
    <w:pPr>
      <w:spacing w:after="100" w:afterAutospacing="1" w:line="288" w:lineRule="auto"/>
      <w:ind w:firstLine="360"/>
      <w:jc w:val="both"/>
    </w:pPr>
    <w:rPr>
      <w:rFonts w:ascii="Calibri" w:eastAsia="SimSun" w:hAnsi="Calibri" w:cs="Batang"/>
      <w:lang w:val="en-US"/>
    </w:rPr>
  </w:style>
  <w:style w:type="paragraph" w:customStyle="1" w:styleId="Prop1">
    <w:name w:val="Prop1"/>
    <w:basedOn w:val="ListParagraph"/>
    <w:uiPriority w:val="99"/>
    <w:qFormat/>
    <w:rsid w:val="00421EF8"/>
    <w:pPr>
      <w:overflowPunct/>
      <w:autoSpaceDE/>
      <w:autoSpaceDN/>
      <w:adjustRightInd/>
      <w:spacing w:after="0"/>
      <w:ind w:left="0"/>
      <w:contextualSpacing w:val="0"/>
      <w:textAlignment w:val="auto"/>
    </w:pPr>
    <w:rPr>
      <w:b/>
      <w:szCs w:val="21"/>
      <w:lang w:val="en-US" w:eastAsia="zh-CN"/>
    </w:rPr>
  </w:style>
  <w:style w:type="paragraph" w:styleId="NoSpacing">
    <w:name w:val="No Spacing"/>
    <w:uiPriority w:val="1"/>
    <w:qFormat/>
    <w:rsid w:val="00BC755D"/>
    <w:pPr>
      <w:ind w:left="720" w:hanging="360"/>
    </w:pPr>
    <w:rPr>
      <w:sz w:val="22"/>
      <w:szCs w:val="22"/>
      <w:lang w:eastAsia="zh-CN"/>
    </w:rPr>
  </w:style>
  <w:style w:type="table" w:styleId="GridTable6Colorful-Accent1">
    <w:name w:val="Grid Table 6 Colorful Accent 1"/>
    <w:basedOn w:val="TableNormal"/>
    <w:uiPriority w:val="51"/>
    <w:rsid w:val="000B5C1B"/>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uiPriority w:val="49"/>
    <w:rsid w:val="00497C69"/>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markedcontent">
    <w:name w:val="markedcontent"/>
    <w:basedOn w:val="DefaultParagraphFont"/>
    <w:rsid w:val="00CB36DB"/>
  </w:style>
  <w:style w:type="character" w:customStyle="1" w:styleId="NOZchn">
    <w:name w:val="NO Zchn"/>
    <w:link w:val="NO"/>
    <w:rsid w:val="00CB36DB"/>
    <w:rPr>
      <w:rFonts w:ascii="Times New Roman" w:eastAsia="Times New Roman" w:hAnsi="Times New Roman"/>
      <w:lang w:val="en-GB" w:eastAsia="zh-TW"/>
    </w:rPr>
  </w:style>
  <w:style w:type="character" w:customStyle="1" w:styleId="B1Zchn">
    <w:name w:val="B1 Zchn"/>
    <w:qFormat/>
    <w:rsid w:val="00CB36DB"/>
    <w:rPr>
      <w:rFonts w:eastAsia="Times New Roman"/>
    </w:rPr>
  </w:style>
  <w:style w:type="character" w:customStyle="1" w:styleId="ui-provider">
    <w:name w:val="ui-provider"/>
    <w:basedOn w:val="DefaultParagraphFont"/>
    <w:rsid w:val="00D81E91"/>
  </w:style>
  <w:style w:type="paragraph" w:customStyle="1" w:styleId="ListParagraph1">
    <w:name w:val="List Paragraph1"/>
    <w:basedOn w:val="Normal"/>
    <w:uiPriority w:val="34"/>
    <w:qFormat/>
    <w:rsid w:val="008824A4"/>
    <w:pPr>
      <w:spacing w:after="160" w:line="260" w:lineRule="auto"/>
      <w:ind w:left="720"/>
      <w:contextualSpacing/>
      <w:jc w:val="both"/>
    </w:pPr>
    <w:rPr>
      <w:rFonts w:eastAsia="Calibri"/>
      <w:szCs w:val="22"/>
      <w:lang w:val="en-US"/>
    </w:rPr>
  </w:style>
  <w:style w:type="character" w:styleId="Mention">
    <w:name w:val="Mention"/>
    <w:basedOn w:val="DefaultParagraphFont"/>
    <w:uiPriority w:val="99"/>
    <w:unhideWhenUsed/>
    <w:rsid w:val="00107927"/>
    <w:rPr>
      <w:color w:val="2B579A"/>
      <w:shd w:val="clear" w:color="auto" w:fill="E1DFDD"/>
    </w:rPr>
  </w:style>
  <w:style w:type="table" w:customStyle="1" w:styleId="4-11">
    <w:name w:val="网格表 4 - 着色 11"/>
    <w:basedOn w:val="TableNormal"/>
    <w:uiPriority w:val="49"/>
    <w:qFormat/>
    <w:rsid w:val="00BF1460"/>
    <w:pPr>
      <w:spacing w:after="160" w:line="259" w:lineRule="auto"/>
    </w:pPr>
    <w:rPr>
      <w:lang w:eastAsia="zh-CN"/>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Tabletext">
    <w:name w:val="Table_text"/>
    <w:basedOn w:val="Normal"/>
    <w:qFormat/>
    <w:rsid w:val="00CA399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auto"/>
      <w:ind w:left="420"/>
    </w:pPr>
    <w:rPr>
      <w:rFonts w:eastAsia="Calibri"/>
      <w:sz w:val="22"/>
      <w:szCs w:val="22"/>
      <w:lang w:val="en-US"/>
    </w:rPr>
  </w:style>
  <w:style w:type="character" w:customStyle="1" w:styleId="Heading5Char">
    <w:name w:val="Heading 5 Char"/>
    <w:basedOn w:val="DefaultParagraphFont"/>
    <w:link w:val="Heading5"/>
    <w:uiPriority w:val="9"/>
    <w:semiHidden/>
    <w:rsid w:val="0079558D"/>
    <w:rPr>
      <w:rFonts w:asciiTheme="majorHAnsi" w:eastAsiaTheme="majorEastAsia" w:hAnsiTheme="majorHAnsi" w:cstheme="majorBidi"/>
      <w:color w:val="2F5496" w:themeColor="accent1" w:themeShade="BF"/>
      <w:lang w:val="en-GB"/>
    </w:rPr>
  </w:style>
  <w:style w:type="paragraph" w:customStyle="1" w:styleId="B3">
    <w:name w:val="B3"/>
    <w:basedOn w:val="List3"/>
    <w:link w:val="B3Char"/>
    <w:rsid w:val="0079558D"/>
    <w:pPr>
      <w:ind w:left="1135" w:hanging="284"/>
      <w:contextualSpacing w:val="0"/>
    </w:pPr>
    <w:rPr>
      <w:rFonts w:eastAsiaTheme="minorEastAsia"/>
    </w:rPr>
  </w:style>
  <w:style w:type="character" w:customStyle="1" w:styleId="B3Char">
    <w:name w:val="B3 Char"/>
    <w:link w:val="B3"/>
    <w:rsid w:val="0079558D"/>
    <w:rPr>
      <w:rFonts w:ascii="Times New Roman" w:eastAsiaTheme="minorEastAsia" w:hAnsi="Times New Roman"/>
      <w:lang w:val="en-GB"/>
    </w:rPr>
  </w:style>
  <w:style w:type="paragraph" w:styleId="List3">
    <w:name w:val="List 3"/>
    <w:basedOn w:val="Normal"/>
    <w:uiPriority w:val="99"/>
    <w:semiHidden/>
    <w:unhideWhenUsed/>
    <w:rsid w:val="0079558D"/>
    <w:pPr>
      <w:ind w:left="1080" w:hanging="360"/>
      <w:contextualSpacing/>
    </w:pPr>
  </w:style>
  <w:style w:type="character" w:styleId="Emphasis">
    <w:name w:val="Emphasis"/>
    <w:uiPriority w:val="20"/>
    <w:qFormat/>
    <w:rsid w:val="002C07E8"/>
    <w:rPr>
      <w:i/>
      <w:iCs/>
    </w:rPr>
  </w:style>
  <w:style w:type="table" w:styleId="GridTable5Dark-Accent1">
    <w:name w:val="Grid Table 5 Dark Accent 1"/>
    <w:basedOn w:val="TableNormal"/>
    <w:uiPriority w:val="50"/>
    <w:rsid w:val="00A45DF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CRCoverPageZchn">
    <w:name w:val="CR Cover Page Zchn"/>
    <w:link w:val="CRCoverPage"/>
    <w:locked/>
    <w:rsid w:val="00E67B23"/>
    <w:rPr>
      <w:rFonts w:ascii="Arial" w:eastAsia="Times New Roman" w:hAnsi="Arial"/>
      <w:lang w:val="en-GB"/>
    </w:rPr>
  </w:style>
  <w:style w:type="character" w:styleId="UnresolvedMention">
    <w:name w:val="Unresolved Mention"/>
    <w:basedOn w:val="DefaultParagraphFont"/>
    <w:uiPriority w:val="99"/>
    <w:semiHidden/>
    <w:unhideWhenUsed/>
    <w:rsid w:val="004A77C7"/>
    <w:rPr>
      <w:color w:val="605E5C"/>
      <w:shd w:val="clear" w:color="auto" w:fill="E1DFDD"/>
    </w:rPr>
  </w:style>
  <w:style w:type="character" w:styleId="FollowedHyperlink">
    <w:name w:val="FollowedHyperlink"/>
    <w:basedOn w:val="DefaultParagraphFont"/>
    <w:uiPriority w:val="99"/>
    <w:semiHidden/>
    <w:unhideWhenUsed/>
    <w:rsid w:val="004A77C7"/>
    <w:rPr>
      <w:color w:val="954F72" w:themeColor="followedHyperlink"/>
      <w:u w:val="single"/>
    </w:rPr>
  </w:style>
  <w:style w:type="paragraph" w:customStyle="1" w:styleId="b10">
    <w:name w:val="b1"/>
    <w:basedOn w:val="Normal"/>
    <w:rsid w:val="00D439DF"/>
    <w:pPr>
      <w:suppressAutoHyphens/>
      <w:spacing w:before="280" w:after="280"/>
    </w:pPr>
    <w:rPr>
      <w:sz w:val="24"/>
      <w:szCs w:val="24"/>
      <w:lang w:val="en-US" w:eastAsia="ar-SA"/>
    </w:rPr>
  </w:style>
  <w:style w:type="character" w:customStyle="1" w:styleId="WW8Num1z0">
    <w:name w:val="WW8Num1z0"/>
    <w:rsid w:val="00D439DF"/>
  </w:style>
  <w:style w:type="table" w:styleId="PlainTable1">
    <w:name w:val="Plain Table 1"/>
    <w:basedOn w:val="TableNormal"/>
    <w:uiPriority w:val="41"/>
    <w:rsid w:val="00AB7DA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EinfacheTabelle11">
    <w:name w:val="Einfache Tabelle 11"/>
    <w:basedOn w:val="TableNormal"/>
    <w:uiPriority w:val="41"/>
    <w:rsid w:val="00AB7DA3"/>
    <w:rPr>
      <w:rFonts w:asciiTheme="minorHAnsi" w:eastAsiaTheme="minorEastAsia" w:hAnsiTheme="minorHAnsi" w:cstheme="minorBidi"/>
      <w:sz w:val="22"/>
      <w:szCs w:val="22"/>
      <w:lang w:val="sv-SE" w:eastAsia="ja-JP"/>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ableofFigures">
    <w:name w:val="table of figures"/>
    <w:basedOn w:val="BodyText"/>
    <w:next w:val="Normal"/>
    <w:uiPriority w:val="99"/>
    <w:rsid w:val="009D3AE3"/>
    <w:pPr>
      <w:overflowPunct w:val="0"/>
      <w:autoSpaceDE w:val="0"/>
      <w:autoSpaceDN w:val="0"/>
      <w:adjustRightInd w:val="0"/>
      <w:ind w:left="1701" w:hanging="1701"/>
      <w:jc w:val="left"/>
      <w:textAlignment w:val="baseline"/>
    </w:pPr>
    <w:rPr>
      <w:rFonts w:ascii="Arial" w:eastAsia="SimSun" w:hAnsi="Arial"/>
      <w:b/>
      <w:szCs w:val="20"/>
      <w:lang w:eastAsia="zh-CN"/>
    </w:rPr>
  </w:style>
  <w:style w:type="table" w:styleId="GridTable4-Accent3">
    <w:name w:val="Grid Table 4 Accent 3"/>
    <w:basedOn w:val="TableNormal"/>
    <w:uiPriority w:val="49"/>
    <w:rsid w:val="005F416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Default">
    <w:name w:val="Default"/>
    <w:rsid w:val="00D623EC"/>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272022">
      <w:bodyDiv w:val="1"/>
      <w:marLeft w:val="0"/>
      <w:marRight w:val="0"/>
      <w:marTop w:val="0"/>
      <w:marBottom w:val="0"/>
      <w:divBdr>
        <w:top w:val="none" w:sz="0" w:space="0" w:color="auto"/>
        <w:left w:val="none" w:sz="0" w:space="0" w:color="auto"/>
        <w:bottom w:val="none" w:sz="0" w:space="0" w:color="auto"/>
        <w:right w:val="none" w:sz="0" w:space="0" w:color="auto"/>
      </w:divBdr>
      <w:divsChild>
        <w:div w:id="615061522">
          <w:marLeft w:val="0"/>
          <w:marRight w:val="0"/>
          <w:marTop w:val="0"/>
          <w:marBottom w:val="0"/>
          <w:divBdr>
            <w:top w:val="none" w:sz="0" w:space="0" w:color="auto"/>
            <w:left w:val="none" w:sz="0" w:space="0" w:color="auto"/>
            <w:bottom w:val="none" w:sz="0" w:space="0" w:color="auto"/>
            <w:right w:val="none" w:sz="0" w:space="0" w:color="auto"/>
          </w:divBdr>
        </w:div>
      </w:divsChild>
    </w:div>
    <w:div w:id="53508548">
      <w:bodyDiv w:val="1"/>
      <w:marLeft w:val="0"/>
      <w:marRight w:val="0"/>
      <w:marTop w:val="0"/>
      <w:marBottom w:val="0"/>
      <w:divBdr>
        <w:top w:val="none" w:sz="0" w:space="0" w:color="auto"/>
        <w:left w:val="none" w:sz="0" w:space="0" w:color="auto"/>
        <w:bottom w:val="none" w:sz="0" w:space="0" w:color="auto"/>
        <w:right w:val="none" w:sz="0" w:space="0" w:color="auto"/>
      </w:divBdr>
      <w:divsChild>
        <w:div w:id="1119838488">
          <w:marLeft w:val="0"/>
          <w:marRight w:val="0"/>
          <w:marTop w:val="0"/>
          <w:marBottom w:val="0"/>
          <w:divBdr>
            <w:top w:val="none" w:sz="0" w:space="0" w:color="auto"/>
            <w:left w:val="none" w:sz="0" w:space="0" w:color="auto"/>
            <w:bottom w:val="none" w:sz="0" w:space="0" w:color="auto"/>
            <w:right w:val="none" w:sz="0" w:space="0" w:color="auto"/>
          </w:divBdr>
        </w:div>
      </w:divsChild>
    </w:div>
    <w:div w:id="62534454">
      <w:bodyDiv w:val="1"/>
      <w:marLeft w:val="0"/>
      <w:marRight w:val="0"/>
      <w:marTop w:val="0"/>
      <w:marBottom w:val="0"/>
      <w:divBdr>
        <w:top w:val="none" w:sz="0" w:space="0" w:color="auto"/>
        <w:left w:val="none" w:sz="0" w:space="0" w:color="auto"/>
        <w:bottom w:val="none" w:sz="0" w:space="0" w:color="auto"/>
        <w:right w:val="none" w:sz="0" w:space="0" w:color="auto"/>
      </w:divBdr>
    </w:div>
    <w:div w:id="81997426">
      <w:bodyDiv w:val="1"/>
      <w:marLeft w:val="0"/>
      <w:marRight w:val="0"/>
      <w:marTop w:val="0"/>
      <w:marBottom w:val="0"/>
      <w:divBdr>
        <w:top w:val="none" w:sz="0" w:space="0" w:color="auto"/>
        <w:left w:val="none" w:sz="0" w:space="0" w:color="auto"/>
        <w:bottom w:val="none" w:sz="0" w:space="0" w:color="auto"/>
        <w:right w:val="none" w:sz="0" w:space="0" w:color="auto"/>
      </w:divBdr>
      <w:divsChild>
        <w:div w:id="781464329">
          <w:marLeft w:val="547"/>
          <w:marRight w:val="0"/>
          <w:marTop w:val="0"/>
          <w:marBottom w:val="0"/>
          <w:divBdr>
            <w:top w:val="none" w:sz="0" w:space="0" w:color="auto"/>
            <w:left w:val="none" w:sz="0" w:space="0" w:color="auto"/>
            <w:bottom w:val="none" w:sz="0" w:space="0" w:color="auto"/>
            <w:right w:val="none" w:sz="0" w:space="0" w:color="auto"/>
          </w:divBdr>
        </w:div>
      </w:divsChild>
    </w:div>
    <w:div w:id="84763640">
      <w:bodyDiv w:val="1"/>
      <w:marLeft w:val="0"/>
      <w:marRight w:val="0"/>
      <w:marTop w:val="0"/>
      <w:marBottom w:val="0"/>
      <w:divBdr>
        <w:top w:val="none" w:sz="0" w:space="0" w:color="auto"/>
        <w:left w:val="none" w:sz="0" w:space="0" w:color="auto"/>
        <w:bottom w:val="none" w:sz="0" w:space="0" w:color="auto"/>
        <w:right w:val="none" w:sz="0" w:space="0" w:color="auto"/>
      </w:divBdr>
      <w:divsChild>
        <w:div w:id="880634724">
          <w:marLeft w:val="1267"/>
          <w:marRight w:val="0"/>
          <w:marTop w:val="0"/>
          <w:marBottom w:val="0"/>
          <w:divBdr>
            <w:top w:val="none" w:sz="0" w:space="0" w:color="auto"/>
            <w:left w:val="none" w:sz="0" w:space="0" w:color="auto"/>
            <w:bottom w:val="none" w:sz="0" w:space="0" w:color="auto"/>
            <w:right w:val="none" w:sz="0" w:space="0" w:color="auto"/>
          </w:divBdr>
        </w:div>
      </w:divsChild>
    </w:div>
    <w:div w:id="146477340">
      <w:bodyDiv w:val="1"/>
      <w:marLeft w:val="0"/>
      <w:marRight w:val="0"/>
      <w:marTop w:val="0"/>
      <w:marBottom w:val="0"/>
      <w:divBdr>
        <w:top w:val="none" w:sz="0" w:space="0" w:color="auto"/>
        <w:left w:val="none" w:sz="0" w:space="0" w:color="auto"/>
        <w:bottom w:val="none" w:sz="0" w:space="0" w:color="auto"/>
        <w:right w:val="none" w:sz="0" w:space="0" w:color="auto"/>
      </w:divBdr>
    </w:div>
    <w:div w:id="169225479">
      <w:bodyDiv w:val="1"/>
      <w:marLeft w:val="0"/>
      <w:marRight w:val="0"/>
      <w:marTop w:val="0"/>
      <w:marBottom w:val="0"/>
      <w:divBdr>
        <w:top w:val="none" w:sz="0" w:space="0" w:color="auto"/>
        <w:left w:val="none" w:sz="0" w:space="0" w:color="auto"/>
        <w:bottom w:val="none" w:sz="0" w:space="0" w:color="auto"/>
        <w:right w:val="none" w:sz="0" w:space="0" w:color="auto"/>
      </w:divBdr>
    </w:div>
    <w:div w:id="171799742">
      <w:bodyDiv w:val="1"/>
      <w:marLeft w:val="0"/>
      <w:marRight w:val="0"/>
      <w:marTop w:val="0"/>
      <w:marBottom w:val="0"/>
      <w:divBdr>
        <w:top w:val="none" w:sz="0" w:space="0" w:color="auto"/>
        <w:left w:val="none" w:sz="0" w:space="0" w:color="auto"/>
        <w:bottom w:val="none" w:sz="0" w:space="0" w:color="auto"/>
        <w:right w:val="none" w:sz="0" w:space="0" w:color="auto"/>
      </w:divBdr>
      <w:divsChild>
        <w:div w:id="1062871316">
          <w:marLeft w:val="0"/>
          <w:marRight w:val="0"/>
          <w:marTop w:val="0"/>
          <w:marBottom w:val="0"/>
          <w:divBdr>
            <w:top w:val="none" w:sz="0" w:space="0" w:color="auto"/>
            <w:left w:val="none" w:sz="0" w:space="0" w:color="auto"/>
            <w:bottom w:val="none" w:sz="0" w:space="0" w:color="auto"/>
            <w:right w:val="none" w:sz="0" w:space="0" w:color="auto"/>
          </w:divBdr>
          <w:divsChild>
            <w:div w:id="17044181">
              <w:marLeft w:val="0"/>
              <w:marRight w:val="0"/>
              <w:marTop w:val="0"/>
              <w:marBottom w:val="0"/>
              <w:divBdr>
                <w:top w:val="none" w:sz="0" w:space="0" w:color="auto"/>
                <w:left w:val="none" w:sz="0" w:space="0" w:color="auto"/>
                <w:bottom w:val="none" w:sz="0" w:space="0" w:color="auto"/>
                <w:right w:val="none" w:sz="0" w:space="0" w:color="auto"/>
              </w:divBdr>
            </w:div>
            <w:div w:id="17590105">
              <w:marLeft w:val="0"/>
              <w:marRight w:val="0"/>
              <w:marTop w:val="0"/>
              <w:marBottom w:val="0"/>
              <w:divBdr>
                <w:top w:val="none" w:sz="0" w:space="0" w:color="auto"/>
                <w:left w:val="none" w:sz="0" w:space="0" w:color="auto"/>
                <w:bottom w:val="none" w:sz="0" w:space="0" w:color="auto"/>
                <w:right w:val="none" w:sz="0" w:space="0" w:color="auto"/>
              </w:divBdr>
            </w:div>
            <w:div w:id="42952159">
              <w:marLeft w:val="0"/>
              <w:marRight w:val="0"/>
              <w:marTop w:val="0"/>
              <w:marBottom w:val="0"/>
              <w:divBdr>
                <w:top w:val="none" w:sz="0" w:space="0" w:color="auto"/>
                <w:left w:val="none" w:sz="0" w:space="0" w:color="auto"/>
                <w:bottom w:val="none" w:sz="0" w:space="0" w:color="auto"/>
                <w:right w:val="none" w:sz="0" w:space="0" w:color="auto"/>
              </w:divBdr>
            </w:div>
            <w:div w:id="47268333">
              <w:marLeft w:val="0"/>
              <w:marRight w:val="0"/>
              <w:marTop w:val="0"/>
              <w:marBottom w:val="0"/>
              <w:divBdr>
                <w:top w:val="none" w:sz="0" w:space="0" w:color="auto"/>
                <w:left w:val="none" w:sz="0" w:space="0" w:color="auto"/>
                <w:bottom w:val="none" w:sz="0" w:space="0" w:color="auto"/>
                <w:right w:val="none" w:sz="0" w:space="0" w:color="auto"/>
              </w:divBdr>
            </w:div>
            <w:div w:id="49577915">
              <w:marLeft w:val="0"/>
              <w:marRight w:val="0"/>
              <w:marTop w:val="0"/>
              <w:marBottom w:val="0"/>
              <w:divBdr>
                <w:top w:val="none" w:sz="0" w:space="0" w:color="auto"/>
                <w:left w:val="none" w:sz="0" w:space="0" w:color="auto"/>
                <w:bottom w:val="none" w:sz="0" w:space="0" w:color="auto"/>
                <w:right w:val="none" w:sz="0" w:space="0" w:color="auto"/>
              </w:divBdr>
            </w:div>
            <w:div w:id="67046704">
              <w:marLeft w:val="0"/>
              <w:marRight w:val="0"/>
              <w:marTop w:val="0"/>
              <w:marBottom w:val="0"/>
              <w:divBdr>
                <w:top w:val="none" w:sz="0" w:space="0" w:color="auto"/>
                <w:left w:val="none" w:sz="0" w:space="0" w:color="auto"/>
                <w:bottom w:val="none" w:sz="0" w:space="0" w:color="auto"/>
                <w:right w:val="none" w:sz="0" w:space="0" w:color="auto"/>
              </w:divBdr>
            </w:div>
            <w:div w:id="75249431">
              <w:marLeft w:val="0"/>
              <w:marRight w:val="0"/>
              <w:marTop w:val="0"/>
              <w:marBottom w:val="0"/>
              <w:divBdr>
                <w:top w:val="none" w:sz="0" w:space="0" w:color="auto"/>
                <w:left w:val="none" w:sz="0" w:space="0" w:color="auto"/>
                <w:bottom w:val="none" w:sz="0" w:space="0" w:color="auto"/>
                <w:right w:val="none" w:sz="0" w:space="0" w:color="auto"/>
              </w:divBdr>
            </w:div>
            <w:div w:id="77291120">
              <w:marLeft w:val="0"/>
              <w:marRight w:val="0"/>
              <w:marTop w:val="0"/>
              <w:marBottom w:val="0"/>
              <w:divBdr>
                <w:top w:val="none" w:sz="0" w:space="0" w:color="auto"/>
                <w:left w:val="none" w:sz="0" w:space="0" w:color="auto"/>
                <w:bottom w:val="none" w:sz="0" w:space="0" w:color="auto"/>
                <w:right w:val="none" w:sz="0" w:space="0" w:color="auto"/>
              </w:divBdr>
            </w:div>
            <w:div w:id="100882436">
              <w:marLeft w:val="0"/>
              <w:marRight w:val="0"/>
              <w:marTop w:val="0"/>
              <w:marBottom w:val="0"/>
              <w:divBdr>
                <w:top w:val="none" w:sz="0" w:space="0" w:color="auto"/>
                <w:left w:val="none" w:sz="0" w:space="0" w:color="auto"/>
                <w:bottom w:val="none" w:sz="0" w:space="0" w:color="auto"/>
                <w:right w:val="none" w:sz="0" w:space="0" w:color="auto"/>
              </w:divBdr>
            </w:div>
            <w:div w:id="124276672">
              <w:marLeft w:val="0"/>
              <w:marRight w:val="0"/>
              <w:marTop w:val="0"/>
              <w:marBottom w:val="0"/>
              <w:divBdr>
                <w:top w:val="none" w:sz="0" w:space="0" w:color="auto"/>
                <w:left w:val="none" w:sz="0" w:space="0" w:color="auto"/>
                <w:bottom w:val="none" w:sz="0" w:space="0" w:color="auto"/>
                <w:right w:val="none" w:sz="0" w:space="0" w:color="auto"/>
              </w:divBdr>
            </w:div>
            <w:div w:id="125395510">
              <w:marLeft w:val="0"/>
              <w:marRight w:val="0"/>
              <w:marTop w:val="0"/>
              <w:marBottom w:val="0"/>
              <w:divBdr>
                <w:top w:val="none" w:sz="0" w:space="0" w:color="auto"/>
                <w:left w:val="none" w:sz="0" w:space="0" w:color="auto"/>
                <w:bottom w:val="none" w:sz="0" w:space="0" w:color="auto"/>
                <w:right w:val="none" w:sz="0" w:space="0" w:color="auto"/>
              </w:divBdr>
            </w:div>
            <w:div w:id="139469659">
              <w:marLeft w:val="0"/>
              <w:marRight w:val="0"/>
              <w:marTop w:val="0"/>
              <w:marBottom w:val="0"/>
              <w:divBdr>
                <w:top w:val="none" w:sz="0" w:space="0" w:color="auto"/>
                <w:left w:val="none" w:sz="0" w:space="0" w:color="auto"/>
                <w:bottom w:val="none" w:sz="0" w:space="0" w:color="auto"/>
                <w:right w:val="none" w:sz="0" w:space="0" w:color="auto"/>
              </w:divBdr>
            </w:div>
            <w:div w:id="140736849">
              <w:marLeft w:val="0"/>
              <w:marRight w:val="0"/>
              <w:marTop w:val="0"/>
              <w:marBottom w:val="0"/>
              <w:divBdr>
                <w:top w:val="none" w:sz="0" w:space="0" w:color="auto"/>
                <w:left w:val="none" w:sz="0" w:space="0" w:color="auto"/>
                <w:bottom w:val="none" w:sz="0" w:space="0" w:color="auto"/>
                <w:right w:val="none" w:sz="0" w:space="0" w:color="auto"/>
              </w:divBdr>
            </w:div>
            <w:div w:id="143086906">
              <w:marLeft w:val="0"/>
              <w:marRight w:val="0"/>
              <w:marTop w:val="0"/>
              <w:marBottom w:val="0"/>
              <w:divBdr>
                <w:top w:val="none" w:sz="0" w:space="0" w:color="auto"/>
                <w:left w:val="none" w:sz="0" w:space="0" w:color="auto"/>
                <w:bottom w:val="none" w:sz="0" w:space="0" w:color="auto"/>
                <w:right w:val="none" w:sz="0" w:space="0" w:color="auto"/>
              </w:divBdr>
            </w:div>
            <w:div w:id="155413815">
              <w:marLeft w:val="0"/>
              <w:marRight w:val="0"/>
              <w:marTop w:val="0"/>
              <w:marBottom w:val="0"/>
              <w:divBdr>
                <w:top w:val="none" w:sz="0" w:space="0" w:color="auto"/>
                <w:left w:val="none" w:sz="0" w:space="0" w:color="auto"/>
                <w:bottom w:val="none" w:sz="0" w:space="0" w:color="auto"/>
                <w:right w:val="none" w:sz="0" w:space="0" w:color="auto"/>
              </w:divBdr>
            </w:div>
            <w:div w:id="163472782">
              <w:marLeft w:val="0"/>
              <w:marRight w:val="0"/>
              <w:marTop w:val="0"/>
              <w:marBottom w:val="0"/>
              <w:divBdr>
                <w:top w:val="none" w:sz="0" w:space="0" w:color="auto"/>
                <w:left w:val="none" w:sz="0" w:space="0" w:color="auto"/>
                <w:bottom w:val="none" w:sz="0" w:space="0" w:color="auto"/>
                <w:right w:val="none" w:sz="0" w:space="0" w:color="auto"/>
              </w:divBdr>
            </w:div>
            <w:div w:id="167907718">
              <w:marLeft w:val="0"/>
              <w:marRight w:val="0"/>
              <w:marTop w:val="0"/>
              <w:marBottom w:val="0"/>
              <w:divBdr>
                <w:top w:val="none" w:sz="0" w:space="0" w:color="auto"/>
                <w:left w:val="none" w:sz="0" w:space="0" w:color="auto"/>
                <w:bottom w:val="none" w:sz="0" w:space="0" w:color="auto"/>
                <w:right w:val="none" w:sz="0" w:space="0" w:color="auto"/>
              </w:divBdr>
            </w:div>
            <w:div w:id="172957698">
              <w:marLeft w:val="0"/>
              <w:marRight w:val="0"/>
              <w:marTop w:val="0"/>
              <w:marBottom w:val="0"/>
              <w:divBdr>
                <w:top w:val="none" w:sz="0" w:space="0" w:color="auto"/>
                <w:left w:val="none" w:sz="0" w:space="0" w:color="auto"/>
                <w:bottom w:val="none" w:sz="0" w:space="0" w:color="auto"/>
                <w:right w:val="none" w:sz="0" w:space="0" w:color="auto"/>
              </w:divBdr>
            </w:div>
            <w:div w:id="212235517">
              <w:marLeft w:val="0"/>
              <w:marRight w:val="0"/>
              <w:marTop w:val="0"/>
              <w:marBottom w:val="0"/>
              <w:divBdr>
                <w:top w:val="none" w:sz="0" w:space="0" w:color="auto"/>
                <w:left w:val="none" w:sz="0" w:space="0" w:color="auto"/>
                <w:bottom w:val="none" w:sz="0" w:space="0" w:color="auto"/>
                <w:right w:val="none" w:sz="0" w:space="0" w:color="auto"/>
              </w:divBdr>
            </w:div>
            <w:div w:id="249197237">
              <w:marLeft w:val="0"/>
              <w:marRight w:val="0"/>
              <w:marTop w:val="0"/>
              <w:marBottom w:val="0"/>
              <w:divBdr>
                <w:top w:val="none" w:sz="0" w:space="0" w:color="auto"/>
                <w:left w:val="none" w:sz="0" w:space="0" w:color="auto"/>
                <w:bottom w:val="none" w:sz="0" w:space="0" w:color="auto"/>
                <w:right w:val="none" w:sz="0" w:space="0" w:color="auto"/>
              </w:divBdr>
            </w:div>
            <w:div w:id="266617997">
              <w:marLeft w:val="0"/>
              <w:marRight w:val="0"/>
              <w:marTop w:val="0"/>
              <w:marBottom w:val="0"/>
              <w:divBdr>
                <w:top w:val="none" w:sz="0" w:space="0" w:color="auto"/>
                <w:left w:val="none" w:sz="0" w:space="0" w:color="auto"/>
                <w:bottom w:val="none" w:sz="0" w:space="0" w:color="auto"/>
                <w:right w:val="none" w:sz="0" w:space="0" w:color="auto"/>
              </w:divBdr>
            </w:div>
            <w:div w:id="275479977">
              <w:marLeft w:val="0"/>
              <w:marRight w:val="0"/>
              <w:marTop w:val="0"/>
              <w:marBottom w:val="0"/>
              <w:divBdr>
                <w:top w:val="none" w:sz="0" w:space="0" w:color="auto"/>
                <w:left w:val="none" w:sz="0" w:space="0" w:color="auto"/>
                <w:bottom w:val="none" w:sz="0" w:space="0" w:color="auto"/>
                <w:right w:val="none" w:sz="0" w:space="0" w:color="auto"/>
              </w:divBdr>
            </w:div>
            <w:div w:id="278923242">
              <w:marLeft w:val="0"/>
              <w:marRight w:val="0"/>
              <w:marTop w:val="0"/>
              <w:marBottom w:val="0"/>
              <w:divBdr>
                <w:top w:val="none" w:sz="0" w:space="0" w:color="auto"/>
                <w:left w:val="none" w:sz="0" w:space="0" w:color="auto"/>
                <w:bottom w:val="none" w:sz="0" w:space="0" w:color="auto"/>
                <w:right w:val="none" w:sz="0" w:space="0" w:color="auto"/>
              </w:divBdr>
            </w:div>
            <w:div w:id="284507345">
              <w:marLeft w:val="0"/>
              <w:marRight w:val="0"/>
              <w:marTop w:val="0"/>
              <w:marBottom w:val="0"/>
              <w:divBdr>
                <w:top w:val="none" w:sz="0" w:space="0" w:color="auto"/>
                <w:left w:val="none" w:sz="0" w:space="0" w:color="auto"/>
                <w:bottom w:val="none" w:sz="0" w:space="0" w:color="auto"/>
                <w:right w:val="none" w:sz="0" w:space="0" w:color="auto"/>
              </w:divBdr>
            </w:div>
            <w:div w:id="316880015">
              <w:marLeft w:val="0"/>
              <w:marRight w:val="0"/>
              <w:marTop w:val="0"/>
              <w:marBottom w:val="0"/>
              <w:divBdr>
                <w:top w:val="none" w:sz="0" w:space="0" w:color="auto"/>
                <w:left w:val="none" w:sz="0" w:space="0" w:color="auto"/>
                <w:bottom w:val="none" w:sz="0" w:space="0" w:color="auto"/>
                <w:right w:val="none" w:sz="0" w:space="0" w:color="auto"/>
              </w:divBdr>
            </w:div>
            <w:div w:id="319237249">
              <w:marLeft w:val="0"/>
              <w:marRight w:val="0"/>
              <w:marTop w:val="0"/>
              <w:marBottom w:val="0"/>
              <w:divBdr>
                <w:top w:val="none" w:sz="0" w:space="0" w:color="auto"/>
                <w:left w:val="none" w:sz="0" w:space="0" w:color="auto"/>
                <w:bottom w:val="none" w:sz="0" w:space="0" w:color="auto"/>
                <w:right w:val="none" w:sz="0" w:space="0" w:color="auto"/>
              </w:divBdr>
            </w:div>
            <w:div w:id="366295133">
              <w:marLeft w:val="0"/>
              <w:marRight w:val="0"/>
              <w:marTop w:val="0"/>
              <w:marBottom w:val="0"/>
              <w:divBdr>
                <w:top w:val="none" w:sz="0" w:space="0" w:color="auto"/>
                <w:left w:val="none" w:sz="0" w:space="0" w:color="auto"/>
                <w:bottom w:val="none" w:sz="0" w:space="0" w:color="auto"/>
                <w:right w:val="none" w:sz="0" w:space="0" w:color="auto"/>
              </w:divBdr>
            </w:div>
            <w:div w:id="377321083">
              <w:marLeft w:val="0"/>
              <w:marRight w:val="0"/>
              <w:marTop w:val="0"/>
              <w:marBottom w:val="0"/>
              <w:divBdr>
                <w:top w:val="none" w:sz="0" w:space="0" w:color="auto"/>
                <w:left w:val="none" w:sz="0" w:space="0" w:color="auto"/>
                <w:bottom w:val="none" w:sz="0" w:space="0" w:color="auto"/>
                <w:right w:val="none" w:sz="0" w:space="0" w:color="auto"/>
              </w:divBdr>
            </w:div>
            <w:div w:id="398481635">
              <w:marLeft w:val="0"/>
              <w:marRight w:val="0"/>
              <w:marTop w:val="0"/>
              <w:marBottom w:val="0"/>
              <w:divBdr>
                <w:top w:val="none" w:sz="0" w:space="0" w:color="auto"/>
                <w:left w:val="none" w:sz="0" w:space="0" w:color="auto"/>
                <w:bottom w:val="none" w:sz="0" w:space="0" w:color="auto"/>
                <w:right w:val="none" w:sz="0" w:space="0" w:color="auto"/>
              </w:divBdr>
            </w:div>
            <w:div w:id="411587381">
              <w:marLeft w:val="0"/>
              <w:marRight w:val="0"/>
              <w:marTop w:val="0"/>
              <w:marBottom w:val="0"/>
              <w:divBdr>
                <w:top w:val="none" w:sz="0" w:space="0" w:color="auto"/>
                <w:left w:val="none" w:sz="0" w:space="0" w:color="auto"/>
                <w:bottom w:val="none" w:sz="0" w:space="0" w:color="auto"/>
                <w:right w:val="none" w:sz="0" w:space="0" w:color="auto"/>
              </w:divBdr>
            </w:div>
            <w:div w:id="447362281">
              <w:marLeft w:val="0"/>
              <w:marRight w:val="0"/>
              <w:marTop w:val="0"/>
              <w:marBottom w:val="0"/>
              <w:divBdr>
                <w:top w:val="none" w:sz="0" w:space="0" w:color="auto"/>
                <w:left w:val="none" w:sz="0" w:space="0" w:color="auto"/>
                <w:bottom w:val="none" w:sz="0" w:space="0" w:color="auto"/>
                <w:right w:val="none" w:sz="0" w:space="0" w:color="auto"/>
              </w:divBdr>
            </w:div>
            <w:div w:id="528491120">
              <w:marLeft w:val="0"/>
              <w:marRight w:val="0"/>
              <w:marTop w:val="0"/>
              <w:marBottom w:val="0"/>
              <w:divBdr>
                <w:top w:val="none" w:sz="0" w:space="0" w:color="auto"/>
                <w:left w:val="none" w:sz="0" w:space="0" w:color="auto"/>
                <w:bottom w:val="none" w:sz="0" w:space="0" w:color="auto"/>
                <w:right w:val="none" w:sz="0" w:space="0" w:color="auto"/>
              </w:divBdr>
            </w:div>
            <w:div w:id="579873153">
              <w:marLeft w:val="0"/>
              <w:marRight w:val="0"/>
              <w:marTop w:val="0"/>
              <w:marBottom w:val="0"/>
              <w:divBdr>
                <w:top w:val="none" w:sz="0" w:space="0" w:color="auto"/>
                <w:left w:val="none" w:sz="0" w:space="0" w:color="auto"/>
                <w:bottom w:val="none" w:sz="0" w:space="0" w:color="auto"/>
                <w:right w:val="none" w:sz="0" w:space="0" w:color="auto"/>
              </w:divBdr>
            </w:div>
            <w:div w:id="598367328">
              <w:marLeft w:val="0"/>
              <w:marRight w:val="0"/>
              <w:marTop w:val="0"/>
              <w:marBottom w:val="0"/>
              <w:divBdr>
                <w:top w:val="none" w:sz="0" w:space="0" w:color="auto"/>
                <w:left w:val="none" w:sz="0" w:space="0" w:color="auto"/>
                <w:bottom w:val="none" w:sz="0" w:space="0" w:color="auto"/>
                <w:right w:val="none" w:sz="0" w:space="0" w:color="auto"/>
              </w:divBdr>
            </w:div>
            <w:div w:id="616330135">
              <w:marLeft w:val="0"/>
              <w:marRight w:val="0"/>
              <w:marTop w:val="0"/>
              <w:marBottom w:val="0"/>
              <w:divBdr>
                <w:top w:val="none" w:sz="0" w:space="0" w:color="auto"/>
                <w:left w:val="none" w:sz="0" w:space="0" w:color="auto"/>
                <w:bottom w:val="none" w:sz="0" w:space="0" w:color="auto"/>
                <w:right w:val="none" w:sz="0" w:space="0" w:color="auto"/>
              </w:divBdr>
            </w:div>
            <w:div w:id="666370683">
              <w:marLeft w:val="0"/>
              <w:marRight w:val="0"/>
              <w:marTop w:val="0"/>
              <w:marBottom w:val="0"/>
              <w:divBdr>
                <w:top w:val="none" w:sz="0" w:space="0" w:color="auto"/>
                <w:left w:val="none" w:sz="0" w:space="0" w:color="auto"/>
                <w:bottom w:val="none" w:sz="0" w:space="0" w:color="auto"/>
                <w:right w:val="none" w:sz="0" w:space="0" w:color="auto"/>
              </w:divBdr>
            </w:div>
            <w:div w:id="672341536">
              <w:marLeft w:val="0"/>
              <w:marRight w:val="0"/>
              <w:marTop w:val="0"/>
              <w:marBottom w:val="0"/>
              <w:divBdr>
                <w:top w:val="none" w:sz="0" w:space="0" w:color="auto"/>
                <w:left w:val="none" w:sz="0" w:space="0" w:color="auto"/>
                <w:bottom w:val="none" w:sz="0" w:space="0" w:color="auto"/>
                <w:right w:val="none" w:sz="0" w:space="0" w:color="auto"/>
              </w:divBdr>
            </w:div>
            <w:div w:id="676426817">
              <w:marLeft w:val="0"/>
              <w:marRight w:val="0"/>
              <w:marTop w:val="0"/>
              <w:marBottom w:val="0"/>
              <w:divBdr>
                <w:top w:val="none" w:sz="0" w:space="0" w:color="auto"/>
                <w:left w:val="none" w:sz="0" w:space="0" w:color="auto"/>
                <w:bottom w:val="none" w:sz="0" w:space="0" w:color="auto"/>
                <w:right w:val="none" w:sz="0" w:space="0" w:color="auto"/>
              </w:divBdr>
            </w:div>
            <w:div w:id="699012372">
              <w:marLeft w:val="0"/>
              <w:marRight w:val="0"/>
              <w:marTop w:val="0"/>
              <w:marBottom w:val="0"/>
              <w:divBdr>
                <w:top w:val="none" w:sz="0" w:space="0" w:color="auto"/>
                <w:left w:val="none" w:sz="0" w:space="0" w:color="auto"/>
                <w:bottom w:val="none" w:sz="0" w:space="0" w:color="auto"/>
                <w:right w:val="none" w:sz="0" w:space="0" w:color="auto"/>
              </w:divBdr>
            </w:div>
            <w:div w:id="722412636">
              <w:marLeft w:val="0"/>
              <w:marRight w:val="0"/>
              <w:marTop w:val="0"/>
              <w:marBottom w:val="0"/>
              <w:divBdr>
                <w:top w:val="none" w:sz="0" w:space="0" w:color="auto"/>
                <w:left w:val="none" w:sz="0" w:space="0" w:color="auto"/>
                <w:bottom w:val="none" w:sz="0" w:space="0" w:color="auto"/>
                <w:right w:val="none" w:sz="0" w:space="0" w:color="auto"/>
              </w:divBdr>
            </w:div>
            <w:div w:id="736787229">
              <w:marLeft w:val="0"/>
              <w:marRight w:val="0"/>
              <w:marTop w:val="0"/>
              <w:marBottom w:val="0"/>
              <w:divBdr>
                <w:top w:val="none" w:sz="0" w:space="0" w:color="auto"/>
                <w:left w:val="none" w:sz="0" w:space="0" w:color="auto"/>
                <w:bottom w:val="none" w:sz="0" w:space="0" w:color="auto"/>
                <w:right w:val="none" w:sz="0" w:space="0" w:color="auto"/>
              </w:divBdr>
            </w:div>
            <w:div w:id="756436928">
              <w:marLeft w:val="0"/>
              <w:marRight w:val="0"/>
              <w:marTop w:val="0"/>
              <w:marBottom w:val="0"/>
              <w:divBdr>
                <w:top w:val="none" w:sz="0" w:space="0" w:color="auto"/>
                <w:left w:val="none" w:sz="0" w:space="0" w:color="auto"/>
                <w:bottom w:val="none" w:sz="0" w:space="0" w:color="auto"/>
                <w:right w:val="none" w:sz="0" w:space="0" w:color="auto"/>
              </w:divBdr>
            </w:div>
            <w:div w:id="771902696">
              <w:marLeft w:val="0"/>
              <w:marRight w:val="0"/>
              <w:marTop w:val="0"/>
              <w:marBottom w:val="0"/>
              <w:divBdr>
                <w:top w:val="none" w:sz="0" w:space="0" w:color="auto"/>
                <w:left w:val="none" w:sz="0" w:space="0" w:color="auto"/>
                <w:bottom w:val="none" w:sz="0" w:space="0" w:color="auto"/>
                <w:right w:val="none" w:sz="0" w:space="0" w:color="auto"/>
              </w:divBdr>
            </w:div>
            <w:div w:id="821851758">
              <w:marLeft w:val="0"/>
              <w:marRight w:val="0"/>
              <w:marTop w:val="0"/>
              <w:marBottom w:val="0"/>
              <w:divBdr>
                <w:top w:val="none" w:sz="0" w:space="0" w:color="auto"/>
                <w:left w:val="none" w:sz="0" w:space="0" w:color="auto"/>
                <w:bottom w:val="none" w:sz="0" w:space="0" w:color="auto"/>
                <w:right w:val="none" w:sz="0" w:space="0" w:color="auto"/>
              </w:divBdr>
            </w:div>
            <w:div w:id="830681826">
              <w:marLeft w:val="0"/>
              <w:marRight w:val="0"/>
              <w:marTop w:val="0"/>
              <w:marBottom w:val="0"/>
              <w:divBdr>
                <w:top w:val="none" w:sz="0" w:space="0" w:color="auto"/>
                <w:left w:val="none" w:sz="0" w:space="0" w:color="auto"/>
                <w:bottom w:val="none" w:sz="0" w:space="0" w:color="auto"/>
                <w:right w:val="none" w:sz="0" w:space="0" w:color="auto"/>
              </w:divBdr>
            </w:div>
            <w:div w:id="834565181">
              <w:marLeft w:val="0"/>
              <w:marRight w:val="0"/>
              <w:marTop w:val="0"/>
              <w:marBottom w:val="0"/>
              <w:divBdr>
                <w:top w:val="none" w:sz="0" w:space="0" w:color="auto"/>
                <w:left w:val="none" w:sz="0" w:space="0" w:color="auto"/>
                <w:bottom w:val="none" w:sz="0" w:space="0" w:color="auto"/>
                <w:right w:val="none" w:sz="0" w:space="0" w:color="auto"/>
              </w:divBdr>
            </w:div>
            <w:div w:id="853106079">
              <w:marLeft w:val="0"/>
              <w:marRight w:val="0"/>
              <w:marTop w:val="0"/>
              <w:marBottom w:val="0"/>
              <w:divBdr>
                <w:top w:val="none" w:sz="0" w:space="0" w:color="auto"/>
                <w:left w:val="none" w:sz="0" w:space="0" w:color="auto"/>
                <w:bottom w:val="none" w:sz="0" w:space="0" w:color="auto"/>
                <w:right w:val="none" w:sz="0" w:space="0" w:color="auto"/>
              </w:divBdr>
            </w:div>
            <w:div w:id="862598710">
              <w:marLeft w:val="0"/>
              <w:marRight w:val="0"/>
              <w:marTop w:val="0"/>
              <w:marBottom w:val="0"/>
              <w:divBdr>
                <w:top w:val="none" w:sz="0" w:space="0" w:color="auto"/>
                <w:left w:val="none" w:sz="0" w:space="0" w:color="auto"/>
                <w:bottom w:val="none" w:sz="0" w:space="0" w:color="auto"/>
                <w:right w:val="none" w:sz="0" w:space="0" w:color="auto"/>
              </w:divBdr>
            </w:div>
            <w:div w:id="865219273">
              <w:marLeft w:val="0"/>
              <w:marRight w:val="0"/>
              <w:marTop w:val="0"/>
              <w:marBottom w:val="0"/>
              <w:divBdr>
                <w:top w:val="none" w:sz="0" w:space="0" w:color="auto"/>
                <w:left w:val="none" w:sz="0" w:space="0" w:color="auto"/>
                <w:bottom w:val="none" w:sz="0" w:space="0" w:color="auto"/>
                <w:right w:val="none" w:sz="0" w:space="0" w:color="auto"/>
              </w:divBdr>
            </w:div>
            <w:div w:id="878125864">
              <w:marLeft w:val="0"/>
              <w:marRight w:val="0"/>
              <w:marTop w:val="0"/>
              <w:marBottom w:val="0"/>
              <w:divBdr>
                <w:top w:val="none" w:sz="0" w:space="0" w:color="auto"/>
                <w:left w:val="none" w:sz="0" w:space="0" w:color="auto"/>
                <w:bottom w:val="none" w:sz="0" w:space="0" w:color="auto"/>
                <w:right w:val="none" w:sz="0" w:space="0" w:color="auto"/>
              </w:divBdr>
            </w:div>
            <w:div w:id="878278601">
              <w:marLeft w:val="0"/>
              <w:marRight w:val="0"/>
              <w:marTop w:val="0"/>
              <w:marBottom w:val="0"/>
              <w:divBdr>
                <w:top w:val="none" w:sz="0" w:space="0" w:color="auto"/>
                <w:left w:val="none" w:sz="0" w:space="0" w:color="auto"/>
                <w:bottom w:val="none" w:sz="0" w:space="0" w:color="auto"/>
                <w:right w:val="none" w:sz="0" w:space="0" w:color="auto"/>
              </w:divBdr>
            </w:div>
            <w:div w:id="879823779">
              <w:marLeft w:val="0"/>
              <w:marRight w:val="0"/>
              <w:marTop w:val="0"/>
              <w:marBottom w:val="0"/>
              <w:divBdr>
                <w:top w:val="none" w:sz="0" w:space="0" w:color="auto"/>
                <w:left w:val="none" w:sz="0" w:space="0" w:color="auto"/>
                <w:bottom w:val="none" w:sz="0" w:space="0" w:color="auto"/>
                <w:right w:val="none" w:sz="0" w:space="0" w:color="auto"/>
              </w:divBdr>
            </w:div>
            <w:div w:id="889413447">
              <w:marLeft w:val="0"/>
              <w:marRight w:val="0"/>
              <w:marTop w:val="0"/>
              <w:marBottom w:val="0"/>
              <w:divBdr>
                <w:top w:val="none" w:sz="0" w:space="0" w:color="auto"/>
                <w:left w:val="none" w:sz="0" w:space="0" w:color="auto"/>
                <w:bottom w:val="none" w:sz="0" w:space="0" w:color="auto"/>
                <w:right w:val="none" w:sz="0" w:space="0" w:color="auto"/>
              </w:divBdr>
            </w:div>
            <w:div w:id="890073382">
              <w:marLeft w:val="0"/>
              <w:marRight w:val="0"/>
              <w:marTop w:val="0"/>
              <w:marBottom w:val="0"/>
              <w:divBdr>
                <w:top w:val="none" w:sz="0" w:space="0" w:color="auto"/>
                <w:left w:val="none" w:sz="0" w:space="0" w:color="auto"/>
                <w:bottom w:val="none" w:sz="0" w:space="0" w:color="auto"/>
                <w:right w:val="none" w:sz="0" w:space="0" w:color="auto"/>
              </w:divBdr>
            </w:div>
            <w:div w:id="910195403">
              <w:marLeft w:val="0"/>
              <w:marRight w:val="0"/>
              <w:marTop w:val="0"/>
              <w:marBottom w:val="0"/>
              <w:divBdr>
                <w:top w:val="none" w:sz="0" w:space="0" w:color="auto"/>
                <w:left w:val="none" w:sz="0" w:space="0" w:color="auto"/>
                <w:bottom w:val="none" w:sz="0" w:space="0" w:color="auto"/>
                <w:right w:val="none" w:sz="0" w:space="0" w:color="auto"/>
              </w:divBdr>
            </w:div>
            <w:div w:id="926232505">
              <w:marLeft w:val="0"/>
              <w:marRight w:val="0"/>
              <w:marTop w:val="0"/>
              <w:marBottom w:val="0"/>
              <w:divBdr>
                <w:top w:val="none" w:sz="0" w:space="0" w:color="auto"/>
                <w:left w:val="none" w:sz="0" w:space="0" w:color="auto"/>
                <w:bottom w:val="none" w:sz="0" w:space="0" w:color="auto"/>
                <w:right w:val="none" w:sz="0" w:space="0" w:color="auto"/>
              </w:divBdr>
            </w:div>
            <w:div w:id="940798921">
              <w:marLeft w:val="0"/>
              <w:marRight w:val="0"/>
              <w:marTop w:val="0"/>
              <w:marBottom w:val="0"/>
              <w:divBdr>
                <w:top w:val="none" w:sz="0" w:space="0" w:color="auto"/>
                <w:left w:val="none" w:sz="0" w:space="0" w:color="auto"/>
                <w:bottom w:val="none" w:sz="0" w:space="0" w:color="auto"/>
                <w:right w:val="none" w:sz="0" w:space="0" w:color="auto"/>
              </w:divBdr>
            </w:div>
            <w:div w:id="943149964">
              <w:marLeft w:val="0"/>
              <w:marRight w:val="0"/>
              <w:marTop w:val="0"/>
              <w:marBottom w:val="0"/>
              <w:divBdr>
                <w:top w:val="none" w:sz="0" w:space="0" w:color="auto"/>
                <w:left w:val="none" w:sz="0" w:space="0" w:color="auto"/>
                <w:bottom w:val="none" w:sz="0" w:space="0" w:color="auto"/>
                <w:right w:val="none" w:sz="0" w:space="0" w:color="auto"/>
              </w:divBdr>
            </w:div>
            <w:div w:id="944649435">
              <w:marLeft w:val="0"/>
              <w:marRight w:val="0"/>
              <w:marTop w:val="0"/>
              <w:marBottom w:val="0"/>
              <w:divBdr>
                <w:top w:val="none" w:sz="0" w:space="0" w:color="auto"/>
                <w:left w:val="none" w:sz="0" w:space="0" w:color="auto"/>
                <w:bottom w:val="none" w:sz="0" w:space="0" w:color="auto"/>
                <w:right w:val="none" w:sz="0" w:space="0" w:color="auto"/>
              </w:divBdr>
            </w:div>
            <w:div w:id="959727371">
              <w:marLeft w:val="0"/>
              <w:marRight w:val="0"/>
              <w:marTop w:val="0"/>
              <w:marBottom w:val="0"/>
              <w:divBdr>
                <w:top w:val="none" w:sz="0" w:space="0" w:color="auto"/>
                <w:left w:val="none" w:sz="0" w:space="0" w:color="auto"/>
                <w:bottom w:val="none" w:sz="0" w:space="0" w:color="auto"/>
                <w:right w:val="none" w:sz="0" w:space="0" w:color="auto"/>
              </w:divBdr>
            </w:div>
            <w:div w:id="992757130">
              <w:marLeft w:val="0"/>
              <w:marRight w:val="0"/>
              <w:marTop w:val="0"/>
              <w:marBottom w:val="0"/>
              <w:divBdr>
                <w:top w:val="none" w:sz="0" w:space="0" w:color="auto"/>
                <w:left w:val="none" w:sz="0" w:space="0" w:color="auto"/>
                <w:bottom w:val="none" w:sz="0" w:space="0" w:color="auto"/>
                <w:right w:val="none" w:sz="0" w:space="0" w:color="auto"/>
              </w:divBdr>
            </w:div>
            <w:div w:id="1003707783">
              <w:marLeft w:val="0"/>
              <w:marRight w:val="0"/>
              <w:marTop w:val="0"/>
              <w:marBottom w:val="0"/>
              <w:divBdr>
                <w:top w:val="none" w:sz="0" w:space="0" w:color="auto"/>
                <w:left w:val="none" w:sz="0" w:space="0" w:color="auto"/>
                <w:bottom w:val="none" w:sz="0" w:space="0" w:color="auto"/>
                <w:right w:val="none" w:sz="0" w:space="0" w:color="auto"/>
              </w:divBdr>
            </w:div>
            <w:div w:id="1006905378">
              <w:marLeft w:val="0"/>
              <w:marRight w:val="0"/>
              <w:marTop w:val="0"/>
              <w:marBottom w:val="0"/>
              <w:divBdr>
                <w:top w:val="none" w:sz="0" w:space="0" w:color="auto"/>
                <w:left w:val="none" w:sz="0" w:space="0" w:color="auto"/>
                <w:bottom w:val="none" w:sz="0" w:space="0" w:color="auto"/>
                <w:right w:val="none" w:sz="0" w:space="0" w:color="auto"/>
              </w:divBdr>
            </w:div>
            <w:div w:id="1013605945">
              <w:marLeft w:val="0"/>
              <w:marRight w:val="0"/>
              <w:marTop w:val="0"/>
              <w:marBottom w:val="0"/>
              <w:divBdr>
                <w:top w:val="none" w:sz="0" w:space="0" w:color="auto"/>
                <w:left w:val="none" w:sz="0" w:space="0" w:color="auto"/>
                <w:bottom w:val="none" w:sz="0" w:space="0" w:color="auto"/>
                <w:right w:val="none" w:sz="0" w:space="0" w:color="auto"/>
              </w:divBdr>
            </w:div>
            <w:div w:id="1025404893">
              <w:marLeft w:val="0"/>
              <w:marRight w:val="0"/>
              <w:marTop w:val="0"/>
              <w:marBottom w:val="0"/>
              <w:divBdr>
                <w:top w:val="none" w:sz="0" w:space="0" w:color="auto"/>
                <w:left w:val="none" w:sz="0" w:space="0" w:color="auto"/>
                <w:bottom w:val="none" w:sz="0" w:space="0" w:color="auto"/>
                <w:right w:val="none" w:sz="0" w:space="0" w:color="auto"/>
              </w:divBdr>
            </w:div>
            <w:div w:id="1034497284">
              <w:marLeft w:val="0"/>
              <w:marRight w:val="0"/>
              <w:marTop w:val="0"/>
              <w:marBottom w:val="0"/>
              <w:divBdr>
                <w:top w:val="none" w:sz="0" w:space="0" w:color="auto"/>
                <w:left w:val="none" w:sz="0" w:space="0" w:color="auto"/>
                <w:bottom w:val="none" w:sz="0" w:space="0" w:color="auto"/>
                <w:right w:val="none" w:sz="0" w:space="0" w:color="auto"/>
              </w:divBdr>
            </w:div>
            <w:div w:id="1047101099">
              <w:marLeft w:val="0"/>
              <w:marRight w:val="0"/>
              <w:marTop w:val="0"/>
              <w:marBottom w:val="0"/>
              <w:divBdr>
                <w:top w:val="none" w:sz="0" w:space="0" w:color="auto"/>
                <w:left w:val="none" w:sz="0" w:space="0" w:color="auto"/>
                <w:bottom w:val="none" w:sz="0" w:space="0" w:color="auto"/>
                <w:right w:val="none" w:sz="0" w:space="0" w:color="auto"/>
              </w:divBdr>
            </w:div>
            <w:div w:id="1072436130">
              <w:marLeft w:val="0"/>
              <w:marRight w:val="0"/>
              <w:marTop w:val="0"/>
              <w:marBottom w:val="0"/>
              <w:divBdr>
                <w:top w:val="none" w:sz="0" w:space="0" w:color="auto"/>
                <w:left w:val="none" w:sz="0" w:space="0" w:color="auto"/>
                <w:bottom w:val="none" w:sz="0" w:space="0" w:color="auto"/>
                <w:right w:val="none" w:sz="0" w:space="0" w:color="auto"/>
              </w:divBdr>
            </w:div>
            <w:div w:id="1114402894">
              <w:marLeft w:val="0"/>
              <w:marRight w:val="0"/>
              <w:marTop w:val="0"/>
              <w:marBottom w:val="0"/>
              <w:divBdr>
                <w:top w:val="none" w:sz="0" w:space="0" w:color="auto"/>
                <w:left w:val="none" w:sz="0" w:space="0" w:color="auto"/>
                <w:bottom w:val="none" w:sz="0" w:space="0" w:color="auto"/>
                <w:right w:val="none" w:sz="0" w:space="0" w:color="auto"/>
              </w:divBdr>
            </w:div>
            <w:div w:id="1123616227">
              <w:marLeft w:val="0"/>
              <w:marRight w:val="0"/>
              <w:marTop w:val="0"/>
              <w:marBottom w:val="0"/>
              <w:divBdr>
                <w:top w:val="none" w:sz="0" w:space="0" w:color="auto"/>
                <w:left w:val="none" w:sz="0" w:space="0" w:color="auto"/>
                <w:bottom w:val="none" w:sz="0" w:space="0" w:color="auto"/>
                <w:right w:val="none" w:sz="0" w:space="0" w:color="auto"/>
              </w:divBdr>
            </w:div>
            <w:div w:id="1160148419">
              <w:marLeft w:val="0"/>
              <w:marRight w:val="0"/>
              <w:marTop w:val="0"/>
              <w:marBottom w:val="0"/>
              <w:divBdr>
                <w:top w:val="none" w:sz="0" w:space="0" w:color="auto"/>
                <w:left w:val="none" w:sz="0" w:space="0" w:color="auto"/>
                <w:bottom w:val="none" w:sz="0" w:space="0" w:color="auto"/>
                <w:right w:val="none" w:sz="0" w:space="0" w:color="auto"/>
              </w:divBdr>
            </w:div>
            <w:div w:id="1192840700">
              <w:marLeft w:val="0"/>
              <w:marRight w:val="0"/>
              <w:marTop w:val="0"/>
              <w:marBottom w:val="0"/>
              <w:divBdr>
                <w:top w:val="none" w:sz="0" w:space="0" w:color="auto"/>
                <w:left w:val="none" w:sz="0" w:space="0" w:color="auto"/>
                <w:bottom w:val="none" w:sz="0" w:space="0" w:color="auto"/>
                <w:right w:val="none" w:sz="0" w:space="0" w:color="auto"/>
              </w:divBdr>
            </w:div>
            <w:div w:id="1229265951">
              <w:marLeft w:val="0"/>
              <w:marRight w:val="0"/>
              <w:marTop w:val="0"/>
              <w:marBottom w:val="0"/>
              <w:divBdr>
                <w:top w:val="none" w:sz="0" w:space="0" w:color="auto"/>
                <w:left w:val="none" w:sz="0" w:space="0" w:color="auto"/>
                <w:bottom w:val="none" w:sz="0" w:space="0" w:color="auto"/>
                <w:right w:val="none" w:sz="0" w:space="0" w:color="auto"/>
              </w:divBdr>
            </w:div>
            <w:div w:id="1239440460">
              <w:marLeft w:val="0"/>
              <w:marRight w:val="0"/>
              <w:marTop w:val="0"/>
              <w:marBottom w:val="0"/>
              <w:divBdr>
                <w:top w:val="none" w:sz="0" w:space="0" w:color="auto"/>
                <w:left w:val="none" w:sz="0" w:space="0" w:color="auto"/>
                <w:bottom w:val="none" w:sz="0" w:space="0" w:color="auto"/>
                <w:right w:val="none" w:sz="0" w:space="0" w:color="auto"/>
              </w:divBdr>
            </w:div>
            <w:div w:id="1244535639">
              <w:marLeft w:val="0"/>
              <w:marRight w:val="0"/>
              <w:marTop w:val="0"/>
              <w:marBottom w:val="0"/>
              <w:divBdr>
                <w:top w:val="none" w:sz="0" w:space="0" w:color="auto"/>
                <w:left w:val="none" w:sz="0" w:space="0" w:color="auto"/>
                <w:bottom w:val="none" w:sz="0" w:space="0" w:color="auto"/>
                <w:right w:val="none" w:sz="0" w:space="0" w:color="auto"/>
              </w:divBdr>
            </w:div>
            <w:div w:id="1264805436">
              <w:marLeft w:val="0"/>
              <w:marRight w:val="0"/>
              <w:marTop w:val="0"/>
              <w:marBottom w:val="0"/>
              <w:divBdr>
                <w:top w:val="none" w:sz="0" w:space="0" w:color="auto"/>
                <w:left w:val="none" w:sz="0" w:space="0" w:color="auto"/>
                <w:bottom w:val="none" w:sz="0" w:space="0" w:color="auto"/>
                <w:right w:val="none" w:sz="0" w:space="0" w:color="auto"/>
              </w:divBdr>
            </w:div>
            <w:div w:id="1276205887">
              <w:marLeft w:val="0"/>
              <w:marRight w:val="0"/>
              <w:marTop w:val="0"/>
              <w:marBottom w:val="0"/>
              <w:divBdr>
                <w:top w:val="none" w:sz="0" w:space="0" w:color="auto"/>
                <w:left w:val="none" w:sz="0" w:space="0" w:color="auto"/>
                <w:bottom w:val="none" w:sz="0" w:space="0" w:color="auto"/>
                <w:right w:val="none" w:sz="0" w:space="0" w:color="auto"/>
              </w:divBdr>
            </w:div>
            <w:div w:id="1304044081">
              <w:marLeft w:val="0"/>
              <w:marRight w:val="0"/>
              <w:marTop w:val="0"/>
              <w:marBottom w:val="0"/>
              <w:divBdr>
                <w:top w:val="none" w:sz="0" w:space="0" w:color="auto"/>
                <w:left w:val="none" w:sz="0" w:space="0" w:color="auto"/>
                <w:bottom w:val="none" w:sz="0" w:space="0" w:color="auto"/>
                <w:right w:val="none" w:sz="0" w:space="0" w:color="auto"/>
              </w:divBdr>
            </w:div>
            <w:div w:id="1324772473">
              <w:marLeft w:val="0"/>
              <w:marRight w:val="0"/>
              <w:marTop w:val="0"/>
              <w:marBottom w:val="0"/>
              <w:divBdr>
                <w:top w:val="none" w:sz="0" w:space="0" w:color="auto"/>
                <w:left w:val="none" w:sz="0" w:space="0" w:color="auto"/>
                <w:bottom w:val="none" w:sz="0" w:space="0" w:color="auto"/>
                <w:right w:val="none" w:sz="0" w:space="0" w:color="auto"/>
              </w:divBdr>
            </w:div>
            <w:div w:id="1334726635">
              <w:marLeft w:val="0"/>
              <w:marRight w:val="0"/>
              <w:marTop w:val="0"/>
              <w:marBottom w:val="0"/>
              <w:divBdr>
                <w:top w:val="none" w:sz="0" w:space="0" w:color="auto"/>
                <w:left w:val="none" w:sz="0" w:space="0" w:color="auto"/>
                <w:bottom w:val="none" w:sz="0" w:space="0" w:color="auto"/>
                <w:right w:val="none" w:sz="0" w:space="0" w:color="auto"/>
              </w:divBdr>
            </w:div>
            <w:div w:id="1347096404">
              <w:marLeft w:val="0"/>
              <w:marRight w:val="0"/>
              <w:marTop w:val="0"/>
              <w:marBottom w:val="0"/>
              <w:divBdr>
                <w:top w:val="none" w:sz="0" w:space="0" w:color="auto"/>
                <w:left w:val="none" w:sz="0" w:space="0" w:color="auto"/>
                <w:bottom w:val="none" w:sz="0" w:space="0" w:color="auto"/>
                <w:right w:val="none" w:sz="0" w:space="0" w:color="auto"/>
              </w:divBdr>
            </w:div>
            <w:div w:id="1360743983">
              <w:marLeft w:val="0"/>
              <w:marRight w:val="0"/>
              <w:marTop w:val="0"/>
              <w:marBottom w:val="0"/>
              <w:divBdr>
                <w:top w:val="none" w:sz="0" w:space="0" w:color="auto"/>
                <w:left w:val="none" w:sz="0" w:space="0" w:color="auto"/>
                <w:bottom w:val="none" w:sz="0" w:space="0" w:color="auto"/>
                <w:right w:val="none" w:sz="0" w:space="0" w:color="auto"/>
              </w:divBdr>
            </w:div>
            <w:div w:id="1361129885">
              <w:marLeft w:val="0"/>
              <w:marRight w:val="0"/>
              <w:marTop w:val="0"/>
              <w:marBottom w:val="0"/>
              <w:divBdr>
                <w:top w:val="none" w:sz="0" w:space="0" w:color="auto"/>
                <w:left w:val="none" w:sz="0" w:space="0" w:color="auto"/>
                <w:bottom w:val="none" w:sz="0" w:space="0" w:color="auto"/>
                <w:right w:val="none" w:sz="0" w:space="0" w:color="auto"/>
              </w:divBdr>
            </w:div>
            <w:div w:id="1471363777">
              <w:marLeft w:val="0"/>
              <w:marRight w:val="0"/>
              <w:marTop w:val="0"/>
              <w:marBottom w:val="0"/>
              <w:divBdr>
                <w:top w:val="none" w:sz="0" w:space="0" w:color="auto"/>
                <w:left w:val="none" w:sz="0" w:space="0" w:color="auto"/>
                <w:bottom w:val="none" w:sz="0" w:space="0" w:color="auto"/>
                <w:right w:val="none" w:sz="0" w:space="0" w:color="auto"/>
              </w:divBdr>
            </w:div>
            <w:div w:id="1484590097">
              <w:marLeft w:val="0"/>
              <w:marRight w:val="0"/>
              <w:marTop w:val="0"/>
              <w:marBottom w:val="0"/>
              <w:divBdr>
                <w:top w:val="none" w:sz="0" w:space="0" w:color="auto"/>
                <w:left w:val="none" w:sz="0" w:space="0" w:color="auto"/>
                <w:bottom w:val="none" w:sz="0" w:space="0" w:color="auto"/>
                <w:right w:val="none" w:sz="0" w:space="0" w:color="auto"/>
              </w:divBdr>
            </w:div>
            <w:div w:id="1495416933">
              <w:marLeft w:val="0"/>
              <w:marRight w:val="0"/>
              <w:marTop w:val="0"/>
              <w:marBottom w:val="0"/>
              <w:divBdr>
                <w:top w:val="none" w:sz="0" w:space="0" w:color="auto"/>
                <w:left w:val="none" w:sz="0" w:space="0" w:color="auto"/>
                <w:bottom w:val="none" w:sz="0" w:space="0" w:color="auto"/>
                <w:right w:val="none" w:sz="0" w:space="0" w:color="auto"/>
              </w:divBdr>
            </w:div>
            <w:div w:id="1521821368">
              <w:marLeft w:val="0"/>
              <w:marRight w:val="0"/>
              <w:marTop w:val="0"/>
              <w:marBottom w:val="0"/>
              <w:divBdr>
                <w:top w:val="none" w:sz="0" w:space="0" w:color="auto"/>
                <w:left w:val="none" w:sz="0" w:space="0" w:color="auto"/>
                <w:bottom w:val="none" w:sz="0" w:space="0" w:color="auto"/>
                <w:right w:val="none" w:sz="0" w:space="0" w:color="auto"/>
              </w:divBdr>
            </w:div>
            <w:div w:id="1553617265">
              <w:marLeft w:val="0"/>
              <w:marRight w:val="0"/>
              <w:marTop w:val="0"/>
              <w:marBottom w:val="0"/>
              <w:divBdr>
                <w:top w:val="none" w:sz="0" w:space="0" w:color="auto"/>
                <w:left w:val="none" w:sz="0" w:space="0" w:color="auto"/>
                <w:bottom w:val="none" w:sz="0" w:space="0" w:color="auto"/>
                <w:right w:val="none" w:sz="0" w:space="0" w:color="auto"/>
              </w:divBdr>
            </w:div>
            <w:div w:id="1561600804">
              <w:marLeft w:val="0"/>
              <w:marRight w:val="0"/>
              <w:marTop w:val="0"/>
              <w:marBottom w:val="0"/>
              <w:divBdr>
                <w:top w:val="none" w:sz="0" w:space="0" w:color="auto"/>
                <w:left w:val="none" w:sz="0" w:space="0" w:color="auto"/>
                <w:bottom w:val="none" w:sz="0" w:space="0" w:color="auto"/>
                <w:right w:val="none" w:sz="0" w:space="0" w:color="auto"/>
              </w:divBdr>
            </w:div>
            <w:div w:id="1563903731">
              <w:marLeft w:val="0"/>
              <w:marRight w:val="0"/>
              <w:marTop w:val="0"/>
              <w:marBottom w:val="0"/>
              <w:divBdr>
                <w:top w:val="none" w:sz="0" w:space="0" w:color="auto"/>
                <w:left w:val="none" w:sz="0" w:space="0" w:color="auto"/>
                <w:bottom w:val="none" w:sz="0" w:space="0" w:color="auto"/>
                <w:right w:val="none" w:sz="0" w:space="0" w:color="auto"/>
              </w:divBdr>
            </w:div>
            <w:div w:id="1570774651">
              <w:marLeft w:val="0"/>
              <w:marRight w:val="0"/>
              <w:marTop w:val="0"/>
              <w:marBottom w:val="0"/>
              <w:divBdr>
                <w:top w:val="none" w:sz="0" w:space="0" w:color="auto"/>
                <w:left w:val="none" w:sz="0" w:space="0" w:color="auto"/>
                <w:bottom w:val="none" w:sz="0" w:space="0" w:color="auto"/>
                <w:right w:val="none" w:sz="0" w:space="0" w:color="auto"/>
              </w:divBdr>
            </w:div>
            <w:div w:id="1602836666">
              <w:marLeft w:val="0"/>
              <w:marRight w:val="0"/>
              <w:marTop w:val="0"/>
              <w:marBottom w:val="0"/>
              <w:divBdr>
                <w:top w:val="none" w:sz="0" w:space="0" w:color="auto"/>
                <w:left w:val="none" w:sz="0" w:space="0" w:color="auto"/>
                <w:bottom w:val="none" w:sz="0" w:space="0" w:color="auto"/>
                <w:right w:val="none" w:sz="0" w:space="0" w:color="auto"/>
              </w:divBdr>
            </w:div>
            <w:div w:id="1630822122">
              <w:marLeft w:val="0"/>
              <w:marRight w:val="0"/>
              <w:marTop w:val="0"/>
              <w:marBottom w:val="0"/>
              <w:divBdr>
                <w:top w:val="none" w:sz="0" w:space="0" w:color="auto"/>
                <w:left w:val="none" w:sz="0" w:space="0" w:color="auto"/>
                <w:bottom w:val="none" w:sz="0" w:space="0" w:color="auto"/>
                <w:right w:val="none" w:sz="0" w:space="0" w:color="auto"/>
              </w:divBdr>
            </w:div>
            <w:div w:id="1638416552">
              <w:marLeft w:val="0"/>
              <w:marRight w:val="0"/>
              <w:marTop w:val="0"/>
              <w:marBottom w:val="0"/>
              <w:divBdr>
                <w:top w:val="none" w:sz="0" w:space="0" w:color="auto"/>
                <w:left w:val="none" w:sz="0" w:space="0" w:color="auto"/>
                <w:bottom w:val="none" w:sz="0" w:space="0" w:color="auto"/>
                <w:right w:val="none" w:sz="0" w:space="0" w:color="auto"/>
              </w:divBdr>
            </w:div>
            <w:div w:id="1640721922">
              <w:marLeft w:val="0"/>
              <w:marRight w:val="0"/>
              <w:marTop w:val="0"/>
              <w:marBottom w:val="0"/>
              <w:divBdr>
                <w:top w:val="none" w:sz="0" w:space="0" w:color="auto"/>
                <w:left w:val="none" w:sz="0" w:space="0" w:color="auto"/>
                <w:bottom w:val="none" w:sz="0" w:space="0" w:color="auto"/>
                <w:right w:val="none" w:sz="0" w:space="0" w:color="auto"/>
              </w:divBdr>
            </w:div>
            <w:div w:id="1647201319">
              <w:marLeft w:val="0"/>
              <w:marRight w:val="0"/>
              <w:marTop w:val="0"/>
              <w:marBottom w:val="0"/>
              <w:divBdr>
                <w:top w:val="none" w:sz="0" w:space="0" w:color="auto"/>
                <w:left w:val="none" w:sz="0" w:space="0" w:color="auto"/>
                <w:bottom w:val="none" w:sz="0" w:space="0" w:color="auto"/>
                <w:right w:val="none" w:sz="0" w:space="0" w:color="auto"/>
              </w:divBdr>
            </w:div>
            <w:div w:id="1651442225">
              <w:marLeft w:val="0"/>
              <w:marRight w:val="0"/>
              <w:marTop w:val="0"/>
              <w:marBottom w:val="0"/>
              <w:divBdr>
                <w:top w:val="none" w:sz="0" w:space="0" w:color="auto"/>
                <w:left w:val="none" w:sz="0" w:space="0" w:color="auto"/>
                <w:bottom w:val="none" w:sz="0" w:space="0" w:color="auto"/>
                <w:right w:val="none" w:sz="0" w:space="0" w:color="auto"/>
              </w:divBdr>
            </w:div>
            <w:div w:id="1656496769">
              <w:marLeft w:val="0"/>
              <w:marRight w:val="0"/>
              <w:marTop w:val="0"/>
              <w:marBottom w:val="0"/>
              <w:divBdr>
                <w:top w:val="none" w:sz="0" w:space="0" w:color="auto"/>
                <w:left w:val="none" w:sz="0" w:space="0" w:color="auto"/>
                <w:bottom w:val="none" w:sz="0" w:space="0" w:color="auto"/>
                <w:right w:val="none" w:sz="0" w:space="0" w:color="auto"/>
              </w:divBdr>
            </w:div>
            <w:div w:id="1661077462">
              <w:marLeft w:val="0"/>
              <w:marRight w:val="0"/>
              <w:marTop w:val="0"/>
              <w:marBottom w:val="0"/>
              <w:divBdr>
                <w:top w:val="none" w:sz="0" w:space="0" w:color="auto"/>
                <w:left w:val="none" w:sz="0" w:space="0" w:color="auto"/>
                <w:bottom w:val="none" w:sz="0" w:space="0" w:color="auto"/>
                <w:right w:val="none" w:sz="0" w:space="0" w:color="auto"/>
              </w:divBdr>
            </w:div>
            <w:div w:id="1678381651">
              <w:marLeft w:val="0"/>
              <w:marRight w:val="0"/>
              <w:marTop w:val="0"/>
              <w:marBottom w:val="0"/>
              <w:divBdr>
                <w:top w:val="none" w:sz="0" w:space="0" w:color="auto"/>
                <w:left w:val="none" w:sz="0" w:space="0" w:color="auto"/>
                <w:bottom w:val="none" w:sz="0" w:space="0" w:color="auto"/>
                <w:right w:val="none" w:sz="0" w:space="0" w:color="auto"/>
              </w:divBdr>
            </w:div>
            <w:div w:id="1693874908">
              <w:marLeft w:val="0"/>
              <w:marRight w:val="0"/>
              <w:marTop w:val="0"/>
              <w:marBottom w:val="0"/>
              <w:divBdr>
                <w:top w:val="none" w:sz="0" w:space="0" w:color="auto"/>
                <w:left w:val="none" w:sz="0" w:space="0" w:color="auto"/>
                <w:bottom w:val="none" w:sz="0" w:space="0" w:color="auto"/>
                <w:right w:val="none" w:sz="0" w:space="0" w:color="auto"/>
              </w:divBdr>
            </w:div>
            <w:div w:id="1723360389">
              <w:marLeft w:val="0"/>
              <w:marRight w:val="0"/>
              <w:marTop w:val="0"/>
              <w:marBottom w:val="0"/>
              <w:divBdr>
                <w:top w:val="none" w:sz="0" w:space="0" w:color="auto"/>
                <w:left w:val="none" w:sz="0" w:space="0" w:color="auto"/>
                <w:bottom w:val="none" w:sz="0" w:space="0" w:color="auto"/>
                <w:right w:val="none" w:sz="0" w:space="0" w:color="auto"/>
              </w:divBdr>
            </w:div>
            <w:div w:id="1724327556">
              <w:marLeft w:val="0"/>
              <w:marRight w:val="0"/>
              <w:marTop w:val="0"/>
              <w:marBottom w:val="0"/>
              <w:divBdr>
                <w:top w:val="none" w:sz="0" w:space="0" w:color="auto"/>
                <w:left w:val="none" w:sz="0" w:space="0" w:color="auto"/>
                <w:bottom w:val="none" w:sz="0" w:space="0" w:color="auto"/>
                <w:right w:val="none" w:sz="0" w:space="0" w:color="auto"/>
              </w:divBdr>
            </w:div>
            <w:div w:id="1758087652">
              <w:marLeft w:val="0"/>
              <w:marRight w:val="0"/>
              <w:marTop w:val="0"/>
              <w:marBottom w:val="0"/>
              <w:divBdr>
                <w:top w:val="none" w:sz="0" w:space="0" w:color="auto"/>
                <w:left w:val="none" w:sz="0" w:space="0" w:color="auto"/>
                <w:bottom w:val="none" w:sz="0" w:space="0" w:color="auto"/>
                <w:right w:val="none" w:sz="0" w:space="0" w:color="auto"/>
              </w:divBdr>
            </w:div>
            <w:div w:id="1779137109">
              <w:marLeft w:val="0"/>
              <w:marRight w:val="0"/>
              <w:marTop w:val="0"/>
              <w:marBottom w:val="0"/>
              <w:divBdr>
                <w:top w:val="none" w:sz="0" w:space="0" w:color="auto"/>
                <w:left w:val="none" w:sz="0" w:space="0" w:color="auto"/>
                <w:bottom w:val="none" w:sz="0" w:space="0" w:color="auto"/>
                <w:right w:val="none" w:sz="0" w:space="0" w:color="auto"/>
              </w:divBdr>
            </w:div>
            <w:div w:id="1848903602">
              <w:marLeft w:val="0"/>
              <w:marRight w:val="0"/>
              <w:marTop w:val="0"/>
              <w:marBottom w:val="0"/>
              <w:divBdr>
                <w:top w:val="none" w:sz="0" w:space="0" w:color="auto"/>
                <w:left w:val="none" w:sz="0" w:space="0" w:color="auto"/>
                <w:bottom w:val="none" w:sz="0" w:space="0" w:color="auto"/>
                <w:right w:val="none" w:sz="0" w:space="0" w:color="auto"/>
              </w:divBdr>
            </w:div>
            <w:div w:id="1850559590">
              <w:marLeft w:val="0"/>
              <w:marRight w:val="0"/>
              <w:marTop w:val="0"/>
              <w:marBottom w:val="0"/>
              <w:divBdr>
                <w:top w:val="none" w:sz="0" w:space="0" w:color="auto"/>
                <w:left w:val="none" w:sz="0" w:space="0" w:color="auto"/>
                <w:bottom w:val="none" w:sz="0" w:space="0" w:color="auto"/>
                <w:right w:val="none" w:sz="0" w:space="0" w:color="auto"/>
              </w:divBdr>
            </w:div>
            <w:div w:id="1854567196">
              <w:marLeft w:val="0"/>
              <w:marRight w:val="0"/>
              <w:marTop w:val="0"/>
              <w:marBottom w:val="0"/>
              <w:divBdr>
                <w:top w:val="none" w:sz="0" w:space="0" w:color="auto"/>
                <w:left w:val="none" w:sz="0" w:space="0" w:color="auto"/>
                <w:bottom w:val="none" w:sz="0" w:space="0" w:color="auto"/>
                <w:right w:val="none" w:sz="0" w:space="0" w:color="auto"/>
              </w:divBdr>
            </w:div>
            <w:div w:id="1866751395">
              <w:marLeft w:val="0"/>
              <w:marRight w:val="0"/>
              <w:marTop w:val="0"/>
              <w:marBottom w:val="0"/>
              <w:divBdr>
                <w:top w:val="none" w:sz="0" w:space="0" w:color="auto"/>
                <w:left w:val="none" w:sz="0" w:space="0" w:color="auto"/>
                <w:bottom w:val="none" w:sz="0" w:space="0" w:color="auto"/>
                <w:right w:val="none" w:sz="0" w:space="0" w:color="auto"/>
              </w:divBdr>
            </w:div>
            <w:div w:id="1871410786">
              <w:marLeft w:val="0"/>
              <w:marRight w:val="0"/>
              <w:marTop w:val="0"/>
              <w:marBottom w:val="0"/>
              <w:divBdr>
                <w:top w:val="none" w:sz="0" w:space="0" w:color="auto"/>
                <w:left w:val="none" w:sz="0" w:space="0" w:color="auto"/>
                <w:bottom w:val="none" w:sz="0" w:space="0" w:color="auto"/>
                <w:right w:val="none" w:sz="0" w:space="0" w:color="auto"/>
              </w:divBdr>
            </w:div>
            <w:div w:id="1885822699">
              <w:marLeft w:val="0"/>
              <w:marRight w:val="0"/>
              <w:marTop w:val="0"/>
              <w:marBottom w:val="0"/>
              <w:divBdr>
                <w:top w:val="none" w:sz="0" w:space="0" w:color="auto"/>
                <w:left w:val="none" w:sz="0" w:space="0" w:color="auto"/>
                <w:bottom w:val="none" w:sz="0" w:space="0" w:color="auto"/>
                <w:right w:val="none" w:sz="0" w:space="0" w:color="auto"/>
              </w:divBdr>
            </w:div>
            <w:div w:id="1911571082">
              <w:marLeft w:val="0"/>
              <w:marRight w:val="0"/>
              <w:marTop w:val="0"/>
              <w:marBottom w:val="0"/>
              <w:divBdr>
                <w:top w:val="none" w:sz="0" w:space="0" w:color="auto"/>
                <w:left w:val="none" w:sz="0" w:space="0" w:color="auto"/>
                <w:bottom w:val="none" w:sz="0" w:space="0" w:color="auto"/>
                <w:right w:val="none" w:sz="0" w:space="0" w:color="auto"/>
              </w:divBdr>
            </w:div>
            <w:div w:id="1921208191">
              <w:marLeft w:val="0"/>
              <w:marRight w:val="0"/>
              <w:marTop w:val="0"/>
              <w:marBottom w:val="0"/>
              <w:divBdr>
                <w:top w:val="none" w:sz="0" w:space="0" w:color="auto"/>
                <w:left w:val="none" w:sz="0" w:space="0" w:color="auto"/>
                <w:bottom w:val="none" w:sz="0" w:space="0" w:color="auto"/>
                <w:right w:val="none" w:sz="0" w:space="0" w:color="auto"/>
              </w:divBdr>
            </w:div>
            <w:div w:id="1926184210">
              <w:marLeft w:val="0"/>
              <w:marRight w:val="0"/>
              <w:marTop w:val="0"/>
              <w:marBottom w:val="0"/>
              <w:divBdr>
                <w:top w:val="none" w:sz="0" w:space="0" w:color="auto"/>
                <w:left w:val="none" w:sz="0" w:space="0" w:color="auto"/>
                <w:bottom w:val="none" w:sz="0" w:space="0" w:color="auto"/>
                <w:right w:val="none" w:sz="0" w:space="0" w:color="auto"/>
              </w:divBdr>
            </w:div>
            <w:div w:id="1927569118">
              <w:marLeft w:val="0"/>
              <w:marRight w:val="0"/>
              <w:marTop w:val="0"/>
              <w:marBottom w:val="0"/>
              <w:divBdr>
                <w:top w:val="none" w:sz="0" w:space="0" w:color="auto"/>
                <w:left w:val="none" w:sz="0" w:space="0" w:color="auto"/>
                <w:bottom w:val="none" w:sz="0" w:space="0" w:color="auto"/>
                <w:right w:val="none" w:sz="0" w:space="0" w:color="auto"/>
              </w:divBdr>
            </w:div>
            <w:div w:id="1930112590">
              <w:marLeft w:val="0"/>
              <w:marRight w:val="0"/>
              <w:marTop w:val="0"/>
              <w:marBottom w:val="0"/>
              <w:divBdr>
                <w:top w:val="none" w:sz="0" w:space="0" w:color="auto"/>
                <w:left w:val="none" w:sz="0" w:space="0" w:color="auto"/>
                <w:bottom w:val="none" w:sz="0" w:space="0" w:color="auto"/>
                <w:right w:val="none" w:sz="0" w:space="0" w:color="auto"/>
              </w:divBdr>
            </w:div>
            <w:div w:id="1933270882">
              <w:marLeft w:val="0"/>
              <w:marRight w:val="0"/>
              <w:marTop w:val="0"/>
              <w:marBottom w:val="0"/>
              <w:divBdr>
                <w:top w:val="none" w:sz="0" w:space="0" w:color="auto"/>
                <w:left w:val="none" w:sz="0" w:space="0" w:color="auto"/>
                <w:bottom w:val="none" w:sz="0" w:space="0" w:color="auto"/>
                <w:right w:val="none" w:sz="0" w:space="0" w:color="auto"/>
              </w:divBdr>
            </w:div>
            <w:div w:id="1936477541">
              <w:marLeft w:val="0"/>
              <w:marRight w:val="0"/>
              <w:marTop w:val="0"/>
              <w:marBottom w:val="0"/>
              <w:divBdr>
                <w:top w:val="none" w:sz="0" w:space="0" w:color="auto"/>
                <w:left w:val="none" w:sz="0" w:space="0" w:color="auto"/>
                <w:bottom w:val="none" w:sz="0" w:space="0" w:color="auto"/>
                <w:right w:val="none" w:sz="0" w:space="0" w:color="auto"/>
              </w:divBdr>
            </w:div>
            <w:div w:id="1942881558">
              <w:marLeft w:val="0"/>
              <w:marRight w:val="0"/>
              <w:marTop w:val="0"/>
              <w:marBottom w:val="0"/>
              <w:divBdr>
                <w:top w:val="none" w:sz="0" w:space="0" w:color="auto"/>
                <w:left w:val="none" w:sz="0" w:space="0" w:color="auto"/>
                <w:bottom w:val="none" w:sz="0" w:space="0" w:color="auto"/>
                <w:right w:val="none" w:sz="0" w:space="0" w:color="auto"/>
              </w:divBdr>
            </w:div>
            <w:div w:id="1946955712">
              <w:marLeft w:val="0"/>
              <w:marRight w:val="0"/>
              <w:marTop w:val="0"/>
              <w:marBottom w:val="0"/>
              <w:divBdr>
                <w:top w:val="none" w:sz="0" w:space="0" w:color="auto"/>
                <w:left w:val="none" w:sz="0" w:space="0" w:color="auto"/>
                <w:bottom w:val="none" w:sz="0" w:space="0" w:color="auto"/>
                <w:right w:val="none" w:sz="0" w:space="0" w:color="auto"/>
              </w:divBdr>
            </w:div>
            <w:div w:id="1966112608">
              <w:marLeft w:val="0"/>
              <w:marRight w:val="0"/>
              <w:marTop w:val="0"/>
              <w:marBottom w:val="0"/>
              <w:divBdr>
                <w:top w:val="none" w:sz="0" w:space="0" w:color="auto"/>
                <w:left w:val="none" w:sz="0" w:space="0" w:color="auto"/>
                <w:bottom w:val="none" w:sz="0" w:space="0" w:color="auto"/>
                <w:right w:val="none" w:sz="0" w:space="0" w:color="auto"/>
              </w:divBdr>
            </w:div>
            <w:div w:id="1967588393">
              <w:marLeft w:val="0"/>
              <w:marRight w:val="0"/>
              <w:marTop w:val="0"/>
              <w:marBottom w:val="0"/>
              <w:divBdr>
                <w:top w:val="none" w:sz="0" w:space="0" w:color="auto"/>
                <w:left w:val="none" w:sz="0" w:space="0" w:color="auto"/>
                <w:bottom w:val="none" w:sz="0" w:space="0" w:color="auto"/>
                <w:right w:val="none" w:sz="0" w:space="0" w:color="auto"/>
              </w:divBdr>
            </w:div>
            <w:div w:id="1968193603">
              <w:marLeft w:val="0"/>
              <w:marRight w:val="0"/>
              <w:marTop w:val="0"/>
              <w:marBottom w:val="0"/>
              <w:divBdr>
                <w:top w:val="none" w:sz="0" w:space="0" w:color="auto"/>
                <w:left w:val="none" w:sz="0" w:space="0" w:color="auto"/>
                <w:bottom w:val="none" w:sz="0" w:space="0" w:color="auto"/>
                <w:right w:val="none" w:sz="0" w:space="0" w:color="auto"/>
              </w:divBdr>
            </w:div>
            <w:div w:id="1975716397">
              <w:marLeft w:val="0"/>
              <w:marRight w:val="0"/>
              <w:marTop w:val="0"/>
              <w:marBottom w:val="0"/>
              <w:divBdr>
                <w:top w:val="none" w:sz="0" w:space="0" w:color="auto"/>
                <w:left w:val="none" w:sz="0" w:space="0" w:color="auto"/>
                <w:bottom w:val="none" w:sz="0" w:space="0" w:color="auto"/>
                <w:right w:val="none" w:sz="0" w:space="0" w:color="auto"/>
              </w:divBdr>
            </w:div>
            <w:div w:id="1982878692">
              <w:marLeft w:val="0"/>
              <w:marRight w:val="0"/>
              <w:marTop w:val="0"/>
              <w:marBottom w:val="0"/>
              <w:divBdr>
                <w:top w:val="none" w:sz="0" w:space="0" w:color="auto"/>
                <w:left w:val="none" w:sz="0" w:space="0" w:color="auto"/>
                <w:bottom w:val="none" w:sz="0" w:space="0" w:color="auto"/>
                <w:right w:val="none" w:sz="0" w:space="0" w:color="auto"/>
              </w:divBdr>
            </w:div>
            <w:div w:id="1998262458">
              <w:marLeft w:val="0"/>
              <w:marRight w:val="0"/>
              <w:marTop w:val="0"/>
              <w:marBottom w:val="0"/>
              <w:divBdr>
                <w:top w:val="none" w:sz="0" w:space="0" w:color="auto"/>
                <w:left w:val="none" w:sz="0" w:space="0" w:color="auto"/>
                <w:bottom w:val="none" w:sz="0" w:space="0" w:color="auto"/>
                <w:right w:val="none" w:sz="0" w:space="0" w:color="auto"/>
              </w:divBdr>
            </w:div>
            <w:div w:id="2004043633">
              <w:marLeft w:val="0"/>
              <w:marRight w:val="0"/>
              <w:marTop w:val="0"/>
              <w:marBottom w:val="0"/>
              <w:divBdr>
                <w:top w:val="none" w:sz="0" w:space="0" w:color="auto"/>
                <w:left w:val="none" w:sz="0" w:space="0" w:color="auto"/>
                <w:bottom w:val="none" w:sz="0" w:space="0" w:color="auto"/>
                <w:right w:val="none" w:sz="0" w:space="0" w:color="auto"/>
              </w:divBdr>
            </w:div>
            <w:div w:id="2009211751">
              <w:marLeft w:val="0"/>
              <w:marRight w:val="0"/>
              <w:marTop w:val="0"/>
              <w:marBottom w:val="0"/>
              <w:divBdr>
                <w:top w:val="none" w:sz="0" w:space="0" w:color="auto"/>
                <w:left w:val="none" w:sz="0" w:space="0" w:color="auto"/>
                <w:bottom w:val="none" w:sz="0" w:space="0" w:color="auto"/>
                <w:right w:val="none" w:sz="0" w:space="0" w:color="auto"/>
              </w:divBdr>
            </w:div>
            <w:div w:id="2022388296">
              <w:marLeft w:val="0"/>
              <w:marRight w:val="0"/>
              <w:marTop w:val="0"/>
              <w:marBottom w:val="0"/>
              <w:divBdr>
                <w:top w:val="none" w:sz="0" w:space="0" w:color="auto"/>
                <w:left w:val="none" w:sz="0" w:space="0" w:color="auto"/>
                <w:bottom w:val="none" w:sz="0" w:space="0" w:color="auto"/>
                <w:right w:val="none" w:sz="0" w:space="0" w:color="auto"/>
              </w:divBdr>
            </w:div>
            <w:div w:id="2070616015">
              <w:marLeft w:val="0"/>
              <w:marRight w:val="0"/>
              <w:marTop w:val="0"/>
              <w:marBottom w:val="0"/>
              <w:divBdr>
                <w:top w:val="none" w:sz="0" w:space="0" w:color="auto"/>
                <w:left w:val="none" w:sz="0" w:space="0" w:color="auto"/>
                <w:bottom w:val="none" w:sz="0" w:space="0" w:color="auto"/>
                <w:right w:val="none" w:sz="0" w:space="0" w:color="auto"/>
              </w:divBdr>
            </w:div>
            <w:div w:id="2073043662">
              <w:marLeft w:val="0"/>
              <w:marRight w:val="0"/>
              <w:marTop w:val="0"/>
              <w:marBottom w:val="0"/>
              <w:divBdr>
                <w:top w:val="none" w:sz="0" w:space="0" w:color="auto"/>
                <w:left w:val="none" w:sz="0" w:space="0" w:color="auto"/>
                <w:bottom w:val="none" w:sz="0" w:space="0" w:color="auto"/>
                <w:right w:val="none" w:sz="0" w:space="0" w:color="auto"/>
              </w:divBdr>
            </w:div>
            <w:div w:id="2082363708">
              <w:marLeft w:val="0"/>
              <w:marRight w:val="0"/>
              <w:marTop w:val="0"/>
              <w:marBottom w:val="0"/>
              <w:divBdr>
                <w:top w:val="none" w:sz="0" w:space="0" w:color="auto"/>
                <w:left w:val="none" w:sz="0" w:space="0" w:color="auto"/>
                <w:bottom w:val="none" w:sz="0" w:space="0" w:color="auto"/>
                <w:right w:val="none" w:sz="0" w:space="0" w:color="auto"/>
              </w:divBdr>
            </w:div>
            <w:div w:id="2111074732">
              <w:marLeft w:val="0"/>
              <w:marRight w:val="0"/>
              <w:marTop w:val="0"/>
              <w:marBottom w:val="0"/>
              <w:divBdr>
                <w:top w:val="none" w:sz="0" w:space="0" w:color="auto"/>
                <w:left w:val="none" w:sz="0" w:space="0" w:color="auto"/>
                <w:bottom w:val="none" w:sz="0" w:space="0" w:color="auto"/>
                <w:right w:val="none" w:sz="0" w:space="0" w:color="auto"/>
              </w:divBdr>
            </w:div>
            <w:div w:id="2114323227">
              <w:marLeft w:val="0"/>
              <w:marRight w:val="0"/>
              <w:marTop w:val="0"/>
              <w:marBottom w:val="0"/>
              <w:divBdr>
                <w:top w:val="none" w:sz="0" w:space="0" w:color="auto"/>
                <w:left w:val="none" w:sz="0" w:space="0" w:color="auto"/>
                <w:bottom w:val="none" w:sz="0" w:space="0" w:color="auto"/>
                <w:right w:val="none" w:sz="0" w:space="0" w:color="auto"/>
              </w:divBdr>
            </w:div>
            <w:div w:id="214593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711916">
      <w:bodyDiv w:val="1"/>
      <w:marLeft w:val="0"/>
      <w:marRight w:val="0"/>
      <w:marTop w:val="0"/>
      <w:marBottom w:val="0"/>
      <w:divBdr>
        <w:top w:val="none" w:sz="0" w:space="0" w:color="auto"/>
        <w:left w:val="none" w:sz="0" w:space="0" w:color="auto"/>
        <w:bottom w:val="none" w:sz="0" w:space="0" w:color="auto"/>
        <w:right w:val="none" w:sz="0" w:space="0" w:color="auto"/>
      </w:divBdr>
    </w:div>
    <w:div w:id="227571488">
      <w:bodyDiv w:val="1"/>
      <w:marLeft w:val="0"/>
      <w:marRight w:val="0"/>
      <w:marTop w:val="0"/>
      <w:marBottom w:val="0"/>
      <w:divBdr>
        <w:top w:val="none" w:sz="0" w:space="0" w:color="auto"/>
        <w:left w:val="none" w:sz="0" w:space="0" w:color="auto"/>
        <w:bottom w:val="none" w:sz="0" w:space="0" w:color="auto"/>
        <w:right w:val="none" w:sz="0" w:space="0" w:color="auto"/>
      </w:divBdr>
    </w:div>
    <w:div w:id="253245245">
      <w:bodyDiv w:val="1"/>
      <w:marLeft w:val="0"/>
      <w:marRight w:val="0"/>
      <w:marTop w:val="0"/>
      <w:marBottom w:val="0"/>
      <w:divBdr>
        <w:top w:val="none" w:sz="0" w:space="0" w:color="auto"/>
        <w:left w:val="none" w:sz="0" w:space="0" w:color="auto"/>
        <w:bottom w:val="none" w:sz="0" w:space="0" w:color="auto"/>
        <w:right w:val="none" w:sz="0" w:space="0" w:color="auto"/>
      </w:divBdr>
    </w:div>
    <w:div w:id="257178231">
      <w:bodyDiv w:val="1"/>
      <w:marLeft w:val="0"/>
      <w:marRight w:val="0"/>
      <w:marTop w:val="0"/>
      <w:marBottom w:val="0"/>
      <w:divBdr>
        <w:top w:val="none" w:sz="0" w:space="0" w:color="auto"/>
        <w:left w:val="none" w:sz="0" w:space="0" w:color="auto"/>
        <w:bottom w:val="none" w:sz="0" w:space="0" w:color="auto"/>
        <w:right w:val="none" w:sz="0" w:space="0" w:color="auto"/>
      </w:divBdr>
      <w:divsChild>
        <w:div w:id="2033218135">
          <w:marLeft w:val="0"/>
          <w:marRight w:val="0"/>
          <w:marTop w:val="0"/>
          <w:marBottom w:val="0"/>
          <w:divBdr>
            <w:top w:val="none" w:sz="0" w:space="0" w:color="auto"/>
            <w:left w:val="none" w:sz="0" w:space="0" w:color="auto"/>
            <w:bottom w:val="none" w:sz="0" w:space="0" w:color="auto"/>
            <w:right w:val="none" w:sz="0" w:space="0" w:color="auto"/>
          </w:divBdr>
          <w:divsChild>
            <w:div w:id="100324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526852">
      <w:bodyDiv w:val="1"/>
      <w:marLeft w:val="0"/>
      <w:marRight w:val="0"/>
      <w:marTop w:val="0"/>
      <w:marBottom w:val="0"/>
      <w:divBdr>
        <w:top w:val="none" w:sz="0" w:space="0" w:color="auto"/>
        <w:left w:val="none" w:sz="0" w:space="0" w:color="auto"/>
        <w:bottom w:val="none" w:sz="0" w:space="0" w:color="auto"/>
        <w:right w:val="none" w:sz="0" w:space="0" w:color="auto"/>
      </w:divBdr>
    </w:div>
    <w:div w:id="316617325">
      <w:bodyDiv w:val="1"/>
      <w:marLeft w:val="0"/>
      <w:marRight w:val="0"/>
      <w:marTop w:val="0"/>
      <w:marBottom w:val="0"/>
      <w:divBdr>
        <w:top w:val="none" w:sz="0" w:space="0" w:color="auto"/>
        <w:left w:val="none" w:sz="0" w:space="0" w:color="auto"/>
        <w:bottom w:val="none" w:sz="0" w:space="0" w:color="auto"/>
        <w:right w:val="none" w:sz="0" w:space="0" w:color="auto"/>
      </w:divBdr>
    </w:div>
    <w:div w:id="345404724">
      <w:bodyDiv w:val="1"/>
      <w:marLeft w:val="0"/>
      <w:marRight w:val="0"/>
      <w:marTop w:val="0"/>
      <w:marBottom w:val="0"/>
      <w:divBdr>
        <w:top w:val="none" w:sz="0" w:space="0" w:color="auto"/>
        <w:left w:val="none" w:sz="0" w:space="0" w:color="auto"/>
        <w:bottom w:val="none" w:sz="0" w:space="0" w:color="auto"/>
        <w:right w:val="none" w:sz="0" w:space="0" w:color="auto"/>
      </w:divBdr>
    </w:div>
    <w:div w:id="387653767">
      <w:bodyDiv w:val="1"/>
      <w:marLeft w:val="0"/>
      <w:marRight w:val="0"/>
      <w:marTop w:val="0"/>
      <w:marBottom w:val="0"/>
      <w:divBdr>
        <w:top w:val="none" w:sz="0" w:space="0" w:color="auto"/>
        <w:left w:val="none" w:sz="0" w:space="0" w:color="auto"/>
        <w:bottom w:val="none" w:sz="0" w:space="0" w:color="auto"/>
        <w:right w:val="none" w:sz="0" w:space="0" w:color="auto"/>
      </w:divBdr>
    </w:div>
    <w:div w:id="460922757">
      <w:bodyDiv w:val="1"/>
      <w:marLeft w:val="0"/>
      <w:marRight w:val="0"/>
      <w:marTop w:val="0"/>
      <w:marBottom w:val="0"/>
      <w:divBdr>
        <w:top w:val="none" w:sz="0" w:space="0" w:color="auto"/>
        <w:left w:val="none" w:sz="0" w:space="0" w:color="auto"/>
        <w:bottom w:val="none" w:sz="0" w:space="0" w:color="auto"/>
        <w:right w:val="none" w:sz="0" w:space="0" w:color="auto"/>
      </w:divBdr>
    </w:div>
    <w:div w:id="510920438">
      <w:bodyDiv w:val="1"/>
      <w:marLeft w:val="0"/>
      <w:marRight w:val="0"/>
      <w:marTop w:val="0"/>
      <w:marBottom w:val="0"/>
      <w:divBdr>
        <w:top w:val="none" w:sz="0" w:space="0" w:color="auto"/>
        <w:left w:val="none" w:sz="0" w:space="0" w:color="auto"/>
        <w:bottom w:val="none" w:sz="0" w:space="0" w:color="auto"/>
        <w:right w:val="none" w:sz="0" w:space="0" w:color="auto"/>
      </w:divBdr>
      <w:divsChild>
        <w:div w:id="78254435">
          <w:marLeft w:val="0"/>
          <w:marRight w:val="0"/>
          <w:marTop w:val="0"/>
          <w:marBottom w:val="0"/>
          <w:divBdr>
            <w:top w:val="none" w:sz="0" w:space="0" w:color="auto"/>
            <w:left w:val="none" w:sz="0" w:space="0" w:color="auto"/>
            <w:bottom w:val="none" w:sz="0" w:space="0" w:color="auto"/>
            <w:right w:val="none" w:sz="0" w:space="0" w:color="auto"/>
          </w:divBdr>
          <w:divsChild>
            <w:div w:id="7370605">
              <w:marLeft w:val="0"/>
              <w:marRight w:val="0"/>
              <w:marTop w:val="0"/>
              <w:marBottom w:val="0"/>
              <w:divBdr>
                <w:top w:val="none" w:sz="0" w:space="0" w:color="auto"/>
                <w:left w:val="none" w:sz="0" w:space="0" w:color="auto"/>
                <w:bottom w:val="none" w:sz="0" w:space="0" w:color="auto"/>
                <w:right w:val="none" w:sz="0" w:space="0" w:color="auto"/>
              </w:divBdr>
            </w:div>
            <w:div w:id="8411249">
              <w:marLeft w:val="0"/>
              <w:marRight w:val="0"/>
              <w:marTop w:val="0"/>
              <w:marBottom w:val="0"/>
              <w:divBdr>
                <w:top w:val="none" w:sz="0" w:space="0" w:color="auto"/>
                <w:left w:val="none" w:sz="0" w:space="0" w:color="auto"/>
                <w:bottom w:val="none" w:sz="0" w:space="0" w:color="auto"/>
                <w:right w:val="none" w:sz="0" w:space="0" w:color="auto"/>
              </w:divBdr>
            </w:div>
            <w:div w:id="82146429">
              <w:marLeft w:val="0"/>
              <w:marRight w:val="0"/>
              <w:marTop w:val="0"/>
              <w:marBottom w:val="0"/>
              <w:divBdr>
                <w:top w:val="none" w:sz="0" w:space="0" w:color="auto"/>
                <w:left w:val="none" w:sz="0" w:space="0" w:color="auto"/>
                <w:bottom w:val="none" w:sz="0" w:space="0" w:color="auto"/>
                <w:right w:val="none" w:sz="0" w:space="0" w:color="auto"/>
              </w:divBdr>
            </w:div>
            <w:div w:id="91514497">
              <w:marLeft w:val="0"/>
              <w:marRight w:val="0"/>
              <w:marTop w:val="0"/>
              <w:marBottom w:val="0"/>
              <w:divBdr>
                <w:top w:val="none" w:sz="0" w:space="0" w:color="auto"/>
                <w:left w:val="none" w:sz="0" w:space="0" w:color="auto"/>
                <w:bottom w:val="none" w:sz="0" w:space="0" w:color="auto"/>
                <w:right w:val="none" w:sz="0" w:space="0" w:color="auto"/>
              </w:divBdr>
            </w:div>
            <w:div w:id="102848279">
              <w:marLeft w:val="0"/>
              <w:marRight w:val="0"/>
              <w:marTop w:val="0"/>
              <w:marBottom w:val="0"/>
              <w:divBdr>
                <w:top w:val="none" w:sz="0" w:space="0" w:color="auto"/>
                <w:left w:val="none" w:sz="0" w:space="0" w:color="auto"/>
                <w:bottom w:val="none" w:sz="0" w:space="0" w:color="auto"/>
                <w:right w:val="none" w:sz="0" w:space="0" w:color="auto"/>
              </w:divBdr>
            </w:div>
            <w:div w:id="108865421">
              <w:marLeft w:val="0"/>
              <w:marRight w:val="0"/>
              <w:marTop w:val="0"/>
              <w:marBottom w:val="0"/>
              <w:divBdr>
                <w:top w:val="none" w:sz="0" w:space="0" w:color="auto"/>
                <w:left w:val="none" w:sz="0" w:space="0" w:color="auto"/>
                <w:bottom w:val="none" w:sz="0" w:space="0" w:color="auto"/>
                <w:right w:val="none" w:sz="0" w:space="0" w:color="auto"/>
              </w:divBdr>
            </w:div>
            <w:div w:id="122231287">
              <w:marLeft w:val="0"/>
              <w:marRight w:val="0"/>
              <w:marTop w:val="0"/>
              <w:marBottom w:val="0"/>
              <w:divBdr>
                <w:top w:val="none" w:sz="0" w:space="0" w:color="auto"/>
                <w:left w:val="none" w:sz="0" w:space="0" w:color="auto"/>
                <w:bottom w:val="none" w:sz="0" w:space="0" w:color="auto"/>
                <w:right w:val="none" w:sz="0" w:space="0" w:color="auto"/>
              </w:divBdr>
            </w:div>
            <w:div w:id="125468097">
              <w:marLeft w:val="0"/>
              <w:marRight w:val="0"/>
              <w:marTop w:val="0"/>
              <w:marBottom w:val="0"/>
              <w:divBdr>
                <w:top w:val="none" w:sz="0" w:space="0" w:color="auto"/>
                <w:left w:val="none" w:sz="0" w:space="0" w:color="auto"/>
                <w:bottom w:val="none" w:sz="0" w:space="0" w:color="auto"/>
                <w:right w:val="none" w:sz="0" w:space="0" w:color="auto"/>
              </w:divBdr>
            </w:div>
            <w:div w:id="136192995">
              <w:marLeft w:val="0"/>
              <w:marRight w:val="0"/>
              <w:marTop w:val="0"/>
              <w:marBottom w:val="0"/>
              <w:divBdr>
                <w:top w:val="none" w:sz="0" w:space="0" w:color="auto"/>
                <w:left w:val="none" w:sz="0" w:space="0" w:color="auto"/>
                <w:bottom w:val="none" w:sz="0" w:space="0" w:color="auto"/>
                <w:right w:val="none" w:sz="0" w:space="0" w:color="auto"/>
              </w:divBdr>
            </w:div>
            <w:div w:id="168451138">
              <w:marLeft w:val="0"/>
              <w:marRight w:val="0"/>
              <w:marTop w:val="0"/>
              <w:marBottom w:val="0"/>
              <w:divBdr>
                <w:top w:val="none" w:sz="0" w:space="0" w:color="auto"/>
                <w:left w:val="none" w:sz="0" w:space="0" w:color="auto"/>
                <w:bottom w:val="none" w:sz="0" w:space="0" w:color="auto"/>
                <w:right w:val="none" w:sz="0" w:space="0" w:color="auto"/>
              </w:divBdr>
            </w:div>
            <w:div w:id="170223271">
              <w:marLeft w:val="0"/>
              <w:marRight w:val="0"/>
              <w:marTop w:val="0"/>
              <w:marBottom w:val="0"/>
              <w:divBdr>
                <w:top w:val="none" w:sz="0" w:space="0" w:color="auto"/>
                <w:left w:val="none" w:sz="0" w:space="0" w:color="auto"/>
                <w:bottom w:val="none" w:sz="0" w:space="0" w:color="auto"/>
                <w:right w:val="none" w:sz="0" w:space="0" w:color="auto"/>
              </w:divBdr>
            </w:div>
            <w:div w:id="171143681">
              <w:marLeft w:val="0"/>
              <w:marRight w:val="0"/>
              <w:marTop w:val="0"/>
              <w:marBottom w:val="0"/>
              <w:divBdr>
                <w:top w:val="none" w:sz="0" w:space="0" w:color="auto"/>
                <w:left w:val="none" w:sz="0" w:space="0" w:color="auto"/>
                <w:bottom w:val="none" w:sz="0" w:space="0" w:color="auto"/>
                <w:right w:val="none" w:sz="0" w:space="0" w:color="auto"/>
              </w:divBdr>
            </w:div>
            <w:div w:id="191574761">
              <w:marLeft w:val="0"/>
              <w:marRight w:val="0"/>
              <w:marTop w:val="0"/>
              <w:marBottom w:val="0"/>
              <w:divBdr>
                <w:top w:val="none" w:sz="0" w:space="0" w:color="auto"/>
                <w:left w:val="none" w:sz="0" w:space="0" w:color="auto"/>
                <w:bottom w:val="none" w:sz="0" w:space="0" w:color="auto"/>
                <w:right w:val="none" w:sz="0" w:space="0" w:color="auto"/>
              </w:divBdr>
            </w:div>
            <w:div w:id="214892680">
              <w:marLeft w:val="0"/>
              <w:marRight w:val="0"/>
              <w:marTop w:val="0"/>
              <w:marBottom w:val="0"/>
              <w:divBdr>
                <w:top w:val="none" w:sz="0" w:space="0" w:color="auto"/>
                <w:left w:val="none" w:sz="0" w:space="0" w:color="auto"/>
                <w:bottom w:val="none" w:sz="0" w:space="0" w:color="auto"/>
                <w:right w:val="none" w:sz="0" w:space="0" w:color="auto"/>
              </w:divBdr>
            </w:div>
            <w:div w:id="218051283">
              <w:marLeft w:val="0"/>
              <w:marRight w:val="0"/>
              <w:marTop w:val="0"/>
              <w:marBottom w:val="0"/>
              <w:divBdr>
                <w:top w:val="none" w:sz="0" w:space="0" w:color="auto"/>
                <w:left w:val="none" w:sz="0" w:space="0" w:color="auto"/>
                <w:bottom w:val="none" w:sz="0" w:space="0" w:color="auto"/>
                <w:right w:val="none" w:sz="0" w:space="0" w:color="auto"/>
              </w:divBdr>
            </w:div>
            <w:div w:id="228002624">
              <w:marLeft w:val="0"/>
              <w:marRight w:val="0"/>
              <w:marTop w:val="0"/>
              <w:marBottom w:val="0"/>
              <w:divBdr>
                <w:top w:val="none" w:sz="0" w:space="0" w:color="auto"/>
                <w:left w:val="none" w:sz="0" w:space="0" w:color="auto"/>
                <w:bottom w:val="none" w:sz="0" w:space="0" w:color="auto"/>
                <w:right w:val="none" w:sz="0" w:space="0" w:color="auto"/>
              </w:divBdr>
            </w:div>
            <w:div w:id="250699316">
              <w:marLeft w:val="0"/>
              <w:marRight w:val="0"/>
              <w:marTop w:val="0"/>
              <w:marBottom w:val="0"/>
              <w:divBdr>
                <w:top w:val="none" w:sz="0" w:space="0" w:color="auto"/>
                <w:left w:val="none" w:sz="0" w:space="0" w:color="auto"/>
                <w:bottom w:val="none" w:sz="0" w:space="0" w:color="auto"/>
                <w:right w:val="none" w:sz="0" w:space="0" w:color="auto"/>
              </w:divBdr>
            </w:div>
            <w:div w:id="259871668">
              <w:marLeft w:val="0"/>
              <w:marRight w:val="0"/>
              <w:marTop w:val="0"/>
              <w:marBottom w:val="0"/>
              <w:divBdr>
                <w:top w:val="none" w:sz="0" w:space="0" w:color="auto"/>
                <w:left w:val="none" w:sz="0" w:space="0" w:color="auto"/>
                <w:bottom w:val="none" w:sz="0" w:space="0" w:color="auto"/>
                <w:right w:val="none" w:sz="0" w:space="0" w:color="auto"/>
              </w:divBdr>
            </w:div>
            <w:div w:id="261112942">
              <w:marLeft w:val="0"/>
              <w:marRight w:val="0"/>
              <w:marTop w:val="0"/>
              <w:marBottom w:val="0"/>
              <w:divBdr>
                <w:top w:val="none" w:sz="0" w:space="0" w:color="auto"/>
                <w:left w:val="none" w:sz="0" w:space="0" w:color="auto"/>
                <w:bottom w:val="none" w:sz="0" w:space="0" w:color="auto"/>
                <w:right w:val="none" w:sz="0" w:space="0" w:color="auto"/>
              </w:divBdr>
            </w:div>
            <w:div w:id="269046802">
              <w:marLeft w:val="0"/>
              <w:marRight w:val="0"/>
              <w:marTop w:val="0"/>
              <w:marBottom w:val="0"/>
              <w:divBdr>
                <w:top w:val="none" w:sz="0" w:space="0" w:color="auto"/>
                <w:left w:val="none" w:sz="0" w:space="0" w:color="auto"/>
                <w:bottom w:val="none" w:sz="0" w:space="0" w:color="auto"/>
                <w:right w:val="none" w:sz="0" w:space="0" w:color="auto"/>
              </w:divBdr>
            </w:div>
            <w:div w:id="286863375">
              <w:marLeft w:val="0"/>
              <w:marRight w:val="0"/>
              <w:marTop w:val="0"/>
              <w:marBottom w:val="0"/>
              <w:divBdr>
                <w:top w:val="none" w:sz="0" w:space="0" w:color="auto"/>
                <w:left w:val="none" w:sz="0" w:space="0" w:color="auto"/>
                <w:bottom w:val="none" w:sz="0" w:space="0" w:color="auto"/>
                <w:right w:val="none" w:sz="0" w:space="0" w:color="auto"/>
              </w:divBdr>
            </w:div>
            <w:div w:id="304361307">
              <w:marLeft w:val="0"/>
              <w:marRight w:val="0"/>
              <w:marTop w:val="0"/>
              <w:marBottom w:val="0"/>
              <w:divBdr>
                <w:top w:val="none" w:sz="0" w:space="0" w:color="auto"/>
                <w:left w:val="none" w:sz="0" w:space="0" w:color="auto"/>
                <w:bottom w:val="none" w:sz="0" w:space="0" w:color="auto"/>
                <w:right w:val="none" w:sz="0" w:space="0" w:color="auto"/>
              </w:divBdr>
            </w:div>
            <w:div w:id="305280562">
              <w:marLeft w:val="0"/>
              <w:marRight w:val="0"/>
              <w:marTop w:val="0"/>
              <w:marBottom w:val="0"/>
              <w:divBdr>
                <w:top w:val="none" w:sz="0" w:space="0" w:color="auto"/>
                <w:left w:val="none" w:sz="0" w:space="0" w:color="auto"/>
                <w:bottom w:val="none" w:sz="0" w:space="0" w:color="auto"/>
                <w:right w:val="none" w:sz="0" w:space="0" w:color="auto"/>
              </w:divBdr>
            </w:div>
            <w:div w:id="320546707">
              <w:marLeft w:val="0"/>
              <w:marRight w:val="0"/>
              <w:marTop w:val="0"/>
              <w:marBottom w:val="0"/>
              <w:divBdr>
                <w:top w:val="none" w:sz="0" w:space="0" w:color="auto"/>
                <w:left w:val="none" w:sz="0" w:space="0" w:color="auto"/>
                <w:bottom w:val="none" w:sz="0" w:space="0" w:color="auto"/>
                <w:right w:val="none" w:sz="0" w:space="0" w:color="auto"/>
              </w:divBdr>
            </w:div>
            <w:div w:id="373772484">
              <w:marLeft w:val="0"/>
              <w:marRight w:val="0"/>
              <w:marTop w:val="0"/>
              <w:marBottom w:val="0"/>
              <w:divBdr>
                <w:top w:val="none" w:sz="0" w:space="0" w:color="auto"/>
                <w:left w:val="none" w:sz="0" w:space="0" w:color="auto"/>
                <w:bottom w:val="none" w:sz="0" w:space="0" w:color="auto"/>
                <w:right w:val="none" w:sz="0" w:space="0" w:color="auto"/>
              </w:divBdr>
            </w:div>
            <w:div w:id="397018506">
              <w:marLeft w:val="0"/>
              <w:marRight w:val="0"/>
              <w:marTop w:val="0"/>
              <w:marBottom w:val="0"/>
              <w:divBdr>
                <w:top w:val="none" w:sz="0" w:space="0" w:color="auto"/>
                <w:left w:val="none" w:sz="0" w:space="0" w:color="auto"/>
                <w:bottom w:val="none" w:sz="0" w:space="0" w:color="auto"/>
                <w:right w:val="none" w:sz="0" w:space="0" w:color="auto"/>
              </w:divBdr>
            </w:div>
            <w:div w:id="438305309">
              <w:marLeft w:val="0"/>
              <w:marRight w:val="0"/>
              <w:marTop w:val="0"/>
              <w:marBottom w:val="0"/>
              <w:divBdr>
                <w:top w:val="none" w:sz="0" w:space="0" w:color="auto"/>
                <w:left w:val="none" w:sz="0" w:space="0" w:color="auto"/>
                <w:bottom w:val="none" w:sz="0" w:space="0" w:color="auto"/>
                <w:right w:val="none" w:sz="0" w:space="0" w:color="auto"/>
              </w:divBdr>
            </w:div>
            <w:div w:id="463275584">
              <w:marLeft w:val="0"/>
              <w:marRight w:val="0"/>
              <w:marTop w:val="0"/>
              <w:marBottom w:val="0"/>
              <w:divBdr>
                <w:top w:val="none" w:sz="0" w:space="0" w:color="auto"/>
                <w:left w:val="none" w:sz="0" w:space="0" w:color="auto"/>
                <w:bottom w:val="none" w:sz="0" w:space="0" w:color="auto"/>
                <w:right w:val="none" w:sz="0" w:space="0" w:color="auto"/>
              </w:divBdr>
            </w:div>
            <w:div w:id="468867274">
              <w:marLeft w:val="0"/>
              <w:marRight w:val="0"/>
              <w:marTop w:val="0"/>
              <w:marBottom w:val="0"/>
              <w:divBdr>
                <w:top w:val="none" w:sz="0" w:space="0" w:color="auto"/>
                <w:left w:val="none" w:sz="0" w:space="0" w:color="auto"/>
                <w:bottom w:val="none" w:sz="0" w:space="0" w:color="auto"/>
                <w:right w:val="none" w:sz="0" w:space="0" w:color="auto"/>
              </w:divBdr>
            </w:div>
            <w:div w:id="471140215">
              <w:marLeft w:val="0"/>
              <w:marRight w:val="0"/>
              <w:marTop w:val="0"/>
              <w:marBottom w:val="0"/>
              <w:divBdr>
                <w:top w:val="none" w:sz="0" w:space="0" w:color="auto"/>
                <w:left w:val="none" w:sz="0" w:space="0" w:color="auto"/>
                <w:bottom w:val="none" w:sz="0" w:space="0" w:color="auto"/>
                <w:right w:val="none" w:sz="0" w:space="0" w:color="auto"/>
              </w:divBdr>
            </w:div>
            <w:div w:id="472211196">
              <w:marLeft w:val="0"/>
              <w:marRight w:val="0"/>
              <w:marTop w:val="0"/>
              <w:marBottom w:val="0"/>
              <w:divBdr>
                <w:top w:val="none" w:sz="0" w:space="0" w:color="auto"/>
                <w:left w:val="none" w:sz="0" w:space="0" w:color="auto"/>
                <w:bottom w:val="none" w:sz="0" w:space="0" w:color="auto"/>
                <w:right w:val="none" w:sz="0" w:space="0" w:color="auto"/>
              </w:divBdr>
            </w:div>
            <w:div w:id="474949623">
              <w:marLeft w:val="0"/>
              <w:marRight w:val="0"/>
              <w:marTop w:val="0"/>
              <w:marBottom w:val="0"/>
              <w:divBdr>
                <w:top w:val="none" w:sz="0" w:space="0" w:color="auto"/>
                <w:left w:val="none" w:sz="0" w:space="0" w:color="auto"/>
                <w:bottom w:val="none" w:sz="0" w:space="0" w:color="auto"/>
                <w:right w:val="none" w:sz="0" w:space="0" w:color="auto"/>
              </w:divBdr>
            </w:div>
            <w:div w:id="500436949">
              <w:marLeft w:val="0"/>
              <w:marRight w:val="0"/>
              <w:marTop w:val="0"/>
              <w:marBottom w:val="0"/>
              <w:divBdr>
                <w:top w:val="none" w:sz="0" w:space="0" w:color="auto"/>
                <w:left w:val="none" w:sz="0" w:space="0" w:color="auto"/>
                <w:bottom w:val="none" w:sz="0" w:space="0" w:color="auto"/>
                <w:right w:val="none" w:sz="0" w:space="0" w:color="auto"/>
              </w:divBdr>
            </w:div>
            <w:div w:id="506333754">
              <w:marLeft w:val="0"/>
              <w:marRight w:val="0"/>
              <w:marTop w:val="0"/>
              <w:marBottom w:val="0"/>
              <w:divBdr>
                <w:top w:val="none" w:sz="0" w:space="0" w:color="auto"/>
                <w:left w:val="none" w:sz="0" w:space="0" w:color="auto"/>
                <w:bottom w:val="none" w:sz="0" w:space="0" w:color="auto"/>
                <w:right w:val="none" w:sz="0" w:space="0" w:color="auto"/>
              </w:divBdr>
            </w:div>
            <w:div w:id="526718544">
              <w:marLeft w:val="0"/>
              <w:marRight w:val="0"/>
              <w:marTop w:val="0"/>
              <w:marBottom w:val="0"/>
              <w:divBdr>
                <w:top w:val="none" w:sz="0" w:space="0" w:color="auto"/>
                <w:left w:val="none" w:sz="0" w:space="0" w:color="auto"/>
                <w:bottom w:val="none" w:sz="0" w:space="0" w:color="auto"/>
                <w:right w:val="none" w:sz="0" w:space="0" w:color="auto"/>
              </w:divBdr>
            </w:div>
            <w:div w:id="541791485">
              <w:marLeft w:val="0"/>
              <w:marRight w:val="0"/>
              <w:marTop w:val="0"/>
              <w:marBottom w:val="0"/>
              <w:divBdr>
                <w:top w:val="none" w:sz="0" w:space="0" w:color="auto"/>
                <w:left w:val="none" w:sz="0" w:space="0" w:color="auto"/>
                <w:bottom w:val="none" w:sz="0" w:space="0" w:color="auto"/>
                <w:right w:val="none" w:sz="0" w:space="0" w:color="auto"/>
              </w:divBdr>
            </w:div>
            <w:div w:id="590625911">
              <w:marLeft w:val="0"/>
              <w:marRight w:val="0"/>
              <w:marTop w:val="0"/>
              <w:marBottom w:val="0"/>
              <w:divBdr>
                <w:top w:val="none" w:sz="0" w:space="0" w:color="auto"/>
                <w:left w:val="none" w:sz="0" w:space="0" w:color="auto"/>
                <w:bottom w:val="none" w:sz="0" w:space="0" w:color="auto"/>
                <w:right w:val="none" w:sz="0" w:space="0" w:color="auto"/>
              </w:divBdr>
            </w:div>
            <w:div w:id="596212148">
              <w:marLeft w:val="0"/>
              <w:marRight w:val="0"/>
              <w:marTop w:val="0"/>
              <w:marBottom w:val="0"/>
              <w:divBdr>
                <w:top w:val="none" w:sz="0" w:space="0" w:color="auto"/>
                <w:left w:val="none" w:sz="0" w:space="0" w:color="auto"/>
                <w:bottom w:val="none" w:sz="0" w:space="0" w:color="auto"/>
                <w:right w:val="none" w:sz="0" w:space="0" w:color="auto"/>
              </w:divBdr>
            </w:div>
            <w:div w:id="652105119">
              <w:marLeft w:val="0"/>
              <w:marRight w:val="0"/>
              <w:marTop w:val="0"/>
              <w:marBottom w:val="0"/>
              <w:divBdr>
                <w:top w:val="none" w:sz="0" w:space="0" w:color="auto"/>
                <w:left w:val="none" w:sz="0" w:space="0" w:color="auto"/>
                <w:bottom w:val="none" w:sz="0" w:space="0" w:color="auto"/>
                <w:right w:val="none" w:sz="0" w:space="0" w:color="auto"/>
              </w:divBdr>
            </w:div>
            <w:div w:id="670527158">
              <w:marLeft w:val="0"/>
              <w:marRight w:val="0"/>
              <w:marTop w:val="0"/>
              <w:marBottom w:val="0"/>
              <w:divBdr>
                <w:top w:val="none" w:sz="0" w:space="0" w:color="auto"/>
                <w:left w:val="none" w:sz="0" w:space="0" w:color="auto"/>
                <w:bottom w:val="none" w:sz="0" w:space="0" w:color="auto"/>
                <w:right w:val="none" w:sz="0" w:space="0" w:color="auto"/>
              </w:divBdr>
            </w:div>
            <w:div w:id="670718411">
              <w:marLeft w:val="0"/>
              <w:marRight w:val="0"/>
              <w:marTop w:val="0"/>
              <w:marBottom w:val="0"/>
              <w:divBdr>
                <w:top w:val="none" w:sz="0" w:space="0" w:color="auto"/>
                <w:left w:val="none" w:sz="0" w:space="0" w:color="auto"/>
                <w:bottom w:val="none" w:sz="0" w:space="0" w:color="auto"/>
                <w:right w:val="none" w:sz="0" w:space="0" w:color="auto"/>
              </w:divBdr>
            </w:div>
            <w:div w:id="678119380">
              <w:marLeft w:val="0"/>
              <w:marRight w:val="0"/>
              <w:marTop w:val="0"/>
              <w:marBottom w:val="0"/>
              <w:divBdr>
                <w:top w:val="none" w:sz="0" w:space="0" w:color="auto"/>
                <w:left w:val="none" w:sz="0" w:space="0" w:color="auto"/>
                <w:bottom w:val="none" w:sz="0" w:space="0" w:color="auto"/>
                <w:right w:val="none" w:sz="0" w:space="0" w:color="auto"/>
              </w:divBdr>
            </w:div>
            <w:div w:id="688408031">
              <w:marLeft w:val="0"/>
              <w:marRight w:val="0"/>
              <w:marTop w:val="0"/>
              <w:marBottom w:val="0"/>
              <w:divBdr>
                <w:top w:val="none" w:sz="0" w:space="0" w:color="auto"/>
                <w:left w:val="none" w:sz="0" w:space="0" w:color="auto"/>
                <w:bottom w:val="none" w:sz="0" w:space="0" w:color="auto"/>
                <w:right w:val="none" w:sz="0" w:space="0" w:color="auto"/>
              </w:divBdr>
            </w:div>
            <w:div w:id="708797000">
              <w:marLeft w:val="0"/>
              <w:marRight w:val="0"/>
              <w:marTop w:val="0"/>
              <w:marBottom w:val="0"/>
              <w:divBdr>
                <w:top w:val="none" w:sz="0" w:space="0" w:color="auto"/>
                <w:left w:val="none" w:sz="0" w:space="0" w:color="auto"/>
                <w:bottom w:val="none" w:sz="0" w:space="0" w:color="auto"/>
                <w:right w:val="none" w:sz="0" w:space="0" w:color="auto"/>
              </w:divBdr>
            </w:div>
            <w:div w:id="718014633">
              <w:marLeft w:val="0"/>
              <w:marRight w:val="0"/>
              <w:marTop w:val="0"/>
              <w:marBottom w:val="0"/>
              <w:divBdr>
                <w:top w:val="none" w:sz="0" w:space="0" w:color="auto"/>
                <w:left w:val="none" w:sz="0" w:space="0" w:color="auto"/>
                <w:bottom w:val="none" w:sz="0" w:space="0" w:color="auto"/>
                <w:right w:val="none" w:sz="0" w:space="0" w:color="auto"/>
              </w:divBdr>
            </w:div>
            <w:div w:id="751659705">
              <w:marLeft w:val="0"/>
              <w:marRight w:val="0"/>
              <w:marTop w:val="0"/>
              <w:marBottom w:val="0"/>
              <w:divBdr>
                <w:top w:val="none" w:sz="0" w:space="0" w:color="auto"/>
                <w:left w:val="none" w:sz="0" w:space="0" w:color="auto"/>
                <w:bottom w:val="none" w:sz="0" w:space="0" w:color="auto"/>
                <w:right w:val="none" w:sz="0" w:space="0" w:color="auto"/>
              </w:divBdr>
            </w:div>
            <w:div w:id="763695351">
              <w:marLeft w:val="0"/>
              <w:marRight w:val="0"/>
              <w:marTop w:val="0"/>
              <w:marBottom w:val="0"/>
              <w:divBdr>
                <w:top w:val="none" w:sz="0" w:space="0" w:color="auto"/>
                <w:left w:val="none" w:sz="0" w:space="0" w:color="auto"/>
                <w:bottom w:val="none" w:sz="0" w:space="0" w:color="auto"/>
                <w:right w:val="none" w:sz="0" w:space="0" w:color="auto"/>
              </w:divBdr>
            </w:div>
            <w:div w:id="792745463">
              <w:marLeft w:val="0"/>
              <w:marRight w:val="0"/>
              <w:marTop w:val="0"/>
              <w:marBottom w:val="0"/>
              <w:divBdr>
                <w:top w:val="none" w:sz="0" w:space="0" w:color="auto"/>
                <w:left w:val="none" w:sz="0" w:space="0" w:color="auto"/>
                <w:bottom w:val="none" w:sz="0" w:space="0" w:color="auto"/>
                <w:right w:val="none" w:sz="0" w:space="0" w:color="auto"/>
              </w:divBdr>
            </w:div>
            <w:div w:id="793717764">
              <w:marLeft w:val="0"/>
              <w:marRight w:val="0"/>
              <w:marTop w:val="0"/>
              <w:marBottom w:val="0"/>
              <w:divBdr>
                <w:top w:val="none" w:sz="0" w:space="0" w:color="auto"/>
                <w:left w:val="none" w:sz="0" w:space="0" w:color="auto"/>
                <w:bottom w:val="none" w:sz="0" w:space="0" w:color="auto"/>
                <w:right w:val="none" w:sz="0" w:space="0" w:color="auto"/>
              </w:divBdr>
            </w:div>
            <w:div w:id="793838821">
              <w:marLeft w:val="0"/>
              <w:marRight w:val="0"/>
              <w:marTop w:val="0"/>
              <w:marBottom w:val="0"/>
              <w:divBdr>
                <w:top w:val="none" w:sz="0" w:space="0" w:color="auto"/>
                <w:left w:val="none" w:sz="0" w:space="0" w:color="auto"/>
                <w:bottom w:val="none" w:sz="0" w:space="0" w:color="auto"/>
                <w:right w:val="none" w:sz="0" w:space="0" w:color="auto"/>
              </w:divBdr>
            </w:div>
            <w:div w:id="800804610">
              <w:marLeft w:val="0"/>
              <w:marRight w:val="0"/>
              <w:marTop w:val="0"/>
              <w:marBottom w:val="0"/>
              <w:divBdr>
                <w:top w:val="none" w:sz="0" w:space="0" w:color="auto"/>
                <w:left w:val="none" w:sz="0" w:space="0" w:color="auto"/>
                <w:bottom w:val="none" w:sz="0" w:space="0" w:color="auto"/>
                <w:right w:val="none" w:sz="0" w:space="0" w:color="auto"/>
              </w:divBdr>
            </w:div>
            <w:div w:id="809903673">
              <w:marLeft w:val="0"/>
              <w:marRight w:val="0"/>
              <w:marTop w:val="0"/>
              <w:marBottom w:val="0"/>
              <w:divBdr>
                <w:top w:val="none" w:sz="0" w:space="0" w:color="auto"/>
                <w:left w:val="none" w:sz="0" w:space="0" w:color="auto"/>
                <w:bottom w:val="none" w:sz="0" w:space="0" w:color="auto"/>
                <w:right w:val="none" w:sz="0" w:space="0" w:color="auto"/>
              </w:divBdr>
            </w:div>
            <w:div w:id="838738591">
              <w:marLeft w:val="0"/>
              <w:marRight w:val="0"/>
              <w:marTop w:val="0"/>
              <w:marBottom w:val="0"/>
              <w:divBdr>
                <w:top w:val="none" w:sz="0" w:space="0" w:color="auto"/>
                <w:left w:val="none" w:sz="0" w:space="0" w:color="auto"/>
                <w:bottom w:val="none" w:sz="0" w:space="0" w:color="auto"/>
                <w:right w:val="none" w:sz="0" w:space="0" w:color="auto"/>
              </w:divBdr>
            </w:div>
            <w:div w:id="870806852">
              <w:marLeft w:val="0"/>
              <w:marRight w:val="0"/>
              <w:marTop w:val="0"/>
              <w:marBottom w:val="0"/>
              <w:divBdr>
                <w:top w:val="none" w:sz="0" w:space="0" w:color="auto"/>
                <w:left w:val="none" w:sz="0" w:space="0" w:color="auto"/>
                <w:bottom w:val="none" w:sz="0" w:space="0" w:color="auto"/>
                <w:right w:val="none" w:sz="0" w:space="0" w:color="auto"/>
              </w:divBdr>
            </w:div>
            <w:div w:id="880360837">
              <w:marLeft w:val="0"/>
              <w:marRight w:val="0"/>
              <w:marTop w:val="0"/>
              <w:marBottom w:val="0"/>
              <w:divBdr>
                <w:top w:val="none" w:sz="0" w:space="0" w:color="auto"/>
                <w:left w:val="none" w:sz="0" w:space="0" w:color="auto"/>
                <w:bottom w:val="none" w:sz="0" w:space="0" w:color="auto"/>
                <w:right w:val="none" w:sz="0" w:space="0" w:color="auto"/>
              </w:divBdr>
            </w:div>
            <w:div w:id="918641523">
              <w:marLeft w:val="0"/>
              <w:marRight w:val="0"/>
              <w:marTop w:val="0"/>
              <w:marBottom w:val="0"/>
              <w:divBdr>
                <w:top w:val="none" w:sz="0" w:space="0" w:color="auto"/>
                <w:left w:val="none" w:sz="0" w:space="0" w:color="auto"/>
                <w:bottom w:val="none" w:sz="0" w:space="0" w:color="auto"/>
                <w:right w:val="none" w:sz="0" w:space="0" w:color="auto"/>
              </w:divBdr>
            </w:div>
            <w:div w:id="923565208">
              <w:marLeft w:val="0"/>
              <w:marRight w:val="0"/>
              <w:marTop w:val="0"/>
              <w:marBottom w:val="0"/>
              <w:divBdr>
                <w:top w:val="none" w:sz="0" w:space="0" w:color="auto"/>
                <w:left w:val="none" w:sz="0" w:space="0" w:color="auto"/>
                <w:bottom w:val="none" w:sz="0" w:space="0" w:color="auto"/>
                <w:right w:val="none" w:sz="0" w:space="0" w:color="auto"/>
              </w:divBdr>
            </w:div>
            <w:div w:id="934509276">
              <w:marLeft w:val="0"/>
              <w:marRight w:val="0"/>
              <w:marTop w:val="0"/>
              <w:marBottom w:val="0"/>
              <w:divBdr>
                <w:top w:val="none" w:sz="0" w:space="0" w:color="auto"/>
                <w:left w:val="none" w:sz="0" w:space="0" w:color="auto"/>
                <w:bottom w:val="none" w:sz="0" w:space="0" w:color="auto"/>
                <w:right w:val="none" w:sz="0" w:space="0" w:color="auto"/>
              </w:divBdr>
            </w:div>
            <w:div w:id="938947738">
              <w:marLeft w:val="0"/>
              <w:marRight w:val="0"/>
              <w:marTop w:val="0"/>
              <w:marBottom w:val="0"/>
              <w:divBdr>
                <w:top w:val="none" w:sz="0" w:space="0" w:color="auto"/>
                <w:left w:val="none" w:sz="0" w:space="0" w:color="auto"/>
                <w:bottom w:val="none" w:sz="0" w:space="0" w:color="auto"/>
                <w:right w:val="none" w:sz="0" w:space="0" w:color="auto"/>
              </w:divBdr>
            </w:div>
            <w:div w:id="950435400">
              <w:marLeft w:val="0"/>
              <w:marRight w:val="0"/>
              <w:marTop w:val="0"/>
              <w:marBottom w:val="0"/>
              <w:divBdr>
                <w:top w:val="none" w:sz="0" w:space="0" w:color="auto"/>
                <w:left w:val="none" w:sz="0" w:space="0" w:color="auto"/>
                <w:bottom w:val="none" w:sz="0" w:space="0" w:color="auto"/>
                <w:right w:val="none" w:sz="0" w:space="0" w:color="auto"/>
              </w:divBdr>
            </w:div>
            <w:div w:id="966281951">
              <w:marLeft w:val="0"/>
              <w:marRight w:val="0"/>
              <w:marTop w:val="0"/>
              <w:marBottom w:val="0"/>
              <w:divBdr>
                <w:top w:val="none" w:sz="0" w:space="0" w:color="auto"/>
                <w:left w:val="none" w:sz="0" w:space="0" w:color="auto"/>
                <w:bottom w:val="none" w:sz="0" w:space="0" w:color="auto"/>
                <w:right w:val="none" w:sz="0" w:space="0" w:color="auto"/>
              </w:divBdr>
            </w:div>
            <w:div w:id="967122390">
              <w:marLeft w:val="0"/>
              <w:marRight w:val="0"/>
              <w:marTop w:val="0"/>
              <w:marBottom w:val="0"/>
              <w:divBdr>
                <w:top w:val="none" w:sz="0" w:space="0" w:color="auto"/>
                <w:left w:val="none" w:sz="0" w:space="0" w:color="auto"/>
                <w:bottom w:val="none" w:sz="0" w:space="0" w:color="auto"/>
                <w:right w:val="none" w:sz="0" w:space="0" w:color="auto"/>
              </w:divBdr>
            </w:div>
            <w:div w:id="969670785">
              <w:marLeft w:val="0"/>
              <w:marRight w:val="0"/>
              <w:marTop w:val="0"/>
              <w:marBottom w:val="0"/>
              <w:divBdr>
                <w:top w:val="none" w:sz="0" w:space="0" w:color="auto"/>
                <w:left w:val="none" w:sz="0" w:space="0" w:color="auto"/>
                <w:bottom w:val="none" w:sz="0" w:space="0" w:color="auto"/>
                <w:right w:val="none" w:sz="0" w:space="0" w:color="auto"/>
              </w:divBdr>
            </w:div>
            <w:div w:id="980381452">
              <w:marLeft w:val="0"/>
              <w:marRight w:val="0"/>
              <w:marTop w:val="0"/>
              <w:marBottom w:val="0"/>
              <w:divBdr>
                <w:top w:val="none" w:sz="0" w:space="0" w:color="auto"/>
                <w:left w:val="none" w:sz="0" w:space="0" w:color="auto"/>
                <w:bottom w:val="none" w:sz="0" w:space="0" w:color="auto"/>
                <w:right w:val="none" w:sz="0" w:space="0" w:color="auto"/>
              </w:divBdr>
            </w:div>
            <w:div w:id="1045787260">
              <w:marLeft w:val="0"/>
              <w:marRight w:val="0"/>
              <w:marTop w:val="0"/>
              <w:marBottom w:val="0"/>
              <w:divBdr>
                <w:top w:val="none" w:sz="0" w:space="0" w:color="auto"/>
                <w:left w:val="none" w:sz="0" w:space="0" w:color="auto"/>
                <w:bottom w:val="none" w:sz="0" w:space="0" w:color="auto"/>
                <w:right w:val="none" w:sz="0" w:space="0" w:color="auto"/>
              </w:divBdr>
            </w:div>
            <w:div w:id="1052996189">
              <w:marLeft w:val="0"/>
              <w:marRight w:val="0"/>
              <w:marTop w:val="0"/>
              <w:marBottom w:val="0"/>
              <w:divBdr>
                <w:top w:val="none" w:sz="0" w:space="0" w:color="auto"/>
                <w:left w:val="none" w:sz="0" w:space="0" w:color="auto"/>
                <w:bottom w:val="none" w:sz="0" w:space="0" w:color="auto"/>
                <w:right w:val="none" w:sz="0" w:space="0" w:color="auto"/>
              </w:divBdr>
            </w:div>
            <w:div w:id="1053233986">
              <w:marLeft w:val="0"/>
              <w:marRight w:val="0"/>
              <w:marTop w:val="0"/>
              <w:marBottom w:val="0"/>
              <w:divBdr>
                <w:top w:val="none" w:sz="0" w:space="0" w:color="auto"/>
                <w:left w:val="none" w:sz="0" w:space="0" w:color="auto"/>
                <w:bottom w:val="none" w:sz="0" w:space="0" w:color="auto"/>
                <w:right w:val="none" w:sz="0" w:space="0" w:color="auto"/>
              </w:divBdr>
            </w:div>
            <w:div w:id="1055272586">
              <w:marLeft w:val="0"/>
              <w:marRight w:val="0"/>
              <w:marTop w:val="0"/>
              <w:marBottom w:val="0"/>
              <w:divBdr>
                <w:top w:val="none" w:sz="0" w:space="0" w:color="auto"/>
                <w:left w:val="none" w:sz="0" w:space="0" w:color="auto"/>
                <w:bottom w:val="none" w:sz="0" w:space="0" w:color="auto"/>
                <w:right w:val="none" w:sz="0" w:space="0" w:color="auto"/>
              </w:divBdr>
            </w:div>
            <w:div w:id="1068576822">
              <w:marLeft w:val="0"/>
              <w:marRight w:val="0"/>
              <w:marTop w:val="0"/>
              <w:marBottom w:val="0"/>
              <w:divBdr>
                <w:top w:val="none" w:sz="0" w:space="0" w:color="auto"/>
                <w:left w:val="none" w:sz="0" w:space="0" w:color="auto"/>
                <w:bottom w:val="none" w:sz="0" w:space="0" w:color="auto"/>
                <w:right w:val="none" w:sz="0" w:space="0" w:color="auto"/>
              </w:divBdr>
            </w:div>
            <w:div w:id="1073236822">
              <w:marLeft w:val="0"/>
              <w:marRight w:val="0"/>
              <w:marTop w:val="0"/>
              <w:marBottom w:val="0"/>
              <w:divBdr>
                <w:top w:val="none" w:sz="0" w:space="0" w:color="auto"/>
                <w:left w:val="none" w:sz="0" w:space="0" w:color="auto"/>
                <w:bottom w:val="none" w:sz="0" w:space="0" w:color="auto"/>
                <w:right w:val="none" w:sz="0" w:space="0" w:color="auto"/>
              </w:divBdr>
            </w:div>
            <w:div w:id="1078478360">
              <w:marLeft w:val="0"/>
              <w:marRight w:val="0"/>
              <w:marTop w:val="0"/>
              <w:marBottom w:val="0"/>
              <w:divBdr>
                <w:top w:val="none" w:sz="0" w:space="0" w:color="auto"/>
                <w:left w:val="none" w:sz="0" w:space="0" w:color="auto"/>
                <w:bottom w:val="none" w:sz="0" w:space="0" w:color="auto"/>
                <w:right w:val="none" w:sz="0" w:space="0" w:color="auto"/>
              </w:divBdr>
            </w:div>
            <w:div w:id="1092777081">
              <w:marLeft w:val="0"/>
              <w:marRight w:val="0"/>
              <w:marTop w:val="0"/>
              <w:marBottom w:val="0"/>
              <w:divBdr>
                <w:top w:val="none" w:sz="0" w:space="0" w:color="auto"/>
                <w:left w:val="none" w:sz="0" w:space="0" w:color="auto"/>
                <w:bottom w:val="none" w:sz="0" w:space="0" w:color="auto"/>
                <w:right w:val="none" w:sz="0" w:space="0" w:color="auto"/>
              </w:divBdr>
            </w:div>
            <w:div w:id="1111820451">
              <w:marLeft w:val="0"/>
              <w:marRight w:val="0"/>
              <w:marTop w:val="0"/>
              <w:marBottom w:val="0"/>
              <w:divBdr>
                <w:top w:val="none" w:sz="0" w:space="0" w:color="auto"/>
                <w:left w:val="none" w:sz="0" w:space="0" w:color="auto"/>
                <w:bottom w:val="none" w:sz="0" w:space="0" w:color="auto"/>
                <w:right w:val="none" w:sz="0" w:space="0" w:color="auto"/>
              </w:divBdr>
            </w:div>
            <w:div w:id="1153451748">
              <w:marLeft w:val="0"/>
              <w:marRight w:val="0"/>
              <w:marTop w:val="0"/>
              <w:marBottom w:val="0"/>
              <w:divBdr>
                <w:top w:val="none" w:sz="0" w:space="0" w:color="auto"/>
                <w:left w:val="none" w:sz="0" w:space="0" w:color="auto"/>
                <w:bottom w:val="none" w:sz="0" w:space="0" w:color="auto"/>
                <w:right w:val="none" w:sz="0" w:space="0" w:color="auto"/>
              </w:divBdr>
            </w:div>
            <w:div w:id="1155954519">
              <w:marLeft w:val="0"/>
              <w:marRight w:val="0"/>
              <w:marTop w:val="0"/>
              <w:marBottom w:val="0"/>
              <w:divBdr>
                <w:top w:val="none" w:sz="0" w:space="0" w:color="auto"/>
                <w:left w:val="none" w:sz="0" w:space="0" w:color="auto"/>
                <w:bottom w:val="none" w:sz="0" w:space="0" w:color="auto"/>
                <w:right w:val="none" w:sz="0" w:space="0" w:color="auto"/>
              </w:divBdr>
            </w:div>
            <w:div w:id="1158770895">
              <w:marLeft w:val="0"/>
              <w:marRight w:val="0"/>
              <w:marTop w:val="0"/>
              <w:marBottom w:val="0"/>
              <w:divBdr>
                <w:top w:val="none" w:sz="0" w:space="0" w:color="auto"/>
                <w:left w:val="none" w:sz="0" w:space="0" w:color="auto"/>
                <w:bottom w:val="none" w:sz="0" w:space="0" w:color="auto"/>
                <w:right w:val="none" w:sz="0" w:space="0" w:color="auto"/>
              </w:divBdr>
            </w:div>
            <w:div w:id="1167208774">
              <w:marLeft w:val="0"/>
              <w:marRight w:val="0"/>
              <w:marTop w:val="0"/>
              <w:marBottom w:val="0"/>
              <w:divBdr>
                <w:top w:val="none" w:sz="0" w:space="0" w:color="auto"/>
                <w:left w:val="none" w:sz="0" w:space="0" w:color="auto"/>
                <w:bottom w:val="none" w:sz="0" w:space="0" w:color="auto"/>
                <w:right w:val="none" w:sz="0" w:space="0" w:color="auto"/>
              </w:divBdr>
            </w:div>
            <w:div w:id="1201043932">
              <w:marLeft w:val="0"/>
              <w:marRight w:val="0"/>
              <w:marTop w:val="0"/>
              <w:marBottom w:val="0"/>
              <w:divBdr>
                <w:top w:val="none" w:sz="0" w:space="0" w:color="auto"/>
                <w:left w:val="none" w:sz="0" w:space="0" w:color="auto"/>
                <w:bottom w:val="none" w:sz="0" w:space="0" w:color="auto"/>
                <w:right w:val="none" w:sz="0" w:space="0" w:color="auto"/>
              </w:divBdr>
            </w:div>
            <w:div w:id="1202397794">
              <w:marLeft w:val="0"/>
              <w:marRight w:val="0"/>
              <w:marTop w:val="0"/>
              <w:marBottom w:val="0"/>
              <w:divBdr>
                <w:top w:val="none" w:sz="0" w:space="0" w:color="auto"/>
                <w:left w:val="none" w:sz="0" w:space="0" w:color="auto"/>
                <w:bottom w:val="none" w:sz="0" w:space="0" w:color="auto"/>
                <w:right w:val="none" w:sz="0" w:space="0" w:color="auto"/>
              </w:divBdr>
            </w:div>
            <w:div w:id="1218473768">
              <w:marLeft w:val="0"/>
              <w:marRight w:val="0"/>
              <w:marTop w:val="0"/>
              <w:marBottom w:val="0"/>
              <w:divBdr>
                <w:top w:val="none" w:sz="0" w:space="0" w:color="auto"/>
                <w:left w:val="none" w:sz="0" w:space="0" w:color="auto"/>
                <w:bottom w:val="none" w:sz="0" w:space="0" w:color="auto"/>
                <w:right w:val="none" w:sz="0" w:space="0" w:color="auto"/>
              </w:divBdr>
            </w:div>
            <w:div w:id="1231772051">
              <w:marLeft w:val="0"/>
              <w:marRight w:val="0"/>
              <w:marTop w:val="0"/>
              <w:marBottom w:val="0"/>
              <w:divBdr>
                <w:top w:val="none" w:sz="0" w:space="0" w:color="auto"/>
                <w:left w:val="none" w:sz="0" w:space="0" w:color="auto"/>
                <w:bottom w:val="none" w:sz="0" w:space="0" w:color="auto"/>
                <w:right w:val="none" w:sz="0" w:space="0" w:color="auto"/>
              </w:divBdr>
            </w:div>
            <w:div w:id="1239904129">
              <w:marLeft w:val="0"/>
              <w:marRight w:val="0"/>
              <w:marTop w:val="0"/>
              <w:marBottom w:val="0"/>
              <w:divBdr>
                <w:top w:val="none" w:sz="0" w:space="0" w:color="auto"/>
                <w:left w:val="none" w:sz="0" w:space="0" w:color="auto"/>
                <w:bottom w:val="none" w:sz="0" w:space="0" w:color="auto"/>
                <w:right w:val="none" w:sz="0" w:space="0" w:color="auto"/>
              </w:divBdr>
            </w:div>
            <w:div w:id="1257590362">
              <w:marLeft w:val="0"/>
              <w:marRight w:val="0"/>
              <w:marTop w:val="0"/>
              <w:marBottom w:val="0"/>
              <w:divBdr>
                <w:top w:val="none" w:sz="0" w:space="0" w:color="auto"/>
                <w:left w:val="none" w:sz="0" w:space="0" w:color="auto"/>
                <w:bottom w:val="none" w:sz="0" w:space="0" w:color="auto"/>
                <w:right w:val="none" w:sz="0" w:space="0" w:color="auto"/>
              </w:divBdr>
            </w:div>
            <w:div w:id="1278371598">
              <w:marLeft w:val="0"/>
              <w:marRight w:val="0"/>
              <w:marTop w:val="0"/>
              <w:marBottom w:val="0"/>
              <w:divBdr>
                <w:top w:val="none" w:sz="0" w:space="0" w:color="auto"/>
                <w:left w:val="none" w:sz="0" w:space="0" w:color="auto"/>
                <w:bottom w:val="none" w:sz="0" w:space="0" w:color="auto"/>
                <w:right w:val="none" w:sz="0" w:space="0" w:color="auto"/>
              </w:divBdr>
            </w:div>
            <w:div w:id="1290161848">
              <w:marLeft w:val="0"/>
              <w:marRight w:val="0"/>
              <w:marTop w:val="0"/>
              <w:marBottom w:val="0"/>
              <w:divBdr>
                <w:top w:val="none" w:sz="0" w:space="0" w:color="auto"/>
                <w:left w:val="none" w:sz="0" w:space="0" w:color="auto"/>
                <w:bottom w:val="none" w:sz="0" w:space="0" w:color="auto"/>
                <w:right w:val="none" w:sz="0" w:space="0" w:color="auto"/>
              </w:divBdr>
            </w:div>
            <w:div w:id="1294795180">
              <w:marLeft w:val="0"/>
              <w:marRight w:val="0"/>
              <w:marTop w:val="0"/>
              <w:marBottom w:val="0"/>
              <w:divBdr>
                <w:top w:val="none" w:sz="0" w:space="0" w:color="auto"/>
                <w:left w:val="none" w:sz="0" w:space="0" w:color="auto"/>
                <w:bottom w:val="none" w:sz="0" w:space="0" w:color="auto"/>
                <w:right w:val="none" w:sz="0" w:space="0" w:color="auto"/>
              </w:divBdr>
            </w:div>
            <w:div w:id="1323435541">
              <w:marLeft w:val="0"/>
              <w:marRight w:val="0"/>
              <w:marTop w:val="0"/>
              <w:marBottom w:val="0"/>
              <w:divBdr>
                <w:top w:val="none" w:sz="0" w:space="0" w:color="auto"/>
                <w:left w:val="none" w:sz="0" w:space="0" w:color="auto"/>
                <w:bottom w:val="none" w:sz="0" w:space="0" w:color="auto"/>
                <w:right w:val="none" w:sz="0" w:space="0" w:color="auto"/>
              </w:divBdr>
            </w:div>
            <w:div w:id="1326788961">
              <w:marLeft w:val="0"/>
              <w:marRight w:val="0"/>
              <w:marTop w:val="0"/>
              <w:marBottom w:val="0"/>
              <w:divBdr>
                <w:top w:val="none" w:sz="0" w:space="0" w:color="auto"/>
                <w:left w:val="none" w:sz="0" w:space="0" w:color="auto"/>
                <w:bottom w:val="none" w:sz="0" w:space="0" w:color="auto"/>
                <w:right w:val="none" w:sz="0" w:space="0" w:color="auto"/>
              </w:divBdr>
            </w:div>
            <w:div w:id="1357998519">
              <w:marLeft w:val="0"/>
              <w:marRight w:val="0"/>
              <w:marTop w:val="0"/>
              <w:marBottom w:val="0"/>
              <w:divBdr>
                <w:top w:val="none" w:sz="0" w:space="0" w:color="auto"/>
                <w:left w:val="none" w:sz="0" w:space="0" w:color="auto"/>
                <w:bottom w:val="none" w:sz="0" w:space="0" w:color="auto"/>
                <w:right w:val="none" w:sz="0" w:space="0" w:color="auto"/>
              </w:divBdr>
            </w:div>
            <w:div w:id="1400900043">
              <w:marLeft w:val="0"/>
              <w:marRight w:val="0"/>
              <w:marTop w:val="0"/>
              <w:marBottom w:val="0"/>
              <w:divBdr>
                <w:top w:val="none" w:sz="0" w:space="0" w:color="auto"/>
                <w:left w:val="none" w:sz="0" w:space="0" w:color="auto"/>
                <w:bottom w:val="none" w:sz="0" w:space="0" w:color="auto"/>
                <w:right w:val="none" w:sz="0" w:space="0" w:color="auto"/>
              </w:divBdr>
            </w:div>
            <w:div w:id="1401052846">
              <w:marLeft w:val="0"/>
              <w:marRight w:val="0"/>
              <w:marTop w:val="0"/>
              <w:marBottom w:val="0"/>
              <w:divBdr>
                <w:top w:val="none" w:sz="0" w:space="0" w:color="auto"/>
                <w:left w:val="none" w:sz="0" w:space="0" w:color="auto"/>
                <w:bottom w:val="none" w:sz="0" w:space="0" w:color="auto"/>
                <w:right w:val="none" w:sz="0" w:space="0" w:color="auto"/>
              </w:divBdr>
            </w:div>
            <w:div w:id="1410232858">
              <w:marLeft w:val="0"/>
              <w:marRight w:val="0"/>
              <w:marTop w:val="0"/>
              <w:marBottom w:val="0"/>
              <w:divBdr>
                <w:top w:val="none" w:sz="0" w:space="0" w:color="auto"/>
                <w:left w:val="none" w:sz="0" w:space="0" w:color="auto"/>
                <w:bottom w:val="none" w:sz="0" w:space="0" w:color="auto"/>
                <w:right w:val="none" w:sz="0" w:space="0" w:color="auto"/>
              </w:divBdr>
            </w:div>
            <w:div w:id="1412922983">
              <w:marLeft w:val="0"/>
              <w:marRight w:val="0"/>
              <w:marTop w:val="0"/>
              <w:marBottom w:val="0"/>
              <w:divBdr>
                <w:top w:val="none" w:sz="0" w:space="0" w:color="auto"/>
                <w:left w:val="none" w:sz="0" w:space="0" w:color="auto"/>
                <w:bottom w:val="none" w:sz="0" w:space="0" w:color="auto"/>
                <w:right w:val="none" w:sz="0" w:space="0" w:color="auto"/>
              </w:divBdr>
            </w:div>
            <w:div w:id="1429620720">
              <w:marLeft w:val="0"/>
              <w:marRight w:val="0"/>
              <w:marTop w:val="0"/>
              <w:marBottom w:val="0"/>
              <w:divBdr>
                <w:top w:val="none" w:sz="0" w:space="0" w:color="auto"/>
                <w:left w:val="none" w:sz="0" w:space="0" w:color="auto"/>
                <w:bottom w:val="none" w:sz="0" w:space="0" w:color="auto"/>
                <w:right w:val="none" w:sz="0" w:space="0" w:color="auto"/>
              </w:divBdr>
            </w:div>
            <w:div w:id="1445072606">
              <w:marLeft w:val="0"/>
              <w:marRight w:val="0"/>
              <w:marTop w:val="0"/>
              <w:marBottom w:val="0"/>
              <w:divBdr>
                <w:top w:val="none" w:sz="0" w:space="0" w:color="auto"/>
                <w:left w:val="none" w:sz="0" w:space="0" w:color="auto"/>
                <w:bottom w:val="none" w:sz="0" w:space="0" w:color="auto"/>
                <w:right w:val="none" w:sz="0" w:space="0" w:color="auto"/>
              </w:divBdr>
            </w:div>
            <w:div w:id="1455244919">
              <w:marLeft w:val="0"/>
              <w:marRight w:val="0"/>
              <w:marTop w:val="0"/>
              <w:marBottom w:val="0"/>
              <w:divBdr>
                <w:top w:val="none" w:sz="0" w:space="0" w:color="auto"/>
                <w:left w:val="none" w:sz="0" w:space="0" w:color="auto"/>
                <w:bottom w:val="none" w:sz="0" w:space="0" w:color="auto"/>
                <w:right w:val="none" w:sz="0" w:space="0" w:color="auto"/>
              </w:divBdr>
            </w:div>
            <w:div w:id="1468744744">
              <w:marLeft w:val="0"/>
              <w:marRight w:val="0"/>
              <w:marTop w:val="0"/>
              <w:marBottom w:val="0"/>
              <w:divBdr>
                <w:top w:val="none" w:sz="0" w:space="0" w:color="auto"/>
                <w:left w:val="none" w:sz="0" w:space="0" w:color="auto"/>
                <w:bottom w:val="none" w:sz="0" w:space="0" w:color="auto"/>
                <w:right w:val="none" w:sz="0" w:space="0" w:color="auto"/>
              </w:divBdr>
            </w:div>
            <w:div w:id="1470047444">
              <w:marLeft w:val="0"/>
              <w:marRight w:val="0"/>
              <w:marTop w:val="0"/>
              <w:marBottom w:val="0"/>
              <w:divBdr>
                <w:top w:val="none" w:sz="0" w:space="0" w:color="auto"/>
                <w:left w:val="none" w:sz="0" w:space="0" w:color="auto"/>
                <w:bottom w:val="none" w:sz="0" w:space="0" w:color="auto"/>
                <w:right w:val="none" w:sz="0" w:space="0" w:color="auto"/>
              </w:divBdr>
            </w:div>
            <w:div w:id="1490512692">
              <w:marLeft w:val="0"/>
              <w:marRight w:val="0"/>
              <w:marTop w:val="0"/>
              <w:marBottom w:val="0"/>
              <w:divBdr>
                <w:top w:val="none" w:sz="0" w:space="0" w:color="auto"/>
                <w:left w:val="none" w:sz="0" w:space="0" w:color="auto"/>
                <w:bottom w:val="none" w:sz="0" w:space="0" w:color="auto"/>
                <w:right w:val="none" w:sz="0" w:space="0" w:color="auto"/>
              </w:divBdr>
            </w:div>
            <w:div w:id="1522627179">
              <w:marLeft w:val="0"/>
              <w:marRight w:val="0"/>
              <w:marTop w:val="0"/>
              <w:marBottom w:val="0"/>
              <w:divBdr>
                <w:top w:val="none" w:sz="0" w:space="0" w:color="auto"/>
                <w:left w:val="none" w:sz="0" w:space="0" w:color="auto"/>
                <w:bottom w:val="none" w:sz="0" w:space="0" w:color="auto"/>
                <w:right w:val="none" w:sz="0" w:space="0" w:color="auto"/>
              </w:divBdr>
            </w:div>
            <w:div w:id="1527674155">
              <w:marLeft w:val="0"/>
              <w:marRight w:val="0"/>
              <w:marTop w:val="0"/>
              <w:marBottom w:val="0"/>
              <w:divBdr>
                <w:top w:val="none" w:sz="0" w:space="0" w:color="auto"/>
                <w:left w:val="none" w:sz="0" w:space="0" w:color="auto"/>
                <w:bottom w:val="none" w:sz="0" w:space="0" w:color="auto"/>
                <w:right w:val="none" w:sz="0" w:space="0" w:color="auto"/>
              </w:divBdr>
            </w:div>
            <w:div w:id="1556039937">
              <w:marLeft w:val="0"/>
              <w:marRight w:val="0"/>
              <w:marTop w:val="0"/>
              <w:marBottom w:val="0"/>
              <w:divBdr>
                <w:top w:val="none" w:sz="0" w:space="0" w:color="auto"/>
                <w:left w:val="none" w:sz="0" w:space="0" w:color="auto"/>
                <w:bottom w:val="none" w:sz="0" w:space="0" w:color="auto"/>
                <w:right w:val="none" w:sz="0" w:space="0" w:color="auto"/>
              </w:divBdr>
            </w:div>
            <w:div w:id="1571114588">
              <w:marLeft w:val="0"/>
              <w:marRight w:val="0"/>
              <w:marTop w:val="0"/>
              <w:marBottom w:val="0"/>
              <w:divBdr>
                <w:top w:val="none" w:sz="0" w:space="0" w:color="auto"/>
                <w:left w:val="none" w:sz="0" w:space="0" w:color="auto"/>
                <w:bottom w:val="none" w:sz="0" w:space="0" w:color="auto"/>
                <w:right w:val="none" w:sz="0" w:space="0" w:color="auto"/>
              </w:divBdr>
            </w:div>
            <w:div w:id="1593933185">
              <w:marLeft w:val="0"/>
              <w:marRight w:val="0"/>
              <w:marTop w:val="0"/>
              <w:marBottom w:val="0"/>
              <w:divBdr>
                <w:top w:val="none" w:sz="0" w:space="0" w:color="auto"/>
                <w:left w:val="none" w:sz="0" w:space="0" w:color="auto"/>
                <w:bottom w:val="none" w:sz="0" w:space="0" w:color="auto"/>
                <w:right w:val="none" w:sz="0" w:space="0" w:color="auto"/>
              </w:divBdr>
            </w:div>
            <w:div w:id="1625430952">
              <w:marLeft w:val="0"/>
              <w:marRight w:val="0"/>
              <w:marTop w:val="0"/>
              <w:marBottom w:val="0"/>
              <w:divBdr>
                <w:top w:val="none" w:sz="0" w:space="0" w:color="auto"/>
                <w:left w:val="none" w:sz="0" w:space="0" w:color="auto"/>
                <w:bottom w:val="none" w:sz="0" w:space="0" w:color="auto"/>
                <w:right w:val="none" w:sz="0" w:space="0" w:color="auto"/>
              </w:divBdr>
            </w:div>
            <w:div w:id="1626622907">
              <w:marLeft w:val="0"/>
              <w:marRight w:val="0"/>
              <w:marTop w:val="0"/>
              <w:marBottom w:val="0"/>
              <w:divBdr>
                <w:top w:val="none" w:sz="0" w:space="0" w:color="auto"/>
                <w:left w:val="none" w:sz="0" w:space="0" w:color="auto"/>
                <w:bottom w:val="none" w:sz="0" w:space="0" w:color="auto"/>
                <w:right w:val="none" w:sz="0" w:space="0" w:color="auto"/>
              </w:divBdr>
            </w:div>
            <w:div w:id="1635327609">
              <w:marLeft w:val="0"/>
              <w:marRight w:val="0"/>
              <w:marTop w:val="0"/>
              <w:marBottom w:val="0"/>
              <w:divBdr>
                <w:top w:val="none" w:sz="0" w:space="0" w:color="auto"/>
                <w:left w:val="none" w:sz="0" w:space="0" w:color="auto"/>
                <w:bottom w:val="none" w:sz="0" w:space="0" w:color="auto"/>
                <w:right w:val="none" w:sz="0" w:space="0" w:color="auto"/>
              </w:divBdr>
            </w:div>
            <w:div w:id="1641037051">
              <w:marLeft w:val="0"/>
              <w:marRight w:val="0"/>
              <w:marTop w:val="0"/>
              <w:marBottom w:val="0"/>
              <w:divBdr>
                <w:top w:val="none" w:sz="0" w:space="0" w:color="auto"/>
                <w:left w:val="none" w:sz="0" w:space="0" w:color="auto"/>
                <w:bottom w:val="none" w:sz="0" w:space="0" w:color="auto"/>
                <w:right w:val="none" w:sz="0" w:space="0" w:color="auto"/>
              </w:divBdr>
            </w:div>
            <w:div w:id="1655141736">
              <w:marLeft w:val="0"/>
              <w:marRight w:val="0"/>
              <w:marTop w:val="0"/>
              <w:marBottom w:val="0"/>
              <w:divBdr>
                <w:top w:val="none" w:sz="0" w:space="0" w:color="auto"/>
                <w:left w:val="none" w:sz="0" w:space="0" w:color="auto"/>
                <w:bottom w:val="none" w:sz="0" w:space="0" w:color="auto"/>
                <w:right w:val="none" w:sz="0" w:space="0" w:color="auto"/>
              </w:divBdr>
            </w:div>
            <w:div w:id="1674331817">
              <w:marLeft w:val="0"/>
              <w:marRight w:val="0"/>
              <w:marTop w:val="0"/>
              <w:marBottom w:val="0"/>
              <w:divBdr>
                <w:top w:val="none" w:sz="0" w:space="0" w:color="auto"/>
                <w:left w:val="none" w:sz="0" w:space="0" w:color="auto"/>
                <w:bottom w:val="none" w:sz="0" w:space="0" w:color="auto"/>
                <w:right w:val="none" w:sz="0" w:space="0" w:color="auto"/>
              </w:divBdr>
            </w:div>
            <w:div w:id="1678657671">
              <w:marLeft w:val="0"/>
              <w:marRight w:val="0"/>
              <w:marTop w:val="0"/>
              <w:marBottom w:val="0"/>
              <w:divBdr>
                <w:top w:val="none" w:sz="0" w:space="0" w:color="auto"/>
                <w:left w:val="none" w:sz="0" w:space="0" w:color="auto"/>
                <w:bottom w:val="none" w:sz="0" w:space="0" w:color="auto"/>
                <w:right w:val="none" w:sz="0" w:space="0" w:color="auto"/>
              </w:divBdr>
            </w:div>
            <w:div w:id="1704162865">
              <w:marLeft w:val="0"/>
              <w:marRight w:val="0"/>
              <w:marTop w:val="0"/>
              <w:marBottom w:val="0"/>
              <w:divBdr>
                <w:top w:val="none" w:sz="0" w:space="0" w:color="auto"/>
                <w:left w:val="none" w:sz="0" w:space="0" w:color="auto"/>
                <w:bottom w:val="none" w:sz="0" w:space="0" w:color="auto"/>
                <w:right w:val="none" w:sz="0" w:space="0" w:color="auto"/>
              </w:divBdr>
            </w:div>
            <w:div w:id="1732077159">
              <w:marLeft w:val="0"/>
              <w:marRight w:val="0"/>
              <w:marTop w:val="0"/>
              <w:marBottom w:val="0"/>
              <w:divBdr>
                <w:top w:val="none" w:sz="0" w:space="0" w:color="auto"/>
                <w:left w:val="none" w:sz="0" w:space="0" w:color="auto"/>
                <w:bottom w:val="none" w:sz="0" w:space="0" w:color="auto"/>
                <w:right w:val="none" w:sz="0" w:space="0" w:color="auto"/>
              </w:divBdr>
            </w:div>
            <w:div w:id="1741824865">
              <w:marLeft w:val="0"/>
              <w:marRight w:val="0"/>
              <w:marTop w:val="0"/>
              <w:marBottom w:val="0"/>
              <w:divBdr>
                <w:top w:val="none" w:sz="0" w:space="0" w:color="auto"/>
                <w:left w:val="none" w:sz="0" w:space="0" w:color="auto"/>
                <w:bottom w:val="none" w:sz="0" w:space="0" w:color="auto"/>
                <w:right w:val="none" w:sz="0" w:space="0" w:color="auto"/>
              </w:divBdr>
            </w:div>
            <w:div w:id="1758089467">
              <w:marLeft w:val="0"/>
              <w:marRight w:val="0"/>
              <w:marTop w:val="0"/>
              <w:marBottom w:val="0"/>
              <w:divBdr>
                <w:top w:val="none" w:sz="0" w:space="0" w:color="auto"/>
                <w:left w:val="none" w:sz="0" w:space="0" w:color="auto"/>
                <w:bottom w:val="none" w:sz="0" w:space="0" w:color="auto"/>
                <w:right w:val="none" w:sz="0" w:space="0" w:color="auto"/>
              </w:divBdr>
            </w:div>
            <w:div w:id="1769154908">
              <w:marLeft w:val="0"/>
              <w:marRight w:val="0"/>
              <w:marTop w:val="0"/>
              <w:marBottom w:val="0"/>
              <w:divBdr>
                <w:top w:val="none" w:sz="0" w:space="0" w:color="auto"/>
                <w:left w:val="none" w:sz="0" w:space="0" w:color="auto"/>
                <w:bottom w:val="none" w:sz="0" w:space="0" w:color="auto"/>
                <w:right w:val="none" w:sz="0" w:space="0" w:color="auto"/>
              </w:divBdr>
            </w:div>
            <w:div w:id="1780250135">
              <w:marLeft w:val="0"/>
              <w:marRight w:val="0"/>
              <w:marTop w:val="0"/>
              <w:marBottom w:val="0"/>
              <w:divBdr>
                <w:top w:val="none" w:sz="0" w:space="0" w:color="auto"/>
                <w:left w:val="none" w:sz="0" w:space="0" w:color="auto"/>
                <w:bottom w:val="none" w:sz="0" w:space="0" w:color="auto"/>
                <w:right w:val="none" w:sz="0" w:space="0" w:color="auto"/>
              </w:divBdr>
            </w:div>
            <w:div w:id="1785533428">
              <w:marLeft w:val="0"/>
              <w:marRight w:val="0"/>
              <w:marTop w:val="0"/>
              <w:marBottom w:val="0"/>
              <w:divBdr>
                <w:top w:val="none" w:sz="0" w:space="0" w:color="auto"/>
                <w:left w:val="none" w:sz="0" w:space="0" w:color="auto"/>
                <w:bottom w:val="none" w:sz="0" w:space="0" w:color="auto"/>
                <w:right w:val="none" w:sz="0" w:space="0" w:color="auto"/>
              </w:divBdr>
            </w:div>
            <w:div w:id="1793934378">
              <w:marLeft w:val="0"/>
              <w:marRight w:val="0"/>
              <w:marTop w:val="0"/>
              <w:marBottom w:val="0"/>
              <w:divBdr>
                <w:top w:val="none" w:sz="0" w:space="0" w:color="auto"/>
                <w:left w:val="none" w:sz="0" w:space="0" w:color="auto"/>
                <w:bottom w:val="none" w:sz="0" w:space="0" w:color="auto"/>
                <w:right w:val="none" w:sz="0" w:space="0" w:color="auto"/>
              </w:divBdr>
            </w:div>
            <w:div w:id="1807770422">
              <w:marLeft w:val="0"/>
              <w:marRight w:val="0"/>
              <w:marTop w:val="0"/>
              <w:marBottom w:val="0"/>
              <w:divBdr>
                <w:top w:val="none" w:sz="0" w:space="0" w:color="auto"/>
                <w:left w:val="none" w:sz="0" w:space="0" w:color="auto"/>
                <w:bottom w:val="none" w:sz="0" w:space="0" w:color="auto"/>
                <w:right w:val="none" w:sz="0" w:space="0" w:color="auto"/>
              </w:divBdr>
            </w:div>
            <w:div w:id="1860771549">
              <w:marLeft w:val="0"/>
              <w:marRight w:val="0"/>
              <w:marTop w:val="0"/>
              <w:marBottom w:val="0"/>
              <w:divBdr>
                <w:top w:val="none" w:sz="0" w:space="0" w:color="auto"/>
                <w:left w:val="none" w:sz="0" w:space="0" w:color="auto"/>
                <w:bottom w:val="none" w:sz="0" w:space="0" w:color="auto"/>
                <w:right w:val="none" w:sz="0" w:space="0" w:color="auto"/>
              </w:divBdr>
            </w:div>
            <w:div w:id="1877311345">
              <w:marLeft w:val="0"/>
              <w:marRight w:val="0"/>
              <w:marTop w:val="0"/>
              <w:marBottom w:val="0"/>
              <w:divBdr>
                <w:top w:val="none" w:sz="0" w:space="0" w:color="auto"/>
                <w:left w:val="none" w:sz="0" w:space="0" w:color="auto"/>
                <w:bottom w:val="none" w:sz="0" w:space="0" w:color="auto"/>
                <w:right w:val="none" w:sz="0" w:space="0" w:color="auto"/>
              </w:divBdr>
            </w:div>
            <w:div w:id="1884363301">
              <w:marLeft w:val="0"/>
              <w:marRight w:val="0"/>
              <w:marTop w:val="0"/>
              <w:marBottom w:val="0"/>
              <w:divBdr>
                <w:top w:val="none" w:sz="0" w:space="0" w:color="auto"/>
                <w:left w:val="none" w:sz="0" w:space="0" w:color="auto"/>
                <w:bottom w:val="none" w:sz="0" w:space="0" w:color="auto"/>
                <w:right w:val="none" w:sz="0" w:space="0" w:color="auto"/>
              </w:divBdr>
            </w:div>
            <w:div w:id="1890608896">
              <w:marLeft w:val="0"/>
              <w:marRight w:val="0"/>
              <w:marTop w:val="0"/>
              <w:marBottom w:val="0"/>
              <w:divBdr>
                <w:top w:val="none" w:sz="0" w:space="0" w:color="auto"/>
                <w:left w:val="none" w:sz="0" w:space="0" w:color="auto"/>
                <w:bottom w:val="none" w:sz="0" w:space="0" w:color="auto"/>
                <w:right w:val="none" w:sz="0" w:space="0" w:color="auto"/>
              </w:divBdr>
            </w:div>
            <w:div w:id="1910459798">
              <w:marLeft w:val="0"/>
              <w:marRight w:val="0"/>
              <w:marTop w:val="0"/>
              <w:marBottom w:val="0"/>
              <w:divBdr>
                <w:top w:val="none" w:sz="0" w:space="0" w:color="auto"/>
                <w:left w:val="none" w:sz="0" w:space="0" w:color="auto"/>
                <w:bottom w:val="none" w:sz="0" w:space="0" w:color="auto"/>
                <w:right w:val="none" w:sz="0" w:space="0" w:color="auto"/>
              </w:divBdr>
            </w:div>
            <w:div w:id="1971589017">
              <w:marLeft w:val="0"/>
              <w:marRight w:val="0"/>
              <w:marTop w:val="0"/>
              <w:marBottom w:val="0"/>
              <w:divBdr>
                <w:top w:val="none" w:sz="0" w:space="0" w:color="auto"/>
                <w:left w:val="none" w:sz="0" w:space="0" w:color="auto"/>
                <w:bottom w:val="none" w:sz="0" w:space="0" w:color="auto"/>
                <w:right w:val="none" w:sz="0" w:space="0" w:color="auto"/>
              </w:divBdr>
            </w:div>
            <w:div w:id="2003270022">
              <w:marLeft w:val="0"/>
              <w:marRight w:val="0"/>
              <w:marTop w:val="0"/>
              <w:marBottom w:val="0"/>
              <w:divBdr>
                <w:top w:val="none" w:sz="0" w:space="0" w:color="auto"/>
                <w:left w:val="none" w:sz="0" w:space="0" w:color="auto"/>
                <w:bottom w:val="none" w:sz="0" w:space="0" w:color="auto"/>
                <w:right w:val="none" w:sz="0" w:space="0" w:color="auto"/>
              </w:divBdr>
            </w:div>
            <w:div w:id="2018073767">
              <w:marLeft w:val="0"/>
              <w:marRight w:val="0"/>
              <w:marTop w:val="0"/>
              <w:marBottom w:val="0"/>
              <w:divBdr>
                <w:top w:val="none" w:sz="0" w:space="0" w:color="auto"/>
                <w:left w:val="none" w:sz="0" w:space="0" w:color="auto"/>
                <w:bottom w:val="none" w:sz="0" w:space="0" w:color="auto"/>
                <w:right w:val="none" w:sz="0" w:space="0" w:color="auto"/>
              </w:divBdr>
            </w:div>
            <w:div w:id="2055349456">
              <w:marLeft w:val="0"/>
              <w:marRight w:val="0"/>
              <w:marTop w:val="0"/>
              <w:marBottom w:val="0"/>
              <w:divBdr>
                <w:top w:val="none" w:sz="0" w:space="0" w:color="auto"/>
                <w:left w:val="none" w:sz="0" w:space="0" w:color="auto"/>
                <w:bottom w:val="none" w:sz="0" w:space="0" w:color="auto"/>
                <w:right w:val="none" w:sz="0" w:space="0" w:color="auto"/>
              </w:divBdr>
            </w:div>
            <w:div w:id="2067561076">
              <w:marLeft w:val="0"/>
              <w:marRight w:val="0"/>
              <w:marTop w:val="0"/>
              <w:marBottom w:val="0"/>
              <w:divBdr>
                <w:top w:val="none" w:sz="0" w:space="0" w:color="auto"/>
                <w:left w:val="none" w:sz="0" w:space="0" w:color="auto"/>
                <w:bottom w:val="none" w:sz="0" w:space="0" w:color="auto"/>
                <w:right w:val="none" w:sz="0" w:space="0" w:color="auto"/>
              </w:divBdr>
            </w:div>
            <w:div w:id="2094623836">
              <w:marLeft w:val="0"/>
              <w:marRight w:val="0"/>
              <w:marTop w:val="0"/>
              <w:marBottom w:val="0"/>
              <w:divBdr>
                <w:top w:val="none" w:sz="0" w:space="0" w:color="auto"/>
                <w:left w:val="none" w:sz="0" w:space="0" w:color="auto"/>
                <w:bottom w:val="none" w:sz="0" w:space="0" w:color="auto"/>
                <w:right w:val="none" w:sz="0" w:space="0" w:color="auto"/>
              </w:divBdr>
            </w:div>
            <w:div w:id="2097284343">
              <w:marLeft w:val="0"/>
              <w:marRight w:val="0"/>
              <w:marTop w:val="0"/>
              <w:marBottom w:val="0"/>
              <w:divBdr>
                <w:top w:val="none" w:sz="0" w:space="0" w:color="auto"/>
                <w:left w:val="none" w:sz="0" w:space="0" w:color="auto"/>
                <w:bottom w:val="none" w:sz="0" w:space="0" w:color="auto"/>
                <w:right w:val="none" w:sz="0" w:space="0" w:color="auto"/>
              </w:divBdr>
            </w:div>
            <w:div w:id="2100783689">
              <w:marLeft w:val="0"/>
              <w:marRight w:val="0"/>
              <w:marTop w:val="0"/>
              <w:marBottom w:val="0"/>
              <w:divBdr>
                <w:top w:val="none" w:sz="0" w:space="0" w:color="auto"/>
                <w:left w:val="none" w:sz="0" w:space="0" w:color="auto"/>
                <w:bottom w:val="none" w:sz="0" w:space="0" w:color="auto"/>
                <w:right w:val="none" w:sz="0" w:space="0" w:color="auto"/>
              </w:divBdr>
            </w:div>
            <w:div w:id="2107186542">
              <w:marLeft w:val="0"/>
              <w:marRight w:val="0"/>
              <w:marTop w:val="0"/>
              <w:marBottom w:val="0"/>
              <w:divBdr>
                <w:top w:val="none" w:sz="0" w:space="0" w:color="auto"/>
                <w:left w:val="none" w:sz="0" w:space="0" w:color="auto"/>
                <w:bottom w:val="none" w:sz="0" w:space="0" w:color="auto"/>
                <w:right w:val="none" w:sz="0" w:space="0" w:color="auto"/>
              </w:divBdr>
            </w:div>
            <w:div w:id="212803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132554">
      <w:bodyDiv w:val="1"/>
      <w:marLeft w:val="0"/>
      <w:marRight w:val="0"/>
      <w:marTop w:val="0"/>
      <w:marBottom w:val="0"/>
      <w:divBdr>
        <w:top w:val="none" w:sz="0" w:space="0" w:color="auto"/>
        <w:left w:val="none" w:sz="0" w:space="0" w:color="auto"/>
        <w:bottom w:val="none" w:sz="0" w:space="0" w:color="auto"/>
        <w:right w:val="none" w:sz="0" w:space="0" w:color="auto"/>
      </w:divBdr>
    </w:div>
    <w:div w:id="527716009">
      <w:bodyDiv w:val="1"/>
      <w:marLeft w:val="0"/>
      <w:marRight w:val="0"/>
      <w:marTop w:val="0"/>
      <w:marBottom w:val="0"/>
      <w:divBdr>
        <w:top w:val="none" w:sz="0" w:space="0" w:color="auto"/>
        <w:left w:val="none" w:sz="0" w:space="0" w:color="auto"/>
        <w:bottom w:val="none" w:sz="0" w:space="0" w:color="auto"/>
        <w:right w:val="none" w:sz="0" w:space="0" w:color="auto"/>
      </w:divBdr>
      <w:divsChild>
        <w:div w:id="1626736871">
          <w:marLeft w:val="0"/>
          <w:marRight w:val="0"/>
          <w:marTop w:val="0"/>
          <w:marBottom w:val="0"/>
          <w:divBdr>
            <w:top w:val="none" w:sz="0" w:space="0" w:color="auto"/>
            <w:left w:val="none" w:sz="0" w:space="0" w:color="auto"/>
            <w:bottom w:val="none" w:sz="0" w:space="0" w:color="auto"/>
            <w:right w:val="none" w:sz="0" w:space="0" w:color="auto"/>
          </w:divBdr>
          <w:divsChild>
            <w:div w:id="26495125">
              <w:marLeft w:val="0"/>
              <w:marRight w:val="0"/>
              <w:marTop w:val="0"/>
              <w:marBottom w:val="0"/>
              <w:divBdr>
                <w:top w:val="none" w:sz="0" w:space="0" w:color="auto"/>
                <w:left w:val="none" w:sz="0" w:space="0" w:color="auto"/>
                <w:bottom w:val="none" w:sz="0" w:space="0" w:color="auto"/>
                <w:right w:val="none" w:sz="0" w:space="0" w:color="auto"/>
              </w:divBdr>
            </w:div>
            <w:div w:id="37516358">
              <w:marLeft w:val="0"/>
              <w:marRight w:val="0"/>
              <w:marTop w:val="0"/>
              <w:marBottom w:val="0"/>
              <w:divBdr>
                <w:top w:val="none" w:sz="0" w:space="0" w:color="auto"/>
                <w:left w:val="none" w:sz="0" w:space="0" w:color="auto"/>
                <w:bottom w:val="none" w:sz="0" w:space="0" w:color="auto"/>
                <w:right w:val="none" w:sz="0" w:space="0" w:color="auto"/>
              </w:divBdr>
            </w:div>
            <w:div w:id="39012625">
              <w:marLeft w:val="0"/>
              <w:marRight w:val="0"/>
              <w:marTop w:val="0"/>
              <w:marBottom w:val="0"/>
              <w:divBdr>
                <w:top w:val="none" w:sz="0" w:space="0" w:color="auto"/>
                <w:left w:val="none" w:sz="0" w:space="0" w:color="auto"/>
                <w:bottom w:val="none" w:sz="0" w:space="0" w:color="auto"/>
                <w:right w:val="none" w:sz="0" w:space="0" w:color="auto"/>
              </w:divBdr>
            </w:div>
            <w:div w:id="52193491">
              <w:marLeft w:val="0"/>
              <w:marRight w:val="0"/>
              <w:marTop w:val="0"/>
              <w:marBottom w:val="0"/>
              <w:divBdr>
                <w:top w:val="none" w:sz="0" w:space="0" w:color="auto"/>
                <w:left w:val="none" w:sz="0" w:space="0" w:color="auto"/>
                <w:bottom w:val="none" w:sz="0" w:space="0" w:color="auto"/>
                <w:right w:val="none" w:sz="0" w:space="0" w:color="auto"/>
              </w:divBdr>
            </w:div>
            <w:div w:id="64959889">
              <w:marLeft w:val="0"/>
              <w:marRight w:val="0"/>
              <w:marTop w:val="0"/>
              <w:marBottom w:val="0"/>
              <w:divBdr>
                <w:top w:val="none" w:sz="0" w:space="0" w:color="auto"/>
                <w:left w:val="none" w:sz="0" w:space="0" w:color="auto"/>
                <w:bottom w:val="none" w:sz="0" w:space="0" w:color="auto"/>
                <w:right w:val="none" w:sz="0" w:space="0" w:color="auto"/>
              </w:divBdr>
            </w:div>
            <w:div w:id="77558202">
              <w:marLeft w:val="0"/>
              <w:marRight w:val="0"/>
              <w:marTop w:val="0"/>
              <w:marBottom w:val="0"/>
              <w:divBdr>
                <w:top w:val="none" w:sz="0" w:space="0" w:color="auto"/>
                <w:left w:val="none" w:sz="0" w:space="0" w:color="auto"/>
                <w:bottom w:val="none" w:sz="0" w:space="0" w:color="auto"/>
                <w:right w:val="none" w:sz="0" w:space="0" w:color="auto"/>
              </w:divBdr>
            </w:div>
            <w:div w:id="83763731">
              <w:marLeft w:val="0"/>
              <w:marRight w:val="0"/>
              <w:marTop w:val="0"/>
              <w:marBottom w:val="0"/>
              <w:divBdr>
                <w:top w:val="none" w:sz="0" w:space="0" w:color="auto"/>
                <w:left w:val="none" w:sz="0" w:space="0" w:color="auto"/>
                <w:bottom w:val="none" w:sz="0" w:space="0" w:color="auto"/>
                <w:right w:val="none" w:sz="0" w:space="0" w:color="auto"/>
              </w:divBdr>
            </w:div>
            <w:div w:id="104813391">
              <w:marLeft w:val="0"/>
              <w:marRight w:val="0"/>
              <w:marTop w:val="0"/>
              <w:marBottom w:val="0"/>
              <w:divBdr>
                <w:top w:val="none" w:sz="0" w:space="0" w:color="auto"/>
                <w:left w:val="none" w:sz="0" w:space="0" w:color="auto"/>
                <w:bottom w:val="none" w:sz="0" w:space="0" w:color="auto"/>
                <w:right w:val="none" w:sz="0" w:space="0" w:color="auto"/>
              </w:divBdr>
            </w:div>
            <w:div w:id="131750006">
              <w:marLeft w:val="0"/>
              <w:marRight w:val="0"/>
              <w:marTop w:val="0"/>
              <w:marBottom w:val="0"/>
              <w:divBdr>
                <w:top w:val="none" w:sz="0" w:space="0" w:color="auto"/>
                <w:left w:val="none" w:sz="0" w:space="0" w:color="auto"/>
                <w:bottom w:val="none" w:sz="0" w:space="0" w:color="auto"/>
                <w:right w:val="none" w:sz="0" w:space="0" w:color="auto"/>
              </w:divBdr>
            </w:div>
            <w:div w:id="144932245">
              <w:marLeft w:val="0"/>
              <w:marRight w:val="0"/>
              <w:marTop w:val="0"/>
              <w:marBottom w:val="0"/>
              <w:divBdr>
                <w:top w:val="none" w:sz="0" w:space="0" w:color="auto"/>
                <w:left w:val="none" w:sz="0" w:space="0" w:color="auto"/>
                <w:bottom w:val="none" w:sz="0" w:space="0" w:color="auto"/>
                <w:right w:val="none" w:sz="0" w:space="0" w:color="auto"/>
              </w:divBdr>
            </w:div>
            <w:div w:id="147403220">
              <w:marLeft w:val="0"/>
              <w:marRight w:val="0"/>
              <w:marTop w:val="0"/>
              <w:marBottom w:val="0"/>
              <w:divBdr>
                <w:top w:val="none" w:sz="0" w:space="0" w:color="auto"/>
                <w:left w:val="none" w:sz="0" w:space="0" w:color="auto"/>
                <w:bottom w:val="none" w:sz="0" w:space="0" w:color="auto"/>
                <w:right w:val="none" w:sz="0" w:space="0" w:color="auto"/>
              </w:divBdr>
            </w:div>
            <w:div w:id="148400904">
              <w:marLeft w:val="0"/>
              <w:marRight w:val="0"/>
              <w:marTop w:val="0"/>
              <w:marBottom w:val="0"/>
              <w:divBdr>
                <w:top w:val="none" w:sz="0" w:space="0" w:color="auto"/>
                <w:left w:val="none" w:sz="0" w:space="0" w:color="auto"/>
                <w:bottom w:val="none" w:sz="0" w:space="0" w:color="auto"/>
                <w:right w:val="none" w:sz="0" w:space="0" w:color="auto"/>
              </w:divBdr>
            </w:div>
            <w:div w:id="156043930">
              <w:marLeft w:val="0"/>
              <w:marRight w:val="0"/>
              <w:marTop w:val="0"/>
              <w:marBottom w:val="0"/>
              <w:divBdr>
                <w:top w:val="none" w:sz="0" w:space="0" w:color="auto"/>
                <w:left w:val="none" w:sz="0" w:space="0" w:color="auto"/>
                <w:bottom w:val="none" w:sz="0" w:space="0" w:color="auto"/>
                <w:right w:val="none" w:sz="0" w:space="0" w:color="auto"/>
              </w:divBdr>
            </w:div>
            <w:div w:id="161824089">
              <w:marLeft w:val="0"/>
              <w:marRight w:val="0"/>
              <w:marTop w:val="0"/>
              <w:marBottom w:val="0"/>
              <w:divBdr>
                <w:top w:val="none" w:sz="0" w:space="0" w:color="auto"/>
                <w:left w:val="none" w:sz="0" w:space="0" w:color="auto"/>
                <w:bottom w:val="none" w:sz="0" w:space="0" w:color="auto"/>
                <w:right w:val="none" w:sz="0" w:space="0" w:color="auto"/>
              </w:divBdr>
            </w:div>
            <w:div w:id="174198313">
              <w:marLeft w:val="0"/>
              <w:marRight w:val="0"/>
              <w:marTop w:val="0"/>
              <w:marBottom w:val="0"/>
              <w:divBdr>
                <w:top w:val="none" w:sz="0" w:space="0" w:color="auto"/>
                <w:left w:val="none" w:sz="0" w:space="0" w:color="auto"/>
                <w:bottom w:val="none" w:sz="0" w:space="0" w:color="auto"/>
                <w:right w:val="none" w:sz="0" w:space="0" w:color="auto"/>
              </w:divBdr>
            </w:div>
            <w:div w:id="187761790">
              <w:marLeft w:val="0"/>
              <w:marRight w:val="0"/>
              <w:marTop w:val="0"/>
              <w:marBottom w:val="0"/>
              <w:divBdr>
                <w:top w:val="none" w:sz="0" w:space="0" w:color="auto"/>
                <w:left w:val="none" w:sz="0" w:space="0" w:color="auto"/>
                <w:bottom w:val="none" w:sz="0" w:space="0" w:color="auto"/>
                <w:right w:val="none" w:sz="0" w:space="0" w:color="auto"/>
              </w:divBdr>
            </w:div>
            <w:div w:id="197209248">
              <w:marLeft w:val="0"/>
              <w:marRight w:val="0"/>
              <w:marTop w:val="0"/>
              <w:marBottom w:val="0"/>
              <w:divBdr>
                <w:top w:val="none" w:sz="0" w:space="0" w:color="auto"/>
                <w:left w:val="none" w:sz="0" w:space="0" w:color="auto"/>
                <w:bottom w:val="none" w:sz="0" w:space="0" w:color="auto"/>
                <w:right w:val="none" w:sz="0" w:space="0" w:color="auto"/>
              </w:divBdr>
            </w:div>
            <w:div w:id="217790289">
              <w:marLeft w:val="0"/>
              <w:marRight w:val="0"/>
              <w:marTop w:val="0"/>
              <w:marBottom w:val="0"/>
              <w:divBdr>
                <w:top w:val="none" w:sz="0" w:space="0" w:color="auto"/>
                <w:left w:val="none" w:sz="0" w:space="0" w:color="auto"/>
                <w:bottom w:val="none" w:sz="0" w:space="0" w:color="auto"/>
                <w:right w:val="none" w:sz="0" w:space="0" w:color="auto"/>
              </w:divBdr>
            </w:div>
            <w:div w:id="220603333">
              <w:marLeft w:val="0"/>
              <w:marRight w:val="0"/>
              <w:marTop w:val="0"/>
              <w:marBottom w:val="0"/>
              <w:divBdr>
                <w:top w:val="none" w:sz="0" w:space="0" w:color="auto"/>
                <w:left w:val="none" w:sz="0" w:space="0" w:color="auto"/>
                <w:bottom w:val="none" w:sz="0" w:space="0" w:color="auto"/>
                <w:right w:val="none" w:sz="0" w:space="0" w:color="auto"/>
              </w:divBdr>
            </w:div>
            <w:div w:id="229078690">
              <w:marLeft w:val="0"/>
              <w:marRight w:val="0"/>
              <w:marTop w:val="0"/>
              <w:marBottom w:val="0"/>
              <w:divBdr>
                <w:top w:val="none" w:sz="0" w:space="0" w:color="auto"/>
                <w:left w:val="none" w:sz="0" w:space="0" w:color="auto"/>
                <w:bottom w:val="none" w:sz="0" w:space="0" w:color="auto"/>
                <w:right w:val="none" w:sz="0" w:space="0" w:color="auto"/>
              </w:divBdr>
            </w:div>
            <w:div w:id="278925111">
              <w:marLeft w:val="0"/>
              <w:marRight w:val="0"/>
              <w:marTop w:val="0"/>
              <w:marBottom w:val="0"/>
              <w:divBdr>
                <w:top w:val="none" w:sz="0" w:space="0" w:color="auto"/>
                <w:left w:val="none" w:sz="0" w:space="0" w:color="auto"/>
                <w:bottom w:val="none" w:sz="0" w:space="0" w:color="auto"/>
                <w:right w:val="none" w:sz="0" w:space="0" w:color="auto"/>
              </w:divBdr>
            </w:div>
            <w:div w:id="296299111">
              <w:marLeft w:val="0"/>
              <w:marRight w:val="0"/>
              <w:marTop w:val="0"/>
              <w:marBottom w:val="0"/>
              <w:divBdr>
                <w:top w:val="none" w:sz="0" w:space="0" w:color="auto"/>
                <w:left w:val="none" w:sz="0" w:space="0" w:color="auto"/>
                <w:bottom w:val="none" w:sz="0" w:space="0" w:color="auto"/>
                <w:right w:val="none" w:sz="0" w:space="0" w:color="auto"/>
              </w:divBdr>
            </w:div>
            <w:div w:id="325131430">
              <w:marLeft w:val="0"/>
              <w:marRight w:val="0"/>
              <w:marTop w:val="0"/>
              <w:marBottom w:val="0"/>
              <w:divBdr>
                <w:top w:val="none" w:sz="0" w:space="0" w:color="auto"/>
                <w:left w:val="none" w:sz="0" w:space="0" w:color="auto"/>
                <w:bottom w:val="none" w:sz="0" w:space="0" w:color="auto"/>
                <w:right w:val="none" w:sz="0" w:space="0" w:color="auto"/>
              </w:divBdr>
            </w:div>
            <w:div w:id="334234387">
              <w:marLeft w:val="0"/>
              <w:marRight w:val="0"/>
              <w:marTop w:val="0"/>
              <w:marBottom w:val="0"/>
              <w:divBdr>
                <w:top w:val="none" w:sz="0" w:space="0" w:color="auto"/>
                <w:left w:val="none" w:sz="0" w:space="0" w:color="auto"/>
                <w:bottom w:val="none" w:sz="0" w:space="0" w:color="auto"/>
                <w:right w:val="none" w:sz="0" w:space="0" w:color="auto"/>
              </w:divBdr>
            </w:div>
            <w:div w:id="356278593">
              <w:marLeft w:val="0"/>
              <w:marRight w:val="0"/>
              <w:marTop w:val="0"/>
              <w:marBottom w:val="0"/>
              <w:divBdr>
                <w:top w:val="none" w:sz="0" w:space="0" w:color="auto"/>
                <w:left w:val="none" w:sz="0" w:space="0" w:color="auto"/>
                <w:bottom w:val="none" w:sz="0" w:space="0" w:color="auto"/>
                <w:right w:val="none" w:sz="0" w:space="0" w:color="auto"/>
              </w:divBdr>
            </w:div>
            <w:div w:id="378281025">
              <w:marLeft w:val="0"/>
              <w:marRight w:val="0"/>
              <w:marTop w:val="0"/>
              <w:marBottom w:val="0"/>
              <w:divBdr>
                <w:top w:val="none" w:sz="0" w:space="0" w:color="auto"/>
                <w:left w:val="none" w:sz="0" w:space="0" w:color="auto"/>
                <w:bottom w:val="none" w:sz="0" w:space="0" w:color="auto"/>
                <w:right w:val="none" w:sz="0" w:space="0" w:color="auto"/>
              </w:divBdr>
            </w:div>
            <w:div w:id="390153717">
              <w:marLeft w:val="0"/>
              <w:marRight w:val="0"/>
              <w:marTop w:val="0"/>
              <w:marBottom w:val="0"/>
              <w:divBdr>
                <w:top w:val="none" w:sz="0" w:space="0" w:color="auto"/>
                <w:left w:val="none" w:sz="0" w:space="0" w:color="auto"/>
                <w:bottom w:val="none" w:sz="0" w:space="0" w:color="auto"/>
                <w:right w:val="none" w:sz="0" w:space="0" w:color="auto"/>
              </w:divBdr>
            </w:div>
            <w:div w:id="433668812">
              <w:marLeft w:val="0"/>
              <w:marRight w:val="0"/>
              <w:marTop w:val="0"/>
              <w:marBottom w:val="0"/>
              <w:divBdr>
                <w:top w:val="none" w:sz="0" w:space="0" w:color="auto"/>
                <w:left w:val="none" w:sz="0" w:space="0" w:color="auto"/>
                <w:bottom w:val="none" w:sz="0" w:space="0" w:color="auto"/>
                <w:right w:val="none" w:sz="0" w:space="0" w:color="auto"/>
              </w:divBdr>
            </w:div>
            <w:div w:id="475032297">
              <w:marLeft w:val="0"/>
              <w:marRight w:val="0"/>
              <w:marTop w:val="0"/>
              <w:marBottom w:val="0"/>
              <w:divBdr>
                <w:top w:val="none" w:sz="0" w:space="0" w:color="auto"/>
                <w:left w:val="none" w:sz="0" w:space="0" w:color="auto"/>
                <w:bottom w:val="none" w:sz="0" w:space="0" w:color="auto"/>
                <w:right w:val="none" w:sz="0" w:space="0" w:color="auto"/>
              </w:divBdr>
            </w:div>
            <w:div w:id="479348169">
              <w:marLeft w:val="0"/>
              <w:marRight w:val="0"/>
              <w:marTop w:val="0"/>
              <w:marBottom w:val="0"/>
              <w:divBdr>
                <w:top w:val="none" w:sz="0" w:space="0" w:color="auto"/>
                <w:left w:val="none" w:sz="0" w:space="0" w:color="auto"/>
                <w:bottom w:val="none" w:sz="0" w:space="0" w:color="auto"/>
                <w:right w:val="none" w:sz="0" w:space="0" w:color="auto"/>
              </w:divBdr>
            </w:div>
            <w:div w:id="485360427">
              <w:marLeft w:val="0"/>
              <w:marRight w:val="0"/>
              <w:marTop w:val="0"/>
              <w:marBottom w:val="0"/>
              <w:divBdr>
                <w:top w:val="none" w:sz="0" w:space="0" w:color="auto"/>
                <w:left w:val="none" w:sz="0" w:space="0" w:color="auto"/>
                <w:bottom w:val="none" w:sz="0" w:space="0" w:color="auto"/>
                <w:right w:val="none" w:sz="0" w:space="0" w:color="auto"/>
              </w:divBdr>
            </w:div>
            <w:div w:id="485779347">
              <w:marLeft w:val="0"/>
              <w:marRight w:val="0"/>
              <w:marTop w:val="0"/>
              <w:marBottom w:val="0"/>
              <w:divBdr>
                <w:top w:val="none" w:sz="0" w:space="0" w:color="auto"/>
                <w:left w:val="none" w:sz="0" w:space="0" w:color="auto"/>
                <w:bottom w:val="none" w:sz="0" w:space="0" w:color="auto"/>
                <w:right w:val="none" w:sz="0" w:space="0" w:color="auto"/>
              </w:divBdr>
            </w:div>
            <w:div w:id="489520295">
              <w:marLeft w:val="0"/>
              <w:marRight w:val="0"/>
              <w:marTop w:val="0"/>
              <w:marBottom w:val="0"/>
              <w:divBdr>
                <w:top w:val="none" w:sz="0" w:space="0" w:color="auto"/>
                <w:left w:val="none" w:sz="0" w:space="0" w:color="auto"/>
                <w:bottom w:val="none" w:sz="0" w:space="0" w:color="auto"/>
                <w:right w:val="none" w:sz="0" w:space="0" w:color="auto"/>
              </w:divBdr>
            </w:div>
            <w:div w:id="489566617">
              <w:marLeft w:val="0"/>
              <w:marRight w:val="0"/>
              <w:marTop w:val="0"/>
              <w:marBottom w:val="0"/>
              <w:divBdr>
                <w:top w:val="none" w:sz="0" w:space="0" w:color="auto"/>
                <w:left w:val="none" w:sz="0" w:space="0" w:color="auto"/>
                <w:bottom w:val="none" w:sz="0" w:space="0" w:color="auto"/>
                <w:right w:val="none" w:sz="0" w:space="0" w:color="auto"/>
              </w:divBdr>
            </w:div>
            <w:div w:id="517500589">
              <w:marLeft w:val="0"/>
              <w:marRight w:val="0"/>
              <w:marTop w:val="0"/>
              <w:marBottom w:val="0"/>
              <w:divBdr>
                <w:top w:val="none" w:sz="0" w:space="0" w:color="auto"/>
                <w:left w:val="none" w:sz="0" w:space="0" w:color="auto"/>
                <w:bottom w:val="none" w:sz="0" w:space="0" w:color="auto"/>
                <w:right w:val="none" w:sz="0" w:space="0" w:color="auto"/>
              </w:divBdr>
            </w:div>
            <w:div w:id="548883274">
              <w:marLeft w:val="0"/>
              <w:marRight w:val="0"/>
              <w:marTop w:val="0"/>
              <w:marBottom w:val="0"/>
              <w:divBdr>
                <w:top w:val="none" w:sz="0" w:space="0" w:color="auto"/>
                <w:left w:val="none" w:sz="0" w:space="0" w:color="auto"/>
                <w:bottom w:val="none" w:sz="0" w:space="0" w:color="auto"/>
                <w:right w:val="none" w:sz="0" w:space="0" w:color="auto"/>
              </w:divBdr>
            </w:div>
            <w:div w:id="550045603">
              <w:marLeft w:val="0"/>
              <w:marRight w:val="0"/>
              <w:marTop w:val="0"/>
              <w:marBottom w:val="0"/>
              <w:divBdr>
                <w:top w:val="none" w:sz="0" w:space="0" w:color="auto"/>
                <w:left w:val="none" w:sz="0" w:space="0" w:color="auto"/>
                <w:bottom w:val="none" w:sz="0" w:space="0" w:color="auto"/>
                <w:right w:val="none" w:sz="0" w:space="0" w:color="auto"/>
              </w:divBdr>
            </w:div>
            <w:div w:id="555316062">
              <w:marLeft w:val="0"/>
              <w:marRight w:val="0"/>
              <w:marTop w:val="0"/>
              <w:marBottom w:val="0"/>
              <w:divBdr>
                <w:top w:val="none" w:sz="0" w:space="0" w:color="auto"/>
                <w:left w:val="none" w:sz="0" w:space="0" w:color="auto"/>
                <w:bottom w:val="none" w:sz="0" w:space="0" w:color="auto"/>
                <w:right w:val="none" w:sz="0" w:space="0" w:color="auto"/>
              </w:divBdr>
            </w:div>
            <w:div w:id="563179883">
              <w:marLeft w:val="0"/>
              <w:marRight w:val="0"/>
              <w:marTop w:val="0"/>
              <w:marBottom w:val="0"/>
              <w:divBdr>
                <w:top w:val="none" w:sz="0" w:space="0" w:color="auto"/>
                <w:left w:val="none" w:sz="0" w:space="0" w:color="auto"/>
                <w:bottom w:val="none" w:sz="0" w:space="0" w:color="auto"/>
                <w:right w:val="none" w:sz="0" w:space="0" w:color="auto"/>
              </w:divBdr>
            </w:div>
            <w:div w:id="571085562">
              <w:marLeft w:val="0"/>
              <w:marRight w:val="0"/>
              <w:marTop w:val="0"/>
              <w:marBottom w:val="0"/>
              <w:divBdr>
                <w:top w:val="none" w:sz="0" w:space="0" w:color="auto"/>
                <w:left w:val="none" w:sz="0" w:space="0" w:color="auto"/>
                <w:bottom w:val="none" w:sz="0" w:space="0" w:color="auto"/>
                <w:right w:val="none" w:sz="0" w:space="0" w:color="auto"/>
              </w:divBdr>
            </w:div>
            <w:div w:id="577977975">
              <w:marLeft w:val="0"/>
              <w:marRight w:val="0"/>
              <w:marTop w:val="0"/>
              <w:marBottom w:val="0"/>
              <w:divBdr>
                <w:top w:val="none" w:sz="0" w:space="0" w:color="auto"/>
                <w:left w:val="none" w:sz="0" w:space="0" w:color="auto"/>
                <w:bottom w:val="none" w:sz="0" w:space="0" w:color="auto"/>
                <w:right w:val="none" w:sz="0" w:space="0" w:color="auto"/>
              </w:divBdr>
            </w:div>
            <w:div w:id="598756743">
              <w:marLeft w:val="0"/>
              <w:marRight w:val="0"/>
              <w:marTop w:val="0"/>
              <w:marBottom w:val="0"/>
              <w:divBdr>
                <w:top w:val="none" w:sz="0" w:space="0" w:color="auto"/>
                <w:left w:val="none" w:sz="0" w:space="0" w:color="auto"/>
                <w:bottom w:val="none" w:sz="0" w:space="0" w:color="auto"/>
                <w:right w:val="none" w:sz="0" w:space="0" w:color="auto"/>
              </w:divBdr>
            </w:div>
            <w:div w:id="637758442">
              <w:marLeft w:val="0"/>
              <w:marRight w:val="0"/>
              <w:marTop w:val="0"/>
              <w:marBottom w:val="0"/>
              <w:divBdr>
                <w:top w:val="none" w:sz="0" w:space="0" w:color="auto"/>
                <w:left w:val="none" w:sz="0" w:space="0" w:color="auto"/>
                <w:bottom w:val="none" w:sz="0" w:space="0" w:color="auto"/>
                <w:right w:val="none" w:sz="0" w:space="0" w:color="auto"/>
              </w:divBdr>
            </w:div>
            <w:div w:id="642932556">
              <w:marLeft w:val="0"/>
              <w:marRight w:val="0"/>
              <w:marTop w:val="0"/>
              <w:marBottom w:val="0"/>
              <w:divBdr>
                <w:top w:val="none" w:sz="0" w:space="0" w:color="auto"/>
                <w:left w:val="none" w:sz="0" w:space="0" w:color="auto"/>
                <w:bottom w:val="none" w:sz="0" w:space="0" w:color="auto"/>
                <w:right w:val="none" w:sz="0" w:space="0" w:color="auto"/>
              </w:divBdr>
            </w:div>
            <w:div w:id="664631227">
              <w:marLeft w:val="0"/>
              <w:marRight w:val="0"/>
              <w:marTop w:val="0"/>
              <w:marBottom w:val="0"/>
              <w:divBdr>
                <w:top w:val="none" w:sz="0" w:space="0" w:color="auto"/>
                <w:left w:val="none" w:sz="0" w:space="0" w:color="auto"/>
                <w:bottom w:val="none" w:sz="0" w:space="0" w:color="auto"/>
                <w:right w:val="none" w:sz="0" w:space="0" w:color="auto"/>
              </w:divBdr>
            </w:div>
            <w:div w:id="681129800">
              <w:marLeft w:val="0"/>
              <w:marRight w:val="0"/>
              <w:marTop w:val="0"/>
              <w:marBottom w:val="0"/>
              <w:divBdr>
                <w:top w:val="none" w:sz="0" w:space="0" w:color="auto"/>
                <w:left w:val="none" w:sz="0" w:space="0" w:color="auto"/>
                <w:bottom w:val="none" w:sz="0" w:space="0" w:color="auto"/>
                <w:right w:val="none" w:sz="0" w:space="0" w:color="auto"/>
              </w:divBdr>
            </w:div>
            <w:div w:id="705715451">
              <w:marLeft w:val="0"/>
              <w:marRight w:val="0"/>
              <w:marTop w:val="0"/>
              <w:marBottom w:val="0"/>
              <w:divBdr>
                <w:top w:val="none" w:sz="0" w:space="0" w:color="auto"/>
                <w:left w:val="none" w:sz="0" w:space="0" w:color="auto"/>
                <w:bottom w:val="none" w:sz="0" w:space="0" w:color="auto"/>
                <w:right w:val="none" w:sz="0" w:space="0" w:color="auto"/>
              </w:divBdr>
            </w:div>
            <w:div w:id="712071932">
              <w:marLeft w:val="0"/>
              <w:marRight w:val="0"/>
              <w:marTop w:val="0"/>
              <w:marBottom w:val="0"/>
              <w:divBdr>
                <w:top w:val="none" w:sz="0" w:space="0" w:color="auto"/>
                <w:left w:val="none" w:sz="0" w:space="0" w:color="auto"/>
                <w:bottom w:val="none" w:sz="0" w:space="0" w:color="auto"/>
                <w:right w:val="none" w:sz="0" w:space="0" w:color="auto"/>
              </w:divBdr>
            </w:div>
            <w:div w:id="716321849">
              <w:marLeft w:val="0"/>
              <w:marRight w:val="0"/>
              <w:marTop w:val="0"/>
              <w:marBottom w:val="0"/>
              <w:divBdr>
                <w:top w:val="none" w:sz="0" w:space="0" w:color="auto"/>
                <w:left w:val="none" w:sz="0" w:space="0" w:color="auto"/>
                <w:bottom w:val="none" w:sz="0" w:space="0" w:color="auto"/>
                <w:right w:val="none" w:sz="0" w:space="0" w:color="auto"/>
              </w:divBdr>
            </w:div>
            <w:div w:id="741221350">
              <w:marLeft w:val="0"/>
              <w:marRight w:val="0"/>
              <w:marTop w:val="0"/>
              <w:marBottom w:val="0"/>
              <w:divBdr>
                <w:top w:val="none" w:sz="0" w:space="0" w:color="auto"/>
                <w:left w:val="none" w:sz="0" w:space="0" w:color="auto"/>
                <w:bottom w:val="none" w:sz="0" w:space="0" w:color="auto"/>
                <w:right w:val="none" w:sz="0" w:space="0" w:color="auto"/>
              </w:divBdr>
            </w:div>
            <w:div w:id="775293204">
              <w:marLeft w:val="0"/>
              <w:marRight w:val="0"/>
              <w:marTop w:val="0"/>
              <w:marBottom w:val="0"/>
              <w:divBdr>
                <w:top w:val="none" w:sz="0" w:space="0" w:color="auto"/>
                <w:left w:val="none" w:sz="0" w:space="0" w:color="auto"/>
                <w:bottom w:val="none" w:sz="0" w:space="0" w:color="auto"/>
                <w:right w:val="none" w:sz="0" w:space="0" w:color="auto"/>
              </w:divBdr>
            </w:div>
            <w:div w:id="797845596">
              <w:marLeft w:val="0"/>
              <w:marRight w:val="0"/>
              <w:marTop w:val="0"/>
              <w:marBottom w:val="0"/>
              <w:divBdr>
                <w:top w:val="none" w:sz="0" w:space="0" w:color="auto"/>
                <w:left w:val="none" w:sz="0" w:space="0" w:color="auto"/>
                <w:bottom w:val="none" w:sz="0" w:space="0" w:color="auto"/>
                <w:right w:val="none" w:sz="0" w:space="0" w:color="auto"/>
              </w:divBdr>
            </w:div>
            <w:div w:id="819544059">
              <w:marLeft w:val="0"/>
              <w:marRight w:val="0"/>
              <w:marTop w:val="0"/>
              <w:marBottom w:val="0"/>
              <w:divBdr>
                <w:top w:val="none" w:sz="0" w:space="0" w:color="auto"/>
                <w:left w:val="none" w:sz="0" w:space="0" w:color="auto"/>
                <w:bottom w:val="none" w:sz="0" w:space="0" w:color="auto"/>
                <w:right w:val="none" w:sz="0" w:space="0" w:color="auto"/>
              </w:divBdr>
            </w:div>
            <w:div w:id="825558457">
              <w:marLeft w:val="0"/>
              <w:marRight w:val="0"/>
              <w:marTop w:val="0"/>
              <w:marBottom w:val="0"/>
              <w:divBdr>
                <w:top w:val="none" w:sz="0" w:space="0" w:color="auto"/>
                <w:left w:val="none" w:sz="0" w:space="0" w:color="auto"/>
                <w:bottom w:val="none" w:sz="0" w:space="0" w:color="auto"/>
                <w:right w:val="none" w:sz="0" w:space="0" w:color="auto"/>
              </w:divBdr>
            </w:div>
            <w:div w:id="841428233">
              <w:marLeft w:val="0"/>
              <w:marRight w:val="0"/>
              <w:marTop w:val="0"/>
              <w:marBottom w:val="0"/>
              <w:divBdr>
                <w:top w:val="none" w:sz="0" w:space="0" w:color="auto"/>
                <w:left w:val="none" w:sz="0" w:space="0" w:color="auto"/>
                <w:bottom w:val="none" w:sz="0" w:space="0" w:color="auto"/>
                <w:right w:val="none" w:sz="0" w:space="0" w:color="auto"/>
              </w:divBdr>
            </w:div>
            <w:div w:id="849686073">
              <w:marLeft w:val="0"/>
              <w:marRight w:val="0"/>
              <w:marTop w:val="0"/>
              <w:marBottom w:val="0"/>
              <w:divBdr>
                <w:top w:val="none" w:sz="0" w:space="0" w:color="auto"/>
                <w:left w:val="none" w:sz="0" w:space="0" w:color="auto"/>
                <w:bottom w:val="none" w:sz="0" w:space="0" w:color="auto"/>
                <w:right w:val="none" w:sz="0" w:space="0" w:color="auto"/>
              </w:divBdr>
            </w:div>
            <w:div w:id="912544845">
              <w:marLeft w:val="0"/>
              <w:marRight w:val="0"/>
              <w:marTop w:val="0"/>
              <w:marBottom w:val="0"/>
              <w:divBdr>
                <w:top w:val="none" w:sz="0" w:space="0" w:color="auto"/>
                <w:left w:val="none" w:sz="0" w:space="0" w:color="auto"/>
                <w:bottom w:val="none" w:sz="0" w:space="0" w:color="auto"/>
                <w:right w:val="none" w:sz="0" w:space="0" w:color="auto"/>
              </w:divBdr>
            </w:div>
            <w:div w:id="922035506">
              <w:marLeft w:val="0"/>
              <w:marRight w:val="0"/>
              <w:marTop w:val="0"/>
              <w:marBottom w:val="0"/>
              <w:divBdr>
                <w:top w:val="none" w:sz="0" w:space="0" w:color="auto"/>
                <w:left w:val="none" w:sz="0" w:space="0" w:color="auto"/>
                <w:bottom w:val="none" w:sz="0" w:space="0" w:color="auto"/>
                <w:right w:val="none" w:sz="0" w:space="0" w:color="auto"/>
              </w:divBdr>
            </w:div>
            <w:div w:id="938760651">
              <w:marLeft w:val="0"/>
              <w:marRight w:val="0"/>
              <w:marTop w:val="0"/>
              <w:marBottom w:val="0"/>
              <w:divBdr>
                <w:top w:val="none" w:sz="0" w:space="0" w:color="auto"/>
                <w:left w:val="none" w:sz="0" w:space="0" w:color="auto"/>
                <w:bottom w:val="none" w:sz="0" w:space="0" w:color="auto"/>
                <w:right w:val="none" w:sz="0" w:space="0" w:color="auto"/>
              </w:divBdr>
            </w:div>
            <w:div w:id="962157584">
              <w:marLeft w:val="0"/>
              <w:marRight w:val="0"/>
              <w:marTop w:val="0"/>
              <w:marBottom w:val="0"/>
              <w:divBdr>
                <w:top w:val="none" w:sz="0" w:space="0" w:color="auto"/>
                <w:left w:val="none" w:sz="0" w:space="0" w:color="auto"/>
                <w:bottom w:val="none" w:sz="0" w:space="0" w:color="auto"/>
                <w:right w:val="none" w:sz="0" w:space="0" w:color="auto"/>
              </w:divBdr>
            </w:div>
            <w:div w:id="972715007">
              <w:marLeft w:val="0"/>
              <w:marRight w:val="0"/>
              <w:marTop w:val="0"/>
              <w:marBottom w:val="0"/>
              <w:divBdr>
                <w:top w:val="none" w:sz="0" w:space="0" w:color="auto"/>
                <w:left w:val="none" w:sz="0" w:space="0" w:color="auto"/>
                <w:bottom w:val="none" w:sz="0" w:space="0" w:color="auto"/>
                <w:right w:val="none" w:sz="0" w:space="0" w:color="auto"/>
              </w:divBdr>
            </w:div>
            <w:div w:id="973484217">
              <w:marLeft w:val="0"/>
              <w:marRight w:val="0"/>
              <w:marTop w:val="0"/>
              <w:marBottom w:val="0"/>
              <w:divBdr>
                <w:top w:val="none" w:sz="0" w:space="0" w:color="auto"/>
                <w:left w:val="none" w:sz="0" w:space="0" w:color="auto"/>
                <w:bottom w:val="none" w:sz="0" w:space="0" w:color="auto"/>
                <w:right w:val="none" w:sz="0" w:space="0" w:color="auto"/>
              </w:divBdr>
            </w:div>
            <w:div w:id="991909011">
              <w:marLeft w:val="0"/>
              <w:marRight w:val="0"/>
              <w:marTop w:val="0"/>
              <w:marBottom w:val="0"/>
              <w:divBdr>
                <w:top w:val="none" w:sz="0" w:space="0" w:color="auto"/>
                <w:left w:val="none" w:sz="0" w:space="0" w:color="auto"/>
                <w:bottom w:val="none" w:sz="0" w:space="0" w:color="auto"/>
                <w:right w:val="none" w:sz="0" w:space="0" w:color="auto"/>
              </w:divBdr>
            </w:div>
            <w:div w:id="998462421">
              <w:marLeft w:val="0"/>
              <w:marRight w:val="0"/>
              <w:marTop w:val="0"/>
              <w:marBottom w:val="0"/>
              <w:divBdr>
                <w:top w:val="none" w:sz="0" w:space="0" w:color="auto"/>
                <w:left w:val="none" w:sz="0" w:space="0" w:color="auto"/>
                <w:bottom w:val="none" w:sz="0" w:space="0" w:color="auto"/>
                <w:right w:val="none" w:sz="0" w:space="0" w:color="auto"/>
              </w:divBdr>
            </w:div>
            <w:div w:id="1009216268">
              <w:marLeft w:val="0"/>
              <w:marRight w:val="0"/>
              <w:marTop w:val="0"/>
              <w:marBottom w:val="0"/>
              <w:divBdr>
                <w:top w:val="none" w:sz="0" w:space="0" w:color="auto"/>
                <w:left w:val="none" w:sz="0" w:space="0" w:color="auto"/>
                <w:bottom w:val="none" w:sz="0" w:space="0" w:color="auto"/>
                <w:right w:val="none" w:sz="0" w:space="0" w:color="auto"/>
              </w:divBdr>
            </w:div>
            <w:div w:id="1010838875">
              <w:marLeft w:val="0"/>
              <w:marRight w:val="0"/>
              <w:marTop w:val="0"/>
              <w:marBottom w:val="0"/>
              <w:divBdr>
                <w:top w:val="none" w:sz="0" w:space="0" w:color="auto"/>
                <w:left w:val="none" w:sz="0" w:space="0" w:color="auto"/>
                <w:bottom w:val="none" w:sz="0" w:space="0" w:color="auto"/>
                <w:right w:val="none" w:sz="0" w:space="0" w:color="auto"/>
              </w:divBdr>
            </w:div>
            <w:div w:id="1049496152">
              <w:marLeft w:val="0"/>
              <w:marRight w:val="0"/>
              <w:marTop w:val="0"/>
              <w:marBottom w:val="0"/>
              <w:divBdr>
                <w:top w:val="none" w:sz="0" w:space="0" w:color="auto"/>
                <w:left w:val="none" w:sz="0" w:space="0" w:color="auto"/>
                <w:bottom w:val="none" w:sz="0" w:space="0" w:color="auto"/>
                <w:right w:val="none" w:sz="0" w:space="0" w:color="auto"/>
              </w:divBdr>
            </w:div>
            <w:div w:id="1051072336">
              <w:marLeft w:val="0"/>
              <w:marRight w:val="0"/>
              <w:marTop w:val="0"/>
              <w:marBottom w:val="0"/>
              <w:divBdr>
                <w:top w:val="none" w:sz="0" w:space="0" w:color="auto"/>
                <w:left w:val="none" w:sz="0" w:space="0" w:color="auto"/>
                <w:bottom w:val="none" w:sz="0" w:space="0" w:color="auto"/>
                <w:right w:val="none" w:sz="0" w:space="0" w:color="auto"/>
              </w:divBdr>
            </w:div>
            <w:div w:id="1055466065">
              <w:marLeft w:val="0"/>
              <w:marRight w:val="0"/>
              <w:marTop w:val="0"/>
              <w:marBottom w:val="0"/>
              <w:divBdr>
                <w:top w:val="none" w:sz="0" w:space="0" w:color="auto"/>
                <w:left w:val="none" w:sz="0" w:space="0" w:color="auto"/>
                <w:bottom w:val="none" w:sz="0" w:space="0" w:color="auto"/>
                <w:right w:val="none" w:sz="0" w:space="0" w:color="auto"/>
              </w:divBdr>
            </w:div>
            <w:div w:id="1063330948">
              <w:marLeft w:val="0"/>
              <w:marRight w:val="0"/>
              <w:marTop w:val="0"/>
              <w:marBottom w:val="0"/>
              <w:divBdr>
                <w:top w:val="none" w:sz="0" w:space="0" w:color="auto"/>
                <w:left w:val="none" w:sz="0" w:space="0" w:color="auto"/>
                <w:bottom w:val="none" w:sz="0" w:space="0" w:color="auto"/>
                <w:right w:val="none" w:sz="0" w:space="0" w:color="auto"/>
              </w:divBdr>
            </w:div>
            <w:div w:id="1077558541">
              <w:marLeft w:val="0"/>
              <w:marRight w:val="0"/>
              <w:marTop w:val="0"/>
              <w:marBottom w:val="0"/>
              <w:divBdr>
                <w:top w:val="none" w:sz="0" w:space="0" w:color="auto"/>
                <w:left w:val="none" w:sz="0" w:space="0" w:color="auto"/>
                <w:bottom w:val="none" w:sz="0" w:space="0" w:color="auto"/>
                <w:right w:val="none" w:sz="0" w:space="0" w:color="auto"/>
              </w:divBdr>
            </w:div>
            <w:div w:id="1089695093">
              <w:marLeft w:val="0"/>
              <w:marRight w:val="0"/>
              <w:marTop w:val="0"/>
              <w:marBottom w:val="0"/>
              <w:divBdr>
                <w:top w:val="none" w:sz="0" w:space="0" w:color="auto"/>
                <w:left w:val="none" w:sz="0" w:space="0" w:color="auto"/>
                <w:bottom w:val="none" w:sz="0" w:space="0" w:color="auto"/>
                <w:right w:val="none" w:sz="0" w:space="0" w:color="auto"/>
              </w:divBdr>
            </w:div>
            <w:div w:id="1113207935">
              <w:marLeft w:val="0"/>
              <w:marRight w:val="0"/>
              <w:marTop w:val="0"/>
              <w:marBottom w:val="0"/>
              <w:divBdr>
                <w:top w:val="none" w:sz="0" w:space="0" w:color="auto"/>
                <w:left w:val="none" w:sz="0" w:space="0" w:color="auto"/>
                <w:bottom w:val="none" w:sz="0" w:space="0" w:color="auto"/>
                <w:right w:val="none" w:sz="0" w:space="0" w:color="auto"/>
              </w:divBdr>
            </w:div>
            <w:div w:id="1114448541">
              <w:marLeft w:val="0"/>
              <w:marRight w:val="0"/>
              <w:marTop w:val="0"/>
              <w:marBottom w:val="0"/>
              <w:divBdr>
                <w:top w:val="none" w:sz="0" w:space="0" w:color="auto"/>
                <w:left w:val="none" w:sz="0" w:space="0" w:color="auto"/>
                <w:bottom w:val="none" w:sz="0" w:space="0" w:color="auto"/>
                <w:right w:val="none" w:sz="0" w:space="0" w:color="auto"/>
              </w:divBdr>
            </w:div>
            <w:div w:id="1117718238">
              <w:marLeft w:val="0"/>
              <w:marRight w:val="0"/>
              <w:marTop w:val="0"/>
              <w:marBottom w:val="0"/>
              <w:divBdr>
                <w:top w:val="none" w:sz="0" w:space="0" w:color="auto"/>
                <w:left w:val="none" w:sz="0" w:space="0" w:color="auto"/>
                <w:bottom w:val="none" w:sz="0" w:space="0" w:color="auto"/>
                <w:right w:val="none" w:sz="0" w:space="0" w:color="auto"/>
              </w:divBdr>
            </w:div>
            <w:div w:id="1135827977">
              <w:marLeft w:val="0"/>
              <w:marRight w:val="0"/>
              <w:marTop w:val="0"/>
              <w:marBottom w:val="0"/>
              <w:divBdr>
                <w:top w:val="none" w:sz="0" w:space="0" w:color="auto"/>
                <w:left w:val="none" w:sz="0" w:space="0" w:color="auto"/>
                <w:bottom w:val="none" w:sz="0" w:space="0" w:color="auto"/>
                <w:right w:val="none" w:sz="0" w:space="0" w:color="auto"/>
              </w:divBdr>
            </w:div>
            <w:div w:id="1162161061">
              <w:marLeft w:val="0"/>
              <w:marRight w:val="0"/>
              <w:marTop w:val="0"/>
              <w:marBottom w:val="0"/>
              <w:divBdr>
                <w:top w:val="none" w:sz="0" w:space="0" w:color="auto"/>
                <w:left w:val="none" w:sz="0" w:space="0" w:color="auto"/>
                <w:bottom w:val="none" w:sz="0" w:space="0" w:color="auto"/>
                <w:right w:val="none" w:sz="0" w:space="0" w:color="auto"/>
              </w:divBdr>
            </w:div>
            <w:div w:id="1177619694">
              <w:marLeft w:val="0"/>
              <w:marRight w:val="0"/>
              <w:marTop w:val="0"/>
              <w:marBottom w:val="0"/>
              <w:divBdr>
                <w:top w:val="none" w:sz="0" w:space="0" w:color="auto"/>
                <w:left w:val="none" w:sz="0" w:space="0" w:color="auto"/>
                <w:bottom w:val="none" w:sz="0" w:space="0" w:color="auto"/>
                <w:right w:val="none" w:sz="0" w:space="0" w:color="auto"/>
              </w:divBdr>
            </w:div>
            <w:div w:id="1193149710">
              <w:marLeft w:val="0"/>
              <w:marRight w:val="0"/>
              <w:marTop w:val="0"/>
              <w:marBottom w:val="0"/>
              <w:divBdr>
                <w:top w:val="none" w:sz="0" w:space="0" w:color="auto"/>
                <w:left w:val="none" w:sz="0" w:space="0" w:color="auto"/>
                <w:bottom w:val="none" w:sz="0" w:space="0" w:color="auto"/>
                <w:right w:val="none" w:sz="0" w:space="0" w:color="auto"/>
              </w:divBdr>
            </w:div>
            <w:div w:id="1196384668">
              <w:marLeft w:val="0"/>
              <w:marRight w:val="0"/>
              <w:marTop w:val="0"/>
              <w:marBottom w:val="0"/>
              <w:divBdr>
                <w:top w:val="none" w:sz="0" w:space="0" w:color="auto"/>
                <w:left w:val="none" w:sz="0" w:space="0" w:color="auto"/>
                <w:bottom w:val="none" w:sz="0" w:space="0" w:color="auto"/>
                <w:right w:val="none" w:sz="0" w:space="0" w:color="auto"/>
              </w:divBdr>
            </w:div>
            <w:div w:id="1219048136">
              <w:marLeft w:val="0"/>
              <w:marRight w:val="0"/>
              <w:marTop w:val="0"/>
              <w:marBottom w:val="0"/>
              <w:divBdr>
                <w:top w:val="none" w:sz="0" w:space="0" w:color="auto"/>
                <w:left w:val="none" w:sz="0" w:space="0" w:color="auto"/>
                <w:bottom w:val="none" w:sz="0" w:space="0" w:color="auto"/>
                <w:right w:val="none" w:sz="0" w:space="0" w:color="auto"/>
              </w:divBdr>
            </w:div>
            <w:div w:id="1227037205">
              <w:marLeft w:val="0"/>
              <w:marRight w:val="0"/>
              <w:marTop w:val="0"/>
              <w:marBottom w:val="0"/>
              <w:divBdr>
                <w:top w:val="none" w:sz="0" w:space="0" w:color="auto"/>
                <w:left w:val="none" w:sz="0" w:space="0" w:color="auto"/>
                <w:bottom w:val="none" w:sz="0" w:space="0" w:color="auto"/>
                <w:right w:val="none" w:sz="0" w:space="0" w:color="auto"/>
              </w:divBdr>
            </w:div>
            <w:div w:id="1228298176">
              <w:marLeft w:val="0"/>
              <w:marRight w:val="0"/>
              <w:marTop w:val="0"/>
              <w:marBottom w:val="0"/>
              <w:divBdr>
                <w:top w:val="none" w:sz="0" w:space="0" w:color="auto"/>
                <w:left w:val="none" w:sz="0" w:space="0" w:color="auto"/>
                <w:bottom w:val="none" w:sz="0" w:space="0" w:color="auto"/>
                <w:right w:val="none" w:sz="0" w:space="0" w:color="auto"/>
              </w:divBdr>
            </w:div>
            <w:div w:id="1243828876">
              <w:marLeft w:val="0"/>
              <w:marRight w:val="0"/>
              <w:marTop w:val="0"/>
              <w:marBottom w:val="0"/>
              <w:divBdr>
                <w:top w:val="none" w:sz="0" w:space="0" w:color="auto"/>
                <w:left w:val="none" w:sz="0" w:space="0" w:color="auto"/>
                <w:bottom w:val="none" w:sz="0" w:space="0" w:color="auto"/>
                <w:right w:val="none" w:sz="0" w:space="0" w:color="auto"/>
              </w:divBdr>
            </w:div>
            <w:div w:id="1258170100">
              <w:marLeft w:val="0"/>
              <w:marRight w:val="0"/>
              <w:marTop w:val="0"/>
              <w:marBottom w:val="0"/>
              <w:divBdr>
                <w:top w:val="none" w:sz="0" w:space="0" w:color="auto"/>
                <w:left w:val="none" w:sz="0" w:space="0" w:color="auto"/>
                <w:bottom w:val="none" w:sz="0" w:space="0" w:color="auto"/>
                <w:right w:val="none" w:sz="0" w:space="0" w:color="auto"/>
              </w:divBdr>
            </w:div>
            <w:div w:id="1260990134">
              <w:marLeft w:val="0"/>
              <w:marRight w:val="0"/>
              <w:marTop w:val="0"/>
              <w:marBottom w:val="0"/>
              <w:divBdr>
                <w:top w:val="none" w:sz="0" w:space="0" w:color="auto"/>
                <w:left w:val="none" w:sz="0" w:space="0" w:color="auto"/>
                <w:bottom w:val="none" w:sz="0" w:space="0" w:color="auto"/>
                <w:right w:val="none" w:sz="0" w:space="0" w:color="auto"/>
              </w:divBdr>
            </w:div>
            <w:div w:id="1272127686">
              <w:marLeft w:val="0"/>
              <w:marRight w:val="0"/>
              <w:marTop w:val="0"/>
              <w:marBottom w:val="0"/>
              <w:divBdr>
                <w:top w:val="none" w:sz="0" w:space="0" w:color="auto"/>
                <w:left w:val="none" w:sz="0" w:space="0" w:color="auto"/>
                <w:bottom w:val="none" w:sz="0" w:space="0" w:color="auto"/>
                <w:right w:val="none" w:sz="0" w:space="0" w:color="auto"/>
              </w:divBdr>
            </w:div>
            <w:div w:id="1278299084">
              <w:marLeft w:val="0"/>
              <w:marRight w:val="0"/>
              <w:marTop w:val="0"/>
              <w:marBottom w:val="0"/>
              <w:divBdr>
                <w:top w:val="none" w:sz="0" w:space="0" w:color="auto"/>
                <w:left w:val="none" w:sz="0" w:space="0" w:color="auto"/>
                <w:bottom w:val="none" w:sz="0" w:space="0" w:color="auto"/>
                <w:right w:val="none" w:sz="0" w:space="0" w:color="auto"/>
              </w:divBdr>
            </w:div>
            <w:div w:id="1282036484">
              <w:marLeft w:val="0"/>
              <w:marRight w:val="0"/>
              <w:marTop w:val="0"/>
              <w:marBottom w:val="0"/>
              <w:divBdr>
                <w:top w:val="none" w:sz="0" w:space="0" w:color="auto"/>
                <w:left w:val="none" w:sz="0" w:space="0" w:color="auto"/>
                <w:bottom w:val="none" w:sz="0" w:space="0" w:color="auto"/>
                <w:right w:val="none" w:sz="0" w:space="0" w:color="auto"/>
              </w:divBdr>
            </w:div>
            <w:div w:id="1320962872">
              <w:marLeft w:val="0"/>
              <w:marRight w:val="0"/>
              <w:marTop w:val="0"/>
              <w:marBottom w:val="0"/>
              <w:divBdr>
                <w:top w:val="none" w:sz="0" w:space="0" w:color="auto"/>
                <w:left w:val="none" w:sz="0" w:space="0" w:color="auto"/>
                <w:bottom w:val="none" w:sz="0" w:space="0" w:color="auto"/>
                <w:right w:val="none" w:sz="0" w:space="0" w:color="auto"/>
              </w:divBdr>
            </w:div>
            <w:div w:id="1372072211">
              <w:marLeft w:val="0"/>
              <w:marRight w:val="0"/>
              <w:marTop w:val="0"/>
              <w:marBottom w:val="0"/>
              <w:divBdr>
                <w:top w:val="none" w:sz="0" w:space="0" w:color="auto"/>
                <w:left w:val="none" w:sz="0" w:space="0" w:color="auto"/>
                <w:bottom w:val="none" w:sz="0" w:space="0" w:color="auto"/>
                <w:right w:val="none" w:sz="0" w:space="0" w:color="auto"/>
              </w:divBdr>
            </w:div>
            <w:div w:id="1392339305">
              <w:marLeft w:val="0"/>
              <w:marRight w:val="0"/>
              <w:marTop w:val="0"/>
              <w:marBottom w:val="0"/>
              <w:divBdr>
                <w:top w:val="none" w:sz="0" w:space="0" w:color="auto"/>
                <w:left w:val="none" w:sz="0" w:space="0" w:color="auto"/>
                <w:bottom w:val="none" w:sz="0" w:space="0" w:color="auto"/>
                <w:right w:val="none" w:sz="0" w:space="0" w:color="auto"/>
              </w:divBdr>
            </w:div>
            <w:div w:id="1423377223">
              <w:marLeft w:val="0"/>
              <w:marRight w:val="0"/>
              <w:marTop w:val="0"/>
              <w:marBottom w:val="0"/>
              <w:divBdr>
                <w:top w:val="none" w:sz="0" w:space="0" w:color="auto"/>
                <w:left w:val="none" w:sz="0" w:space="0" w:color="auto"/>
                <w:bottom w:val="none" w:sz="0" w:space="0" w:color="auto"/>
                <w:right w:val="none" w:sz="0" w:space="0" w:color="auto"/>
              </w:divBdr>
            </w:div>
            <w:div w:id="1442535351">
              <w:marLeft w:val="0"/>
              <w:marRight w:val="0"/>
              <w:marTop w:val="0"/>
              <w:marBottom w:val="0"/>
              <w:divBdr>
                <w:top w:val="none" w:sz="0" w:space="0" w:color="auto"/>
                <w:left w:val="none" w:sz="0" w:space="0" w:color="auto"/>
                <w:bottom w:val="none" w:sz="0" w:space="0" w:color="auto"/>
                <w:right w:val="none" w:sz="0" w:space="0" w:color="auto"/>
              </w:divBdr>
            </w:div>
            <w:div w:id="1475677296">
              <w:marLeft w:val="0"/>
              <w:marRight w:val="0"/>
              <w:marTop w:val="0"/>
              <w:marBottom w:val="0"/>
              <w:divBdr>
                <w:top w:val="none" w:sz="0" w:space="0" w:color="auto"/>
                <w:left w:val="none" w:sz="0" w:space="0" w:color="auto"/>
                <w:bottom w:val="none" w:sz="0" w:space="0" w:color="auto"/>
                <w:right w:val="none" w:sz="0" w:space="0" w:color="auto"/>
              </w:divBdr>
            </w:div>
            <w:div w:id="1484007241">
              <w:marLeft w:val="0"/>
              <w:marRight w:val="0"/>
              <w:marTop w:val="0"/>
              <w:marBottom w:val="0"/>
              <w:divBdr>
                <w:top w:val="none" w:sz="0" w:space="0" w:color="auto"/>
                <w:left w:val="none" w:sz="0" w:space="0" w:color="auto"/>
                <w:bottom w:val="none" w:sz="0" w:space="0" w:color="auto"/>
                <w:right w:val="none" w:sz="0" w:space="0" w:color="auto"/>
              </w:divBdr>
            </w:div>
            <w:div w:id="1490094035">
              <w:marLeft w:val="0"/>
              <w:marRight w:val="0"/>
              <w:marTop w:val="0"/>
              <w:marBottom w:val="0"/>
              <w:divBdr>
                <w:top w:val="none" w:sz="0" w:space="0" w:color="auto"/>
                <w:left w:val="none" w:sz="0" w:space="0" w:color="auto"/>
                <w:bottom w:val="none" w:sz="0" w:space="0" w:color="auto"/>
                <w:right w:val="none" w:sz="0" w:space="0" w:color="auto"/>
              </w:divBdr>
            </w:div>
            <w:div w:id="1504314557">
              <w:marLeft w:val="0"/>
              <w:marRight w:val="0"/>
              <w:marTop w:val="0"/>
              <w:marBottom w:val="0"/>
              <w:divBdr>
                <w:top w:val="none" w:sz="0" w:space="0" w:color="auto"/>
                <w:left w:val="none" w:sz="0" w:space="0" w:color="auto"/>
                <w:bottom w:val="none" w:sz="0" w:space="0" w:color="auto"/>
                <w:right w:val="none" w:sz="0" w:space="0" w:color="auto"/>
              </w:divBdr>
            </w:div>
            <w:div w:id="1519538866">
              <w:marLeft w:val="0"/>
              <w:marRight w:val="0"/>
              <w:marTop w:val="0"/>
              <w:marBottom w:val="0"/>
              <w:divBdr>
                <w:top w:val="none" w:sz="0" w:space="0" w:color="auto"/>
                <w:left w:val="none" w:sz="0" w:space="0" w:color="auto"/>
                <w:bottom w:val="none" w:sz="0" w:space="0" w:color="auto"/>
                <w:right w:val="none" w:sz="0" w:space="0" w:color="auto"/>
              </w:divBdr>
            </w:div>
            <w:div w:id="1529373809">
              <w:marLeft w:val="0"/>
              <w:marRight w:val="0"/>
              <w:marTop w:val="0"/>
              <w:marBottom w:val="0"/>
              <w:divBdr>
                <w:top w:val="none" w:sz="0" w:space="0" w:color="auto"/>
                <w:left w:val="none" w:sz="0" w:space="0" w:color="auto"/>
                <w:bottom w:val="none" w:sz="0" w:space="0" w:color="auto"/>
                <w:right w:val="none" w:sz="0" w:space="0" w:color="auto"/>
              </w:divBdr>
            </w:div>
            <w:div w:id="1540700986">
              <w:marLeft w:val="0"/>
              <w:marRight w:val="0"/>
              <w:marTop w:val="0"/>
              <w:marBottom w:val="0"/>
              <w:divBdr>
                <w:top w:val="none" w:sz="0" w:space="0" w:color="auto"/>
                <w:left w:val="none" w:sz="0" w:space="0" w:color="auto"/>
                <w:bottom w:val="none" w:sz="0" w:space="0" w:color="auto"/>
                <w:right w:val="none" w:sz="0" w:space="0" w:color="auto"/>
              </w:divBdr>
            </w:div>
            <w:div w:id="1545094533">
              <w:marLeft w:val="0"/>
              <w:marRight w:val="0"/>
              <w:marTop w:val="0"/>
              <w:marBottom w:val="0"/>
              <w:divBdr>
                <w:top w:val="none" w:sz="0" w:space="0" w:color="auto"/>
                <w:left w:val="none" w:sz="0" w:space="0" w:color="auto"/>
                <w:bottom w:val="none" w:sz="0" w:space="0" w:color="auto"/>
                <w:right w:val="none" w:sz="0" w:space="0" w:color="auto"/>
              </w:divBdr>
            </w:div>
            <w:div w:id="1549998034">
              <w:marLeft w:val="0"/>
              <w:marRight w:val="0"/>
              <w:marTop w:val="0"/>
              <w:marBottom w:val="0"/>
              <w:divBdr>
                <w:top w:val="none" w:sz="0" w:space="0" w:color="auto"/>
                <w:left w:val="none" w:sz="0" w:space="0" w:color="auto"/>
                <w:bottom w:val="none" w:sz="0" w:space="0" w:color="auto"/>
                <w:right w:val="none" w:sz="0" w:space="0" w:color="auto"/>
              </w:divBdr>
            </w:div>
            <w:div w:id="1552960251">
              <w:marLeft w:val="0"/>
              <w:marRight w:val="0"/>
              <w:marTop w:val="0"/>
              <w:marBottom w:val="0"/>
              <w:divBdr>
                <w:top w:val="none" w:sz="0" w:space="0" w:color="auto"/>
                <w:left w:val="none" w:sz="0" w:space="0" w:color="auto"/>
                <w:bottom w:val="none" w:sz="0" w:space="0" w:color="auto"/>
                <w:right w:val="none" w:sz="0" w:space="0" w:color="auto"/>
              </w:divBdr>
            </w:div>
            <w:div w:id="1585190353">
              <w:marLeft w:val="0"/>
              <w:marRight w:val="0"/>
              <w:marTop w:val="0"/>
              <w:marBottom w:val="0"/>
              <w:divBdr>
                <w:top w:val="none" w:sz="0" w:space="0" w:color="auto"/>
                <w:left w:val="none" w:sz="0" w:space="0" w:color="auto"/>
                <w:bottom w:val="none" w:sz="0" w:space="0" w:color="auto"/>
                <w:right w:val="none" w:sz="0" w:space="0" w:color="auto"/>
              </w:divBdr>
            </w:div>
            <w:div w:id="1591304948">
              <w:marLeft w:val="0"/>
              <w:marRight w:val="0"/>
              <w:marTop w:val="0"/>
              <w:marBottom w:val="0"/>
              <w:divBdr>
                <w:top w:val="none" w:sz="0" w:space="0" w:color="auto"/>
                <w:left w:val="none" w:sz="0" w:space="0" w:color="auto"/>
                <w:bottom w:val="none" w:sz="0" w:space="0" w:color="auto"/>
                <w:right w:val="none" w:sz="0" w:space="0" w:color="auto"/>
              </w:divBdr>
            </w:div>
            <w:div w:id="1597516512">
              <w:marLeft w:val="0"/>
              <w:marRight w:val="0"/>
              <w:marTop w:val="0"/>
              <w:marBottom w:val="0"/>
              <w:divBdr>
                <w:top w:val="none" w:sz="0" w:space="0" w:color="auto"/>
                <w:left w:val="none" w:sz="0" w:space="0" w:color="auto"/>
                <w:bottom w:val="none" w:sz="0" w:space="0" w:color="auto"/>
                <w:right w:val="none" w:sz="0" w:space="0" w:color="auto"/>
              </w:divBdr>
            </w:div>
            <w:div w:id="1620916876">
              <w:marLeft w:val="0"/>
              <w:marRight w:val="0"/>
              <w:marTop w:val="0"/>
              <w:marBottom w:val="0"/>
              <w:divBdr>
                <w:top w:val="none" w:sz="0" w:space="0" w:color="auto"/>
                <w:left w:val="none" w:sz="0" w:space="0" w:color="auto"/>
                <w:bottom w:val="none" w:sz="0" w:space="0" w:color="auto"/>
                <w:right w:val="none" w:sz="0" w:space="0" w:color="auto"/>
              </w:divBdr>
            </w:div>
            <w:div w:id="1635019887">
              <w:marLeft w:val="0"/>
              <w:marRight w:val="0"/>
              <w:marTop w:val="0"/>
              <w:marBottom w:val="0"/>
              <w:divBdr>
                <w:top w:val="none" w:sz="0" w:space="0" w:color="auto"/>
                <w:left w:val="none" w:sz="0" w:space="0" w:color="auto"/>
                <w:bottom w:val="none" w:sz="0" w:space="0" w:color="auto"/>
                <w:right w:val="none" w:sz="0" w:space="0" w:color="auto"/>
              </w:divBdr>
            </w:div>
            <w:div w:id="1649817319">
              <w:marLeft w:val="0"/>
              <w:marRight w:val="0"/>
              <w:marTop w:val="0"/>
              <w:marBottom w:val="0"/>
              <w:divBdr>
                <w:top w:val="none" w:sz="0" w:space="0" w:color="auto"/>
                <w:left w:val="none" w:sz="0" w:space="0" w:color="auto"/>
                <w:bottom w:val="none" w:sz="0" w:space="0" w:color="auto"/>
                <w:right w:val="none" w:sz="0" w:space="0" w:color="auto"/>
              </w:divBdr>
            </w:div>
            <w:div w:id="1656643506">
              <w:marLeft w:val="0"/>
              <w:marRight w:val="0"/>
              <w:marTop w:val="0"/>
              <w:marBottom w:val="0"/>
              <w:divBdr>
                <w:top w:val="none" w:sz="0" w:space="0" w:color="auto"/>
                <w:left w:val="none" w:sz="0" w:space="0" w:color="auto"/>
                <w:bottom w:val="none" w:sz="0" w:space="0" w:color="auto"/>
                <w:right w:val="none" w:sz="0" w:space="0" w:color="auto"/>
              </w:divBdr>
            </w:div>
            <w:div w:id="1659532278">
              <w:marLeft w:val="0"/>
              <w:marRight w:val="0"/>
              <w:marTop w:val="0"/>
              <w:marBottom w:val="0"/>
              <w:divBdr>
                <w:top w:val="none" w:sz="0" w:space="0" w:color="auto"/>
                <w:left w:val="none" w:sz="0" w:space="0" w:color="auto"/>
                <w:bottom w:val="none" w:sz="0" w:space="0" w:color="auto"/>
                <w:right w:val="none" w:sz="0" w:space="0" w:color="auto"/>
              </w:divBdr>
            </w:div>
            <w:div w:id="1702050550">
              <w:marLeft w:val="0"/>
              <w:marRight w:val="0"/>
              <w:marTop w:val="0"/>
              <w:marBottom w:val="0"/>
              <w:divBdr>
                <w:top w:val="none" w:sz="0" w:space="0" w:color="auto"/>
                <w:left w:val="none" w:sz="0" w:space="0" w:color="auto"/>
                <w:bottom w:val="none" w:sz="0" w:space="0" w:color="auto"/>
                <w:right w:val="none" w:sz="0" w:space="0" w:color="auto"/>
              </w:divBdr>
            </w:div>
            <w:div w:id="1723212710">
              <w:marLeft w:val="0"/>
              <w:marRight w:val="0"/>
              <w:marTop w:val="0"/>
              <w:marBottom w:val="0"/>
              <w:divBdr>
                <w:top w:val="none" w:sz="0" w:space="0" w:color="auto"/>
                <w:left w:val="none" w:sz="0" w:space="0" w:color="auto"/>
                <w:bottom w:val="none" w:sz="0" w:space="0" w:color="auto"/>
                <w:right w:val="none" w:sz="0" w:space="0" w:color="auto"/>
              </w:divBdr>
            </w:div>
            <w:div w:id="1757240925">
              <w:marLeft w:val="0"/>
              <w:marRight w:val="0"/>
              <w:marTop w:val="0"/>
              <w:marBottom w:val="0"/>
              <w:divBdr>
                <w:top w:val="none" w:sz="0" w:space="0" w:color="auto"/>
                <w:left w:val="none" w:sz="0" w:space="0" w:color="auto"/>
                <w:bottom w:val="none" w:sz="0" w:space="0" w:color="auto"/>
                <w:right w:val="none" w:sz="0" w:space="0" w:color="auto"/>
              </w:divBdr>
            </w:div>
            <w:div w:id="1770276466">
              <w:marLeft w:val="0"/>
              <w:marRight w:val="0"/>
              <w:marTop w:val="0"/>
              <w:marBottom w:val="0"/>
              <w:divBdr>
                <w:top w:val="none" w:sz="0" w:space="0" w:color="auto"/>
                <w:left w:val="none" w:sz="0" w:space="0" w:color="auto"/>
                <w:bottom w:val="none" w:sz="0" w:space="0" w:color="auto"/>
                <w:right w:val="none" w:sz="0" w:space="0" w:color="auto"/>
              </w:divBdr>
            </w:div>
            <w:div w:id="1803117132">
              <w:marLeft w:val="0"/>
              <w:marRight w:val="0"/>
              <w:marTop w:val="0"/>
              <w:marBottom w:val="0"/>
              <w:divBdr>
                <w:top w:val="none" w:sz="0" w:space="0" w:color="auto"/>
                <w:left w:val="none" w:sz="0" w:space="0" w:color="auto"/>
                <w:bottom w:val="none" w:sz="0" w:space="0" w:color="auto"/>
                <w:right w:val="none" w:sz="0" w:space="0" w:color="auto"/>
              </w:divBdr>
            </w:div>
            <w:div w:id="1804106823">
              <w:marLeft w:val="0"/>
              <w:marRight w:val="0"/>
              <w:marTop w:val="0"/>
              <w:marBottom w:val="0"/>
              <w:divBdr>
                <w:top w:val="none" w:sz="0" w:space="0" w:color="auto"/>
                <w:left w:val="none" w:sz="0" w:space="0" w:color="auto"/>
                <w:bottom w:val="none" w:sz="0" w:space="0" w:color="auto"/>
                <w:right w:val="none" w:sz="0" w:space="0" w:color="auto"/>
              </w:divBdr>
            </w:div>
            <w:div w:id="1849253841">
              <w:marLeft w:val="0"/>
              <w:marRight w:val="0"/>
              <w:marTop w:val="0"/>
              <w:marBottom w:val="0"/>
              <w:divBdr>
                <w:top w:val="none" w:sz="0" w:space="0" w:color="auto"/>
                <w:left w:val="none" w:sz="0" w:space="0" w:color="auto"/>
                <w:bottom w:val="none" w:sz="0" w:space="0" w:color="auto"/>
                <w:right w:val="none" w:sz="0" w:space="0" w:color="auto"/>
              </w:divBdr>
            </w:div>
            <w:div w:id="1894543356">
              <w:marLeft w:val="0"/>
              <w:marRight w:val="0"/>
              <w:marTop w:val="0"/>
              <w:marBottom w:val="0"/>
              <w:divBdr>
                <w:top w:val="none" w:sz="0" w:space="0" w:color="auto"/>
                <w:left w:val="none" w:sz="0" w:space="0" w:color="auto"/>
                <w:bottom w:val="none" w:sz="0" w:space="0" w:color="auto"/>
                <w:right w:val="none" w:sz="0" w:space="0" w:color="auto"/>
              </w:divBdr>
            </w:div>
            <w:div w:id="1904171506">
              <w:marLeft w:val="0"/>
              <w:marRight w:val="0"/>
              <w:marTop w:val="0"/>
              <w:marBottom w:val="0"/>
              <w:divBdr>
                <w:top w:val="none" w:sz="0" w:space="0" w:color="auto"/>
                <w:left w:val="none" w:sz="0" w:space="0" w:color="auto"/>
                <w:bottom w:val="none" w:sz="0" w:space="0" w:color="auto"/>
                <w:right w:val="none" w:sz="0" w:space="0" w:color="auto"/>
              </w:divBdr>
            </w:div>
            <w:div w:id="1904370114">
              <w:marLeft w:val="0"/>
              <w:marRight w:val="0"/>
              <w:marTop w:val="0"/>
              <w:marBottom w:val="0"/>
              <w:divBdr>
                <w:top w:val="none" w:sz="0" w:space="0" w:color="auto"/>
                <w:left w:val="none" w:sz="0" w:space="0" w:color="auto"/>
                <w:bottom w:val="none" w:sz="0" w:space="0" w:color="auto"/>
                <w:right w:val="none" w:sz="0" w:space="0" w:color="auto"/>
              </w:divBdr>
            </w:div>
            <w:div w:id="1914124953">
              <w:marLeft w:val="0"/>
              <w:marRight w:val="0"/>
              <w:marTop w:val="0"/>
              <w:marBottom w:val="0"/>
              <w:divBdr>
                <w:top w:val="none" w:sz="0" w:space="0" w:color="auto"/>
                <w:left w:val="none" w:sz="0" w:space="0" w:color="auto"/>
                <w:bottom w:val="none" w:sz="0" w:space="0" w:color="auto"/>
                <w:right w:val="none" w:sz="0" w:space="0" w:color="auto"/>
              </w:divBdr>
            </w:div>
            <w:div w:id="1955214269">
              <w:marLeft w:val="0"/>
              <w:marRight w:val="0"/>
              <w:marTop w:val="0"/>
              <w:marBottom w:val="0"/>
              <w:divBdr>
                <w:top w:val="none" w:sz="0" w:space="0" w:color="auto"/>
                <w:left w:val="none" w:sz="0" w:space="0" w:color="auto"/>
                <w:bottom w:val="none" w:sz="0" w:space="0" w:color="auto"/>
                <w:right w:val="none" w:sz="0" w:space="0" w:color="auto"/>
              </w:divBdr>
            </w:div>
            <w:div w:id="1957253381">
              <w:marLeft w:val="0"/>
              <w:marRight w:val="0"/>
              <w:marTop w:val="0"/>
              <w:marBottom w:val="0"/>
              <w:divBdr>
                <w:top w:val="none" w:sz="0" w:space="0" w:color="auto"/>
                <w:left w:val="none" w:sz="0" w:space="0" w:color="auto"/>
                <w:bottom w:val="none" w:sz="0" w:space="0" w:color="auto"/>
                <w:right w:val="none" w:sz="0" w:space="0" w:color="auto"/>
              </w:divBdr>
            </w:div>
            <w:div w:id="1974946008">
              <w:marLeft w:val="0"/>
              <w:marRight w:val="0"/>
              <w:marTop w:val="0"/>
              <w:marBottom w:val="0"/>
              <w:divBdr>
                <w:top w:val="none" w:sz="0" w:space="0" w:color="auto"/>
                <w:left w:val="none" w:sz="0" w:space="0" w:color="auto"/>
                <w:bottom w:val="none" w:sz="0" w:space="0" w:color="auto"/>
                <w:right w:val="none" w:sz="0" w:space="0" w:color="auto"/>
              </w:divBdr>
            </w:div>
            <w:div w:id="1975597221">
              <w:marLeft w:val="0"/>
              <w:marRight w:val="0"/>
              <w:marTop w:val="0"/>
              <w:marBottom w:val="0"/>
              <w:divBdr>
                <w:top w:val="none" w:sz="0" w:space="0" w:color="auto"/>
                <w:left w:val="none" w:sz="0" w:space="0" w:color="auto"/>
                <w:bottom w:val="none" w:sz="0" w:space="0" w:color="auto"/>
                <w:right w:val="none" w:sz="0" w:space="0" w:color="auto"/>
              </w:divBdr>
            </w:div>
            <w:div w:id="2003312486">
              <w:marLeft w:val="0"/>
              <w:marRight w:val="0"/>
              <w:marTop w:val="0"/>
              <w:marBottom w:val="0"/>
              <w:divBdr>
                <w:top w:val="none" w:sz="0" w:space="0" w:color="auto"/>
                <w:left w:val="none" w:sz="0" w:space="0" w:color="auto"/>
                <w:bottom w:val="none" w:sz="0" w:space="0" w:color="auto"/>
                <w:right w:val="none" w:sz="0" w:space="0" w:color="auto"/>
              </w:divBdr>
            </w:div>
            <w:div w:id="2009166915">
              <w:marLeft w:val="0"/>
              <w:marRight w:val="0"/>
              <w:marTop w:val="0"/>
              <w:marBottom w:val="0"/>
              <w:divBdr>
                <w:top w:val="none" w:sz="0" w:space="0" w:color="auto"/>
                <w:left w:val="none" w:sz="0" w:space="0" w:color="auto"/>
                <w:bottom w:val="none" w:sz="0" w:space="0" w:color="auto"/>
                <w:right w:val="none" w:sz="0" w:space="0" w:color="auto"/>
              </w:divBdr>
            </w:div>
            <w:div w:id="2043699236">
              <w:marLeft w:val="0"/>
              <w:marRight w:val="0"/>
              <w:marTop w:val="0"/>
              <w:marBottom w:val="0"/>
              <w:divBdr>
                <w:top w:val="none" w:sz="0" w:space="0" w:color="auto"/>
                <w:left w:val="none" w:sz="0" w:space="0" w:color="auto"/>
                <w:bottom w:val="none" w:sz="0" w:space="0" w:color="auto"/>
                <w:right w:val="none" w:sz="0" w:space="0" w:color="auto"/>
              </w:divBdr>
            </w:div>
            <w:div w:id="2076275252">
              <w:marLeft w:val="0"/>
              <w:marRight w:val="0"/>
              <w:marTop w:val="0"/>
              <w:marBottom w:val="0"/>
              <w:divBdr>
                <w:top w:val="none" w:sz="0" w:space="0" w:color="auto"/>
                <w:left w:val="none" w:sz="0" w:space="0" w:color="auto"/>
                <w:bottom w:val="none" w:sz="0" w:space="0" w:color="auto"/>
                <w:right w:val="none" w:sz="0" w:space="0" w:color="auto"/>
              </w:divBdr>
            </w:div>
            <w:div w:id="2083524975">
              <w:marLeft w:val="0"/>
              <w:marRight w:val="0"/>
              <w:marTop w:val="0"/>
              <w:marBottom w:val="0"/>
              <w:divBdr>
                <w:top w:val="none" w:sz="0" w:space="0" w:color="auto"/>
                <w:left w:val="none" w:sz="0" w:space="0" w:color="auto"/>
                <w:bottom w:val="none" w:sz="0" w:space="0" w:color="auto"/>
                <w:right w:val="none" w:sz="0" w:space="0" w:color="auto"/>
              </w:divBdr>
            </w:div>
            <w:div w:id="2090542240">
              <w:marLeft w:val="0"/>
              <w:marRight w:val="0"/>
              <w:marTop w:val="0"/>
              <w:marBottom w:val="0"/>
              <w:divBdr>
                <w:top w:val="none" w:sz="0" w:space="0" w:color="auto"/>
                <w:left w:val="none" w:sz="0" w:space="0" w:color="auto"/>
                <w:bottom w:val="none" w:sz="0" w:space="0" w:color="auto"/>
                <w:right w:val="none" w:sz="0" w:space="0" w:color="auto"/>
              </w:divBdr>
            </w:div>
            <w:div w:id="2137605405">
              <w:marLeft w:val="0"/>
              <w:marRight w:val="0"/>
              <w:marTop w:val="0"/>
              <w:marBottom w:val="0"/>
              <w:divBdr>
                <w:top w:val="none" w:sz="0" w:space="0" w:color="auto"/>
                <w:left w:val="none" w:sz="0" w:space="0" w:color="auto"/>
                <w:bottom w:val="none" w:sz="0" w:space="0" w:color="auto"/>
                <w:right w:val="none" w:sz="0" w:space="0" w:color="auto"/>
              </w:divBdr>
            </w:div>
            <w:div w:id="214407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05010">
      <w:bodyDiv w:val="1"/>
      <w:marLeft w:val="0"/>
      <w:marRight w:val="0"/>
      <w:marTop w:val="0"/>
      <w:marBottom w:val="0"/>
      <w:divBdr>
        <w:top w:val="none" w:sz="0" w:space="0" w:color="auto"/>
        <w:left w:val="none" w:sz="0" w:space="0" w:color="auto"/>
        <w:bottom w:val="none" w:sz="0" w:space="0" w:color="auto"/>
        <w:right w:val="none" w:sz="0" w:space="0" w:color="auto"/>
      </w:divBdr>
    </w:div>
    <w:div w:id="598635621">
      <w:bodyDiv w:val="1"/>
      <w:marLeft w:val="0"/>
      <w:marRight w:val="0"/>
      <w:marTop w:val="0"/>
      <w:marBottom w:val="0"/>
      <w:divBdr>
        <w:top w:val="none" w:sz="0" w:space="0" w:color="auto"/>
        <w:left w:val="none" w:sz="0" w:space="0" w:color="auto"/>
        <w:bottom w:val="none" w:sz="0" w:space="0" w:color="auto"/>
        <w:right w:val="none" w:sz="0" w:space="0" w:color="auto"/>
      </w:divBdr>
    </w:div>
    <w:div w:id="724909230">
      <w:bodyDiv w:val="1"/>
      <w:marLeft w:val="0"/>
      <w:marRight w:val="0"/>
      <w:marTop w:val="0"/>
      <w:marBottom w:val="0"/>
      <w:divBdr>
        <w:top w:val="none" w:sz="0" w:space="0" w:color="auto"/>
        <w:left w:val="none" w:sz="0" w:space="0" w:color="auto"/>
        <w:bottom w:val="none" w:sz="0" w:space="0" w:color="auto"/>
        <w:right w:val="none" w:sz="0" w:space="0" w:color="auto"/>
      </w:divBdr>
    </w:div>
    <w:div w:id="793786941">
      <w:bodyDiv w:val="1"/>
      <w:marLeft w:val="0"/>
      <w:marRight w:val="0"/>
      <w:marTop w:val="0"/>
      <w:marBottom w:val="0"/>
      <w:divBdr>
        <w:top w:val="none" w:sz="0" w:space="0" w:color="auto"/>
        <w:left w:val="none" w:sz="0" w:space="0" w:color="auto"/>
        <w:bottom w:val="none" w:sz="0" w:space="0" w:color="auto"/>
        <w:right w:val="none" w:sz="0" w:space="0" w:color="auto"/>
      </w:divBdr>
    </w:div>
    <w:div w:id="800071138">
      <w:bodyDiv w:val="1"/>
      <w:marLeft w:val="0"/>
      <w:marRight w:val="0"/>
      <w:marTop w:val="0"/>
      <w:marBottom w:val="0"/>
      <w:divBdr>
        <w:top w:val="none" w:sz="0" w:space="0" w:color="auto"/>
        <w:left w:val="none" w:sz="0" w:space="0" w:color="auto"/>
        <w:bottom w:val="none" w:sz="0" w:space="0" w:color="auto"/>
        <w:right w:val="none" w:sz="0" w:space="0" w:color="auto"/>
      </w:divBdr>
    </w:div>
    <w:div w:id="816800408">
      <w:bodyDiv w:val="1"/>
      <w:marLeft w:val="0"/>
      <w:marRight w:val="0"/>
      <w:marTop w:val="0"/>
      <w:marBottom w:val="0"/>
      <w:divBdr>
        <w:top w:val="none" w:sz="0" w:space="0" w:color="auto"/>
        <w:left w:val="none" w:sz="0" w:space="0" w:color="auto"/>
        <w:bottom w:val="none" w:sz="0" w:space="0" w:color="auto"/>
        <w:right w:val="none" w:sz="0" w:space="0" w:color="auto"/>
      </w:divBdr>
    </w:div>
    <w:div w:id="845052335">
      <w:bodyDiv w:val="1"/>
      <w:marLeft w:val="0"/>
      <w:marRight w:val="0"/>
      <w:marTop w:val="0"/>
      <w:marBottom w:val="0"/>
      <w:divBdr>
        <w:top w:val="none" w:sz="0" w:space="0" w:color="auto"/>
        <w:left w:val="none" w:sz="0" w:space="0" w:color="auto"/>
        <w:bottom w:val="none" w:sz="0" w:space="0" w:color="auto"/>
        <w:right w:val="none" w:sz="0" w:space="0" w:color="auto"/>
      </w:divBdr>
    </w:div>
    <w:div w:id="901717010">
      <w:bodyDiv w:val="1"/>
      <w:marLeft w:val="0"/>
      <w:marRight w:val="0"/>
      <w:marTop w:val="0"/>
      <w:marBottom w:val="0"/>
      <w:divBdr>
        <w:top w:val="none" w:sz="0" w:space="0" w:color="auto"/>
        <w:left w:val="none" w:sz="0" w:space="0" w:color="auto"/>
        <w:bottom w:val="none" w:sz="0" w:space="0" w:color="auto"/>
        <w:right w:val="none" w:sz="0" w:space="0" w:color="auto"/>
      </w:divBdr>
    </w:div>
    <w:div w:id="908345800">
      <w:bodyDiv w:val="1"/>
      <w:marLeft w:val="0"/>
      <w:marRight w:val="0"/>
      <w:marTop w:val="0"/>
      <w:marBottom w:val="0"/>
      <w:divBdr>
        <w:top w:val="none" w:sz="0" w:space="0" w:color="auto"/>
        <w:left w:val="none" w:sz="0" w:space="0" w:color="auto"/>
        <w:bottom w:val="none" w:sz="0" w:space="0" w:color="auto"/>
        <w:right w:val="none" w:sz="0" w:space="0" w:color="auto"/>
      </w:divBdr>
    </w:div>
    <w:div w:id="912548687">
      <w:bodyDiv w:val="1"/>
      <w:marLeft w:val="0"/>
      <w:marRight w:val="0"/>
      <w:marTop w:val="0"/>
      <w:marBottom w:val="0"/>
      <w:divBdr>
        <w:top w:val="none" w:sz="0" w:space="0" w:color="auto"/>
        <w:left w:val="none" w:sz="0" w:space="0" w:color="auto"/>
        <w:bottom w:val="none" w:sz="0" w:space="0" w:color="auto"/>
        <w:right w:val="none" w:sz="0" w:space="0" w:color="auto"/>
      </w:divBdr>
    </w:div>
    <w:div w:id="973608362">
      <w:bodyDiv w:val="1"/>
      <w:marLeft w:val="0"/>
      <w:marRight w:val="0"/>
      <w:marTop w:val="0"/>
      <w:marBottom w:val="0"/>
      <w:divBdr>
        <w:top w:val="none" w:sz="0" w:space="0" w:color="auto"/>
        <w:left w:val="none" w:sz="0" w:space="0" w:color="auto"/>
        <w:bottom w:val="none" w:sz="0" w:space="0" w:color="auto"/>
        <w:right w:val="none" w:sz="0" w:space="0" w:color="auto"/>
      </w:divBdr>
    </w:div>
    <w:div w:id="1091438248">
      <w:bodyDiv w:val="1"/>
      <w:marLeft w:val="0"/>
      <w:marRight w:val="0"/>
      <w:marTop w:val="0"/>
      <w:marBottom w:val="0"/>
      <w:divBdr>
        <w:top w:val="none" w:sz="0" w:space="0" w:color="auto"/>
        <w:left w:val="none" w:sz="0" w:space="0" w:color="auto"/>
        <w:bottom w:val="none" w:sz="0" w:space="0" w:color="auto"/>
        <w:right w:val="none" w:sz="0" w:space="0" w:color="auto"/>
      </w:divBdr>
    </w:div>
    <w:div w:id="1126654189">
      <w:bodyDiv w:val="1"/>
      <w:marLeft w:val="0"/>
      <w:marRight w:val="0"/>
      <w:marTop w:val="0"/>
      <w:marBottom w:val="0"/>
      <w:divBdr>
        <w:top w:val="none" w:sz="0" w:space="0" w:color="auto"/>
        <w:left w:val="none" w:sz="0" w:space="0" w:color="auto"/>
        <w:bottom w:val="none" w:sz="0" w:space="0" w:color="auto"/>
        <w:right w:val="none" w:sz="0" w:space="0" w:color="auto"/>
      </w:divBdr>
    </w:div>
    <w:div w:id="1130515334">
      <w:bodyDiv w:val="1"/>
      <w:marLeft w:val="0"/>
      <w:marRight w:val="0"/>
      <w:marTop w:val="0"/>
      <w:marBottom w:val="0"/>
      <w:divBdr>
        <w:top w:val="none" w:sz="0" w:space="0" w:color="auto"/>
        <w:left w:val="none" w:sz="0" w:space="0" w:color="auto"/>
        <w:bottom w:val="none" w:sz="0" w:space="0" w:color="auto"/>
        <w:right w:val="none" w:sz="0" w:space="0" w:color="auto"/>
      </w:divBdr>
    </w:div>
    <w:div w:id="1174565281">
      <w:bodyDiv w:val="1"/>
      <w:marLeft w:val="0"/>
      <w:marRight w:val="0"/>
      <w:marTop w:val="0"/>
      <w:marBottom w:val="0"/>
      <w:divBdr>
        <w:top w:val="none" w:sz="0" w:space="0" w:color="auto"/>
        <w:left w:val="none" w:sz="0" w:space="0" w:color="auto"/>
        <w:bottom w:val="none" w:sz="0" w:space="0" w:color="auto"/>
        <w:right w:val="none" w:sz="0" w:space="0" w:color="auto"/>
      </w:divBdr>
    </w:div>
    <w:div w:id="1204710132">
      <w:bodyDiv w:val="1"/>
      <w:marLeft w:val="0"/>
      <w:marRight w:val="0"/>
      <w:marTop w:val="0"/>
      <w:marBottom w:val="0"/>
      <w:divBdr>
        <w:top w:val="none" w:sz="0" w:space="0" w:color="auto"/>
        <w:left w:val="none" w:sz="0" w:space="0" w:color="auto"/>
        <w:bottom w:val="none" w:sz="0" w:space="0" w:color="auto"/>
        <w:right w:val="none" w:sz="0" w:space="0" w:color="auto"/>
      </w:divBdr>
      <w:divsChild>
        <w:div w:id="1347557213">
          <w:marLeft w:val="0"/>
          <w:marRight w:val="0"/>
          <w:marTop w:val="0"/>
          <w:marBottom w:val="0"/>
          <w:divBdr>
            <w:top w:val="none" w:sz="0" w:space="0" w:color="auto"/>
            <w:left w:val="none" w:sz="0" w:space="0" w:color="auto"/>
            <w:bottom w:val="none" w:sz="0" w:space="0" w:color="auto"/>
            <w:right w:val="none" w:sz="0" w:space="0" w:color="auto"/>
          </w:divBdr>
          <w:divsChild>
            <w:div w:id="10112907">
              <w:marLeft w:val="0"/>
              <w:marRight w:val="0"/>
              <w:marTop w:val="0"/>
              <w:marBottom w:val="0"/>
              <w:divBdr>
                <w:top w:val="none" w:sz="0" w:space="0" w:color="auto"/>
                <w:left w:val="none" w:sz="0" w:space="0" w:color="auto"/>
                <w:bottom w:val="none" w:sz="0" w:space="0" w:color="auto"/>
                <w:right w:val="none" w:sz="0" w:space="0" w:color="auto"/>
              </w:divBdr>
            </w:div>
            <w:div w:id="29259587">
              <w:marLeft w:val="0"/>
              <w:marRight w:val="0"/>
              <w:marTop w:val="0"/>
              <w:marBottom w:val="0"/>
              <w:divBdr>
                <w:top w:val="none" w:sz="0" w:space="0" w:color="auto"/>
                <w:left w:val="none" w:sz="0" w:space="0" w:color="auto"/>
                <w:bottom w:val="none" w:sz="0" w:space="0" w:color="auto"/>
                <w:right w:val="none" w:sz="0" w:space="0" w:color="auto"/>
              </w:divBdr>
            </w:div>
            <w:div w:id="55472236">
              <w:marLeft w:val="0"/>
              <w:marRight w:val="0"/>
              <w:marTop w:val="0"/>
              <w:marBottom w:val="0"/>
              <w:divBdr>
                <w:top w:val="none" w:sz="0" w:space="0" w:color="auto"/>
                <w:left w:val="none" w:sz="0" w:space="0" w:color="auto"/>
                <w:bottom w:val="none" w:sz="0" w:space="0" w:color="auto"/>
                <w:right w:val="none" w:sz="0" w:space="0" w:color="auto"/>
              </w:divBdr>
            </w:div>
            <w:div w:id="58749983">
              <w:marLeft w:val="0"/>
              <w:marRight w:val="0"/>
              <w:marTop w:val="0"/>
              <w:marBottom w:val="0"/>
              <w:divBdr>
                <w:top w:val="none" w:sz="0" w:space="0" w:color="auto"/>
                <w:left w:val="none" w:sz="0" w:space="0" w:color="auto"/>
                <w:bottom w:val="none" w:sz="0" w:space="0" w:color="auto"/>
                <w:right w:val="none" w:sz="0" w:space="0" w:color="auto"/>
              </w:divBdr>
            </w:div>
            <w:div w:id="59137738">
              <w:marLeft w:val="0"/>
              <w:marRight w:val="0"/>
              <w:marTop w:val="0"/>
              <w:marBottom w:val="0"/>
              <w:divBdr>
                <w:top w:val="none" w:sz="0" w:space="0" w:color="auto"/>
                <w:left w:val="none" w:sz="0" w:space="0" w:color="auto"/>
                <w:bottom w:val="none" w:sz="0" w:space="0" w:color="auto"/>
                <w:right w:val="none" w:sz="0" w:space="0" w:color="auto"/>
              </w:divBdr>
            </w:div>
            <w:div w:id="67851798">
              <w:marLeft w:val="0"/>
              <w:marRight w:val="0"/>
              <w:marTop w:val="0"/>
              <w:marBottom w:val="0"/>
              <w:divBdr>
                <w:top w:val="none" w:sz="0" w:space="0" w:color="auto"/>
                <w:left w:val="none" w:sz="0" w:space="0" w:color="auto"/>
                <w:bottom w:val="none" w:sz="0" w:space="0" w:color="auto"/>
                <w:right w:val="none" w:sz="0" w:space="0" w:color="auto"/>
              </w:divBdr>
            </w:div>
            <w:div w:id="83427539">
              <w:marLeft w:val="0"/>
              <w:marRight w:val="0"/>
              <w:marTop w:val="0"/>
              <w:marBottom w:val="0"/>
              <w:divBdr>
                <w:top w:val="none" w:sz="0" w:space="0" w:color="auto"/>
                <w:left w:val="none" w:sz="0" w:space="0" w:color="auto"/>
                <w:bottom w:val="none" w:sz="0" w:space="0" w:color="auto"/>
                <w:right w:val="none" w:sz="0" w:space="0" w:color="auto"/>
              </w:divBdr>
            </w:div>
            <w:div w:id="98305181">
              <w:marLeft w:val="0"/>
              <w:marRight w:val="0"/>
              <w:marTop w:val="0"/>
              <w:marBottom w:val="0"/>
              <w:divBdr>
                <w:top w:val="none" w:sz="0" w:space="0" w:color="auto"/>
                <w:left w:val="none" w:sz="0" w:space="0" w:color="auto"/>
                <w:bottom w:val="none" w:sz="0" w:space="0" w:color="auto"/>
                <w:right w:val="none" w:sz="0" w:space="0" w:color="auto"/>
              </w:divBdr>
            </w:div>
            <w:div w:id="113718670">
              <w:marLeft w:val="0"/>
              <w:marRight w:val="0"/>
              <w:marTop w:val="0"/>
              <w:marBottom w:val="0"/>
              <w:divBdr>
                <w:top w:val="none" w:sz="0" w:space="0" w:color="auto"/>
                <w:left w:val="none" w:sz="0" w:space="0" w:color="auto"/>
                <w:bottom w:val="none" w:sz="0" w:space="0" w:color="auto"/>
                <w:right w:val="none" w:sz="0" w:space="0" w:color="auto"/>
              </w:divBdr>
            </w:div>
            <w:div w:id="149490759">
              <w:marLeft w:val="0"/>
              <w:marRight w:val="0"/>
              <w:marTop w:val="0"/>
              <w:marBottom w:val="0"/>
              <w:divBdr>
                <w:top w:val="none" w:sz="0" w:space="0" w:color="auto"/>
                <w:left w:val="none" w:sz="0" w:space="0" w:color="auto"/>
                <w:bottom w:val="none" w:sz="0" w:space="0" w:color="auto"/>
                <w:right w:val="none" w:sz="0" w:space="0" w:color="auto"/>
              </w:divBdr>
            </w:div>
            <w:div w:id="150214908">
              <w:marLeft w:val="0"/>
              <w:marRight w:val="0"/>
              <w:marTop w:val="0"/>
              <w:marBottom w:val="0"/>
              <w:divBdr>
                <w:top w:val="none" w:sz="0" w:space="0" w:color="auto"/>
                <w:left w:val="none" w:sz="0" w:space="0" w:color="auto"/>
                <w:bottom w:val="none" w:sz="0" w:space="0" w:color="auto"/>
                <w:right w:val="none" w:sz="0" w:space="0" w:color="auto"/>
              </w:divBdr>
            </w:div>
            <w:div w:id="156507569">
              <w:marLeft w:val="0"/>
              <w:marRight w:val="0"/>
              <w:marTop w:val="0"/>
              <w:marBottom w:val="0"/>
              <w:divBdr>
                <w:top w:val="none" w:sz="0" w:space="0" w:color="auto"/>
                <w:left w:val="none" w:sz="0" w:space="0" w:color="auto"/>
                <w:bottom w:val="none" w:sz="0" w:space="0" w:color="auto"/>
                <w:right w:val="none" w:sz="0" w:space="0" w:color="auto"/>
              </w:divBdr>
            </w:div>
            <w:div w:id="159589150">
              <w:marLeft w:val="0"/>
              <w:marRight w:val="0"/>
              <w:marTop w:val="0"/>
              <w:marBottom w:val="0"/>
              <w:divBdr>
                <w:top w:val="none" w:sz="0" w:space="0" w:color="auto"/>
                <w:left w:val="none" w:sz="0" w:space="0" w:color="auto"/>
                <w:bottom w:val="none" w:sz="0" w:space="0" w:color="auto"/>
                <w:right w:val="none" w:sz="0" w:space="0" w:color="auto"/>
              </w:divBdr>
            </w:div>
            <w:div w:id="166945072">
              <w:marLeft w:val="0"/>
              <w:marRight w:val="0"/>
              <w:marTop w:val="0"/>
              <w:marBottom w:val="0"/>
              <w:divBdr>
                <w:top w:val="none" w:sz="0" w:space="0" w:color="auto"/>
                <w:left w:val="none" w:sz="0" w:space="0" w:color="auto"/>
                <w:bottom w:val="none" w:sz="0" w:space="0" w:color="auto"/>
                <w:right w:val="none" w:sz="0" w:space="0" w:color="auto"/>
              </w:divBdr>
            </w:div>
            <w:div w:id="189996204">
              <w:marLeft w:val="0"/>
              <w:marRight w:val="0"/>
              <w:marTop w:val="0"/>
              <w:marBottom w:val="0"/>
              <w:divBdr>
                <w:top w:val="none" w:sz="0" w:space="0" w:color="auto"/>
                <w:left w:val="none" w:sz="0" w:space="0" w:color="auto"/>
                <w:bottom w:val="none" w:sz="0" w:space="0" w:color="auto"/>
                <w:right w:val="none" w:sz="0" w:space="0" w:color="auto"/>
              </w:divBdr>
            </w:div>
            <w:div w:id="208760138">
              <w:marLeft w:val="0"/>
              <w:marRight w:val="0"/>
              <w:marTop w:val="0"/>
              <w:marBottom w:val="0"/>
              <w:divBdr>
                <w:top w:val="none" w:sz="0" w:space="0" w:color="auto"/>
                <w:left w:val="none" w:sz="0" w:space="0" w:color="auto"/>
                <w:bottom w:val="none" w:sz="0" w:space="0" w:color="auto"/>
                <w:right w:val="none" w:sz="0" w:space="0" w:color="auto"/>
              </w:divBdr>
            </w:div>
            <w:div w:id="242879520">
              <w:marLeft w:val="0"/>
              <w:marRight w:val="0"/>
              <w:marTop w:val="0"/>
              <w:marBottom w:val="0"/>
              <w:divBdr>
                <w:top w:val="none" w:sz="0" w:space="0" w:color="auto"/>
                <w:left w:val="none" w:sz="0" w:space="0" w:color="auto"/>
                <w:bottom w:val="none" w:sz="0" w:space="0" w:color="auto"/>
                <w:right w:val="none" w:sz="0" w:space="0" w:color="auto"/>
              </w:divBdr>
            </w:div>
            <w:div w:id="269895762">
              <w:marLeft w:val="0"/>
              <w:marRight w:val="0"/>
              <w:marTop w:val="0"/>
              <w:marBottom w:val="0"/>
              <w:divBdr>
                <w:top w:val="none" w:sz="0" w:space="0" w:color="auto"/>
                <w:left w:val="none" w:sz="0" w:space="0" w:color="auto"/>
                <w:bottom w:val="none" w:sz="0" w:space="0" w:color="auto"/>
                <w:right w:val="none" w:sz="0" w:space="0" w:color="auto"/>
              </w:divBdr>
            </w:div>
            <w:div w:id="274602056">
              <w:marLeft w:val="0"/>
              <w:marRight w:val="0"/>
              <w:marTop w:val="0"/>
              <w:marBottom w:val="0"/>
              <w:divBdr>
                <w:top w:val="none" w:sz="0" w:space="0" w:color="auto"/>
                <w:left w:val="none" w:sz="0" w:space="0" w:color="auto"/>
                <w:bottom w:val="none" w:sz="0" w:space="0" w:color="auto"/>
                <w:right w:val="none" w:sz="0" w:space="0" w:color="auto"/>
              </w:divBdr>
            </w:div>
            <w:div w:id="276833442">
              <w:marLeft w:val="0"/>
              <w:marRight w:val="0"/>
              <w:marTop w:val="0"/>
              <w:marBottom w:val="0"/>
              <w:divBdr>
                <w:top w:val="none" w:sz="0" w:space="0" w:color="auto"/>
                <w:left w:val="none" w:sz="0" w:space="0" w:color="auto"/>
                <w:bottom w:val="none" w:sz="0" w:space="0" w:color="auto"/>
                <w:right w:val="none" w:sz="0" w:space="0" w:color="auto"/>
              </w:divBdr>
            </w:div>
            <w:div w:id="291905977">
              <w:marLeft w:val="0"/>
              <w:marRight w:val="0"/>
              <w:marTop w:val="0"/>
              <w:marBottom w:val="0"/>
              <w:divBdr>
                <w:top w:val="none" w:sz="0" w:space="0" w:color="auto"/>
                <w:left w:val="none" w:sz="0" w:space="0" w:color="auto"/>
                <w:bottom w:val="none" w:sz="0" w:space="0" w:color="auto"/>
                <w:right w:val="none" w:sz="0" w:space="0" w:color="auto"/>
              </w:divBdr>
            </w:div>
            <w:div w:id="299767613">
              <w:marLeft w:val="0"/>
              <w:marRight w:val="0"/>
              <w:marTop w:val="0"/>
              <w:marBottom w:val="0"/>
              <w:divBdr>
                <w:top w:val="none" w:sz="0" w:space="0" w:color="auto"/>
                <w:left w:val="none" w:sz="0" w:space="0" w:color="auto"/>
                <w:bottom w:val="none" w:sz="0" w:space="0" w:color="auto"/>
                <w:right w:val="none" w:sz="0" w:space="0" w:color="auto"/>
              </w:divBdr>
            </w:div>
            <w:div w:id="302273375">
              <w:marLeft w:val="0"/>
              <w:marRight w:val="0"/>
              <w:marTop w:val="0"/>
              <w:marBottom w:val="0"/>
              <w:divBdr>
                <w:top w:val="none" w:sz="0" w:space="0" w:color="auto"/>
                <w:left w:val="none" w:sz="0" w:space="0" w:color="auto"/>
                <w:bottom w:val="none" w:sz="0" w:space="0" w:color="auto"/>
                <w:right w:val="none" w:sz="0" w:space="0" w:color="auto"/>
              </w:divBdr>
            </w:div>
            <w:div w:id="328488945">
              <w:marLeft w:val="0"/>
              <w:marRight w:val="0"/>
              <w:marTop w:val="0"/>
              <w:marBottom w:val="0"/>
              <w:divBdr>
                <w:top w:val="none" w:sz="0" w:space="0" w:color="auto"/>
                <w:left w:val="none" w:sz="0" w:space="0" w:color="auto"/>
                <w:bottom w:val="none" w:sz="0" w:space="0" w:color="auto"/>
                <w:right w:val="none" w:sz="0" w:space="0" w:color="auto"/>
              </w:divBdr>
            </w:div>
            <w:div w:id="336084197">
              <w:marLeft w:val="0"/>
              <w:marRight w:val="0"/>
              <w:marTop w:val="0"/>
              <w:marBottom w:val="0"/>
              <w:divBdr>
                <w:top w:val="none" w:sz="0" w:space="0" w:color="auto"/>
                <w:left w:val="none" w:sz="0" w:space="0" w:color="auto"/>
                <w:bottom w:val="none" w:sz="0" w:space="0" w:color="auto"/>
                <w:right w:val="none" w:sz="0" w:space="0" w:color="auto"/>
              </w:divBdr>
            </w:div>
            <w:div w:id="366027882">
              <w:marLeft w:val="0"/>
              <w:marRight w:val="0"/>
              <w:marTop w:val="0"/>
              <w:marBottom w:val="0"/>
              <w:divBdr>
                <w:top w:val="none" w:sz="0" w:space="0" w:color="auto"/>
                <w:left w:val="none" w:sz="0" w:space="0" w:color="auto"/>
                <w:bottom w:val="none" w:sz="0" w:space="0" w:color="auto"/>
                <w:right w:val="none" w:sz="0" w:space="0" w:color="auto"/>
              </w:divBdr>
            </w:div>
            <w:div w:id="402024365">
              <w:marLeft w:val="0"/>
              <w:marRight w:val="0"/>
              <w:marTop w:val="0"/>
              <w:marBottom w:val="0"/>
              <w:divBdr>
                <w:top w:val="none" w:sz="0" w:space="0" w:color="auto"/>
                <w:left w:val="none" w:sz="0" w:space="0" w:color="auto"/>
                <w:bottom w:val="none" w:sz="0" w:space="0" w:color="auto"/>
                <w:right w:val="none" w:sz="0" w:space="0" w:color="auto"/>
              </w:divBdr>
            </w:div>
            <w:div w:id="404378423">
              <w:marLeft w:val="0"/>
              <w:marRight w:val="0"/>
              <w:marTop w:val="0"/>
              <w:marBottom w:val="0"/>
              <w:divBdr>
                <w:top w:val="none" w:sz="0" w:space="0" w:color="auto"/>
                <w:left w:val="none" w:sz="0" w:space="0" w:color="auto"/>
                <w:bottom w:val="none" w:sz="0" w:space="0" w:color="auto"/>
                <w:right w:val="none" w:sz="0" w:space="0" w:color="auto"/>
              </w:divBdr>
            </w:div>
            <w:div w:id="407652475">
              <w:marLeft w:val="0"/>
              <w:marRight w:val="0"/>
              <w:marTop w:val="0"/>
              <w:marBottom w:val="0"/>
              <w:divBdr>
                <w:top w:val="none" w:sz="0" w:space="0" w:color="auto"/>
                <w:left w:val="none" w:sz="0" w:space="0" w:color="auto"/>
                <w:bottom w:val="none" w:sz="0" w:space="0" w:color="auto"/>
                <w:right w:val="none" w:sz="0" w:space="0" w:color="auto"/>
              </w:divBdr>
            </w:div>
            <w:div w:id="416681291">
              <w:marLeft w:val="0"/>
              <w:marRight w:val="0"/>
              <w:marTop w:val="0"/>
              <w:marBottom w:val="0"/>
              <w:divBdr>
                <w:top w:val="none" w:sz="0" w:space="0" w:color="auto"/>
                <w:left w:val="none" w:sz="0" w:space="0" w:color="auto"/>
                <w:bottom w:val="none" w:sz="0" w:space="0" w:color="auto"/>
                <w:right w:val="none" w:sz="0" w:space="0" w:color="auto"/>
              </w:divBdr>
            </w:div>
            <w:div w:id="418603232">
              <w:marLeft w:val="0"/>
              <w:marRight w:val="0"/>
              <w:marTop w:val="0"/>
              <w:marBottom w:val="0"/>
              <w:divBdr>
                <w:top w:val="none" w:sz="0" w:space="0" w:color="auto"/>
                <w:left w:val="none" w:sz="0" w:space="0" w:color="auto"/>
                <w:bottom w:val="none" w:sz="0" w:space="0" w:color="auto"/>
                <w:right w:val="none" w:sz="0" w:space="0" w:color="auto"/>
              </w:divBdr>
            </w:div>
            <w:div w:id="421684746">
              <w:marLeft w:val="0"/>
              <w:marRight w:val="0"/>
              <w:marTop w:val="0"/>
              <w:marBottom w:val="0"/>
              <w:divBdr>
                <w:top w:val="none" w:sz="0" w:space="0" w:color="auto"/>
                <w:left w:val="none" w:sz="0" w:space="0" w:color="auto"/>
                <w:bottom w:val="none" w:sz="0" w:space="0" w:color="auto"/>
                <w:right w:val="none" w:sz="0" w:space="0" w:color="auto"/>
              </w:divBdr>
            </w:div>
            <w:div w:id="450630910">
              <w:marLeft w:val="0"/>
              <w:marRight w:val="0"/>
              <w:marTop w:val="0"/>
              <w:marBottom w:val="0"/>
              <w:divBdr>
                <w:top w:val="none" w:sz="0" w:space="0" w:color="auto"/>
                <w:left w:val="none" w:sz="0" w:space="0" w:color="auto"/>
                <w:bottom w:val="none" w:sz="0" w:space="0" w:color="auto"/>
                <w:right w:val="none" w:sz="0" w:space="0" w:color="auto"/>
              </w:divBdr>
            </w:div>
            <w:div w:id="471412181">
              <w:marLeft w:val="0"/>
              <w:marRight w:val="0"/>
              <w:marTop w:val="0"/>
              <w:marBottom w:val="0"/>
              <w:divBdr>
                <w:top w:val="none" w:sz="0" w:space="0" w:color="auto"/>
                <w:left w:val="none" w:sz="0" w:space="0" w:color="auto"/>
                <w:bottom w:val="none" w:sz="0" w:space="0" w:color="auto"/>
                <w:right w:val="none" w:sz="0" w:space="0" w:color="auto"/>
              </w:divBdr>
            </w:div>
            <w:div w:id="472674519">
              <w:marLeft w:val="0"/>
              <w:marRight w:val="0"/>
              <w:marTop w:val="0"/>
              <w:marBottom w:val="0"/>
              <w:divBdr>
                <w:top w:val="none" w:sz="0" w:space="0" w:color="auto"/>
                <w:left w:val="none" w:sz="0" w:space="0" w:color="auto"/>
                <w:bottom w:val="none" w:sz="0" w:space="0" w:color="auto"/>
                <w:right w:val="none" w:sz="0" w:space="0" w:color="auto"/>
              </w:divBdr>
            </w:div>
            <w:div w:id="475493944">
              <w:marLeft w:val="0"/>
              <w:marRight w:val="0"/>
              <w:marTop w:val="0"/>
              <w:marBottom w:val="0"/>
              <w:divBdr>
                <w:top w:val="none" w:sz="0" w:space="0" w:color="auto"/>
                <w:left w:val="none" w:sz="0" w:space="0" w:color="auto"/>
                <w:bottom w:val="none" w:sz="0" w:space="0" w:color="auto"/>
                <w:right w:val="none" w:sz="0" w:space="0" w:color="auto"/>
              </w:divBdr>
            </w:div>
            <w:div w:id="487206176">
              <w:marLeft w:val="0"/>
              <w:marRight w:val="0"/>
              <w:marTop w:val="0"/>
              <w:marBottom w:val="0"/>
              <w:divBdr>
                <w:top w:val="none" w:sz="0" w:space="0" w:color="auto"/>
                <w:left w:val="none" w:sz="0" w:space="0" w:color="auto"/>
                <w:bottom w:val="none" w:sz="0" w:space="0" w:color="auto"/>
                <w:right w:val="none" w:sz="0" w:space="0" w:color="auto"/>
              </w:divBdr>
            </w:div>
            <w:div w:id="488710484">
              <w:marLeft w:val="0"/>
              <w:marRight w:val="0"/>
              <w:marTop w:val="0"/>
              <w:marBottom w:val="0"/>
              <w:divBdr>
                <w:top w:val="none" w:sz="0" w:space="0" w:color="auto"/>
                <w:left w:val="none" w:sz="0" w:space="0" w:color="auto"/>
                <w:bottom w:val="none" w:sz="0" w:space="0" w:color="auto"/>
                <w:right w:val="none" w:sz="0" w:space="0" w:color="auto"/>
              </w:divBdr>
            </w:div>
            <w:div w:id="509369228">
              <w:marLeft w:val="0"/>
              <w:marRight w:val="0"/>
              <w:marTop w:val="0"/>
              <w:marBottom w:val="0"/>
              <w:divBdr>
                <w:top w:val="none" w:sz="0" w:space="0" w:color="auto"/>
                <w:left w:val="none" w:sz="0" w:space="0" w:color="auto"/>
                <w:bottom w:val="none" w:sz="0" w:space="0" w:color="auto"/>
                <w:right w:val="none" w:sz="0" w:space="0" w:color="auto"/>
              </w:divBdr>
            </w:div>
            <w:div w:id="515197623">
              <w:marLeft w:val="0"/>
              <w:marRight w:val="0"/>
              <w:marTop w:val="0"/>
              <w:marBottom w:val="0"/>
              <w:divBdr>
                <w:top w:val="none" w:sz="0" w:space="0" w:color="auto"/>
                <w:left w:val="none" w:sz="0" w:space="0" w:color="auto"/>
                <w:bottom w:val="none" w:sz="0" w:space="0" w:color="auto"/>
                <w:right w:val="none" w:sz="0" w:space="0" w:color="auto"/>
              </w:divBdr>
            </w:div>
            <w:div w:id="571044920">
              <w:marLeft w:val="0"/>
              <w:marRight w:val="0"/>
              <w:marTop w:val="0"/>
              <w:marBottom w:val="0"/>
              <w:divBdr>
                <w:top w:val="none" w:sz="0" w:space="0" w:color="auto"/>
                <w:left w:val="none" w:sz="0" w:space="0" w:color="auto"/>
                <w:bottom w:val="none" w:sz="0" w:space="0" w:color="auto"/>
                <w:right w:val="none" w:sz="0" w:space="0" w:color="auto"/>
              </w:divBdr>
            </w:div>
            <w:div w:id="572393202">
              <w:marLeft w:val="0"/>
              <w:marRight w:val="0"/>
              <w:marTop w:val="0"/>
              <w:marBottom w:val="0"/>
              <w:divBdr>
                <w:top w:val="none" w:sz="0" w:space="0" w:color="auto"/>
                <w:left w:val="none" w:sz="0" w:space="0" w:color="auto"/>
                <w:bottom w:val="none" w:sz="0" w:space="0" w:color="auto"/>
                <w:right w:val="none" w:sz="0" w:space="0" w:color="auto"/>
              </w:divBdr>
            </w:div>
            <w:div w:id="577905661">
              <w:marLeft w:val="0"/>
              <w:marRight w:val="0"/>
              <w:marTop w:val="0"/>
              <w:marBottom w:val="0"/>
              <w:divBdr>
                <w:top w:val="none" w:sz="0" w:space="0" w:color="auto"/>
                <w:left w:val="none" w:sz="0" w:space="0" w:color="auto"/>
                <w:bottom w:val="none" w:sz="0" w:space="0" w:color="auto"/>
                <w:right w:val="none" w:sz="0" w:space="0" w:color="auto"/>
              </w:divBdr>
            </w:div>
            <w:div w:id="600063565">
              <w:marLeft w:val="0"/>
              <w:marRight w:val="0"/>
              <w:marTop w:val="0"/>
              <w:marBottom w:val="0"/>
              <w:divBdr>
                <w:top w:val="none" w:sz="0" w:space="0" w:color="auto"/>
                <w:left w:val="none" w:sz="0" w:space="0" w:color="auto"/>
                <w:bottom w:val="none" w:sz="0" w:space="0" w:color="auto"/>
                <w:right w:val="none" w:sz="0" w:space="0" w:color="auto"/>
              </w:divBdr>
            </w:div>
            <w:div w:id="607011336">
              <w:marLeft w:val="0"/>
              <w:marRight w:val="0"/>
              <w:marTop w:val="0"/>
              <w:marBottom w:val="0"/>
              <w:divBdr>
                <w:top w:val="none" w:sz="0" w:space="0" w:color="auto"/>
                <w:left w:val="none" w:sz="0" w:space="0" w:color="auto"/>
                <w:bottom w:val="none" w:sz="0" w:space="0" w:color="auto"/>
                <w:right w:val="none" w:sz="0" w:space="0" w:color="auto"/>
              </w:divBdr>
            </w:div>
            <w:div w:id="650523738">
              <w:marLeft w:val="0"/>
              <w:marRight w:val="0"/>
              <w:marTop w:val="0"/>
              <w:marBottom w:val="0"/>
              <w:divBdr>
                <w:top w:val="none" w:sz="0" w:space="0" w:color="auto"/>
                <w:left w:val="none" w:sz="0" w:space="0" w:color="auto"/>
                <w:bottom w:val="none" w:sz="0" w:space="0" w:color="auto"/>
                <w:right w:val="none" w:sz="0" w:space="0" w:color="auto"/>
              </w:divBdr>
            </w:div>
            <w:div w:id="667559166">
              <w:marLeft w:val="0"/>
              <w:marRight w:val="0"/>
              <w:marTop w:val="0"/>
              <w:marBottom w:val="0"/>
              <w:divBdr>
                <w:top w:val="none" w:sz="0" w:space="0" w:color="auto"/>
                <w:left w:val="none" w:sz="0" w:space="0" w:color="auto"/>
                <w:bottom w:val="none" w:sz="0" w:space="0" w:color="auto"/>
                <w:right w:val="none" w:sz="0" w:space="0" w:color="auto"/>
              </w:divBdr>
            </w:div>
            <w:div w:id="674918838">
              <w:marLeft w:val="0"/>
              <w:marRight w:val="0"/>
              <w:marTop w:val="0"/>
              <w:marBottom w:val="0"/>
              <w:divBdr>
                <w:top w:val="none" w:sz="0" w:space="0" w:color="auto"/>
                <w:left w:val="none" w:sz="0" w:space="0" w:color="auto"/>
                <w:bottom w:val="none" w:sz="0" w:space="0" w:color="auto"/>
                <w:right w:val="none" w:sz="0" w:space="0" w:color="auto"/>
              </w:divBdr>
            </w:div>
            <w:div w:id="690684114">
              <w:marLeft w:val="0"/>
              <w:marRight w:val="0"/>
              <w:marTop w:val="0"/>
              <w:marBottom w:val="0"/>
              <w:divBdr>
                <w:top w:val="none" w:sz="0" w:space="0" w:color="auto"/>
                <w:left w:val="none" w:sz="0" w:space="0" w:color="auto"/>
                <w:bottom w:val="none" w:sz="0" w:space="0" w:color="auto"/>
                <w:right w:val="none" w:sz="0" w:space="0" w:color="auto"/>
              </w:divBdr>
            </w:div>
            <w:div w:id="692919350">
              <w:marLeft w:val="0"/>
              <w:marRight w:val="0"/>
              <w:marTop w:val="0"/>
              <w:marBottom w:val="0"/>
              <w:divBdr>
                <w:top w:val="none" w:sz="0" w:space="0" w:color="auto"/>
                <w:left w:val="none" w:sz="0" w:space="0" w:color="auto"/>
                <w:bottom w:val="none" w:sz="0" w:space="0" w:color="auto"/>
                <w:right w:val="none" w:sz="0" w:space="0" w:color="auto"/>
              </w:divBdr>
            </w:div>
            <w:div w:id="712652956">
              <w:marLeft w:val="0"/>
              <w:marRight w:val="0"/>
              <w:marTop w:val="0"/>
              <w:marBottom w:val="0"/>
              <w:divBdr>
                <w:top w:val="none" w:sz="0" w:space="0" w:color="auto"/>
                <w:left w:val="none" w:sz="0" w:space="0" w:color="auto"/>
                <w:bottom w:val="none" w:sz="0" w:space="0" w:color="auto"/>
                <w:right w:val="none" w:sz="0" w:space="0" w:color="auto"/>
              </w:divBdr>
            </w:div>
            <w:div w:id="719213517">
              <w:marLeft w:val="0"/>
              <w:marRight w:val="0"/>
              <w:marTop w:val="0"/>
              <w:marBottom w:val="0"/>
              <w:divBdr>
                <w:top w:val="none" w:sz="0" w:space="0" w:color="auto"/>
                <w:left w:val="none" w:sz="0" w:space="0" w:color="auto"/>
                <w:bottom w:val="none" w:sz="0" w:space="0" w:color="auto"/>
                <w:right w:val="none" w:sz="0" w:space="0" w:color="auto"/>
              </w:divBdr>
            </w:div>
            <w:div w:id="730616665">
              <w:marLeft w:val="0"/>
              <w:marRight w:val="0"/>
              <w:marTop w:val="0"/>
              <w:marBottom w:val="0"/>
              <w:divBdr>
                <w:top w:val="none" w:sz="0" w:space="0" w:color="auto"/>
                <w:left w:val="none" w:sz="0" w:space="0" w:color="auto"/>
                <w:bottom w:val="none" w:sz="0" w:space="0" w:color="auto"/>
                <w:right w:val="none" w:sz="0" w:space="0" w:color="auto"/>
              </w:divBdr>
            </w:div>
            <w:div w:id="731005757">
              <w:marLeft w:val="0"/>
              <w:marRight w:val="0"/>
              <w:marTop w:val="0"/>
              <w:marBottom w:val="0"/>
              <w:divBdr>
                <w:top w:val="none" w:sz="0" w:space="0" w:color="auto"/>
                <w:left w:val="none" w:sz="0" w:space="0" w:color="auto"/>
                <w:bottom w:val="none" w:sz="0" w:space="0" w:color="auto"/>
                <w:right w:val="none" w:sz="0" w:space="0" w:color="auto"/>
              </w:divBdr>
            </w:div>
            <w:div w:id="747381842">
              <w:marLeft w:val="0"/>
              <w:marRight w:val="0"/>
              <w:marTop w:val="0"/>
              <w:marBottom w:val="0"/>
              <w:divBdr>
                <w:top w:val="none" w:sz="0" w:space="0" w:color="auto"/>
                <w:left w:val="none" w:sz="0" w:space="0" w:color="auto"/>
                <w:bottom w:val="none" w:sz="0" w:space="0" w:color="auto"/>
                <w:right w:val="none" w:sz="0" w:space="0" w:color="auto"/>
              </w:divBdr>
            </w:div>
            <w:div w:id="747732395">
              <w:marLeft w:val="0"/>
              <w:marRight w:val="0"/>
              <w:marTop w:val="0"/>
              <w:marBottom w:val="0"/>
              <w:divBdr>
                <w:top w:val="none" w:sz="0" w:space="0" w:color="auto"/>
                <w:left w:val="none" w:sz="0" w:space="0" w:color="auto"/>
                <w:bottom w:val="none" w:sz="0" w:space="0" w:color="auto"/>
                <w:right w:val="none" w:sz="0" w:space="0" w:color="auto"/>
              </w:divBdr>
            </w:div>
            <w:div w:id="775371736">
              <w:marLeft w:val="0"/>
              <w:marRight w:val="0"/>
              <w:marTop w:val="0"/>
              <w:marBottom w:val="0"/>
              <w:divBdr>
                <w:top w:val="none" w:sz="0" w:space="0" w:color="auto"/>
                <w:left w:val="none" w:sz="0" w:space="0" w:color="auto"/>
                <w:bottom w:val="none" w:sz="0" w:space="0" w:color="auto"/>
                <w:right w:val="none" w:sz="0" w:space="0" w:color="auto"/>
              </w:divBdr>
            </w:div>
            <w:div w:id="777331588">
              <w:marLeft w:val="0"/>
              <w:marRight w:val="0"/>
              <w:marTop w:val="0"/>
              <w:marBottom w:val="0"/>
              <w:divBdr>
                <w:top w:val="none" w:sz="0" w:space="0" w:color="auto"/>
                <w:left w:val="none" w:sz="0" w:space="0" w:color="auto"/>
                <w:bottom w:val="none" w:sz="0" w:space="0" w:color="auto"/>
                <w:right w:val="none" w:sz="0" w:space="0" w:color="auto"/>
              </w:divBdr>
            </w:div>
            <w:div w:id="780296006">
              <w:marLeft w:val="0"/>
              <w:marRight w:val="0"/>
              <w:marTop w:val="0"/>
              <w:marBottom w:val="0"/>
              <w:divBdr>
                <w:top w:val="none" w:sz="0" w:space="0" w:color="auto"/>
                <w:left w:val="none" w:sz="0" w:space="0" w:color="auto"/>
                <w:bottom w:val="none" w:sz="0" w:space="0" w:color="auto"/>
                <w:right w:val="none" w:sz="0" w:space="0" w:color="auto"/>
              </w:divBdr>
            </w:div>
            <w:div w:id="821123650">
              <w:marLeft w:val="0"/>
              <w:marRight w:val="0"/>
              <w:marTop w:val="0"/>
              <w:marBottom w:val="0"/>
              <w:divBdr>
                <w:top w:val="none" w:sz="0" w:space="0" w:color="auto"/>
                <w:left w:val="none" w:sz="0" w:space="0" w:color="auto"/>
                <w:bottom w:val="none" w:sz="0" w:space="0" w:color="auto"/>
                <w:right w:val="none" w:sz="0" w:space="0" w:color="auto"/>
              </w:divBdr>
            </w:div>
            <w:div w:id="841705370">
              <w:marLeft w:val="0"/>
              <w:marRight w:val="0"/>
              <w:marTop w:val="0"/>
              <w:marBottom w:val="0"/>
              <w:divBdr>
                <w:top w:val="none" w:sz="0" w:space="0" w:color="auto"/>
                <w:left w:val="none" w:sz="0" w:space="0" w:color="auto"/>
                <w:bottom w:val="none" w:sz="0" w:space="0" w:color="auto"/>
                <w:right w:val="none" w:sz="0" w:space="0" w:color="auto"/>
              </w:divBdr>
            </w:div>
            <w:div w:id="884832132">
              <w:marLeft w:val="0"/>
              <w:marRight w:val="0"/>
              <w:marTop w:val="0"/>
              <w:marBottom w:val="0"/>
              <w:divBdr>
                <w:top w:val="none" w:sz="0" w:space="0" w:color="auto"/>
                <w:left w:val="none" w:sz="0" w:space="0" w:color="auto"/>
                <w:bottom w:val="none" w:sz="0" w:space="0" w:color="auto"/>
                <w:right w:val="none" w:sz="0" w:space="0" w:color="auto"/>
              </w:divBdr>
            </w:div>
            <w:div w:id="886451765">
              <w:marLeft w:val="0"/>
              <w:marRight w:val="0"/>
              <w:marTop w:val="0"/>
              <w:marBottom w:val="0"/>
              <w:divBdr>
                <w:top w:val="none" w:sz="0" w:space="0" w:color="auto"/>
                <w:left w:val="none" w:sz="0" w:space="0" w:color="auto"/>
                <w:bottom w:val="none" w:sz="0" w:space="0" w:color="auto"/>
                <w:right w:val="none" w:sz="0" w:space="0" w:color="auto"/>
              </w:divBdr>
            </w:div>
            <w:div w:id="894664189">
              <w:marLeft w:val="0"/>
              <w:marRight w:val="0"/>
              <w:marTop w:val="0"/>
              <w:marBottom w:val="0"/>
              <w:divBdr>
                <w:top w:val="none" w:sz="0" w:space="0" w:color="auto"/>
                <w:left w:val="none" w:sz="0" w:space="0" w:color="auto"/>
                <w:bottom w:val="none" w:sz="0" w:space="0" w:color="auto"/>
                <w:right w:val="none" w:sz="0" w:space="0" w:color="auto"/>
              </w:divBdr>
            </w:div>
            <w:div w:id="895119320">
              <w:marLeft w:val="0"/>
              <w:marRight w:val="0"/>
              <w:marTop w:val="0"/>
              <w:marBottom w:val="0"/>
              <w:divBdr>
                <w:top w:val="none" w:sz="0" w:space="0" w:color="auto"/>
                <w:left w:val="none" w:sz="0" w:space="0" w:color="auto"/>
                <w:bottom w:val="none" w:sz="0" w:space="0" w:color="auto"/>
                <w:right w:val="none" w:sz="0" w:space="0" w:color="auto"/>
              </w:divBdr>
            </w:div>
            <w:div w:id="895581847">
              <w:marLeft w:val="0"/>
              <w:marRight w:val="0"/>
              <w:marTop w:val="0"/>
              <w:marBottom w:val="0"/>
              <w:divBdr>
                <w:top w:val="none" w:sz="0" w:space="0" w:color="auto"/>
                <w:left w:val="none" w:sz="0" w:space="0" w:color="auto"/>
                <w:bottom w:val="none" w:sz="0" w:space="0" w:color="auto"/>
                <w:right w:val="none" w:sz="0" w:space="0" w:color="auto"/>
              </w:divBdr>
            </w:div>
            <w:div w:id="941767302">
              <w:marLeft w:val="0"/>
              <w:marRight w:val="0"/>
              <w:marTop w:val="0"/>
              <w:marBottom w:val="0"/>
              <w:divBdr>
                <w:top w:val="none" w:sz="0" w:space="0" w:color="auto"/>
                <w:left w:val="none" w:sz="0" w:space="0" w:color="auto"/>
                <w:bottom w:val="none" w:sz="0" w:space="0" w:color="auto"/>
                <w:right w:val="none" w:sz="0" w:space="0" w:color="auto"/>
              </w:divBdr>
            </w:div>
            <w:div w:id="945041379">
              <w:marLeft w:val="0"/>
              <w:marRight w:val="0"/>
              <w:marTop w:val="0"/>
              <w:marBottom w:val="0"/>
              <w:divBdr>
                <w:top w:val="none" w:sz="0" w:space="0" w:color="auto"/>
                <w:left w:val="none" w:sz="0" w:space="0" w:color="auto"/>
                <w:bottom w:val="none" w:sz="0" w:space="0" w:color="auto"/>
                <w:right w:val="none" w:sz="0" w:space="0" w:color="auto"/>
              </w:divBdr>
            </w:div>
            <w:div w:id="961182445">
              <w:marLeft w:val="0"/>
              <w:marRight w:val="0"/>
              <w:marTop w:val="0"/>
              <w:marBottom w:val="0"/>
              <w:divBdr>
                <w:top w:val="none" w:sz="0" w:space="0" w:color="auto"/>
                <w:left w:val="none" w:sz="0" w:space="0" w:color="auto"/>
                <w:bottom w:val="none" w:sz="0" w:space="0" w:color="auto"/>
                <w:right w:val="none" w:sz="0" w:space="0" w:color="auto"/>
              </w:divBdr>
            </w:div>
            <w:div w:id="970356655">
              <w:marLeft w:val="0"/>
              <w:marRight w:val="0"/>
              <w:marTop w:val="0"/>
              <w:marBottom w:val="0"/>
              <w:divBdr>
                <w:top w:val="none" w:sz="0" w:space="0" w:color="auto"/>
                <w:left w:val="none" w:sz="0" w:space="0" w:color="auto"/>
                <w:bottom w:val="none" w:sz="0" w:space="0" w:color="auto"/>
                <w:right w:val="none" w:sz="0" w:space="0" w:color="auto"/>
              </w:divBdr>
            </w:div>
            <w:div w:id="970523540">
              <w:marLeft w:val="0"/>
              <w:marRight w:val="0"/>
              <w:marTop w:val="0"/>
              <w:marBottom w:val="0"/>
              <w:divBdr>
                <w:top w:val="none" w:sz="0" w:space="0" w:color="auto"/>
                <w:left w:val="none" w:sz="0" w:space="0" w:color="auto"/>
                <w:bottom w:val="none" w:sz="0" w:space="0" w:color="auto"/>
                <w:right w:val="none" w:sz="0" w:space="0" w:color="auto"/>
              </w:divBdr>
            </w:div>
            <w:div w:id="1013412631">
              <w:marLeft w:val="0"/>
              <w:marRight w:val="0"/>
              <w:marTop w:val="0"/>
              <w:marBottom w:val="0"/>
              <w:divBdr>
                <w:top w:val="none" w:sz="0" w:space="0" w:color="auto"/>
                <w:left w:val="none" w:sz="0" w:space="0" w:color="auto"/>
                <w:bottom w:val="none" w:sz="0" w:space="0" w:color="auto"/>
                <w:right w:val="none" w:sz="0" w:space="0" w:color="auto"/>
              </w:divBdr>
            </w:div>
            <w:div w:id="1013457118">
              <w:marLeft w:val="0"/>
              <w:marRight w:val="0"/>
              <w:marTop w:val="0"/>
              <w:marBottom w:val="0"/>
              <w:divBdr>
                <w:top w:val="none" w:sz="0" w:space="0" w:color="auto"/>
                <w:left w:val="none" w:sz="0" w:space="0" w:color="auto"/>
                <w:bottom w:val="none" w:sz="0" w:space="0" w:color="auto"/>
                <w:right w:val="none" w:sz="0" w:space="0" w:color="auto"/>
              </w:divBdr>
            </w:div>
            <w:div w:id="1034189113">
              <w:marLeft w:val="0"/>
              <w:marRight w:val="0"/>
              <w:marTop w:val="0"/>
              <w:marBottom w:val="0"/>
              <w:divBdr>
                <w:top w:val="none" w:sz="0" w:space="0" w:color="auto"/>
                <w:left w:val="none" w:sz="0" w:space="0" w:color="auto"/>
                <w:bottom w:val="none" w:sz="0" w:space="0" w:color="auto"/>
                <w:right w:val="none" w:sz="0" w:space="0" w:color="auto"/>
              </w:divBdr>
            </w:div>
            <w:div w:id="1036004629">
              <w:marLeft w:val="0"/>
              <w:marRight w:val="0"/>
              <w:marTop w:val="0"/>
              <w:marBottom w:val="0"/>
              <w:divBdr>
                <w:top w:val="none" w:sz="0" w:space="0" w:color="auto"/>
                <w:left w:val="none" w:sz="0" w:space="0" w:color="auto"/>
                <w:bottom w:val="none" w:sz="0" w:space="0" w:color="auto"/>
                <w:right w:val="none" w:sz="0" w:space="0" w:color="auto"/>
              </w:divBdr>
            </w:div>
            <w:div w:id="1074476867">
              <w:marLeft w:val="0"/>
              <w:marRight w:val="0"/>
              <w:marTop w:val="0"/>
              <w:marBottom w:val="0"/>
              <w:divBdr>
                <w:top w:val="none" w:sz="0" w:space="0" w:color="auto"/>
                <w:left w:val="none" w:sz="0" w:space="0" w:color="auto"/>
                <w:bottom w:val="none" w:sz="0" w:space="0" w:color="auto"/>
                <w:right w:val="none" w:sz="0" w:space="0" w:color="auto"/>
              </w:divBdr>
            </w:div>
            <w:div w:id="1076172060">
              <w:marLeft w:val="0"/>
              <w:marRight w:val="0"/>
              <w:marTop w:val="0"/>
              <w:marBottom w:val="0"/>
              <w:divBdr>
                <w:top w:val="none" w:sz="0" w:space="0" w:color="auto"/>
                <w:left w:val="none" w:sz="0" w:space="0" w:color="auto"/>
                <w:bottom w:val="none" w:sz="0" w:space="0" w:color="auto"/>
                <w:right w:val="none" w:sz="0" w:space="0" w:color="auto"/>
              </w:divBdr>
            </w:div>
            <w:div w:id="1078482531">
              <w:marLeft w:val="0"/>
              <w:marRight w:val="0"/>
              <w:marTop w:val="0"/>
              <w:marBottom w:val="0"/>
              <w:divBdr>
                <w:top w:val="none" w:sz="0" w:space="0" w:color="auto"/>
                <w:left w:val="none" w:sz="0" w:space="0" w:color="auto"/>
                <w:bottom w:val="none" w:sz="0" w:space="0" w:color="auto"/>
                <w:right w:val="none" w:sz="0" w:space="0" w:color="auto"/>
              </w:divBdr>
            </w:div>
            <w:div w:id="1104109890">
              <w:marLeft w:val="0"/>
              <w:marRight w:val="0"/>
              <w:marTop w:val="0"/>
              <w:marBottom w:val="0"/>
              <w:divBdr>
                <w:top w:val="none" w:sz="0" w:space="0" w:color="auto"/>
                <w:left w:val="none" w:sz="0" w:space="0" w:color="auto"/>
                <w:bottom w:val="none" w:sz="0" w:space="0" w:color="auto"/>
                <w:right w:val="none" w:sz="0" w:space="0" w:color="auto"/>
              </w:divBdr>
            </w:div>
            <w:div w:id="1109160686">
              <w:marLeft w:val="0"/>
              <w:marRight w:val="0"/>
              <w:marTop w:val="0"/>
              <w:marBottom w:val="0"/>
              <w:divBdr>
                <w:top w:val="none" w:sz="0" w:space="0" w:color="auto"/>
                <w:left w:val="none" w:sz="0" w:space="0" w:color="auto"/>
                <w:bottom w:val="none" w:sz="0" w:space="0" w:color="auto"/>
                <w:right w:val="none" w:sz="0" w:space="0" w:color="auto"/>
              </w:divBdr>
            </w:div>
            <w:div w:id="1112361113">
              <w:marLeft w:val="0"/>
              <w:marRight w:val="0"/>
              <w:marTop w:val="0"/>
              <w:marBottom w:val="0"/>
              <w:divBdr>
                <w:top w:val="none" w:sz="0" w:space="0" w:color="auto"/>
                <w:left w:val="none" w:sz="0" w:space="0" w:color="auto"/>
                <w:bottom w:val="none" w:sz="0" w:space="0" w:color="auto"/>
                <w:right w:val="none" w:sz="0" w:space="0" w:color="auto"/>
              </w:divBdr>
            </w:div>
            <w:div w:id="1120102414">
              <w:marLeft w:val="0"/>
              <w:marRight w:val="0"/>
              <w:marTop w:val="0"/>
              <w:marBottom w:val="0"/>
              <w:divBdr>
                <w:top w:val="none" w:sz="0" w:space="0" w:color="auto"/>
                <w:left w:val="none" w:sz="0" w:space="0" w:color="auto"/>
                <w:bottom w:val="none" w:sz="0" w:space="0" w:color="auto"/>
                <w:right w:val="none" w:sz="0" w:space="0" w:color="auto"/>
              </w:divBdr>
            </w:div>
            <w:div w:id="1164737523">
              <w:marLeft w:val="0"/>
              <w:marRight w:val="0"/>
              <w:marTop w:val="0"/>
              <w:marBottom w:val="0"/>
              <w:divBdr>
                <w:top w:val="none" w:sz="0" w:space="0" w:color="auto"/>
                <w:left w:val="none" w:sz="0" w:space="0" w:color="auto"/>
                <w:bottom w:val="none" w:sz="0" w:space="0" w:color="auto"/>
                <w:right w:val="none" w:sz="0" w:space="0" w:color="auto"/>
              </w:divBdr>
            </w:div>
            <w:div w:id="1221483568">
              <w:marLeft w:val="0"/>
              <w:marRight w:val="0"/>
              <w:marTop w:val="0"/>
              <w:marBottom w:val="0"/>
              <w:divBdr>
                <w:top w:val="none" w:sz="0" w:space="0" w:color="auto"/>
                <w:left w:val="none" w:sz="0" w:space="0" w:color="auto"/>
                <w:bottom w:val="none" w:sz="0" w:space="0" w:color="auto"/>
                <w:right w:val="none" w:sz="0" w:space="0" w:color="auto"/>
              </w:divBdr>
            </w:div>
            <w:div w:id="1255627456">
              <w:marLeft w:val="0"/>
              <w:marRight w:val="0"/>
              <w:marTop w:val="0"/>
              <w:marBottom w:val="0"/>
              <w:divBdr>
                <w:top w:val="none" w:sz="0" w:space="0" w:color="auto"/>
                <w:left w:val="none" w:sz="0" w:space="0" w:color="auto"/>
                <w:bottom w:val="none" w:sz="0" w:space="0" w:color="auto"/>
                <w:right w:val="none" w:sz="0" w:space="0" w:color="auto"/>
              </w:divBdr>
            </w:div>
            <w:div w:id="1276133406">
              <w:marLeft w:val="0"/>
              <w:marRight w:val="0"/>
              <w:marTop w:val="0"/>
              <w:marBottom w:val="0"/>
              <w:divBdr>
                <w:top w:val="none" w:sz="0" w:space="0" w:color="auto"/>
                <w:left w:val="none" w:sz="0" w:space="0" w:color="auto"/>
                <w:bottom w:val="none" w:sz="0" w:space="0" w:color="auto"/>
                <w:right w:val="none" w:sz="0" w:space="0" w:color="auto"/>
              </w:divBdr>
            </w:div>
            <w:div w:id="1294097151">
              <w:marLeft w:val="0"/>
              <w:marRight w:val="0"/>
              <w:marTop w:val="0"/>
              <w:marBottom w:val="0"/>
              <w:divBdr>
                <w:top w:val="none" w:sz="0" w:space="0" w:color="auto"/>
                <w:left w:val="none" w:sz="0" w:space="0" w:color="auto"/>
                <w:bottom w:val="none" w:sz="0" w:space="0" w:color="auto"/>
                <w:right w:val="none" w:sz="0" w:space="0" w:color="auto"/>
              </w:divBdr>
            </w:div>
            <w:div w:id="1315793351">
              <w:marLeft w:val="0"/>
              <w:marRight w:val="0"/>
              <w:marTop w:val="0"/>
              <w:marBottom w:val="0"/>
              <w:divBdr>
                <w:top w:val="none" w:sz="0" w:space="0" w:color="auto"/>
                <w:left w:val="none" w:sz="0" w:space="0" w:color="auto"/>
                <w:bottom w:val="none" w:sz="0" w:space="0" w:color="auto"/>
                <w:right w:val="none" w:sz="0" w:space="0" w:color="auto"/>
              </w:divBdr>
            </w:div>
            <w:div w:id="1317804772">
              <w:marLeft w:val="0"/>
              <w:marRight w:val="0"/>
              <w:marTop w:val="0"/>
              <w:marBottom w:val="0"/>
              <w:divBdr>
                <w:top w:val="none" w:sz="0" w:space="0" w:color="auto"/>
                <w:left w:val="none" w:sz="0" w:space="0" w:color="auto"/>
                <w:bottom w:val="none" w:sz="0" w:space="0" w:color="auto"/>
                <w:right w:val="none" w:sz="0" w:space="0" w:color="auto"/>
              </w:divBdr>
            </w:div>
            <w:div w:id="1350914909">
              <w:marLeft w:val="0"/>
              <w:marRight w:val="0"/>
              <w:marTop w:val="0"/>
              <w:marBottom w:val="0"/>
              <w:divBdr>
                <w:top w:val="none" w:sz="0" w:space="0" w:color="auto"/>
                <w:left w:val="none" w:sz="0" w:space="0" w:color="auto"/>
                <w:bottom w:val="none" w:sz="0" w:space="0" w:color="auto"/>
                <w:right w:val="none" w:sz="0" w:space="0" w:color="auto"/>
              </w:divBdr>
            </w:div>
            <w:div w:id="1381323229">
              <w:marLeft w:val="0"/>
              <w:marRight w:val="0"/>
              <w:marTop w:val="0"/>
              <w:marBottom w:val="0"/>
              <w:divBdr>
                <w:top w:val="none" w:sz="0" w:space="0" w:color="auto"/>
                <w:left w:val="none" w:sz="0" w:space="0" w:color="auto"/>
                <w:bottom w:val="none" w:sz="0" w:space="0" w:color="auto"/>
                <w:right w:val="none" w:sz="0" w:space="0" w:color="auto"/>
              </w:divBdr>
            </w:div>
            <w:div w:id="1430004532">
              <w:marLeft w:val="0"/>
              <w:marRight w:val="0"/>
              <w:marTop w:val="0"/>
              <w:marBottom w:val="0"/>
              <w:divBdr>
                <w:top w:val="none" w:sz="0" w:space="0" w:color="auto"/>
                <w:left w:val="none" w:sz="0" w:space="0" w:color="auto"/>
                <w:bottom w:val="none" w:sz="0" w:space="0" w:color="auto"/>
                <w:right w:val="none" w:sz="0" w:space="0" w:color="auto"/>
              </w:divBdr>
            </w:div>
            <w:div w:id="1453204575">
              <w:marLeft w:val="0"/>
              <w:marRight w:val="0"/>
              <w:marTop w:val="0"/>
              <w:marBottom w:val="0"/>
              <w:divBdr>
                <w:top w:val="none" w:sz="0" w:space="0" w:color="auto"/>
                <w:left w:val="none" w:sz="0" w:space="0" w:color="auto"/>
                <w:bottom w:val="none" w:sz="0" w:space="0" w:color="auto"/>
                <w:right w:val="none" w:sz="0" w:space="0" w:color="auto"/>
              </w:divBdr>
            </w:div>
            <w:div w:id="1474251832">
              <w:marLeft w:val="0"/>
              <w:marRight w:val="0"/>
              <w:marTop w:val="0"/>
              <w:marBottom w:val="0"/>
              <w:divBdr>
                <w:top w:val="none" w:sz="0" w:space="0" w:color="auto"/>
                <w:left w:val="none" w:sz="0" w:space="0" w:color="auto"/>
                <w:bottom w:val="none" w:sz="0" w:space="0" w:color="auto"/>
                <w:right w:val="none" w:sz="0" w:space="0" w:color="auto"/>
              </w:divBdr>
            </w:div>
            <w:div w:id="1499496168">
              <w:marLeft w:val="0"/>
              <w:marRight w:val="0"/>
              <w:marTop w:val="0"/>
              <w:marBottom w:val="0"/>
              <w:divBdr>
                <w:top w:val="none" w:sz="0" w:space="0" w:color="auto"/>
                <w:left w:val="none" w:sz="0" w:space="0" w:color="auto"/>
                <w:bottom w:val="none" w:sz="0" w:space="0" w:color="auto"/>
                <w:right w:val="none" w:sz="0" w:space="0" w:color="auto"/>
              </w:divBdr>
            </w:div>
            <w:div w:id="1504396602">
              <w:marLeft w:val="0"/>
              <w:marRight w:val="0"/>
              <w:marTop w:val="0"/>
              <w:marBottom w:val="0"/>
              <w:divBdr>
                <w:top w:val="none" w:sz="0" w:space="0" w:color="auto"/>
                <w:left w:val="none" w:sz="0" w:space="0" w:color="auto"/>
                <w:bottom w:val="none" w:sz="0" w:space="0" w:color="auto"/>
                <w:right w:val="none" w:sz="0" w:space="0" w:color="auto"/>
              </w:divBdr>
            </w:div>
            <w:div w:id="1517185717">
              <w:marLeft w:val="0"/>
              <w:marRight w:val="0"/>
              <w:marTop w:val="0"/>
              <w:marBottom w:val="0"/>
              <w:divBdr>
                <w:top w:val="none" w:sz="0" w:space="0" w:color="auto"/>
                <w:left w:val="none" w:sz="0" w:space="0" w:color="auto"/>
                <w:bottom w:val="none" w:sz="0" w:space="0" w:color="auto"/>
                <w:right w:val="none" w:sz="0" w:space="0" w:color="auto"/>
              </w:divBdr>
            </w:div>
            <w:div w:id="1559591824">
              <w:marLeft w:val="0"/>
              <w:marRight w:val="0"/>
              <w:marTop w:val="0"/>
              <w:marBottom w:val="0"/>
              <w:divBdr>
                <w:top w:val="none" w:sz="0" w:space="0" w:color="auto"/>
                <w:left w:val="none" w:sz="0" w:space="0" w:color="auto"/>
                <w:bottom w:val="none" w:sz="0" w:space="0" w:color="auto"/>
                <w:right w:val="none" w:sz="0" w:space="0" w:color="auto"/>
              </w:divBdr>
            </w:div>
            <w:div w:id="1575630037">
              <w:marLeft w:val="0"/>
              <w:marRight w:val="0"/>
              <w:marTop w:val="0"/>
              <w:marBottom w:val="0"/>
              <w:divBdr>
                <w:top w:val="none" w:sz="0" w:space="0" w:color="auto"/>
                <w:left w:val="none" w:sz="0" w:space="0" w:color="auto"/>
                <w:bottom w:val="none" w:sz="0" w:space="0" w:color="auto"/>
                <w:right w:val="none" w:sz="0" w:space="0" w:color="auto"/>
              </w:divBdr>
            </w:div>
            <w:div w:id="1584485796">
              <w:marLeft w:val="0"/>
              <w:marRight w:val="0"/>
              <w:marTop w:val="0"/>
              <w:marBottom w:val="0"/>
              <w:divBdr>
                <w:top w:val="none" w:sz="0" w:space="0" w:color="auto"/>
                <w:left w:val="none" w:sz="0" w:space="0" w:color="auto"/>
                <w:bottom w:val="none" w:sz="0" w:space="0" w:color="auto"/>
                <w:right w:val="none" w:sz="0" w:space="0" w:color="auto"/>
              </w:divBdr>
            </w:div>
            <w:div w:id="1615481421">
              <w:marLeft w:val="0"/>
              <w:marRight w:val="0"/>
              <w:marTop w:val="0"/>
              <w:marBottom w:val="0"/>
              <w:divBdr>
                <w:top w:val="none" w:sz="0" w:space="0" w:color="auto"/>
                <w:left w:val="none" w:sz="0" w:space="0" w:color="auto"/>
                <w:bottom w:val="none" w:sz="0" w:space="0" w:color="auto"/>
                <w:right w:val="none" w:sz="0" w:space="0" w:color="auto"/>
              </w:divBdr>
            </w:div>
            <w:div w:id="1620451634">
              <w:marLeft w:val="0"/>
              <w:marRight w:val="0"/>
              <w:marTop w:val="0"/>
              <w:marBottom w:val="0"/>
              <w:divBdr>
                <w:top w:val="none" w:sz="0" w:space="0" w:color="auto"/>
                <w:left w:val="none" w:sz="0" w:space="0" w:color="auto"/>
                <w:bottom w:val="none" w:sz="0" w:space="0" w:color="auto"/>
                <w:right w:val="none" w:sz="0" w:space="0" w:color="auto"/>
              </w:divBdr>
            </w:div>
            <w:div w:id="1622498633">
              <w:marLeft w:val="0"/>
              <w:marRight w:val="0"/>
              <w:marTop w:val="0"/>
              <w:marBottom w:val="0"/>
              <w:divBdr>
                <w:top w:val="none" w:sz="0" w:space="0" w:color="auto"/>
                <w:left w:val="none" w:sz="0" w:space="0" w:color="auto"/>
                <w:bottom w:val="none" w:sz="0" w:space="0" w:color="auto"/>
                <w:right w:val="none" w:sz="0" w:space="0" w:color="auto"/>
              </w:divBdr>
            </w:div>
            <w:div w:id="1632780170">
              <w:marLeft w:val="0"/>
              <w:marRight w:val="0"/>
              <w:marTop w:val="0"/>
              <w:marBottom w:val="0"/>
              <w:divBdr>
                <w:top w:val="none" w:sz="0" w:space="0" w:color="auto"/>
                <w:left w:val="none" w:sz="0" w:space="0" w:color="auto"/>
                <w:bottom w:val="none" w:sz="0" w:space="0" w:color="auto"/>
                <w:right w:val="none" w:sz="0" w:space="0" w:color="auto"/>
              </w:divBdr>
            </w:div>
            <w:div w:id="1633823931">
              <w:marLeft w:val="0"/>
              <w:marRight w:val="0"/>
              <w:marTop w:val="0"/>
              <w:marBottom w:val="0"/>
              <w:divBdr>
                <w:top w:val="none" w:sz="0" w:space="0" w:color="auto"/>
                <w:left w:val="none" w:sz="0" w:space="0" w:color="auto"/>
                <w:bottom w:val="none" w:sz="0" w:space="0" w:color="auto"/>
                <w:right w:val="none" w:sz="0" w:space="0" w:color="auto"/>
              </w:divBdr>
            </w:div>
            <w:div w:id="1669795653">
              <w:marLeft w:val="0"/>
              <w:marRight w:val="0"/>
              <w:marTop w:val="0"/>
              <w:marBottom w:val="0"/>
              <w:divBdr>
                <w:top w:val="none" w:sz="0" w:space="0" w:color="auto"/>
                <w:left w:val="none" w:sz="0" w:space="0" w:color="auto"/>
                <w:bottom w:val="none" w:sz="0" w:space="0" w:color="auto"/>
                <w:right w:val="none" w:sz="0" w:space="0" w:color="auto"/>
              </w:divBdr>
            </w:div>
            <w:div w:id="1701511312">
              <w:marLeft w:val="0"/>
              <w:marRight w:val="0"/>
              <w:marTop w:val="0"/>
              <w:marBottom w:val="0"/>
              <w:divBdr>
                <w:top w:val="none" w:sz="0" w:space="0" w:color="auto"/>
                <w:left w:val="none" w:sz="0" w:space="0" w:color="auto"/>
                <w:bottom w:val="none" w:sz="0" w:space="0" w:color="auto"/>
                <w:right w:val="none" w:sz="0" w:space="0" w:color="auto"/>
              </w:divBdr>
            </w:div>
            <w:div w:id="1743869047">
              <w:marLeft w:val="0"/>
              <w:marRight w:val="0"/>
              <w:marTop w:val="0"/>
              <w:marBottom w:val="0"/>
              <w:divBdr>
                <w:top w:val="none" w:sz="0" w:space="0" w:color="auto"/>
                <w:left w:val="none" w:sz="0" w:space="0" w:color="auto"/>
                <w:bottom w:val="none" w:sz="0" w:space="0" w:color="auto"/>
                <w:right w:val="none" w:sz="0" w:space="0" w:color="auto"/>
              </w:divBdr>
            </w:div>
            <w:div w:id="1762799674">
              <w:marLeft w:val="0"/>
              <w:marRight w:val="0"/>
              <w:marTop w:val="0"/>
              <w:marBottom w:val="0"/>
              <w:divBdr>
                <w:top w:val="none" w:sz="0" w:space="0" w:color="auto"/>
                <w:left w:val="none" w:sz="0" w:space="0" w:color="auto"/>
                <w:bottom w:val="none" w:sz="0" w:space="0" w:color="auto"/>
                <w:right w:val="none" w:sz="0" w:space="0" w:color="auto"/>
              </w:divBdr>
            </w:div>
            <w:div w:id="1762877088">
              <w:marLeft w:val="0"/>
              <w:marRight w:val="0"/>
              <w:marTop w:val="0"/>
              <w:marBottom w:val="0"/>
              <w:divBdr>
                <w:top w:val="none" w:sz="0" w:space="0" w:color="auto"/>
                <w:left w:val="none" w:sz="0" w:space="0" w:color="auto"/>
                <w:bottom w:val="none" w:sz="0" w:space="0" w:color="auto"/>
                <w:right w:val="none" w:sz="0" w:space="0" w:color="auto"/>
              </w:divBdr>
            </w:div>
            <w:div w:id="1774083218">
              <w:marLeft w:val="0"/>
              <w:marRight w:val="0"/>
              <w:marTop w:val="0"/>
              <w:marBottom w:val="0"/>
              <w:divBdr>
                <w:top w:val="none" w:sz="0" w:space="0" w:color="auto"/>
                <w:left w:val="none" w:sz="0" w:space="0" w:color="auto"/>
                <w:bottom w:val="none" w:sz="0" w:space="0" w:color="auto"/>
                <w:right w:val="none" w:sz="0" w:space="0" w:color="auto"/>
              </w:divBdr>
            </w:div>
            <w:div w:id="1797093122">
              <w:marLeft w:val="0"/>
              <w:marRight w:val="0"/>
              <w:marTop w:val="0"/>
              <w:marBottom w:val="0"/>
              <w:divBdr>
                <w:top w:val="none" w:sz="0" w:space="0" w:color="auto"/>
                <w:left w:val="none" w:sz="0" w:space="0" w:color="auto"/>
                <w:bottom w:val="none" w:sz="0" w:space="0" w:color="auto"/>
                <w:right w:val="none" w:sz="0" w:space="0" w:color="auto"/>
              </w:divBdr>
            </w:div>
            <w:div w:id="1800414178">
              <w:marLeft w:val="0"/>
              <w:marRight w:val="0"/>
              <w:marTop w:val="0"/>
              <w:marBottom w:val="0"/>
              <w:divBdr>
                <w:top w:val="none" w:sz="0" w:space="0" w:color="auto"/>
                <w:left w:val="none" w:sz="0" w:space="0" w:color="auto"/>
                <w:bottom w:val="none" w:sz="0" w:space="0" w:color="auto"/>
                <w:right w:val="none" w:sz="0" w:space="0" w:color="auto"/>
              </w:divBdr>
            </w:div>
            <w:div w:id="1806893220">
              <w:marLeft w:val="0"/>
              <w:marRight w:val="0"/>
              <w:marTop w:val="0"/>
              <w:marBottom w:val="0"/>
              <w:divBdr>
                <w:top w:val="none" w:sz="0" w:space="0" w:color="auto"/>
                <w:left w:val="none" w:sz="0" w:space="0" w:color="auto"/>
                <w:bottom w:val="none" w:sz="0" w:space="0" w:color="auto"/>
                <w:right w:val="none" w:sz="0" w:space="0" w:color="auto"/>
              </w:divBdr>
            </w:div>
            <w:div w:id="1810437423">
              <w:marLeft w:val="0"/>
              <w:marRight w:val="0"/>
              <w:marTop w:val="0"/>
              <w:marBottom w:val="0"/>
              <w:divBdr>
                <w:top w:val="none" w:sz="0" w:space="0" w:color="auto"/>
                <w:left w:val="none" w:sz="0" w:space="0" w:color="auto"/>
                <w:bottom w:val="none" w:sz="0" w:space="0" w:color="auto"/>
                <w:right w:val="none" w:sz="0" w:space="0" w:color="auto"/>
              </w:divBdr>
            </w:div>
            <w:div w:id="1824469449">
              <w:marLeft w:val="0"/>
              <w:marRight w:val="0"/>
              <w:marTop w:val="0"/>
              <w:marBottom w:val="0"/>
              <w:divBdr>
                <w:top w:val="none" w:sz="0" w:space="0" w:color="auto"/>
                <w:left w:val="none" w:sz="0" w:space="0" w:color="auto"/>
                <w:bottom w:val="none" w:sz="0" w:space="0" w:color="auto"/>
                <w:right w:val="none" w:sz="0" w:space="0" w:color="auto"/>
              </w:divBdr>
            </w:div>
            <w:div w:id="1828857640">
              <w:marLeft w:val="0"/>
              <w:marRight w:val="0"/>
              <w:marTop w:val="0"/>
              <w:marBottom w:val="0"/>
              <w:divBdr>
                <w:top w:val="none" w:sz="0" w:space="0" w:color="auto"/>
                <w:left w:val="none" w:sz="0" w:space="0" w:color="auto"/>
                <w:bottom w:val="none" w:sz="0" w:space="0" w:color="auto"/>
                <w:right w:val="none" w:sz="0" w:space="0" w:color="auto"/>
              </w:divBdr>
            </w:div>
            <w:div w:id="1856531603">
              <w:marLeft w:val="0"/>
              <w:marRight w:val="0"/>
              <w:marTop w:val="0"/>
              <w:marBottom w:val="0"/>
              <w:divBdr>
                <w:top w:val="none" w:sz="0" w:space="0" w:color="auto"/>
                <w:left w:val="none" w:sz="0" w:space="0" w:color="auto"/>
                <w:bottom w:val="none" w:sz="0" w:space="0" w:color="auto"/>
                <w:right w:val="none" w:sz="0" w:space="0" w:color="auto"/>
              </w:divBdr>
            </w:div>
            <w:div w:id="1874810075">
              <w:marLeft w:val="0"/>
              <w:marRight w:val="0"/>
              <w:marTop w:val="0"/>
              <w:marBottom w:val="0"/>
              <w:divBdr>
                <w:top w:val="none" w:sz="0" w:space="0" w:color="auto"/>
                <w:left w:val="none" w:sz="0" w:space="0" w:color="auto"/>
                <w:bottom w:val="none" w:sz="0" w:space="0" w:color="auto"/>
                <w:right w:val="none" w:sz="0" w:space="0" w:color="auto"/>
              </w:divBdr>
            </w:div>
            <w:div w:id="1876966837">
              <w:marLeft w:val="0"/>
              <w:marRight w:val="0"/>
              <w:marTop w:val="0"/>
              <w:marBottom w:val="0"/>
              <w:divBdr>
                <w:top w:val="none" w:sz="0" w:space="0" w:color="auto"/>
                <w:left w:val="none" w:sz="0" w:space="0" w:color="auto"/>
                <w:bottom w:val="none" w:sz="0" w:space="0" w:color="auto"/>
                <w:right w:val="none" w:sz="0" w:space="0" w:color="auto"/>
              </w:divBdr>
            </w:div>
            <w:div w:id="1913006992">
              <w:marLeft w:val="0"/>
              <w:marRight w:val="0"/>
              <w:marTop w:val="0"/>
              <w:marBottom w:val="0"/>
              <w:divBdr>
                <w:top w:val="none" w:sz="0" w:space="0" w:color="auto"/>
                <w:left w:val="none" w:sz="0" w:space="0" w:color="auto"/>
                <w:bottom w:val="none" w:sz="0" w:space="0" w:color="auto"/>
                <w:right w:val="none" w:sz="0" w:space="0" w:color="auto"/>
              </w:divBdr>
            </w:div>
            <w:div w:id="1918662146">
              <w:marLeft w:val="0"/>
              <w:marRight w:val="0"/>
              <w:marTop w:val="0"/>
              <w:marBottom w:val="0"/>
              <w:divBdr>
                <w:top w:val="none" w:sz="0" w:space="0" w:color="auto"/>
                <w:left w:val="none" w:sz="0" w:space="0" w:color="auto"/>
                <w:bottom w:val="none" w:sz="0" w:space="0" w:color="auto"/>
                <w:right w:val="none" w:sz="0" w:space="0" w:color="auto"/>
              </w:divBdr>
            </w:div>
            <w:div w:id="1962344797">
              <w:marLeft w:val="0"/>
              <w:marRight w:val="0"/>
              <w:marTop w:val="0"/>
              <w:marBottom w:val="0"/>
              <w:divBdr>
                <w:top w:val="none" w:sz="0" w:space="0" w:color="auto"/>
                <w:left w:val="none" w:sz="0" w:space="0" w:color="auto"/>
                <w:bottom w:val="none" w:sz="0" w:space="0" w:color="auto"/>
                <w:right w:val="none" w:sz="0" w:space="0" w:color="auto"/>
              </w:divBdr>
            </w:div>
            <w:div w:id="1983658612">
              <w:marLeft w:val="0"/>
              <w:marRight w:val="0"/>
              <w:marTop w:val="0"/>
              <w:marBottom w:val="0"/>
              <w:divBdr>
                <w:top w:val="none" w:sz="0" w:space="0" w:color="auto"/>
                <w:left w:val="none" w:sz="0" w:space="0" w:color="auto"/>
                <w:bottom w:val="none" w:sz="0" w:space="0" w:color="auto"/>
                <w:right w:val="none" w:sz="0" w:space="0" w:color="auto"/>
              </w:divBdr>
            </w:div>
            <w:div w:id="1993019304">
              <w:marLeft w:val="0"/>
              <w:marRight w:val="0"/>
              <w:marTop w:val="0"/>
              <w:marBottom w:val="0"/>
              <w:divBdr>
                <w:top w:val="none" w:sz="0" w:space="0" w:color="auto"/>
                <w:left w:val="none" w:sz="0" w:space="0" w:color="auto"/>
                <w:bottom w:val="none" w:sz="0" w:space="0" w:color="auto"/>
                <w:right w:val="none" w:sz="0" w:space="0" w:color="auto"/>
              </w:divBdr>
            </w:div>
            <w:div w:id="1993942531">
              <w:marLeft w:val="0"/>
              <w:marRight w:val="0"/>
              <w:marTop w:val="0"/>
              <w:marBottom w:val="0"/>
              <w:divBdr>
                <w:top w:val="none" w:sz="0" w:space="0" w:color="auto"/>
                <w:left w:val="none" w:sz="0" w:space="0" w:color="auto"/>
                <w:bottom w:val="none" w:sz="0" w:space="0" w:color="auto"/>
                <w:right w:val="none" w:sz="0" w:space="0" w:color="auto"/>
              </w:divBdr>
            </w:div>
            <w:div w:id="2008316280">
              <w:marLeft w:val="0"/>
              <w:marRight w:val="0"/>
              <w:marTop w:val="0"/>
              <w:marBottom w:val="0"/>
              <w:divBdr>
                <w:top w:val="none" w:sz="0" w:space="0" w:color="auto"/>
                <w:left w:val="none" w:sz="0" w:space="0" w:color="auto"/>
                <w:bottom w:val="none" w:sz="0" w:space="0" w:color="auto"/>
                <w:right w:val="none" w:sz="0" w:space="0" w:color="auto"/>
              </w:divBdr>
            </w:div>
            <w:div w:id="2023704764">
              <w:marLeft w:val="0"/>
              <w:marRight w:val="0"/>
              <w:marTop w:val="0"/>
              <w:marBottom w:val="0"/>
              <w:divBdr>
                <w:top w:val="none" w:sz="0" w:space="0" w:color="auto"/>
                <w:left w:val="none" w:sz="0" w:space="0" w:color="auto"/>
                <w:bottom w:val="none" w:sz="0" w:space="0" w:color="auto"/>
                <w:right w:val="none" w:sz="0" w:space="0" w:color="auto"/>
              </w:divBdr>
            </w:div>
            <w:div w:id="2029215861">
              <w:marLeft w:val="0"/>
              <w:marRight w:val="0"/>
              <w:marTop w:val="0"/>
              <w:marBottom w:val="0"/>
              <w:divBdr>
                <w:top w:val="none" w:sz="0" w:space="0" w:color="auto"/>
                <w:left w:val="none" w:sz="0" w:space="0" w:color="auto"/>
                <w:bottom w:val="none" w:sz="0" w:space="0" w:color="auto"/>
                <w:right w:val="none" w:sz="0" w:space="0" w:color="auto"/>
              </w:divBdr>
            </w:div>
            <w:div w:id="2047870234">
              <w:marLeft w:val="0"/>
              <w:marRight w:val="0"/>
              <w:marTop w:val="0"/>
              <w:marBottom w:val="0"/>
              <w:divBdr>
                <w:top w:val="none" w:sz="0" w:space="0" w:color="auto"/>
                <w:left w:val="none" w:sz="0" w:space="0" w:color="auto"/>
                <w:bottom w:val="none" w:sz="0" w:space="0" w:color="auto"/>
                <w:right w:val="none" w:sz="0" w:space="0" w:color="auto"/>
              </w:divBdr>
            </w:div>
            <w:div w:id="2058233887">
              <w:marLeft w:val="0"/>
              <w:marRight w:val="0"/>
              <w:marTop w:val="0"/>
              <w:marBottom w:val="0"/>
              <w:divBdr>
                <w:top w:val="none" w:sz="0" w:space="0" w:color="auto"/>
                <w:left w:val="none" w:sz="0" w:space="0" w:color="auto"/>
                <w:bottom w:val="none" w:sz="0" w:space="0" w:color="auto"/>
                <w:right w:val="none" w:sz="0" w:space="0" w:color="auto"/>
              </w:divBdr>
            </w:div>
            <w:div w:id="2085255997">
              <w:marLeft w:val="0"/>
              <w:marRight w:val="0"/>
              <w:marTop w:val="0"/>
              <w:marBottom w:val="0"/>
              <w:divBdr>
                <w:top w:val="none" w:sz="0" w:space="0" w:color="auto"/>
                <w:left w:val="none" w:sz="0" w:space="0" w:color="auto"/>
                <w:bottom w:val="none" w:sz="0" w:space="0" w:color="auto"/>
                <w:right w:val="none" w:sz="0" w:space="0" w:color="auto"/>
              </w:divBdr>
            </w:div>
            <w:div w:id="2094889648">
              <w:marLeft w:val="0"/>
              <w:marRight w:val="0"/>
              <w:marTop w:val="0"/>
              <w:marBottom w:val="0"/>
              <w:divBdr>
                <w:top w:val="none" w:sz="0" w:space="0" w:color="auto"/>
                <w:left w:val="none" w:sz="0" w:space="0" w:color="auto"/>
                <w:bottom w:val="none" w:sz="0" w:space="0" w:color="auto"/>
                <w:right w:val="none" w:sz="0" w:space="0" w:color="auto"/>
              </w:divBdr>
            </w:div>
            <w:div w:id="2107339933">
              <w:marLeft w:val="0"/>
              <w:marRight w:val="0"/>
              <w:marTop w:val="0"/>
              <w:marBottom w:val="0"/>
              <w:divBdr>
                <w:top w:val="none" w:sz="0" w:space="0" w:color="auto"/>
                <w:left w:val="none" w:sz="0" w:space="0" w:color="auto"/>
                <w:bottom w:val="none" w:sz="0" w:space="0" w:color="auto"/>
                <w:right w:val="none" w:sz="0" w:space="0" w:color="auto"/>
              </w:divBdr>
            </w:div>
            <w:div w:id="212541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93606">
      <w:bodyDiv w:val="1"/>
      <w:marLeft w:val="0"/>
      <w:marRight w:val="0"/>
      <w:marTop w:val="0"/>
      <w:marBottom w:val="0"/>
      <w:divBdr>
        <w:top w:val="none" w:sz="0" w:space="0" w:color="auto"/>
        <w:left w:val="none" w:sz="0" w:space="0" w:color="auto"/>
        <w:bottom w:val="none" w:sz="0" w:space="0" w:color="auto"/>
        <w:right w:val="none" w:sz="0" w:space="0" w:color="auto"/>
      </w:divBdr>
    </w:div>
    <w:div w:id="1296136173">
      <w:bodyDiv w:val="1"/>
      <w:marLeft w:val="0"/>
      <w:marRight w:val="0"/>
      <w:marTop w:val="0"/>
      <w:marBottom w:val="0"/>
      <w:divBdr>
        <w:top w:val="none" w:sz="0" w:space="0" w:color="auto"/>
        <w:left w:val="none" w:sz="0" w:space="0" w:color="auto"/>
        <w:bottom w:val="none" w:sz="0" w:space="0" w:color="auto"/>
        <w:right w:val="none" w:sz="0" w:space="0" w:color="auto"/>
      </w:divBdr>
    </w:div>
    <w:div w:id="1306085085">
      <w:bodyDiv w:val="1"/>
      <w:marLeft w:val="0"/>
      <w:marRight w:val="0"/>
      <w:marTop w:val="0"/>
      <w:marBottom w:val="0"/>
      <w:divBdr>
        <w:top w:val="none" w:sz="0" w:space="0" w:color="auto"/>
        <w:left w:val="none" w:sz="0" w:space="0" w:color="auto"/>
        <w:bottom w:val="none" w:sz="0" w:space="0" w:color="auto"/>
        <w:right w:val="none" w:sz="0" w:space="0" w:color="auto"/>
      </w:divBdr>
    </w:div>
    <w:div w:id="1357122330">
      <w:bodyDiv w:val="1"/>
      <w:marLeft w:val="0"/>
      <w:marRight w:val="0"/>
      <w:marTop w:val="0"/>
      <w:marBottom w:val="0"/>
      <w:divBdr>
        <w:top w:val="none" w:sz="0" w:space="0" w:color="auto"/>
        <w:left w:val="none" w:sz="0" w:space="0" w:color="auto"/>
        <w:bottom w:val="none" w:sz="0" w:space="0" w:color="auto"/>
        <w:right w:val="none" w:sz="0" w:space="0" w:color="auto"/>
      </w:divBdr>
    </w:div>
    <w:div w:id="1373264823">
      <w:bodyDiv w:val="1"/>
      <w:marLeft w:val="0"/>
      <w:marRight w:val="0"/>
      <w:marTop w:val="0"/>
      <w:marBottom w:val="0"/>
      <w:divBdr>
        <w:top w:val="none" w:sz="0" w:space="0" w:color="auto"/>
        <w:left w:val="none" w:sz="0" w:space="0" w:color="auto"/>
        <w:bottom w:val="none" w:sz="0" w:space="0" w:color="auto"/>
        <w:right w:val="none" w:sz="0" w:space="0" w:color="auto"/>
      </w:divBdr>
      <w:divsChild>
        <w:div w:id="1543638992">
          <w:marLeft w:val="547"/>
          <w:marRight w:val="0"/>
          <w:marTop w:val="0"/>
          <w:marBottom w:val="0"/>
          <w:divBdr>
            <w:top w:val="none" w:sz="0" w:space="0" w:color="auto"/>
            <w:left w:val="none" w:sz="0" w:space="0" w:color="auto"/>
            <w:bottom w:val="none" w:sz="0" w:space="0" w:color="auto"/>
            <w:right w:val="none" w:sz="0" w:space="0" w:color="auto"/>
          </w:divBdr>
        </w:div>
      </w:divsChild>
    </w:div>
    <w:div w:id="1427921801">
      <w:bodyDiv w:val="1"/>
      <w:marLeft w:val="0"/>
      <w:marRight w:val="0"/>
      <w:marTop w:val="0"/>
      <w:marBottom w:val="0"/>
      <w:divBdr>
        <w:top w:val="none" w:sz="0" w:space="0" w:color="auto"/>
        <w:left w:val="none" w:sz="0" w:space="0" w:color="auto"/>
        <w:bottom w:val="none" w:sz="0" w:space="0" w:color="auto"/>
        <w:right w:val="none" w:sz="0" w:space="0" w:color="auto"/>
      </w:divBdr>
    </w:div>
    <w:div w:id="1458720183">
      <w:bodyDiv w:val="1"/>
      <w:marLeft w:val="0"/>
      <w:marRight w:val="0"/>
      <w:marTop w:val="0"/>
      <w:marBottom w:val="0"/>
      <w:divBdr>
        <w:top w:val="none" w:sz="0" w:space="0" w:color="auto"/>
        <w:left w:val="none" w:sz="0" w:space="0" w:color="auto"/>
        <w:bottom w:val="none" w:sz="0" w:space="0" w:color="auto"/>
        <w:right w:val="none" w:sz="0" w:space="0" w:color="auto"/>
      </w:divBdr>
    </w:div>
    <w:div w:id="1545408056">
      <w:bodyDiv w:val="1"/>
      <w:marLeft w:val="0"/>
      <w:marRight w:val="0"/>
      <w:marTop w:val="0"/>
      <w:marBottom w:val="0"/>
      <w:divBdr>
        <w:top w:val="none" w:sz="0" w:space="0" w:color="auto"/>
        <w:left w:val="none" w:sz="0" w:space="0" w:color="auto"/>
        <w:bottom w:val="none" w:sz="0" w:space="0" w:color="auto"/>
        <w:right w:val="none" w:sz="0" w:space="0" w:color="auto"/>
      </w:divBdr>
    </w:div>
    <w:div w:id="1660575712">
      <w:bodyDiv w:val="1"/>
      <w:marLeft w:val="0"/>
      <w:marRight w:val="0"/>
      <w:marTop w:val="0"/>
      <w:marBottom w:val="0"/>
      <w:divBdr>
        <w:top w:val="none" w:sz="0" w:space="0" w:color="auto"/>
        <w:left w:val="none" w:sz="0" w:space="0" w:color="auto"/>
        <w:bottom w:val="none" w:sz="0" w:space="0" w:color="auto"/>
        <w:right w:val="none" w:sz="0" w:space="0" w:color="auto"/>
      </w:divBdr>
    </w:div>
    <w:div w:id="1673100878">
      <w:bodyDiv w:val="1"/>
      <w:marLeft w:val="0"/>
      <w:marRight w:val="0"/>
      <w:marTop w:val="0"/>
      <w:marBottom w:val="0"/>
      <w:divBdr>
        <w:top w:val="none" w:sz="0" w:space="0" w:color="auto"/>
        <w:left w:val="none" w:sz="0" w:space="0" w:color="auto"/>
        <w:bottom w:val="none" w:sz="0" w:space="0" w:color="auto"/>
        <w:right w:val="none" w:sz="0" w:space="0" w:color="auto"/>
      </w:divBdr>
    </w:div>
    <w:div w:id="1696223655">
      <w:bodyDiv w:val="1"/>
      <w:marLeft w:val="0"/>
      <w:marRight w:val="0"/>
      <w:marTop w:val="0"/>
      <w:marBottom w:val="0"/>
      <w:divBdr>
        <w:top w:val="none" w:sz="0" w:space="0" w:color="auto"/>
        <w:left w:val="none" w:sz="0" w:space="0" w:color="auto"/>
        <w:bottom w:val="none" w:sz="0" w:space="0" w:color="auto"/>
        <w:right w:val="none" w:sz="0" w:space="0" w:color="auto"/>
      </w:divBdr>
    </w:div>
    <w:div w:id="1712026936">
      <w:bodyDiv w:val="1"/>
      <w:marLeft w:val="0"/>
      <w:marRight w:val="0"/>
      <w:marTop w:val="0"/>
      <w:marBottom w:val="0"/>
      <w:divBdr>
        <w:top w:val="none" w:sz="0" w:space="0" w:color="auto"/>
        <w:left w:val="none" w:sz="0" w:space="0" w:color="auto"/>
        <w:bottom w:val="none" w:sz="0" w:space="0" w:color="auto"/>
        <w:right w:val="none" w:sz="0" w:space="0" w:color="auto"/>
      </w:divBdr>
    </w:div>
    <w:div w:id="1721594240">
      <w:bodyDiv w:val="1"/>
      <w:marLeft w:val="0"/>
      <w:marRight w:val="0"/>
      <w:marTop w:val="0"/>
      <w:marBottom w:val="0"/>
      <w:divBdr>
        <w:top w:val="none" w:sz="0" w:space="0" w:color="auto"/>
        <w:left w:val="none" w:sz="0" w:space="0" w:color="auto"/>
        <w:bottom w:val="none" w:sz="0" w:space="0" w:color="auto"/>
        <w:right w:val="none" w:sz="0" w:space="0" w:color="auto"/>
      </w:divBdr>
    </w:div>
    <w:div w:id="1794905322">
      <w:bodyDiv w:val="1"/>
      <w:marLeft w:val="0"/>
      <w:marRight w:val="0"/>
      <w:marTop w:val="0"/>
      <w:marBottom w:val="0"/>
      <w:divBdr>
        <w:top w:val="none" w:sz="0" w:space="0" w:color="auto"/>
        <w:left w:val="none" w:sz="0" w:space="0" w:color="auto"/>
        <w:bottom w:val="none" w:sz="0" w:space="0" w:color="auto"/>
        <w:right w:val="none" w:sz="0" w:space="0" w:color="auto"/>
      </w:divBdr>
    </w:div>
    <w:div w:id="1808355603">
      <w:bodyDiv w:val="1"/>
      <w:marLeft w:val="0"/>
      <w:marRight w:val="0"/>
      <w:marTop w:val="0"/>
      <w:marBottom w:val="0"/>
      <w:divBdr>
        <w:top w:val="none" w:sz="0" w:space="0" w:color="auto"/>
        <w:left w:val="none" w:sz="0" w:space="0" w:color="auto"/>
        <w:bottom w:val="none" w:sz="0" w:space="0" w:color="auto"/>
        <w:right w:val="none" w:sz="0" w:space="0" w:color="auto"/>
      </w:divBdr>
    </w:div>
    <w:div w:id="1917399816">
      <w:bodyDiv w:val="1"/>
      <w:marLeft w:val="0"/>
      <w:marRight w:val="0"/>
      <w:marTop w:val="0"/>
      <w:marBottom w:val="0"/>
      <w:divBdr>
        <w:top w:val="none" w:sz="0" w:space="0" w:color="auto"/>
        <w:left w:val="none" w:sz="0" w:space="0" w:color="auto"/>
        <w:bottom w:val="none" w:sz="0" w:space="0" w:color="auto"/>
        <w:right w:val="none" w:sz="0" w:space="0" w:color="auto"/>
      </w:divBdr>
    </w:div>
    <w:div w:id="1918243106">
      <w:bodyDiv w:val="1"/>
      <w:marLeft w:val="0"/>
      <w:marRight w:val="0"/>
      <w:marTop w:val="0"/>
      <w:marBottom w:val="0"/>
      <w:divBdr>
        <w:top w:val="none" w:sz="0" w:space="0" w:color="auto"/>
        <w:left w:val="none" w:sz="0" w:space="0" w:color="auto"/>
        <w:bottom w:val="none" w:sz="0" w:space="0" w:color="auto"/>
        <w:right w:val="none" w:sz="0" w:space="0" w:color="auto"/>
      </w:divBdr>
    </w:div>
    <w:div w:id="2021543827">
      <w:bodyDiv w:val="1"/>
      <w:marLeft w:val="0"/>
      <w:marRight w:val="0"/>
      <w:marTop w:val="0"/>
      <w:marBottom w:val="0"/>
      <w:divBdr>
        <w:top w:val="none" w:sz="0" w:space="0" w:color="auto"/>
        <w:left w:val="none" w:sz="0" w:space="0" w:color="auto"/>
        <w:bottom w:val="none" w:sz="0" w:space="0" w:color="auto"/>
        <w:right w:val="none" w:sz="0" w:space="0" w:color="auto"/>
      </w:divBdr>
    </w:div>
    <w:div w:id="2056849567">
      <w:bodyDiv w:val="1"/>
      <w:marLeft w:val="0"/>
      <w:marRight w:val="0"/>
      <w:marTop w:val="0"/>
      <w:marBottom w:val="0"/>
      <w:divBdr>
        <w:top w:val="none" w:sz="0" w:space="0" w:color="auto"/>
        <w:left w:val="none" w:sz="0" w:space="0" w:color="auto"/>
        <w:bottom w:val="none" w:sz="0" w:space="0" w:color="auto"/>
        <w:right w:val="none" w:sz="0" w:space="0" w:color="auto"/>
      </w:divBdr>
      <w:divsChild>
        <w:div w:id="1227841673">
          <w:marLeft w:val="547"/>
          <w:marRight w:val="0"/>
          <w:marTop w:val="0"/>
          <w:marBottom w:val="0"/>
          <w:divBdr>
            <w:top w:val="none" w:sz="0" w:space="0" w:color="auto"/>
            <w:left w:val="none" w:sz="0" w:space="0" w:color="auto"/>
            <w:bottom w:val="none" w:sz="0" w:space="0" w:color="auto"/>
            <w:right w:val="none" w:sz="0" w:space="0" w:color="auto"/>
          </w:divBdr>
        </w:div>
      </w:divsChild>
    </w:div>
    <w:div w:id="2084527803">
      <w:bodyDiv w:val="1"/>
      <w:marLeft w:val="0"/>
      <w:marRight w:val="0"/>
      <w:marTop w:val="0"/>
      <w:marBottom w:val="0"/>
      <w:divBdr>
        <w:top w:val="none" w:sz="0" w:space="0" w:color="auto"/>
        <w:left w:val="none" w:sz="0" w:space="0" w:color="auto"/>
        <w:bottom w:val="none" w:sz="0" w:space="0" w:color="auto"/>
        <w:right w:val="none" w:sz="0" w:space="0" w:color="auto"/>
      </w:divBdr>
    </w:div>
    <w:div w:id="213459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8b/Docs/R1-2407725.zip" TargetMode="External"/><Relationship Id="rId18" Type="http://schemas.openxmlformats.org/officeDocument/2006/relationships/hyperlink" Target="https://www.3gpp.org/ftp/TSG_RAN/WG1_RL1/TSGR1_118b/Docs/R1-2407960.zip" TargetMode="External"/><Relationship Id="rId26" Type="http://schemas.openxmlformats.org/officeDocument/2006/relationships/hyperlink" Target="https://www.3gpp.org/ftp/TSG_RAN/WG1_RL1/TSGR1_118b/Docs/R1-2408491.zip" TargetMode="External"/><Relationship Id="rId3" Type="http://schemas.openxmlformats.org/officeDocument/2006/relationships/customXml" Target="../customXml/item3.xml"/><Relationship Id="rId21" Type="http://schemas.openxmlformats.org/officeDocument/2006/relationships/hyperlink" Target="https://www.3gpp.org/ftp/TSG_RAN/WG1_RL1/TSGR1_118b/Docs/R1-2408139.zip" TargetMode="External"/><Relationship Id="rId34" Type="http://schemas.openxmlformats.org/officeDocument/2006/relationships/hyperlink" Target="https://www.3gpp.org/ftp/TSG_RAN/WG4_Radio/TSGR4_110bis/Docs/R4-2404267"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3gpp.org/ftp/TSG_RAN/WG1_RL1/TSGR1_118b/Docs/R1-2407937.zip" TargetMode="External"/><Relationship Id="rId25" Type="http://schemas.openxmlformats.org/officeDocument/2006/relationships/hyperlink" Target="https://www.3gpp.org/ftp/TSG_RAN/WG1_RL1/TSGR1_118b/Docs/R1-2408400.zip" TargetMode="External"/><Relationship Id="rId33" Type="http://schemas.openxmlformats.org/officeDocument/2006/relationships/hyperlink" Target="https://www.icao.int/safety/acp/inactive%20working%20groups%20library/acp-wg-m-iridium-4/ird-swg04-wp04-iridium%20tech%20manual%20-%20051706.pdf" TargetMode="External"/><Relationship Id="rId2" Type="http://schemas.openxmlformats.org/officeDocument/2006/relationships/customXml" Target="../customXml/item2.xml"/><Relationship Id="rId16" Type="http://schemas.openxmlformats.org/officeDocument/2006/relationships/hyperlink" Target="https://www.3gpp.org/ftp/TSG_RAN/WG1_RL1/TSGR1_118b/Docs/R1-2407924.zip" TargetMode="External"/><Relationship Id="rId20" Type="http://schemas.openxmlformats.org/officeDocument/2006/relationships/hyperlink" Target="https://www.3gpp.org/ftp/TSG_RAN/WG1_RL1/TSGR1_118b/Docs/R1-2408078.zip" TargetMode="External"/><Relationship Id="rId29" Type="http://schemas.openxmlformats.org/officeDocument/2006/relationships/hyperlink" Target="https://www.3gpp.org/ftp/TSG_RAN/WG1_RL1/TSGR1_118b/Docs/R1-240887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3gpp.org/ftp/TSG_RAN/WG1_RL1/TSGR1_118b/Docs/R1-2408347.zip" TargetMode="External"/><Relationship Id="rId32" Type="http://schemas.openxmlformats.org/officeDocument/2006/relationships/hyperlink" Target="https://www.3gpp.org/ftp/TSG_RAN/TSG_RAN/TSGR_105/Docs/RP-242415.zip" TargetMode="External"/><Relationship Id="rId5" Type="http://schemas.openxmlformats.org/officeDocument/2006/relationships/numbering" Target="numbering.xml"/><Relationship Id="rId15" Type="http://schemas.openxmlformats.org/officeDocument/2006/relationships/hyperlink" Target="https://www.3gpp.org/ftp/TSG_RAN/WG1_RL1/TSGR1_118b/Docs/R1-2407882.zip" TargetMode="External"/><Relationship Id="rId23" Type="http://schemas.openxmlformats.org/officeDocument/2006/relationships/hyperlink" Target="https://www.3gpp.org/ftp/TSG_RAN/WG1_RL1/TSGR1_118b/Docs/R1-2408302.zip" TargetMode="External"/><Relationship Id="rId28" Type="http://schemas.openxmlformats.org/officeDocument/2006/relationships/hyperlink" Target="https://www.3gpp.org/ftp/TSG_RAN/WG1_RL1/TSGR1_118b/Docs/R1-2408736.zip"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3gpp.org/ftp/TSG_RAN/WG1_RL1/TSGR1_118b/Docs/R1-2408037.zip" TargetMode="External"/><Relationship Id="rId31" Type="http://schemas.openxmlformats.org/officeDocument/2006/relationships/hyperlink" Target="https://www.3gpp.org/ftp/TSG_RAN/WG1_RL1/TSGR1_118b/Docs/R1-2408919.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18b/Docs/R1-2407772.zip" TargetMode="External"/><Relationship Id="rId22" Type="http://schemas.openxmlformats.org/officeDocument/2006/relationships/hyperlink" Target="https://www.3gpp.org/ftp/TSG_RAN/WG1_RL1/TSGR1_118b/Docs/R1-2408273.zip" TargetMode="External"/><Relationship Id="rId27" Type="http://schemas.openxmlformats.org/officeDocument/2006/relationships/hyperlink" Target="https://www.3gpp.org/ftp/TSG_RAN/WG1_RL1/TSGR1_118b/Docs/R1-2408667.zip" TargetMode="External"/><Relationship Id="rId30" Type="http://schemas.openxmlformats.org/officeDocument/2006/relationships/hyperlink" Target="https://www.3gpp.org/ftp/TSG_RAN/WG1_RL1/TSGR1_118b/Docs/R1-2408874.zip" TargetMode="Externa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0AF53CD484D94BBA0B4FFC49EE7B30" ma:contentTypeVersion="14" ma:contentTypeDescription="Create a new document." ma:contentTypeScope="" ma:versionID="5b04dc244659bc8225aa945b27d91f7a">
  <xsd:schema xmlns:xsd="http://www.w3.org/2001/XMLSchema" xmlns:xs="http://www.w3.org/2001/XMLSchema" xmlns:p="http://schemas.microsoft.com/office/2006/metadata/properties" xmlns:ns2="b782a749-144d-48ae-8b94-9ef0c78e12ad" xmlns:ns3="963e4a72-2589-4378-83c5-1047762f75d4" targetNamespace="http://schemas.microsoft.com/office/2006/metadata/properties" ma:root="true" ma:fieldsID="2040bb674620b6d2c4961cc3e90d8573" ns2:_="" ns3:_="">
    <xsd:import namespace="b782a749-144d-48ae-8b94-9ef0c78e12ad"/>
    <xsd:import namespace="963e4a72-2589-4378-83c5-1047762f75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82a749-144d-48ae-8b94-9ef0c78e12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3e4a72-2589-4378-83c5-1047762f75d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6C2DD1-C652-4C8F-8899-D1722B95EA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82a749-144d-48ae-8b94-9ef0c78e12ad"/>
    <ds:schemaRef ds:uri="963e4a72-2589-4378-83c5-1047762f7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454B0E-9363-47BC-9266-4F15414C7138}">
  <ds:schemaRefs>
    <ds:schemaRef ds:uri="http://schemas.openxmlformats.org/officeDocument/2006/bibliography"/>
  </ds:schemaRefs>
</ds:datastoreItem>
</file>

<file path=customXml/itemProps3.xml><?xml version="1.0" encoding="utf-8"?>
<ds:datastoreItem xmlns:ds="http://schemas.openxmlformats.org/officeDocument/2006/customXml" ds:itemID="{801D6918-1BFF-450A-BF39-D3405B351D6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E603B5C-2AF9-422F-9540-79A6E85217CA}">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7491</TotalTime>
  <Pages>19</Pages>
  <Words>6479</Words>
  <Characters>36931</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43324</CharactersWithSpaces>
  <SharedDoc>false</SharedDoc>
  <HLinks>
    <vt:vector size="42" baseType="variant">
      <vt:variant>
        <vt:i4>7536735</vt:i4>
      </vt:variant>
      <vt:variant>
        <vt:i4>21</vt:i4>
      </vt:variant>
      <vt:variant>
        <vt:i4>0</vt:i4>
      </vt:variant>
      <vt:variant>
        <vt:i4>5</vt:i4>
      </vt:variant>
      <vt:variant>
        <vt:lpwstr>https://www.3gpp.org/ftp/tsg_ran/WG1_RL1/TSGR1_116b/Docs/R1-2403213.zip</vt:lpwstr>
      </vt:variant>
      <vt:variant>
        <vt:lpwstr/>
      </vt:variant>
      <vt:variant>
        <vt:i4>8060997</vt:i4>
      </vt:variant>
      <vt:variant>
        <vt:i4>18</vt:i4>
      </vt:variant>
      <vt:variant>
        <vt:i4>0</vt:i4>
      </vt:variant>
      <vt:variant>
        <vt:i4>5</vt:i4>
      </vt:variant>
      <vt:variant>
        <vt:lpwstr>https://www.3gpp.org/ftp/tsg_ran/WG1_RL1/TSGR1_116/Docs/R1-2401460.zip</vt:lpwstr>
      </vt:variant>
      <vt:variant>
        <vt:lpwstr/>
      </vt:variant>
      <vt:variant>
        <vt:i4>7536735</vt:i4>
      </vt:variant>
      <vt:variant>
        <vt:i4>12</vt:i4>
      </vt:variant>
      <vt:variant>
        <vt:i4>0</vt:i4>
      </vt:variant>
      <vt:variant>
        <vt:i4>5</vt:i4>
      </vt:variant>
      <vt:variant>
        <vt:lpwstr>https://www.3gpp.org/ftp/tsg_ran/WG1_RL1/TSGR1_116b/Docs/R1-2403213.zip</vt:lpwstr>
      </vt:variant>
      <vt:variant>
        <vt:lpwstr/>
      </vt:variant>
      <vt:variant>
        <vt:i4>196721</vt:i4>
      </vt:variant>
      <vt:variant>
        <vt:i4>9</vt:i4>
      </vt:variant>
      <vt:variant>
        <vt:i4>0</vt:i4>
      </vt:variant>
      <vt:variant>
        <vt:i4>5</vt:i4>
      </vt:variant>
      <vt:variant>
        <vt:lpwstr>C:\Users\syedhash\AppData\Docs\R1-2401460.zip</vt:lpwstr>
      </vt:variant>
      <vt:variant>
        <vt:lpwstr/>
      </vt:variant>
      <vt:variant>
        <vt:i4>8060997</vt:i4>
      </vt:variant>
      <vt:variant>
        <vt:i4>6</vt:i4>
      </vt:variant>
      <vt:variant>
        <vt:i4>0</vt:i4>
      </vt:variant>
      <vt:variant>
        <vt:i4>5</vt:i4>
      </vt:variant>
      <vt:variant>
        <vt:lpwstr>https://www.3gpp.org/ftp/tsg_ran/WG1_RL1/TSGR1_116/Docs/R1-2401460.zip</vt:lpwstr>
      </vt:variant>
      <vt:variant>
        <vt:lpwstr/>
      </vt:variant>
      <vt:variant>
        <vt:i4>7536735</vt:i4>
      </vt:variant>
      <vt:variant>
        <vt:i4>3</vt:i4>
      </vt:variant>
      <vt:variant>
        <vt:i4>0</vt:i4>
      </vt:variant>
      <vt:variant>
        <vt:i4>5</vt:i4>
      </vt:variant>
      <vt:variant>
        <vt:lpwstr>https://www.3gpp.org/ftp/tsg_ran/WG1_RL1/TSGR1_116b/Docs/R1-2403213.zip</vt:lpwstr>
      </vt:variant>
      <vt:variant>
        <vt:lpwstr/>
      </vt:variant>
      <vt:variant>
        <vt:i4>8060997</vt:i4>
      </vt:variant>
      <vt:variant>
        <vt:i4>0</vt:i4>
      </vt:variant>
      <vt:variant>
        <vt:i4>0</vt:i4>
      </vt:variant>
      <vt:variant>
        <vt:i4>5</vt:i4>
      </vt:variant>
      <vt:variant>
        <vt:lpwstr>https://www.3gpp.org/ftp/tsg_ran/WG1_RL1/TSGR1_116/Docs/R1-2401460.zip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dc:creator>
  <cp:keywords/>
  <dc:description/>
  <cp:lastModifiedBy>Alberto (QC)</cp:lastModifiedBy>
  <cp:revision>64</cp:revision>
  <cp:lastPrinted>2020-02-09T14:14:00Z</cp:lastPrinted>
  <dcterms:created xsi:type="dcterms:W3CDTF">2024-05-10T02:28:00Z</dcterms:created>
  <dcterms:modified xsi:type="dcterms:W3CDTF">2024-10-14T10:47:00Z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0x010100100AF53CD484D94BBA0B4FFC49EE7B30</vt:lpwstr>
  </property>
  <property fmtid="{D5CDD505-2E9C-101B-9397-08002B2CF9AE}" pid="3" name="_dlc_DocIdItemGuid">
    <vt:lpwstr>974d46ff-4c2b-43d0-9cd0-36fafb3c8279</vt:lpwstr>
  </property>
  <property fmtid="{D5CDD505-2E9C-101B-9397-08002B2CF9AE}" pid="4" name="MSIP_Label_83bcef13-7cac-433f-ba1d-47a323951816_Enabled">
    <vt:lpwstr>true</vt:lpwstr>
  </property>
  <property fmtid="{D5CDD505-2E9C-101B-9397-08002B2CF9AE}" pid="5" name="MSIP_Label_83bcef13-7cac-433f-ba1d-47a323951816_SetDate">
    <vt:lpwstr>2023-11-13T21:36:09Z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8fc712b8-6878-4189-b423-9bb3edb132fc</vt:lpwstr>
  </property>
  <property fmtid="{D5CDD505-2E9C-101B-9397-08002B2CF9AE}" pid="10" name="MSIP_Label_83bcef13-7cac-433f-ba1d-47a323951816_ContentBits">
    <vt:lpwstr>0</vt:lpwstr>
  </property>
</Properties>
</file>